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BD18C" w14:textId="7CB3547D" w:rsidR="00237E37" w:rsidRDefault="00532F1D">
      <w:pPr>
        <w:rPr>
          <w:rFonts w:cstheme="minorHAnsi"/>
          <w:b/>
          <w:bCs/>
          <w:sz w:val="36"/>
          <w:szCs w:val="36"/>
        </w:rPr>
      </w:pPr>
      <w:r w:rsidRPr="008757A1">
        <w:rPr>
          <w:noProof/>
        </w:rPr>
        <w:drawing>
          <wp:anchor distT="0" distB="0" distL="114300" distR="114300" simplePos="0" relativeHeight="251658240" behindDoc="1" locked="0" layoutInCell="1" allowOverlap="1" wp14:anchorId="49580C71" wp14:editId="06BD3A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77" y="21368"/>
                <wp:lineTo x="21477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BDB7C9" wp14:editId="7826D94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76500" cy="427990"/>
            <wp:effectExtent l="0" t="0" r="0" b="0"/>
            <wp:wrapTight wrapText="bothSides">
              <wp:wrapPolygon edited="0">
                <wp:start x="0" y="0"/>
                <wp:lineTo x="0" y="20190"/>
                <wp:lineTo x="21434" y="20190"/>
                <wp:lineTo x="21434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83E05" w14:textId="2EF7FDDF" w:rsidR="00237E37" w:rsidRDefault="00237E3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Ollinmäki-toteuttamisstrategia </w:t>
      </w:r>
    </w:p>
    <w:p w14:paraId="0E0A9C74" w14:textId="2401C30B" w:rsidR="00393464" w:rsidRPr="00DB3797" w:rsidRDefault="00FF36E4">
      <w:pPr>
        <w:rPr>
          <w:rFonts w:cstheme="minorHAnsi"/>
          <w:b/>
          <w:bCs/>
          <w:sz w:val="28"/>
          <w:szCs w:val="28"/>
        </w:rPr>
      </w:pPr>
      <w:r w:rsidRPr="00DB3797">
        <w:rPr>
          <w:rFonts w:cstheme="minorHAnsi"/>
          <w:b/>
          <w:bCs/>
          <w:sz w:val="28"/>
          <w:szCs w:val="28"/>
        </w:rPr>
        <w:t xml:space="preserve">Pyhäjoen kunnassa on panostettu monin eri tavoin suurhankkeiden asettumiseksi kuntaan. Yksi keskeinen kohde on Ollinmäen yrityspuistoalue, jonka tontit ovat kysyttyjä. Kunta joutuu päättämään </w:t>
      </w:r>
      <w:proofErr w:type="gramStart"/>
      <w:r w:rsidRPr="00DB3797">
        <w:rPr>
          <w:rFonts w:cstheme="minorHAnsi"/>
          <w:b/>
          <w:bCs/>
          <w:sz w:val="28"/>
          <w:szCs w:val="28"/>
        </w:rPr>
        <w:t>siitä</w:t>
      </w:r>
      <w:proofErr w:type="gramEnd"/>
      <w:r w:rsidRPr="00DB3797">
        <w:rPr>
          <w:rFonts w:cstheme="minorHAnsi"/>
          <w:b/>
          <w:bCs/>
          <w:sz w:val="28"/>
          <w:szCs w:val="28"/>
        </w:rPr>
        <w:t xml:space="preserve"> miten ja kenelle Ollinmäen tontit luovutetaan. Ollinmäen kehittyminen kilpailukyvyn, tuloksellisuuden ja kestävyyden näkökulmista parhaalla mahdollisella tavalla edellyttää strategisen kokonaissuunnitelman laatimista. Hankkeessa toteutettava Ollinmäki-strategia tuottaa jäsentyneen kokonaisselvityksen alueelle soveltuvista yrityksistä ja niiden välisistä yhteistyömahdollisuuksista. Strategiasta toteutetaan myös visuaalinen esittelymateriaali, jota hyödynnetään yritys- ja sijoittajaneuvotteluissa. </w:t>
      </w:r>
      <w:proofErr w:type="spellStart"/>
      <w:r w:rsidR="00532F1D" w:rsidRPr="00DB3797">
        <w:rPr>
          <w:rFonts w:cstheme="minorHAnsi"/>
          <w:b/>
          <w:bCs/>
          <w:sz w:val="28"/>
          <w:szCs w:val="28"/>
        </w:rPr>
        <w:t>Pohjois</w:t>
      </w:r>
      <w:proofErr w:type="spellEnd"/>
      <w:r w:rsidR="00532F1D" w:rsidRPr="00DB3797">
        <w:rPr>
          <w:rFonts w:cstheme="minorHAnsi"/>
          <w:b/>
          <w:bCs/>
          <w:sz w:val="28"/>
          <w:szCs w:val="28"/>
        </w:rPr>
        <w:t xml:space="preserve"> -Pohjanmaan liitto on rahoittanut hanketta AKKE-rahoituksella. </w:t>
      </w:r>
    </w:p>
    <w:p w14:paraId="7367431E" w14:textId="1F237C94" w:rsidR="00985941" w:rsidRDefault="00FF36E4" w:rsidP="00FF36E4">
      <w:pPr>
        <w:pStyle w:val="NormaaliWWW"/>
        <w:rPr>
          <w:rStyle w:val="Voimakas"/>
          <w:rFonts w:asciiTheme="minorHAnsi" w:hAnsiTheme="minorHAnsi" w:cstheme="minorHAnsi"/>
          <w:sz w:val="28"/>
          <w:szCs w:val="28"/>
        </w:rPr>
      </w:pPr>
      <w:r w:rsidRPr="00DB3797">
        <w:rPr>
          <w:rStyle w:val="Voimakas"/>
          <w:rFonts w:asciiTheme="minorHAnsi" w:hAnsiTheme="minorHAnsi" w:cstheme="minorHAnsi"/>
          <w:sz w:val="28"/>
          <w:szCs w:val="28"/>
        </w:rPr>
        <w:t>Lisätiedot:</w:t>
      </w:r>
    </w:p>
    <w:p w14:paraId="3547E349" w14:textId="77777777" w:rsidR="00985941" w:rsidRPr="00985941" w:rsidRDefault="00985941" w:rsidP="009859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985941">
        <w:rPr>
          <w:rFonts w:eastAsia="Times New Roman" w:cstheme="minorHAnsi"/>
          <w:sz w:val="24"/>
          <w:szCs w:val="24"/>
          <w:lang w:eastAsia="fi-FI"/>
        </w:rPr>
        <w:t>Elinkeinojohtaja</w:t>
      </w:r>
      <w:r w:rsidRPr="00985941">
        <w:rPr>
          <w:rFonts w:eastAsia="Times New Roman" w:cstheme="minorHAnsi"/>
          <w:sz w:val="24"/>
          <w:szCs w:val="24"/>
          <w:lang w:eastAsia="fi-FI"/>
        </w:rPr>
        <w:br/>
      </w:r>
      <w:hyperlink r:id="rId6" w:history="1">
        <w:r w:rsidRPr="00985941">
          <w:rPr>
            <w:rFonts w:eastAsia="Times New Roman" w:cstheme="minorHAnsi"/>
            <w:color w:val="0000FF"/>
            <w:sz w:val="24"/>
            <w:szCs w:val="24"/>
            <w:u w:val="single"/>
            <w:lang w:eastAsia="fi-FI"/>
          </w:rPr>
          <w:t>Helena Illikainen</w:t>
        </w:r>
      </w:hyperlink>
      <w:r w:rsidRPr="00985941">
        <w:rPr>
          <w:rFonts w:eastAsia="Times New Roman" w:cstheme="minorHAnsi"/>
          <w:sz w:val="24"/>
          <w:szCs w:val="24"/>
          <w:lang w:eastAsia="fi-FI"/>
        </w:rPr>
        <w:br/>
        <w:t>040 359 6007</w:t>
      </w:r>
      <w:r w:rsidRPr="00985941">
        <w:rPr>
          <w:rFonts w:eastAsia="Times New Roman" w:cstheme="minorHAnsi"/>
          <w:sz w:val="24"/>
          <w:szCs w:val="24"/>
          <w:lang w:eastAsia="fi-FI"/>
        </w:rPr>
        <w:br/>
      </w:r>
      <w:proofErr w:type="spellStart"/>
      <w:r w:rsidRPr="00985941">
        <w:rPr>
          <w:rFonts w:eastAsia="Times New Roman" w:cstheme="minorHAnsi"/>
          <w:sz w:val="24"/>
          <w:szCs w:val="24"/>
          <w:lang w:eastAsia="fi-FI"/>
        </w:rPr>
        <w:t>helena.illikainen</w:t>
      </w:r>
      <w:proofErr w:type="spellEnd"/>
      <w:r w:rsidRPr="00985941">
        <w:rPr>
          <w:rFonts w:eastAsia="Times New Roman" w:cstheme="minorHAnsi"/>
          <w:sz w:val="24"/>
          <w:szCs w:val="24"/>
          <w:lang w:eastAsia="fi-FI"/>
        </w:rPr>
        <w:t>[at]pyhajoki.fi</w:t>
      </w:r>
    </w:p>
    <w:p w14:paraId="2F6EF376" w14:textId="77777777" w:rsidR="00985941" w:rsidRPr="00985941" w:rsidRDefault="00985941" w:rsidP="00FF36E4">
      <w:pPr>
        <w:pStyle w:val="NormaaliWWW"/>
        <w:rPr>
          <w:rFonts w:asciiTheme="minorHAnsi" w:hAnsiTheme="minorHAnsi" w:cstheme="minorHAnsi"/>
          <w:b/>
          <w:bCs/>
          <w:sz w:val="28"/>
          <w:szCs w:val="28"/>
        </w:rPr>
      </w:pPr>
    </w:p>
    <w:p w14:paraId="48271D21" w14:textId="1A63002F" w:rsidR="00FF36E4" w:rsidRPr="00FF36E4" w:rsidRDefault="00DB379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C3AA3CF" wp14:editId="2D3EEA25">
            <wp:extent cx="6120130" cy="318262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6E4" w:rsidRPr="00FF36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4"/>
    <w:rsid w:val="00237E37"/>
    <w:rsid w:val="00393464"/>
    <w:rsid w:val="00532F1D"/>
    <w:rsid w:val="00641A71"/>
    <w:rsid w:val="008757A1"/>
    <w:rsid w:val="00985941"/>
    <w:rsid w:val="00B07624"/>
    <w:rsid w:val="00BB79A8"/>
    <w:rsid w:val="00DB3797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95EC"/>
  <w15:chartTrackingRefBased/>
  <w15:docId w15:val="{5143047A-4279-4D59-8CB5-09C474C0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F36E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FF36E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79A8"/>
    <w:rPr>
      <w:color w:val="605E5C"/>
      <w:shd w:val="clear" w:color="auto" w:fill="E1DFDD"/>
    </w:rPr>
  </w:style>
  <w:style w:type="character" w:customStyle="1" w:styleId="acopre">
    <w:name w:val="acopre"/>
    <w:basedOn w:val="Kappaleenoletusfontti"/>
    <w:rsid w:val="00BB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illikainen@pyhajoki.f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Välimäki</dc:creator>
  <cp:keywords/>
  <dc:description/>
  <cp:lastModifiedBy>Pia Välimäki</cp:lastModifiedBy>
  <cp:revision>2</cp:revision>
  <dcterms:created xsi:type="dcterms:W3CDTF">2020-11-20T11:51:00Z</dcterms:created>
  <dcterms:modified xsi:type="dcterms:W3CDTF">2020-11-20T11:51:00Z</dcterms:modified>
</cp:coreProperties>
</file>