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2B51E" w14:textId="77777777" w:rsidR="00C8124B" w:rsidRDefault="00171084" w:rsidP="00C8124B">
      <w:pPr>
        <w:ind w:hanging="284"/>
        <w:rPr>
          <w:b/>
          <w:bCs/>
          <w:i/>
          <w:iCs/>
          <w:color w:val="FF0000"/>
          <w:sz w:val="52"/>
          <w:szCs w:val="52"/>
        </w:rPr>
      </w:pPr>
      <w:r w:rsidRPr="00171084">
        <w:rPr>
          <w:rFonts w:ascii="Arial" w:hAnsi="Arial" w:cs="Arial"/>
          <w:noProof/>
          <w:lang w:eastAsia="fi-FI"/>
        </w:rPr>
        <w:drawing>
          <wp:inline distT="0" distB="0" distL="0" distR="0" wp14:anchorId="1AC99939" wp14:editId="4307E624">
            <wp:extent cx="1539240" cy="1029042"/>
            <wp:effectExtent l="0" t="0" r="381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424" cy="1031839"/>
                    </a:xfrm>
                    <a:prstGeom prst="rect">
                      <a:avLst/>
                    </a:prstGeom>
                    <a:noFill/>
                    <a:ln>
                      <a:noFill/>
                    </a:ln>
                  </pic:spPr>
                </pic:pic>
              </a:graphicData>
            </a:graphic>
          </wp:inline>
        </w:drawing>
      </w:r>
    </w:p>
    <w:p w14:paraId="305B1744" w14:textId="77777777" w:rsidR="00F63869" w:rsidRDefault="00F63869" w:rsidP="00C8124B">
      <w:pPr>
        <w:ind w:hanging="284"/>
        <w:rPr>
          <w:b/>
          <w:bCs/>
          <w:i/>
          <w:iCs/>
          <w:color w:val="FF0000"/>
          <w:sz w:val="52"/>
          <w:szCs w:val="52"/>
        </w:rPr>
      </w:pPr>
    </w:p>
    <w:p w14:paraId="31985D9A" w14:textId="77777777" w:rsidR="00C8124B" w:rsidRDefault="00C8124B" w:rsidP="00C8124B">
      <w:pPr>
        <w:ind w:hanging="284"/>
        <w:rPr>
          <w:b/>
          <w:bCs/>
          <w:i/>
          <w:iCs/>
          <w:color w:val="FF0000"/>
          <w:sz w:val="52"/>
          <w:szCs w:val="52"/>
        </w:rPr>
      </w:pPr>
    </w:p>
    <w:p w14:paraId="3D4BA4E1" w14:textId="77777777" w:rsidR="00C8124B" w:rsidRDefault="00C8124B" w:rsidP="00C8124B">
      <w:pPr>
        <w:ind w:hanging="284"/>
        <w:rPr>
          <w:b/>
          <w:bCs/>
          <w:i/>
          <w:iCs/>
          <w:color w:val="FF0000"/>
          <w:sz w:val="52"/>
          <w:szCs w:val="52"/>
        </w:rPr>
      </w:pPr>
    </w:p>
    <w:p w14:paraId="1A010D9A" w14:textId="77777777" w:rsidR="00C8124B" w:rsidRDefault="00C8124B" w:rsidP="00C8124B">
      <w:pPr>
        <w:ind w:hanging="284"/>
        <w:rPr>
          <w:b/>
          <w:bCs/>
          <w:i/>
          <w:iCs/>
          <w:color w:val="FF0000"/>
          <w:sz w:val="52"/>
          <w:szCs w:val="52"/>
        </w:rPr>
      </w:pPr>
    </w:p>
    <w:p w14:paraId="357399D3" w14:textId="77777777" w:rsidR="00C8124B" w:rsidRDefault="00C8124B" w:rsidP="00C8124B">
      <w:pPr>
        <w:ind w:hanging="284"/>
        <w:rPr>
          <w:b/>
          <w:bCs/>
          <w:i/>
          <w:iCs/>
          <w:color w:val="FF0000"/>
          <w:sz w:val="52"/>
          <w:szCs w:val="52"/>
        </w:rPr>
      </w:pPr>
    </w:p>
    <w:p w14:paraId="2EE0F511" w14:textId="77777777" w:rsidR="00C8124B" w:rsidRDefault="00C8124B" w:rsidP="00C8124B">
      <w:pPr>
        <w:ind w:hanging="284"/>
        <w:rPr>
          <w:b/>
          <w:bCs/>
          <w:i/>
          <w:iCs/>
          <w:color w:val="FF0000"/>
          <w:sz w:val="52"/>
          <w:szCs w:val="52"/>
        </w:rPr>
      </w:pPr>
    </w:p>
    <w:p w14:paraId="0726569C" w14:textId="77777777" w:rsidR="00C8124B" w:rsidRDefault="00C8124B" w:rsidP="00C8124B">
      <w:pPr>
        <w:ind w:hanging="284"/>
        <w:rPr>
          <w:b/>
          <w:bCs/>
          <w:i/>
          <w:iCs/>
          <w:sz w:val="52"/>
          <w:szCs w:val="52"/>
        </w:rPr>
      </w:pPr>
      <w:r w:rsidRPr="003C6ED4">
        <w:rPr>
          <w:b/>
          <w:bCs/>
          <w:i/>
          <w:iCs/>
          <w:sz w:val="52"/>
          <w:szCs w:val="52"/>
        </w:rPr>
        <w:t>Uudistuva ja osaava Suomi 2021 – 2027</w:t>
      </w:r>
    </w:p>
    <w:p w14:paraId="64D55272" w14:textId="77777777" w:rsidR="003C6ED4" w:rsidRPr="003C6ED4" w:rsidRDefault="003C6ED4" w:rsidP="00C8124B">
      <w:pPr>
        <w:ind w:hanging="284"/>
        <w:rPr>
          <w:b/>
          <w:bCs/>
          <w:i/>
          <w:iCs/>
          <w:sz w:val="52"/>
          <w:szCs w:val="52"/>
        </w:rPr>
      </w:pPr>
    </w:p>
    <w:p w14:paraId="66C8CCF5" w14:textId="77777777" w:rsidR="00C8124B" w:rsidRPr="003C6ED4" w:rsidRDefault="00C8124B" w:rsidP="00C8124B">
      <w:pPr>
        <w:ind w:hanging="284"/>
        <w:rPr>
          <w:sz w:val="32"/>
          <w:szCs w:val="32"/>
        </w:rPr>
      </w:pPr>
      <w:r w:rsidRPr="003C6ED4">
        <w:rPr>
          <w:sz w:val="32"/>
          <w:szCs w:val="32"/>
        </w:rPr>
        <w:t>EU:n alue- ja rakennepolitiikan ohjelma</w:t>
      </w:r>
    </w:p>
    <w:p w14:paraId="406BC246" w14:textId="77777777" w:rsidR="00C8124B" w:rsidRPr="003C6ED4" w:rsidRDefault="00C8124B" w:rsidP="00C8124B">
      <w:pPr>
        <w:ind w:hanging="284"/>
        <w:rPr>
          <w:sz w:val="32"/>
          <w:szCs w:val="32"/>
        </w:rPr>
      </w:pPr>
    </w:p>
    <w:p w14:paraId="0108C728" w14:textId="77777777" w:rsidR="00C8124B" w:rsidRDefault="00C8124B" w:rsidP="00C8124B">
      <w:pPr>
        <w:ind w:hanging="284"/>
        <w:rPr>
          <w:sz w:val="32"/>
          <w:szCs w:val="32"/>
        </w:rPr>
      </w:pPr>
    </w:p>
    <w:p w14:paraId="48CD0732" w14:textId="77777777" w:rsidR="003C6ED4" w:rsidRPr="003C6ED4" w:rsidRDefault="003C6ED4" w:rsidP="00C8124B">
      <w:pPr>
        <w:ind w:hanging="284"/>
        <w:rPr>
          <w:sz w:val="32"/>
          <w:szCs w:val="32"/>
        </w:rPr>
      </w:pPr>
    </w:p>
    <w:p w14:paraId="7C99F5CF" w14:textId="77777777" w:rsidR="005A44F9" w:rsidRDefault="00C8124B" w:rsidP="009F0D32">
      <w:pPr>
        <w:ind w:hanging="284"/>
        <w:rPr>
          <w:rFonts w:ascii="Arial" w:hAnsi="Arial" w:cs="Arial"/>
        </w:rPr>
      </w:pPr>
      <w:r w:rsidRPr="003C6ED4">
        <w:rPr>
          <w:sz w:val="32"/>
          <w:szCs w:val="32"/>
        </w:rPr>
        <w:t>Ohjelma</w:t>
      </w:r>
      <w:r w:rsidR="002A6220" w:rsidRPr="003C6ED4">
        <w:rPr>
          <w:sz w:val="32"/>
          <w:szCs w:val="32"/>
        </w:rPr>
        <w:t>-asiakirja</w:t>
      </w:r>
      <w:r w:rsidR="003C6ED4" w:rsidRPr="003C6ED4">
        <w:rPr>
          <w:sz w:val="32"/>
          <w:szCs w:val="32"/>
        </w:rPr>
        <w:t>ehdotus</w:t>
      </w:r>
      <w:bookmarkStart w:id="0" w:name="_Toc31778172"/>
      <w:bookmarkStart w:id="1" w:name="_Toc38466114"/>
    </w:p>
    <w:p w14:paraId="3977FA0A" w14:textId="77777777" w:rsidR="005A44F9" w:rsidRDefault="005A44F9">
      <w:pPr>
        <w:rPr>
          <w:rFonts w:ascii="Arial" w:hAnsi="Arial" w:cs="Arial"/>
        </w:rPr>
      </w:pPr>
    </w:p>
    <w:p w14:paraId="4AC02494" w14:textId="77777777" w:rsidR="005A44F9" w:rsidRDefault="005A44F9">
      <w:pPr>
        <w:rPr>
          <w:rFonts w:ascii="Arial" w:hAnsi="Arial" w:cs="Arial"/>
        </w:rPr>
      </w:pPr>
    </w:p>
    <w:p w14:paraId="48481E87" w14:textId="77777777" w:rsidR="005A44F9" w:rsidRDefault="005A44F9">
      <w:pPr>
        <w:rPr>
          <w:rFonts w:ascii="Arial" w:hAnsi="Arial" w:cs="Arial"/>
        </w:rPr>
      </w:pPr>
    </w:p>
    <w:p w14:paraId="11C7F5F1" w14:textId="77777777" w:rsidR="005A44F9" w:rsidRDefault="005A44F9">
      <w:pPr>
        <w:rPr>
          <w:rFonts w:ascii="Arial" w:hAnsi="Arial" w:cs="Arial"/>
        </w:rPr>
      </w:pPr>
    </w:p>
    <w:p w14:paraId="3F32CA4F" w14:textId="77777777" w:rsidR="005A44F9" w:rsidRDefault="005A44F9">
      <w:pPr>
        <w:rPr>
          <w:rFonts w:ascii="Arial" w:hAnsi="Arial" w:cs="Arial"/>
        </w:rPr>
      </w:pPr>
    </w:p>
    <w:p w14:paraId="1A88158A" w14:textId="77777777" w:rsidR="005A44F9" w:rsidRDefault="005A44F9">
      <w:pPr>
        <w:rPr>
          <w:rFonts w:ascii="Arial" w:hAnsi="Arial" w:cs="Arial"/>
        </w:rPr>
      </w:pPr>
    </w:p>
    <w:p w14:paraId="71AF04A1" w14:textId="77777777" w:rsidR="005A44F9" w:rsidRDefault="005A44F9">
      <w:pPr>
        <w:rPr>
          <w:rFonts w:ascii="Arial" w:hAnsi="Arial" w:cs="Arial"/>
        </w:rPr>
      </w:pPr>
    </w:p>
    <w:p w14:paraId="625188DA" w14:textId="77777777" w:rsidR="005A44F9" w:rsidRDefault="005A44F9">
      <w:pPr>
        <w:rPr>
          <w:rFonts w:ascii="Arial" w:hAnsi="Arial" w:cs="Arial"/>
        </w:rPr>
      </w:pPr>
    </w:p>
    <w:p w14:paraId="6CFBF07B" w14:textId="77777777" w:rsidR="005A44F9" w:rsidRDefault="005A44F9">
      <w:pPr>
        <w:rPr>
          <w:rFonts w:ascii="Arial" w:hAnsi="Arial" w:cs="Arial"/>
        </w:rPr>
      </w:pPr>
    </w:p>
    <w:p w14:paraId="18457DFF" w14:textId="77777777" w:rsidR="005A44F9" w:rsidRPr="0033007F" w:rsidRDefault="005A44F9">
      <w:pPr>
        <w:rPr>
          <w:rFonts w:ascii="Arial" w:hAnsi="Arial" w:cs="Arial"/>
          <w:sz w:val="28"/>
          <w:szCs w:val="28"/>
        </w:rPr>
      </w:pPr>
    </w:p>
    <w:p w14:paraId="3CFF54E9" w14:textId="77777777" w:rsidR="005A44F9" w:rsidRPr="0033007F" w:rsidRDefault="005A44F9">
      <w:pPr>
        <w:rPr>
          <w:rFonts w:ascii="Arial" w:hAnsi="Arial" w:cs="Arial"/>
          <w:sz w:val="28"/>
          <w:szCs w:val="28"/>
        </w:rPr>
      </w:pPr>
    </w:p>
    <w:p w14:paraId="2A694E1B" w14:textId="77777777" w:rsidR="0033007F" w:rsidRPr="0033007F" w:rsidRDefault="0033007F" w:rsidP="0033007F">
      <w:pPr>
        <w:pStyle w:val="VMleipteksti"/>
        <w:ind w:left="0"/>
        <w:rPr>
          <w:rFonts w:ascii="Arial" w:eastAsia="Calibri" w:hAnsi="Arial" w:cs="Arial"/>
          <w:sz w:val="28"/>
          <w:szCs w:val="28"/>
          <w:lang w:bidi="fi-FI"/>
        </w:rPr>
      </w:pPr>
      <w:r w:rsidRPr="0033007F">
        <w:rPr>
          <w:rFonts w:ascii="Arial" w:eastAsia="Calibri" w:hAnsi="Arial" w:cs="Arial"/>
          <w:color w:val="FF0000"/>
          <w:sz w:val="28"/>
          <w:szCs w:val="28"/>
          <w:lang w:bidi="fi-FI"/>
        </w:rPr>
        <w:t xml:space="preserve">punaisella fontilla </w:t>
      </w:r>
      <w:r w:rsidRPr="0033007F">
        <w:rPr>
          <w:rFonts w:ascii="Arial" w:eastAsia="Calibri" w:hAnsi="Arial" w:cs="Arial"/>
          <w:sz w:val="28"/>
          <w:szCs w:val="28"/>
          <w:lang w:bidi="fi-FI"/>
        </w:rPr>
        <w:t>komission ennakkopalautteen mukaiset muutokset</w:t>
      </w:r>
      <w:r w:rsidR="00567F23">
        <w:rPr>
          <w:rFonts w:ascii="Arial" w:eastAsia="Calibri" w:hAnsi="Arial" w:cs="Arial"/>
          <w:sz w:val="28"/>
          <w:szCs w:val="28"/>
          <w:lang w:bidi="fi-FI"/>
        </w:rPr>
        <w:t xml:space="preserve"> (rahoitustaulukot korjattu vastaamaan päivitettyjä taulukkomalleja)</w:t>
      </w:r>
    </w:p>
    <w:p w14:paraId="24E62505" w14:textId="77777777" w:rsidR="0033007F" w:rsidRPr="0033007F" w:rsidRDefault="0033007F" w:rsidP="0033007F">
      <w:pPr>
        <w:pStyle w:val="VMleipteksti"/>
        <w:ind w:left="0"/>
        <w:rPr>
          <w:rFonts w:ascii="Arial" w:eastAsia="Calibri" w:hAnsi="Arial" w:cs="Arial"/>
          <w:sz w:val="28"/>
          <w:szCs w:val="28"/>
          <w:lang w:bidi="fi-FI"/>
        </w:rPr>
      </w:pPr>
      <w:r w:rsidRPr="0033007F">
        <w:rPr>
          <w:rFonts w:ascii="Arial" w:eastAsia="Calibri" w:hAnsi="Arial" w:cs="Arial"/>
          <w:sz w:val="28"/>
          <w:szCs w:val="28"/>
          <w:highlight w:val="yellow"/>
          <w:lang w:bidi="fi-FI"/>
        </w:rPr>
        <w:t>keltaisella korostuksella</w:t>
      </w:r>
      <w:r w:rsidRPr="0033007F">
        <w:rPr>
          <w:rFonts w:ascii="Arial" w:eastAsia="Calibri" w:hAnsi="Arial" w:cs="Arial"/>
          <w:sz w:val="28"/>
          <w:szCs w:val="28"/>
          <w:lang w:bidi="fi-FI"/>
        </w:rPr>
        <w:t xml:space="preserve"> lausuntopalautteen mukaiset muutokset</w:t>
      </w:r>
    </w:p>
    <w:p w14:paraId="2C270809" w14:textId="77777777" w:rsidR="009F0D32" w:rsidRDefault="009F0D32">
      <w:pPr>
        <w:rPr>
          <w:rFonts w:ascii="Arial" w:hAnsi="Arial" w:cs="Arial"/>
        </w:rPr>
      </w:pPr>
    </w:p>
    <w:p w14:paraId="706C053A" w14:textId="77777777" w:rsidR="005A44F9" w:rsidRDefault="005A44F9">
      <w:pPr>
        <w:rPr>
          <w:rFonts w:ascii="Arial" w:hAnsi="Arial" w:cs="Arial"/>
        </w:rPr>
      </w:pPr>
    </w:p>
    <w:p w14:paraId="7B11789B" w14:textId="77777777" w:rsidR="005A44F9" w:rsidRDefault="005A44F9">
      <w:pPr>
        <w:rPr>
          <w:rFonts w:ascii="Arial" w:hAnsi="Arial" w:cs="Arial"/>
        </w:rPr>
      </w:pPr>
    </w:p>
    <w:p w14:paraId="684CB9EF" w14:textId="77777777" w:rsidR="005A44F9" w:rsidRDefault="005A44F9">
      <w:pPr>
        <w:rPr>
          <w:rFonts w:ascii="Arial" w:hAnsi="Arial" w:cs="Arial"/>
        </w:rPr>
      </w:pPr>
    </w:p>
    <w:p w14:paraId="6285E7C1" w14:textId="77777777" w:rsidR="00CC6CA1" w:rsidRDefault="00CC6CA1" w:rsidP="00566121">
      <w:pPr>
        <w:jc w:val="center"/>
        <w:rPr>
          <w:rFonts w:ascii="Arial" w:hAnsi="Arial" w:cs="Arial"/>
        </w:rPr>
      </w:pPr>
      <w:r w:rsidRPr="00567F23">
        <w:rPr>
          <w:rFonts w:ascii="Arial" w:hAnsi="Arial" w:cs="Arial"/>
        </w:rPr>
        <w:t xml:space="preserve">Työ- ja elinkeinoministeriö </w:t>
      </w:r>
      <w:r w:rsidR="00567F23" w:rsidRPr="00567F23">
        <w:rPr>
          <w:rFonts w:ascii="Arial" w:hAnsi="Arial" w:cs="Arial"/>
        </w:rPr>
        <w:t>11</w:t>
      </w:r>
      <w:r w:rsidR="0033007F" w:rsidRPr="00567F23">
        <w:rPr>
          <w:rFonts w:ascii="Arial" w:hAnsi="Arial" w:cs="Arial"/>
        </w:rPr>
        <w:t>.5</w:t>
      </w:r>
      <w:r w:rsidR="005A44F9" w:rsidRPr="00567F23">
        <w:rPr>
          <w:rFonts w:ascii="Arial" w:hAnsi="Arial" w:cs="Arial"/>
        </w:rPr>
        <w:t>.2021</w:t>
      </w:r>
    </w:p>
    <w:p w14:paraId="4618C076" w14:textId="77777777" w:rsidR="00CC6CA1" w:rsidRDefault="00CC6CA1">
      <w:pPr>
        <w:rPr>
          <w:rFonts w:ascii="Arial" w:hAnsi="Arial" w:cs="Arial"/>
        </w:rPr>
      </w:pPr>
      <w:r>
        <w:rPr>
          <w:rFonts w:ascii="Arial" w:hAnsi="Arial" w:cs="Arial"/>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6480"/>
      </w:tblGrid>
      <w:tr w:rsidR="00CC6CA1" w:rsidRPr="00CC6CA1" w14:paraId="72B82A56" w14:textId="77777777" w:rsidTr="00475A9D">
        <w:trPr>
          <w:trHeight w:val="222"/>
          <w:jc w:val="center"/>
        </w:trPr>
        <w:tc>
          <w:tcPr>
            <w:tcW w:w="0" w:type="auto"/>
            <w:shd w:val="clear" w:color="auto" w:fill="auto"/>
          </w:tcPr>
          <w:p w14:paraId="3E9C578B" w14:textId="77777777" w:rsidR="00CC6CA1" w:rsidRPr="00CC6CA1" w:rsidRDefault="00CC6CA1" w:rsidP="00CC6CA1">
            <w:pPr>
              <w:spacing w:before="60" w:after="60"/>
              <w:rPr>
                <w:rFonts w:eastAsiaTheme="minorHAnsi"/>
                <w:szCs w:val="22"/>
                <w:lang w:val="en-GB"/>
              </w:rPr>
            </w:pPr>
            <w:r w:rsidRPr="00CC6CA1">
              <w:rPr>
                <w:rFonts w:eastAsiaTheme="minorHAnsi"/>
                <w:szCs w:val="22"/>
                <w:lang w:val="en-GB"/>
              </w:rPr>
              <w:lastRenderedPageBreak/>
              <w:t>CCI</w:t>
            </w:r>
            <w:r w:rsidR="00F44EF1">
              <w:rPr>
                <w:rFonts w:eastAsiaTheme="minorHAnsi"/>
                <w:szCs w:val="22"/>
                <w:lang w:val="en-GB"/>
              </w:rPr>
              <w:t>-</w:t>
            </w:r>
            <w:proofErr w:type="spellStart"/>
            <w:r w:rsidR="00F44EF1">
              <w:rPr>
                <w:rFonts w:eastAsiaTheme="minorHAnsi"/>
                <w:szCs w:val="22"/>
                <w:lang w:val="en-GB"/>
              </w:rPr>
              <w:t>koodi</w:t>
            </w:r>
            <w:proofErr w:type="spellEnd"/>
          </w:p>
        </w:tc>
        <w:tc>
          <w:tcPr>
            <w:tcW w:w="0" w:type="auto"/>
            <w:shd w:val="clear" w:color="auto" w:fill="auto"/>
          </w:tcPr>
          <w:p w14:paraId="0ED73FD3" w14:textId="77777777" w:rsidR="00CC6CA1" w:rsidRPr="00CC6CA1" w:rsidRDefault="00CC6CA1" w:rsidP="00CC6CA1">
            <w:pPr>
              <w:spacing w:before="60" w:after="60"/>
              <w:rPr>
                <w:rFonts w:eastAsiaTheme="minorHAnsi"/>
                <w:szCs w:val="22"/>
                <w:lang w:val="en-GB"/>
              </w:rPr>
            </w:pPr>
            <w:bookmarkStart w:id="2" w:name="OLE_LINK1"/>
            <w:r w:rsidRPr="00CC6CA1">
              <w:rPr>
                <w:rFonts w:eastAsiaTheme="minorHAnsi"/>
                <w:szCs w:val="22"/>
                <w:lang w:val="en-GB"/>
              </w:rPr>
              <w:t>2021FI16FFPR001</w:t>
            </w:r>
            <w:bookmarkEnd w:id="2"/>
          </w:p>
        </w:tc>
      </w:tr>
      <w:tr w:rsidR="00CC6CA1" w:rsidRPr="001C7130" w14:paraId="7893AFC9" w14:textId="77777777" w:rsidTr="00475A9D">
        <w:trPr>
          <w:trHeight w:val="269"/>
          <w:jc w:val="center"/>
        </w:trPr>
        <w:tc>
          <w:tcPr>
            <w:tcW w:w="0" w:type="auto"/>
            <w:shd w:val="clear" w:color="auto" w:fill="auto"/>
          </w:tcPr>
          <w:p w14:paraId="1E3D1749" w14:textId="77777777" w:rsidR="00CC6CA1" w:rsidRPr="00CC6CA1" w:rsidRDefault="00CC6CA1" w:rsidP="00CC6CA1">
            <w:pPr>
              <w:spacing w:before="60" w:after="60"/>
              <w:rPr>
                <w:rFonts w:eastAsiaTheme="minorHAnsi"/>
                <w:szCs w:val="22"/>
              </w:rPr>
            </w:pPr>
            <w:r w:rsidRPr="00CC6CA1">
              <w:rPr>
                <w:rFonts w:eastAsiaTheme="minorHAnsi"/>
                <w:szCs w:val="22"/>
              </w:rPr>
              <w:t>Nimi</w:t>
            </w:r>
            <w:r w:rsidR="00F44EF1">
              <w:rPr>
                <w:rFonts w:eastAsiaTheme="minorHAnsi"/>
                <w:szCs w:val="22"/>
              </w:rPr>
              <w:t>ke</w:t>
            </w:r>
            <w:r w:rsidRPr="00CC6CA1">
              <w:rPr>
                <w:rFonts w:eastAsiaTheme="minorHAnsi"/>
                <w:szCs w:val="22"/>
              </w:rPr>
              <w:t xml:space="preserve"> englanniksi </w:t>
            </w:r>
          </w:p>
        </w:tc>
        <w:tc>
          <w:tcPr>
            <w:tcW w:w="0" w:type="auto"/>
            <w:shd w:val="clear" w:color="auto" w:fill="auto"/>
          </w:tcPr>
          <w:p w14:paraId="28B310AE" w14:textId="77777777" w:rsidR="00CC6CA1" w:rsidRPr="00CC6CA1" w:rsidRDefault="00CC6CA1" w:rsidP="00F44EF1">
            <w:pPr>
              <w:spacing w:before="60" w:after="60"/>
              <w:rPr>
                <w:rFonts w:eastAsiaTheme="minorHAnsi"/>
                <w:szCs w:val="22"/>
                <w:lang w:val="en-GB"/>
              </w:rPr>
            </w:pPr>
            <w:r w:rsidRPr="00AA6524">
              <w:rPr>
                <w:rFonts w:eastAsiaTheme="minorHAnsi"/>
                <w:b/>
                <w:szCs w:val="24"/>
                <w:lang w:val="en-GB"/>
              </w:rPr>
              <w:t>Innovation and skills in Finland 2021 – 2027</w:t>
            </w:r>
            <w:r w:rsidRPr="00AA6524">
              <w:rPr>
                <w:rFonts w:eastAsiaTheme="minorHAnsi"/>
                <w:b/>
                <w:szCs w:val="24"/>
                <w:lang w:val="en-GB"/>
              </w:rPr>
              <w:br/>
            </w:r>
            <w:r w:rsidRPr="00CC6CA1">
              <w:rPr>
                <w:rFonts w:eastAsiaTheme="minorHAnsi"/>
                <w:szCs w:val="24"/>
                <w:lang w:val="en-GB"/>
              </w:rPr>
              <w:t>EU regional and structural policy programme</w:t>
            </w:r>
            <w:r w:rsidRPr="00CC6CA1">
              <w:rPr>
                <w:rFonts w:eastAsiaTheme="minorHAnsi"/>
                <w:sz w:val="36"/>
                <w:szCs w:val="22"/>
                <w:lang w:val="en-GB"/>
              </w:rPr>
              <w:t xml:space="preserve"> </w:t>
            </w:r>
          </w:p>
        </w:tc>
      </w:tr>
      <w:tr w:rsidR="00CC6CA1" w:rsidRPr="001C7130" w14:paraId="3B3362E4" w14:textId="77777777" w:rsidTr="00475A9D">
        <w:trPr>
          <w:trHeight w:val="138"/>
          <w:jc w:val="center"/>
        </w:trPr>
        <w:tc>
          <w:tcPr>
            <w:tcW w:w="0" w:type="auto"/>
            <w:shd w:val="clear" w:color="auto" w:fill="auto"/>
          </w:tcPr>
          <w:p w14:paraId="54CBA449" w14:textId="77777777" w:rsidR="00CC6CA1" w:rsidRPr="00CC6CA1" w:rsidRDefault="00CC6CA1" w:rsidP="00F44EF1">
            <w:pPr>
              <w:spacing w:before="60" w:after="60"/>
              <w:rPr>
                <w:rFonts w:eastAsiaTheme="minorHAnsi"/>
                <w:szCs w:val="22"/>
              </w:rPr>
            </w:pPr>
            <w:r w:rsidRPr="00CC6CA1">
              <w:rPr>
                <w:rFonts w:eastAsiaTheme="minorHAnsi"/>
                <w:szCs w:val="22"/>
              </w:rPr>
              <w:t>Nimi</w:t>
            </w:r>
            <w:r w:rsidR="00F44EF1">
              <w:rPr>
                <w:rFonts w:eastAsiaTheme="minorHAnsi"/>
                <w:szCs w:val="22"/>
              </w:rPr>
              <w:t>ke</w:t>
            </w:r>
            <w:r w:rsidRPr="00CC6CA1">
              <w:rPr>
                <w:rFonts w:eastAsiaTheme="minorHAnsi"/>
                <w:szCs w:val="22"/>
              </w:rPr>
              <w:t xml:space="preserve"> suomeksi ja ruotsiksi  </w:t>
            </w:r>
          </w:p>
        </w:tc>
        <w:tc>
          <w:tcPr>
            <w:tcW w:w="0" w:type="auto"/>
            <w:shd w:val="clear" w:color="auto" w:fill="auto"/>
          </w:tcPr>
          <w:p w14:paraId="236A5E83" w14:textId="77777777" w:rsidR="00CC6CA1" w:rsidRPr="00CC6CA1" w:rsidRDefault="00CC6CA1" w:rsidP="00CC6CA1">
            <w:pPr>
              <w:spacing w:before="60" w:after="60"/>
              <w:rPr>
                <w:rFonts w:eastAsiaTheme="minorHAnsi"/>
                <w:szCs w:val="22"/>
              </w:rPr>
            </w:pPr>
            <w:r w:rsidRPr="00AA6524">
              <w:rPr>
                <w:rFonts w:eastAsiaTheme="minorHAnsi"/>
                <w:b/>
                <w:szCs w:val="22"/>
              </w:rPr>
              <w:t>Uudistuva ja osaava Suomi 2021-2027</w:t>
            </w:r>
            <w:r w:rsidRPr="00CC6CA1">
              <w:rPr>
                <w:rFonts w:eastAsiaTheme="minorHAnsi"/>
                <w:szCs w:val="22"/>
              </w:rPr>
              <w:t xml:space="preserve"> EU:n alue- ja rakennepolitiikan ohjelma </w:t>
            </w:r>
          </w:p>
          <w:p w14:paraId="42B880D6" w14:textId="77777777" w:rsidR="00CC6CA1" w:rsidRPr="00CC6CA1" w:rsidRDefault="00AA6524" w:rsidP="00AA6524">
            <w:pPr>
              <w:spacing w:before="60" w:after="60"/>
              <w:rPr>
                <w:rFonts w:eastAsiaTheme="minorHAnsi"/>
                <w:szCs w:val="22"/>
                <w:lang w:val="sv-SE"/>
              </w:rPr>
            </w:pPr>
            <w:r w:rsidRPr="00AA6524">
              <w:rPr>
                <w:b/>
                <w:bCs/>
                <w:lang w:val="sv-SE"/>
              </w:rPr>
              <w:t>Ett förnybart och kompetent Finland 2021 –2027</w:t>
            </w:r>
            <w:r w:rsidR="00CC6CA1" w:rsidRPr="00CC6CA1">
              <w:rPr>
                <w:rFonts w:eastAsiaTheme="minorHAnsi"/>
                <w:szCs w:val="24"/>
                <w:lang w:val="sv-SE"/>
              </w:rPr>
              <w:t xml:space="preserve"> Program inom EU:s regionalpolitik och </w:t>
            </w:r>
            <w:proofErr w:type="spellStart"/>
            <w:r w:rsidR="00CC6CA1" w:rsidRPr="00CC6CA1">
              <w:rPr>
                <w:rFonts w:eastAsiaTheme="minorHAnsi"/>
                <w:szCs w:val="24"/>
                <w:lang w:val="sv-SE"/>
              </w:rPr>
              <w:t>strukturpolitik</w:t>
            </w:r>
            <w:proofErr w:type="spellEnd"/>
            <w:r w:rsidR="00CC6CA1" w:rsidRPr="00CC6CA1">
              <w:rPr>
                <w:rFonts w:eastAsiaTheme="minorHAnsi"/>
                <w:szCs w:val="24"/>
                <w:lang w:val="sv-SE"/>
              </w:rPr>
              <w:t xml:space="preserve"> </w:t>
            </w:r>
          </w:p>
        </w:tc>
      </w:tr>
      <w:tr w:rsidR="00CC6CA1" w:rsidRPr="00CC6CA1" w14:paraId="537565FD" w14:textId="77777777" w:rsidTr="00475A9D">
        <w:trPr>
          <w:trHeight w:val="138"/>
          <w:jc w:val="center"/>
        </w:trPr>
        <w:tc>
          <w:tcPr>
            <w:tcW w:w="0" w:type="auto"/>
            <w:shd w:val="clear" w:color="auto" w:fill="auto"/>
          </w:tcPr>
          <w:p w14:paraId="3D6593CE" w14:textId="77777777" w:rsidR="00CC6CA1" w:rsidRPr="00CC6CA1" w:rsidRDefault="00CC6CA1" w:rsidP="00CC6CA1">
            <w:pPr>
              <w:spacing w:before="60" w:after="60"/>
              <w:rPr>
                <w:rFonts w:eastAsiaTheme="minorHAnsi"/>
                <w:szCs w:val="22"/>
                <w:lang w:val="en-GB"/>
              </w:rPr>
            </w:pPr>
            <w:proofErr w:type="spellStart"/>
            <w:r w:rsidRPr="00CC6CA1">
              <w:rPr>
                <w:rFonts w:eastAsiaTheme="minorHAnsi"/>
                <w:szCs w:val="22"/>
                <w:lang w:val="en-GB"/>
              </w:rPr>
              <w:t>Versio</w:t>
            </w:r>
            <w:proofErr w:type="spellEnd"/>
            <w:r w:rsidRPr="00CC6CA1">
              <w:rPr>
                <w:rFonts w:eastAsiaTheme="minorHAnsi"/>
                <w:szCs w:val="22"/>
                <w:lang w:val="en-GB"/>
              </w:rPr>
              <w:t xml:space="preserve"> </w:t>
            </w:r>
          </w:p>
        </w:tc>
        <w:tc>
          <w:tcPr>
            <w:tcW w:w="0" w:type="auto"/>
            <w:shd w:val="clear" w:color="auto" w:fill="auto"/>
          </w:tcPr>
          <w:p w14:paraId="7CE40A8B" w14:textId="77777777" w:rsidR="00CC6CA1" w:rsidRPr="00CC6CA1" w:rsidRDefault="00CC6CA1" w:rsidP="00CC6CA1">
            <w:pPr>
              <w:spacing w:before="60" w:after="60"/>
              <w:rPr>
                <w:rFonts w:eastAsiaTheme="minorHAnsi"/>
                <w:szCs w:val="22"/>
                <w:lang w:val="en-GB"/>
              </w:rPr>
            </w:pPr>
            <w:r w:rsidRPr="00CC6CA1">
              <w:rPr>
                <w:rFonts w:eastAsiaTheme="minorHAnsi"/>
                <w:szCs w:val="22"/>
                <w:lang w:val="en-GB"/>
              </w:rPr>
              <w:t>1</w:t>
            </w:r>
            <w:r w:rsidR="00F44EF1">
              <w:rPr>
                <w:rFonts w:eastAsiaTheme="minorHAnsi"/>
                <w:szCs w:val="22"/>
                <w:lang w:val="en-GB"/>
              </w:rPr>
              <w:t>.1</w:t>
            </w:r>
          </w:p>
        </w:tc>
      </w:tr>
      <w:tr w:rsidR="00CC6CA1" w:rsidRPr="00CC6CA1" w14:paraId="164387E2" w14:textId="77777777" w:rsidTr="00475A9D">
        <w:trPr>
          <w:jc w:val="center"/>
        </w:trPr>
        <w:tc>
          <w:tcPr>
            <w:tcW w:w="0" w:type="auto"/>
            <w:shd w:val="clear" w:color="auto" w:fill="auto"/>
          </w:tcPr>
          <w:p w14:paraId="59D67F8A" w14:textId="77777777" w:rsidR="00CC6CA1" w:rsidRPr="00CC6CA1" w:rsidRDefault="00CC6CA1" w:rsidP="00CC6CA1">
            <w:pPr>
              <w:spacing w:before="60" w:after="60"/>
              <w:rPr>
                <w:rFonts w:eastAsiaTheme="minorHAnsi"/>
                <w:szCs w:val="22"/>
                <w:lang w:val="en-GB"/>
              </w:rPr>
            </w:pPr>
            <w:proofErr w:type="spellStart"/>
            <w:r w:rsidRPr="00CC6CA1">
              <w:rPr>
                <w:rFonts w:eastAsiaTheme="minorHAnsi"/>
                <w:szCs w:val="22"/>
                <w:lang w:val="en-GB"/>
              </w:rPr>
              <w:t>E</w:t>
            </w:r>
            <w:r w:rsidR="00F44EF1">
              <w:rPr>
                <w:rFonts w:eastAsiaTheme="minorHAnsi"/>
                <w:szCs w:val="22"/>
                <w:lang w:val="en-GB"/>
              </w:rPr>
              <w:t>nsimmäinen</w:t>
            </w:r>
            <w:proofErr w:type="spellEnd"/>
            <w:r w:rsidR="00F44EF1">
              <w:rPr>
                <w:rFonts w:eastAsiaTheme="minorHAnsi"/>
                <w:szCs w:val="22"/>
                <w:lang w:val="en-GB"/>
              </w:rPr>
              <w:t xml:space="preserve"> </w:t>
            </w:r>
            <w:proofErr w:type="spellStart"/>
            <w:r w:rsidR="00F44EF1">
              <w:rPr>
                <w:rFonts w:eastAsiaTheme="minorHAnsi"/>
                <w:szCs w:val="22"/>
                <w:lang w:val="en-GB"/>
              </w:rPr>
              <w:t>vuosi</w:t>
            </w:r>
            <w:proofErr w:type="spellEnd"/>
          </w:p>
        </w:tc>
        <w:tc>
          <w:tcPr>
            <w:tcW w:w="0" w:type="auto"/>
            <w:shd w:val="clear" w:color="auto" w:fill="auto"/>
          </w:tcPr>
          <w:p w14:paraId="14E7A8CD" w14:textId="77777777" w:rsidR="00CC6CA1" w:rsidRPr="00CC6CA1" w:rsidRDefault="00CC6CA1" w:rsidP="00CC6CA1">
            <w:pPr>
              <w:spacing w:before="60" w:after="60"/>
              <w:rPr>
                <w:rFonts w:eastAsiaTheme="minorHAnsi"/>
                <w:szCs w:val="22"/>
                <w:lang w:val="en-GB"/>
              </w:rPr>
            </w:pPr>
            <w:r w:rsidRPr="00CC6CA1">
              <w:rPr>
                <w:rFonts w:eastAsiaTheme="minorHAnsi"/>
                <w:szCs w:val="22"/>
                <w:lang w:val="en-GB"/>
              </w:rPr>
              <w:t xml:space="preserve">2021 </w:t>
            </w:r>
          </w:p>
        </w:tc>
      </w:tr>
      <w:tr w:rsidR="00CC6CA1" w:rsidRPr="00CC6CA1" w14:paraId="5AA8AD48" w14:textId="77777777" w:rsidTr="00475A9D">
        <w:trPr>
          <w:jc w:val="center"/>
        </w:trPr>
        <w:tc>
          <w:tcPr>
            <w:tcW w:w="0" w:type="auto"/>
            <w:shd w:val="clear" w:color="auto" w:fill="auto"/>
          </w:tcPr>
          <w:p w14:paraId="37C0A08D" w14:textId="77777777" w:rsidR="00CC6CA1" w:rsidRPr="00CC6CA1" w:rsidRDefault="00CC6CA1" w:rsidP="00CC6CA1">
            <w:pPr>
              <w:spacing w:before="60" w:after="60"/>
              <w:rPr>
                <w:rFonts w:eastAsiaTheme="minorHAnsi"/>
                <w:szCs w:val="22"/>
                <w:lang w:val="en-GB"/>
              </w:rPr>
            </w:pPr>
            <w:proofErr w:type="spellStart"/>
            <w:r w:rsidRPr="00CC6CA1">
              <w:rPr>
                <w:rFonts w:eastAsiaTheme="minorHAnsi"/>
                <w:szCs w:val="22"/>
                <w:lang w:val="en-GB"/>
              </w:rPr>
              <w:t>Viimeinen</w:t>
            </w:r>
            <w:proofErr w:type="spellEnd"/>
            <w:r w:rsidRPr="00CC6CA1">
              <w:rPr>
                <w:rFonts w:eastAsiaTheme="minorHAnsi"/>
                <w:szCs w:val="22"/>
                <w:lang w:val="en-GB"/>
              </w:rPr>
              <w:t xml:space="preserve"> </w:t>
            </w:r>
            <w:proofErr w:type="spellStart"/>
            <w:r w:rsidRPr="00CC6CA1">
              <w:rPr>
                <w:rFonts w:eastAsiaTheme="minorHAnsi"/>
                <w:szCs w:val="22"/>
                <w:lang w:val="en-GB"/>
              </w:rPr>
              <w:t>vuosi</w:t>
            </w:r>
            <w:proofErr w:type="spellEnd"/>
            <w:r w:rsidRPr="00CC6CA1">
              <w:rPr>
                <w:rFonts w:eastAsiaTheme="minorHAnsi"/>
                <w:szCs w:val="22"/>
                <w:lang w:val="en-GB"/>
              </w:rPr>
              <w:t xml:space="preserve"> </w:t>
            </w:r>
          </w:p>
        </w:tc>
        <w:tc>
          <w:tcPr>
            <w:tcW w:w="0" w:type="auto"/>
            <w:shd w:val="clear" w:color="auto" w:fill="auto"/>
          </w:tcPr>
          <w:p w14:paraId="73DC0495" w14:textId="77777777" w:rsidR="00CC6CA1" w:rsidRPr="00CC6CA1" w:rsidRDefault="00CC6CA1" w:rsidP="00CC6CA1">
            <w:pPr>
              <w:spacing w:before="60" w:after="60"/>
              <w:rPr>
                <w:rFonts w:eastAsiaTheme="minorHAnsi"/>
                <w:szCs w:val="22"/>
                <w:lang w:val="en-GB"/>
              </w:rPr>
            </w:pPr>
            <w:r w:rsidRPr="00CC6CA1">
              <w:rPr>
                <w:rFonts w:eastAsiaTheme="minorHAnsi"/>
                <w:szCs w:val="22"/>
                <w:lang w:val="en-GB"/>
              </w:rPr>
              <w:t xml:space="preserve">2027 </w:t>
            </w:r>
          </w:p>
        </w:tc>
      </w:tr>
      <w:tr w:rsidR="00CC6CA1" w:rsidRPr="00CC6CA1" w14:paraId="47FA47D8" w14:textId="77777777" w:rsidTr="00475A9D">
        <w:trPr>
          <w:jc w:val="center"/>
        </w:trPr>
        <w:tc>
          <w:tcPr>
            <w:tcW w:w="0" w:type="auto"/>
            <w:shd w:val="clear" w:color="auto" w:fill="auto"/>
          </w:tcPr>
          <w:p w14:paraId="140C8564" w14:textId="77777777" w:rsidR="00CC6CA1" w:rsidRPr="00186945" w:rsidRDefault="00CC6CA1" w:rsidP="00CC6CA1">
            <w:pPr>
              <w:spacing w:before="60" w:after="60"/>
              <w:rPr>
                <w:rFonts w:eastAsiaTheme="minorHAnsi"/>
                <w:szCs w:val="22"/>
                <w:lang w:val="en-GB"/>
              </w:rPr>
            </w:pPr>
            <w:proofErr w:type="spellStart"/>
            <w:r w:rsidRPr="00186945">
              <w:rPr>
                <w:rFonts w:eastAsiaTheme="minorHAnsi"/>
                <w:szCs w:val="22"/>
                <w:lang w:val="en-GB"/>
              </w:rPr>
              <w:t>Tukikelpoisuus</w:t>
            </w:r>
            <w:proofErr w:type="spellEnd"/>
            <w:r w:rsidRPr="00186945">
              <w:rPr>
                <w:rFonts w:eastAsiaTheme="minorHAnsi"/>
                <w:szCs w:val="22"/>
                <w:lang w:val="en-GB"/>
              </w:rPr>
              <w:t xml:space="preserve"> </w:t>
            </w:r>
            <w:proofErr w:type="spellStart"/>
            <w:r w:rsidRPr="00186945">
              <w:rPr>
                <w:rFonts w:eastAsiaTheme="minorHAnsi"/>
                <w:szCs w:val="22"/>
                <w:lang w:val="en-GB"/>
              </w:rPr>
              <w:t>alkaa</w:t>
            </w:r>
            <w:proofErr w:type="spellEnd"/>
            <w:r w:rsidRPr="00186945">
              <w:rPr>
                <w:rFonts w:eastAsiaTheme="minorHAnsi"/>
                <w:szCs w:val="22"/>
                <w:lang w:val="en-GB"/>
              </w:rPr>
              <w:t xml:space="preserve"> </w:t>
            </w:r>
          </w:p>
        </w:tc>
        <w:tc>
          <w:tcPr>
            <w:tcW w:w="0" w:type="auto"/>
            <w:shd w:val="clear" w:color="auto" w:fill="auto"/>
          </w:tcPr>
          <w:p w14:paraId="3F6605D3" w14:textId="77777777" w:rsidR="00CC6CA1" w:rsidRPr="00186945" w:rsidRDefault="00CC6CA1" w:rsidP="00CC6CA1">
            <w:pPr>
              <w:spacing w:before="60" w:after="60"/>
              <w:rPr>
                <w:rFonts w:eastAsiaTheme="minorHAnsi"/>
                <w:szCs w:val="22"/>
                <w:lang w:val="en-GB"/>
              </w:rPr>
            </w:pPr>
            <w:r w:rsidRPr="00186945">
              <w:rPr>
                <w:rFonts w:eastAsiaTheme="minorHAnsi"/>
                <w:szCs w:val="22"/>
                <w:lang w:val="en-GB"/>
              </w:rPr>
              <w:t>1.1.2021</w:t>
            </w:r>
          </w:p>
        </w:tc>
      </w:tr>
      <w:tr w:rsidR="00CC6CA1" w:rsidRPr="00CC6CA1" w14:paraId="79C63699" w14:textId="77777777" w:rsidTr="00475A9D">
        <w:trPr>
          <w:jc w:val="center"/>
        </w:trPr>
        <w:tc>
          <w:tcPr>
            <w:tcW w:w="0" w:type="auto"/>
            <w:shd w:val="clear" w:color="auto" w:fill="auto"/>
          </w:tcPr>
          <w:p w14:paraId="67A2FB4A" w14:textId="77777777" w:rsidR="00CC6CA1" w:rsidRPr="00186945" w:rsidRDefault="00CC6CA1" w:rsidP="00CC6CA1">
            <w:pPr>
              <w:spacing w:before="60" w:after="60"/>
              <w:rPr>
                <w:rFonts w:eastAsiaTheme="minorHAnsi"/>
                <w:szCs w:val="22"/>
                <w:lang w:val="en-GB"/>
              </w:rPr>
            </w:pPr>
            <w:proofErr w:type="spellStart"/>
            <w:r w:rsidRPr="00186945">
              <w:rPr>
                <w:rFonts w:eastAsiaTheme="minorHAnsi"/>
                <w:szCs w:val="22"/>
                <w:lang w:val="en-GB"/>
              </w:rPr>
              <w:t>Tukikelpoisuus</w:t>
            </w:r>
            <w:proofErr w:type="spellEnd"/>
            <w:r w:rsidRPr="00186945">
              <w:rPr>
                <w:rFonts w:eastAsiaTheme="minorHAnsi"/>
                <w:szCs w:val="22"/>
                <w:lang w:val="en-GB"/>
              </w:rPr>
              <w:t xml:space="preserve"> </w:t>
            </w:r>
            <w:proofErr w:type="spellStart"/>
            <w:r w:rsidRPr="00186945">
              <w:rPr>
                <w:rFonts w:eastAsiaTheme="minorHAnsi"/>
                <w:szCs w:val="22"/>
                <w:lang w:val="en-GB"/>
              </w:rPr>
              <w:t>päättyy</w:t>
            </w:r>
            <w:proofErr w:type="spellEnd"/>
            <w:r w:rsidRPr="00186945">
              <w:rPr>
                <w:rFonts w:eastAsiaTheme="minorHAnsi"/>
                <w:szCs w:val="22"/>
                <w:lang w:val="en-GB"/>
              </w:rPr>
              <w:t xml:space="preserve"> </w:t>
            </w:r>
          </w:p>
        </w:tc>
        <w:tc>
          <w:tcPr>
            <w:tcW w:w="0" w:type="auto"/>
            <w:shd w:val="clear" w:color="auto" w:fill="auto"/>
          </w:tcPr>
          <w:p w14:paraId="728F2D35" w14:textId="77777777" w:rsidR="00CC6CA1" w:rsidRPr="00186945" w:rsidRDefault="00F44EF1" w:rsidP="00CC6CA1">
            <w:pPr>
              <w:spacing w:before="60" w:after="60"/>
              <w:rPr>
                <w:rFonts w:eastAsiaTheme="minorHAnsi"/>
                <w:szCs w:val="22"/>
                <w:lang w:val="en-GB"/>
              </w:rPr>
            </w:pPr>
            <w:r w:rsidRPr="00186945">
              <w:rPr>
                <w:rFonts w:eastAsiaTheme="minorHAnsi"/>
                <w:szCs w:val="22"/>
                <w:lang w:val="en-GB"/>
              </w:rPr>
              <w:t>31.12.2027</w:t>
            </w:r>
          </w:p>
        </w:tc>
      </w:tr>
      <w:tr w:rsidR="00CC6CA1" w:rsidRPr="00CC6CA1" w14:paraId="6E37C5CD" w14:textId="77777777" w:rsidTr="00475A9D">
        <w:trPr>
          <w:jc w:val="center"/>
        </w:trPr>
        <w:tc>
          <w:tcPr>
            <w:tcW w:w="0" w:type="auto"/>
            <w:shd w:val="clear" w:color="auto" w:fill="auto"/>
          </w:tcPr>
          <w:p w14:paraId="44297E99" w14:textId="77777777" w:rsidR="00CC6CA1" w:rsidRPr="00CC6CA1" w:rsidRDefault="00CC6CA1" w:rsidP="00F44EF1">
            <w:pPr>
              <w:spacing w:before="60" w:after="60"/>
              <w:rPr>
                <w:rFonts w:eastAsiaTheme="minorHAnsi"/>
                <w:szCs w:val="22"/>
                <w:lang w:val="en-GB"/>
              </w:rPr>
            </w:pPr>
            <w:proofErr w:type="spellStart"/>
            <w:r w:rsidRPr="00CC6CA1">
              <w:rPr>
                <w:rFonts w:eastAsiaTheme="minorHAnsi"/>
                <w:szCs w:val="22"/>
                <w:lang w:val="en-GB"/>
              </w:rPr>
              <w:t>Komission</w:t>
            </w:r>
            <w:proofErr w:type="spellEnd"/>
            <w:r w:rsidRPr="00CC6CA1">
              <w:rPr>
                <w:rFonts w:eastAsiaTheme="minorHAnsi"/>
                <w:szCs w:val="22"/>
                <w:lang w:val="en-GB"/>
              </w:rPr>
              <w:t xml:space="preserve"> </w:t>
            </w:r>
            <w:proofErr w:type="spellStart"/>
            <w:r w:rsidRPr="00CC6CA1">
              <w:rPr>
                <w:rFonts w:eastAsiaTheme="minorHAnsi"/>
                <w:szCs w:val="22"/>
                <w:lang w:val="en-GB"/>
              </w:rPr>
              <w:t>päätö</w:t>
            </w:r>
            <w:r w:rsidR="00F44EF1">
              <w:rPr>
                <w:rFonts w:eastAsiaTheme="minorHAnsi"/>
                <w:szCs w:val="22"/>
                <w:lang w:val="en-GB"/>
              </w:rPr>
              <w:t>k</w:t>
            </w:r>
            <w:r w:rsidRPr="00CC6CA1">
              <w:rPr>
                <w:rFonts w:eastAsiaTheme="minorHAnsi"/>
                <w:szCs w:val="22"/>
                <w:lang w:val="en-GB"/>
              </w:rPr>
              <w:t>s</w:t>
            </w:r>
            <w:r w:rsidR="00F44EF1">
              <w:rPr>
                <w:rFonts w:eastAsiaTheme="minorHAnsi"/>
                <w:szCs w:val="22"/>
                <w:lang w:val="en-GB"/>
              </w:rPr>
              <w:t>en</w:t>
            </w:r>
            <w:proofErr w:type="spellEnd"/>
            <w:r w:rsidR="00F44EF1">
              <w:rPr>
                <w:rFonts w:eastAsiaTheme="minorHAnsi"/>
                <w:szCs w:val="22"/>
                <w:lang w:val="en-GB"/>
              </w:rPr>
              <w:t xml:space="preserve"> </w:t>
            </w:r>
            <w:proofErr w:type="spellStart"/>
            <w:r w:rsidRPr="00CC6CA1">
              <w:rPr>
                <w:rFonts w:eastAsiaTheme="minorHAnsi"/>
                <w:szCs w:val="22"/>
                <w:lang w:val="en-GB"/>
              </w:rPr>
              <w:t>nro</w:t>
            </w:r>
            <w:proofErr w:type="spellEnd"/>
            <w:r w:rsidRPr="00CC6CA1">
              <w:rPr>
                <w:rFonts w:eastAsiaTheme="minorHAnsi"/>
                <w:szCs w:val="22"/>
                <w:lang w:val="en-GB"/>
              </w:rPr>
              <w:t xml:space="preserve"> </w:t>
            </w:r>
          </w:p>
        </w:tc>
        <w:tc>
          <w:tcPr>
            <w:tcW w:w="0" w:type="auto"/>
            <w:shd w:val="clear" w:color="auto" w:fill="auto"/>
          </w:tcPr>
          <w:p w14:paraId="06EA8688" w14:textId="77777777" w:rsidR="00CC6CA1" w:rsidRPr="00CC6CA1" w:rsidRDefault="00CC6CA1" w:rsidP="00CC6CA1">
            <w:pPr>
              <w:spacing w:before="60" w:after="60"/>
              <w:rPr>
                <w:rFonts w:eastAsiaTheme="minorHAnsi"/>
                <w:szCs w:val="22"/>
                <w:lang w:val="en-GB"/>
              </w:rPr>
            </w:pPr>
          </w:p>
        </w:tc>
      </w:tr>
      <w:tr w:rsidR="00CC6CA1" w:rsidRPr="00CC6CA1" w14:paraId="466DB1DE" w14:textId="77777777" w:rsidTr="00475A9D">
        <w:trPr>
          <w:jc w:val="center"/>
        </w:trPr>
        <w:tc>
          <w:tcPr>
            <w:tcW w:w="0" w:type="auto"/>
            <w:shd w:val="clear" w:color="auto" w:fill="auto"/>
          </w:tcPr>
          <w:p w14:paraId="6CAC44BA" w14:textId="77777777" w:rsidR="00CC6CA1" w:rsidRPr="00CC6CA1" w:rsidRDefault="00CC6CA1" w:rsidP="00F44EF1">
            <w:pPr>
              <w:spacing w:before="60" w:after="60"/>
              <w:rPr>
                <w:rFonts w:eastAsiaTheme="minorHAnsi"/>
                <w:szCs w:val="22"/>
                <w:lang w:val="en-GB"/>
              </w:rPr>
            </w:pPr>
            <w:proofErr w:type="spellStart"/>
            <w:r w:rsidRPr="00CC6CA1">
              <w:rPr>
                <w:rFonts w:eastAsiaTheme="minorHAnsi"/>
                <w:szCs w:val="22"/>
                <w:lang w:val="en-GB"/>
              </w:rPr>
              <w:t>Komission</w:t>
            </w:r>
            <w:proofErr w:type="spellEnd"/>
            <w:r w:rsidRPr="00CC6CA1">
              <w:rPr>
                <w:rFonts w:eastAsiaTheme="minorHAnsi"/>
                <w:szCs w:val="22"/>
                <w:lang w:val="en-GB"/>
              </w:rPr>
              <w:t xml:space="preserve"> </w:t>
            </w:r>
            <w:proofErr w:type="spellStart"/>
            <w:r w:rsidRPr="00CC6CA1">
              <w:rPr>
                <w:rFonts w:eastAsiaTheme="minorHAnsi"/>
                <w:szCs w:val="22"/>
                <w:lang w:val="en-GB"/>
              </w:rPr>
              <w:t>päätö</w:t>
            </w:r>
            <w:r w:rsidR="00F44EF1">
              <w:rPr>
                <w:rFonts w:eastAsiaTheme="minorHAnsi"/>
                <w:szCs w:val="22"/>
                <w:lang w:val="en-GB"/>
              </w:rPr>
              <w:t>k</w:t>
            </w:r>
            <w:r w:rsidRPr="00CC6CA1">
              <w:rPr>
                <w:rFonts w:eastAsiaTheme="minorHAnsi"/>
                <w:szCs w:val="22"/>
                <w:lang w:val="en-GB"/>
              </w:rPr>
              <w:t>s</w:t>
            </w:r>
            <w:r w:rsidR="00F44EF1">
              <w:rPr>
                <w:rFonts w:eastAsiaTheme="minorHAnsi"/>
                <w:szCs w:val="22"/>
                <w:lang w:val="en-GB"/>
              </w:rPr>
              <w:t>en</w:t>
            </w:r>
            <w:proofErr w:type="spellEnd"/>
            <w:r w:rsidR="00F44EF1">
              <w:rPr>
                <w:rFonts w:eastAsiaTheme="minorHAnsi"/>
                <w:szCs w:val="22"/>
                <w:lang w:val="en-GB"/>
              </w:rPr>
              <w:t xml:space="preserve"> </w:t>
            </w:r>
            <w:proofErr w:type="spellStart"/>
            <w:r w:rsidR="00F44EF1">
              <w:rPr>
                <w:rFonts w:eastAsiaTheme="minorHAnsi"/>
                <w:szCs w:val="22"/>
                <w:lang w:val="en-GB"/>
              </w:rPr>
              <w:t>pvm</w:t>
            </w:r>
            <w:proofErr w:type="spellEnd"/>
            <w:r w:rsidRPr="00CC6CA1">
              <w:rPr>
                <w:rFonts w:eastAsiaTheme="minorHAnsi"/>
                <w:szCs w:val="22"/>
                <w:lang w:val="en-GB"/>
              </w:rPr>
              <w:t xml:space="preserve"> </w:t>
            </w:r>
          </w:p>
        </w:tc>
        <w:tc>
          <w:tcPr>
            <w:tcW w:w="0" w:type="auto"/>
            <w:shd w:val="clear" w:color="auto" w:fill="auto"/>
          </w:tcPr>
          <w:p w14:paraId="27D58C22" w14:textId="77777777" w:rsidR="00CC6CA1" w:rsidRPr="00CC6CA1" w:rsidRDefault="00CC6CA1" w:rsidP="00CC6CA1">
            <w:pPr>
              <w:spacing w:before="60" w:after="60"/>
              <w:rPr>
                <w:rFonts w:eastAsiaTheme="minorHAnsi"/>
                <w:szCs w:val="22"/>
                <w:lang w:val="en-GB"/>
              </w:rPr>
            </w:pPr>
          </w:p>
        </w:tc>
      </w:tr>
      <w:tr w:rsidR="00CC6CA1" w:rsidRPr="00CC6CA1" w14:paraId="5F1D1DFC" w14:textId="77777777" w:rsidTr="00475A9D">
        <w:trPr>
          <w:trHeight w:val="163"/>
          <w:jc w:val="center"/>
        </w:trPr>
        <w:tc>
          <w:tcPr>
            <w:tcW w:w="0" w:type="auto"/>
            <w:shd w:val="clear" w:color="auto" w:fill="auto"/>
          </w:tcPr>
          <w:p w14:paraId="794D705B" w14:textId="77777777" w:rsidR="00CC6CA1" w:rsidRPr="00CC6CA1" w:rsidRDefault="00CC6CA1" w:rsidP="00F44EF1">
            <w:pPr>
              <w:spacing w:before="60" w:after="60"/>
              <w:rPr>
                <w:rFonts w:eastAsiaTheme="minorHAnsi"/>
                <w:szCs w:val="22"/>
                <w:lang w:val="en-GB"/>
              </w:rPr>
            </w:pPr>
            <w:proofErr w:type="spellStart"/>
            <w:r w:rsidRPr="00CC6CA1">
              <w:rPr>
                <w:rFonts w:eastAsiaTheme="minorHAnsi"/>
                <w:szCs w:val="22"/>
                <w:lang w:val="en-GB"/>
              </w:rPr>
              <w:t>J</w:t>
            </w:r>
            <w:r w:rsidR="00F44EF1">
              <w:rPr>
                <w:rFonts w:eastAsiaTheme="minorHAnsi"/>
                <w:szCs w:val="22"/>
                <w:lang w:val="en-GB"/>
              </w:rPr>
              <w:t>äsenmaan</w:t>
            </w:r>
            <w:proofErr w:type="spellEnd"/>
            <w:r w:rsidR="00F44EF1">
              <w:rPr>
                <w:rFonts w:eastAsiaTheme="minorHAnsi"/>
                <w:szCs w:val="22"/>
                <w:lang w:val="en-GB"/>
              </w:rPr>
              <w:t xml:space="preserve"> </w:t>
            </w:r>
            <w:proofErr w:type="spellStart"/>
            <w:r w:rsidR="00F44EF1">
              <w:rPr>
                <w:rFonts w:eastAsiaTheme="minorHAnsi"/>
                <w:szCs w:val="22"/>
                <w:lang w:val="en-GB"/>
              </w:rPr>
              <w:t>m</w:t>
            </w:r>
            <w:r w:rsidRPr="00CC6CA1">
              <w:rPr>
                <w:rFonts w:eastAsiaTheme="minorHAnsi"/>
                <w:szCs w:val="22"/>
                <w:lang w:val="en-GB"/>
              </w:rPr>
              <w:t>u</w:t>
            </w:r>
            <w:r w:rsidR="00F44EF1">
              <w:rPr>
                <w:rFonts w:eastAsiaTheme="minorHAnsi"/>
                <w:szCs w:val="22"/>
                <w:lang w:val="en-GB"/>
              </w:rPr>
              <w:t>u</w:t>
            </w:r>
            <w:r w:rsidRPr="00CC6CA1">
              <w:rPr>
                <w:rFonts w:eastAsiaTheme="minorHAnsi"/>
                <w:szCs w:val="22"/>
                <w:lang w:val="en-GB"/>
              </w:rPr>
              <w:t>to</w:t>
            </w:r>
            <w:r w:rsidR="00F44EF1">
              <w:rPr>
                <w:rFonts w:eastAsiaTheme="minorHAnsi"/>
                <w:szCs w:val="22"/>
                <w:lang w:val="en-GB"/>
              </w:rPr>
              <w:t>späätö</w:t>
            </w:r>
            <w:r w:rsidRPr="00CC6CA1">
              <w:rPr>
                <w:rFonts w:eastAsiaTheme="minorHAnsi"/>
                <w:szCs w:val="22"/>
                <w:lang w:val="en-GB"/>
              </w:rPr>
              <w:t>ksen</w:t>
            </w:r>
            <w:proofErr w:type="spellEnd"/>
            <w:r w:rsidRPr="00CC6CA1">
              <w:rPr>
                <w:rFonts w:eastAsiaTheme="minorHAnsi"/>
                <w:szCs w:val="22"/>
                <w:lang w:val="en-GB"/>
              </w:rPr>
              <w:t xml:space="preserve"> </w:t>
            </w:r>
            <w:proofErr w:type="spellStart"/>
            <w:r w:rsidRPr="00CC6CA1">
              <w:rPr>
                <w:rFonts w:eastAsiaTheme="minorHAnsi"/>
                <w:szCs w:val="22"/>
                <w:lang w:val="en-GB"/>
              </w:rPr>
              <w:t>numero</w:t>
            </w:r>
            <w:proofErr w:type="spellEnd"/>
            <w:r w:rsidRPr="00CC6CA1">
              <w:rPr>
                <w:rFonts w:eastAsiaTheme="minorHAnsi"/>
                <w:szCs w:val="22"/>
                <w:lang w:val="en-GB"/>
              </w:rPr>
              <w:t xml:space="preserve"> </w:t>
            </w:r>
          </w:p>
        </w:tc>
        <w:tc>
          <w:tcPr>
            <w:tcW w:w="0" w:type="auto"/>
            <w:shd w:val="clear" w:color="auto" w:fill="auto"/>
          </w:tcPr>
          <w:p w14:paraId="2ADC43AD" w14:textId="77777777" w:rsidR="00CC6CA1" w:rsidRPr="00CC6CA1" w:rsidRDefault="00CC6CA1" w:rsidP="00CC6CA1">
            <w:pPr>
              <w:spacing w:before="60" w:after="60"/>
              <w:rPr>
                <w:rFonts w:eastAsiaTheme="minorHAnsi"/>
                <w:szCs w:val="22"/>
                <w:lang w:val="en-GB"/>
              </w:rPr>
            </w:pPr>
          </w:p>
        </w:tc>
      </w:tr>
      <w:tr w:rsidR="00CC6CA1" w:rsidRPr="00CC6CA1" w14:paraId="363190ED" w14:textId="77777777" w:rsidTr="00475A9D">
        <w:trPr>
          <w:trHeight w:val="163"/>
          <w:jc w:val="center"/>
        </w:trPr>
        <w:tc>
          <w:tcPr>
            <w:tcW w:w="0" w:type="auto"/>
            <w:shd w:val="clear" w:color="auto" w:fill="auto"/>
          </w:tcPr>
          <w:p w14:paraId="7B143A17" w14:textId="77777777" w:rsidR="00CC6CA1" w:rsidRPr="00CC6CA1" w:rsidRDefault="00CC6CA1" w:rsidP="00F44EF1">
            <w:pPr>
              <w:spacing w:before="60" w:after="60"/>
              <w:rPr>
                <w:rFonts w:eastAsiaTheme="minorHAnsi"/>
                <w:szCs w:val="22"/>
                <w:lang w:val="en-GB"/>
              </w:rPr>
            </w:pPr>
            <w:proofErr w:type="spellStart"/>
            <w:r w:rsidRPr="00CC6CA1">
              <w:rPr>
                <w:rFonts w:eastAsiaTheme="minorHAnsi"/>
                <w:szCs w:val="22"/>
                <w:lang w:val="en-GB"/>
              </w:rPr>
              <w:t>Jäsenmaan</w:t>
            </w:r>
            <w:proofErr w:type="spellEnd"/>
            <w:r w:rsidRPr="00CC6CA1">
              <w:rPr>
                <w:rFonts w:eastAsiaTheme="minorHAnsi"/>
                <w:szCs w:val="22"/>
                <w:lang w:val="en-GB"/>
              </w:rPr>
              <w:t xml:space="preserve"> </w:t>
            </w:r>
            <w:proofErr w:type="spellStart"/>
            <w:r w:rsidR="00F44EF1">
              <w:rPr>
                <w:rFonts w:eastAsiaTheme="minorHAnsi"/>
                <w:szCs w:val="22"/>
                <w:lang w:val="en-GB"/>
              </w:rPr>
              <w:t>m</w:t>
            </w:r>
            <w:r w:rsidR="00F44EF1" w:rsidRPr="00CC6CA1">
              <w:rPr>
                <w:rFonts w:eastAsiaTheme="minorHAnsi"/>
                <w:szCs w:val="22"/>
                <w:lang w:val="en-GB"/>
              </w:rPr>
              <w:t>u</w:t>
            </w:r>
            <w:r w:rsidR="00F44EF1">
              <w:rPr>
                <w:rFonts w:eastAsiaTheme="minorHAnsi"/>
                <w:szCs w:val="22"/>
                <w:lang w:val="en-GB"/>
              </w:rPr>
              <w:t>u</w:t>
            </w:r>
            <w:r w:rsidR="00F44EF1" w:rsidRPr="00CC6CA1">
              <w:rPr>
                <w:rFonts w:eastAsiaTheme="minorHAnsi"/>
                <w:szCs w:val="22"/>
                <w:lang w:val="en-GB"/>
              </w:rPr>
              <w:t>to</w:t>
            </w:r>
            <w:r w:rsidR="00F44EF1">
              <w:rPr>
                <w:rFonts w:eastAsiaTheme="minorHAnsi"/>
                <w:szCs w:val="22"/>
                <w:lang w:val="en-GB"/>
              </w:rPr>
              <w:t>späätö</w:t>
            </w:r>
            <w:r w:rsidR="00F44EF1" w:rsidRPr="00CC6CA1">
              <w:rPr>
                <w:rFonts w:eastAsiaTheme="minorHAnsi"/>
                <w:szCs w:val="22"/>
                <w:lang w:val="en-GB"/>
              </w:rPr>
              <w:t>ksen</w:t>
            </w:r>
            <w:proofErr w:type="spellEnd"/>
            <w:r w:rsidR="00F44EF1" w:rsidRPr="00CC6CA1">
              <w:rPr>
                <w:rFonts w:eastAsiaTheme="minorHAnsi"/>
                <w:szCs w:val="22"/>
                <w:lang w:val="en-GB"/>
              </w:rPr>
              <w:t xml:space="preserve"> </w:t>
            </w:r>
            <w:proofErr w:type="spellStart"/>
            <w:r w:rsidRPr="00CC6CA1">
              <w:rPr>
                <w:rFonts w:eastAsiaTheme="minorHAnsi"/>
                <w:szCs w:val="22"/>
                <w:lang w:val="en-GB"/>
              </w:rPr>
              <w:t>voimaan</w:t>
            </w:r>
            <w:r w:rsidR="00F44EF1">
              <w:rPr>
                <w:rFonts w:eastAsiaTheme="minorHAnsi"/>
                <w:szCs w:val="22"/>
                <w:lang w:val="en-GB"/>
              </w:rPr>
              <w:t>tulopäivä</w:t>
            </w:r>
            <w:proofErr w:type="spellEnd"/>
            <w:r w:rsidRPr="00CC6CA1">
              <w:rPr>
                <w:rFonts w:eastAsiaTheme="minorHAnsi"/>
                <w:szCs w:val="22"/>
                <w:lang w:val="en-GB"/>
              </w:rPr>
              <w:t xml:space="preserve"> </w:t>
            </w:r>
          </w:p>
        </w:tc>
        <w:tc>
          <w:tcPr>
            <w:tcW w:w="0" w:type="auto"/>
            <w:shd w:val="clear" w:color="auto" w:fill="auto"/>
          </w:tcPr>
          <w:p w14:paraId="520573A0" w14:textId="77777777" w:rsidR="00CC6CA1" w:rsidRPr="00CC6CA1" w:rsidRDefault="00CC6CA1" w:rsidP="00CC6CA1">
            <w:pPr>
              <w:spacing w:before="60" w:after="60"/>
              <w:rPr>
                <w:rFonts w:eastAsiaTheme="minorHAnsi"/>
                <w:szCs w:val="22"/>
                <w:lang w:val="en-GB"/>
              </w:rPr>
            </w:pPr>
          </w:p>
        </w:tc>
      </w:tr>
      <w:tr w:rsidR="00CC6CA1" w:rsidRPr="00CC6CA1" w14:paraId="39D93F41" w14:textId="77777777" w:rsidTr="00475A9D">
        <w:trPr>
          <w:trHeight w:val="163"/>
          <w:jc w:val="center"/>
        </w:trPr>
        <w:tc>
          <w:tcPr>
            <w:tcW w:w="0" w:type="auto"/>
            <w:shd w:val="clear" w:color="auto" w:fill="auto"/>
          </w:tcPr>
          <w:p w14:paraId="269198BC" w14:textId="77777777" w:rsidR="00CC6CA1" w:rsidRPr="00CC6CA1" w:rsidRDefault="00CC6CA1" w:rsidP="00F44EF1">
            <w:pPr>
              <w:spacing w:before="60" w:after="60"/>
              <w:rPr>
                <w:rFonts w:eastAsiaTheme="minorHAnsi"/>
                <w:szCs w:val="22"/>
              </w:rPr>
            </w:pPr>
            <w:r w:rsidRPr="00CC6CA1">
              <w:rPr>
                <w:rFonts w:eastAsiaTheme="minorHAnsi"/>
                <w:szCs w:val="22"/>
              </w:rPr>
              <w:t>Ei-merkittävä siirto (</w:t>
            </w:r>
            <w:r w:rsidR="00F44EF1" w:rsidRPr="00F44EF1">
              <w:rPr>
                <w:rFonts w:eastAsiaTheme="minorHAnsi"/>
                <w:szCs w:val="22"/>
              </w:rPr>
              <w:t xml:space="preserve">Yleisasetuksen </w:t>
            </w:r>
            <w:r w:rsidR="00F44EF1">
              <w:rPr>
                <w:rFonts w:eastAsiaTheme="minorHAnsi"/>
                <w:szCs w:val="22"/>
              </w:rPr>
              <w:t>art. 19.5 mukaan</w:t>
            </w:r>
            <w:r w:rsidRPr="00CC6CA1">
              <w:rPr>
                <w:rFonts w:eastAsiaTheme="minorHAnsi"/>
                <w:szCs w:val="22"/>
              </w:rPr>
              <w:t>)</w:t>
            </w:r>
          </w:p>
        </w:tc>
        <w:tc>
          <w:tcPr>
            <w:tcW w:w="0" w:type="auto"/>
            <w:shd w:val="clear" w:color="auto" w:fill="auto"/>
          </w:tcPr>
          <w:p w14:paraId="3A9D2676" w14:textId="77777777" w:rsidR="00CC6CA1" w:rsidRPr="00CC6CA1" w:rsidRDefault="00CC6CA1" w:rsidP="00CC6CA1">
            <w:pPr>
              <w:spacing w:before="60" w:after="60"/>
              <w:rPr>
                <w:rFonts w:eastAsiaTheme="minorHAnsi"/>
                <w:szCs w:val="22"/>
                <w:lang w:val="en-GB"/>
              </w:rPr>
            </w:pPr>
            <w:r w:rsidRPr="00CC6CA1">
              <w:rPr>
                <w:rFonts w:eastAsiaTheme="minorHAnsi"/>
                <w:szCs w:val="22"/>
                <w:lang w:val="en-GB"/>
              </w:rPr>
              <w:t>Yes/No</w:t>
            </w:r>
          </w:p>
        </w:tc>
      </w:tr>
      <w:tr w:rsidR="00CC6CA1" w:rsidRPr="00F44EF1" w14:paraId="5B1F98F8" w14:textId="77777777" w:rsidTr="00475A9D">
        <w:trPr>
          <w:trHeight w:val="163"/>
          <w:jc w:val="center"/>
        </w:trPr>
        <w:tc>
          <w:tcPr>
            <w:tcW w:w="0" w:type="auto"/>
            <w:shd w:val="clear" w:color="auto" w:fill="auto"/>
          </w:tcPr>
          <w:p w14:paraId="5E5C77E7" w14:textId="77777777" w:rsidR="00CC6CA1" w:rsidRPr="00CC6CA1" w:rsidRDefault="00F44EF1" w:rsidP="00F44EF1">
            <w:pPr>
              <w:spacing w:before="60" w:after="60"/>
              <w:rPr>
                <w:rFonts w:eastAsiaTheme="minorHAnsi"/>
                <w:szCs w:val="22"/>
              </w:rPr>
            </w:pPr>
            <w:r>
              <w:t xml:space="preserve">Ohjelman kattamat NUTS-alueet </w:t>
            </w:r>
          </w:p>
        </w:tc>
        <w:tc>
          <w:tcPr>
            <w:tcW w:w="0" w:type="auto"/>
            <w:shd w:val="clear" w:color="auto" w:fill="auto"/>
          </w:tcPr>
          <w:p w14:paraId="1C70CA36" w14:textId="77777777" w:rsidR="006E679F" w:rsidRPr="00E13470" w:rsidRDefault="006E679F" w:rsidP="006E679F">
            <w:pPr>
              <w:rPr>
                <w:rFonts w:cstheme="minorHAnsi"/>
              </w:rPr>
            </w:pPr>
            <w:r w:rsidRPr="00E13470">
              <w:rPr>
                <w:rFonts w:cstheme="minorHAnsi"/>
              </w:rPr>
              <w:t>FI1 Manner-Suomi</w:t>
            </w:r>
          </w:p>
          <w:p w14:paraId="2E0A45AC" w14:textId="77777777" w:rsidR="00CC6CA1" w:rsidRPr="00CC6CA1" w:rsidRDefault="006E679F" w:rsidP="006E679F">
            <w:pPr>
              <w:spacing w:before="60" w:after="60"/>
              <w:rPr>
                <w:rFonts w:eastAsiaTheme="minorHAnsi"/>
                <w:szCs w:val="22"/>
              </w:rPr>
            </w:pPr>
            <w:r w:rsidRPr="00E13470">
              <w:rPr>
                <w:rFonts w:cstheme="minorHAnsi"/>
              </w:rPr>
              <w:t>FI1B Helsinki-Uusimaa, FI1C Etelä-Suomi, FI19 Länsi-Suomi ja FI1D Itä- ja Pohjois-Suomi</w:t>
            </w:r>
          </w:p>
        </w:tc>
      </w:tr>
      <w:tr w:rsidR="00CC6CA1" w:rsidRPr="00CC6CA1" w14:paraId="3BDBB853" w14:textId="77777777" w:rsidTr="00475A9D">
        <w:trPr>
          <w:trHeight w:val="163"/>
          <w:jc w:val="center"/>
        </w:trPr>
        <w:tc>
          <w:tcPr>
            <w:tcW w:w="0" w:type="auto"/>
            <w:vMerge w:val="restart"/>
            <w:shd w:val="clear" w:color="auto" w:fill="auto"/>
          </w:tcPr>
          <w:p w14:paraId="663C58DA" w14:textId="77777777" w:rsidR="00CC6CA1" w:rsidRPr="00CC6CA1" w:rsidRDefault="00F44EF1" w:rsidP="00F44EF1">
            <w:pPr>
              <w:spacing w:before="60" w:after="60"/>
              <w:rPr>
                <w:rFonts w:eastAsiaTheme="minorHAnsi"/>
                <w:szCs w:val="22"/>
                <w:lang w:val="en-GB"/>
              </w:rPr>
            </w:pPr>
            <w:proofErr w:type="spellStart"/>
            <w:r>
              <w:rPr>
                <w:rFonts w:eastAsiaTheme="minorHAnsi"/>
                <w:szCs w:val="22"/>
                <w:lang w:val="en-GB"/>
              </w:rPr>
              <w:t>Asianmukainen</w:t>
            </w:r>
            <w:proofErr w:type="spellEnd"/>
            <w:r>
              <w:rPr>
                <w:rFonts w:eastAsiaTheme="minorHAnsi"/>
                <w:szCs w:val="22"/>
                <w:lang w:val="en-GB"/>
              </w:rPr>
              <w:t xml:space="preserve"> </w:t>
            </w:r>
            <w:proofErr w:type="spellStart"/>
            <w:r>
              <w:rPr>
                <w:rFonts w:eastAsiaTheme="minorHAnsi"/>
                <w:szCs w:val="22"/>
                <w:lang w:val="en-GB"/>
              </w:rPr>
              <w:t>r</w:t>
            </w:r>
            <w:r w:rsidR="00CC6CA1" w:rsidRPr="00CC6CA1">
              <w:rPr>
                <w:rFonts w:eastAsiaTheme="minorHAnsi"/>
                <w:szCs w:val="22"/>
                <w:lang w:val="en-GB"/>
              </w:rPr>
              <w:t>ahasto</w:t>
            </w:r>
            <w:proofErr w:type="spellEnd"/>
            <w:r w:rsidR="00CC6CA1" w:rsidRPr="00CC6CA1">
              <w:rPr>
                <w:rFonts w:eastAsiaTheme="minorHAnsi"/>
                <w:szCs w:val="22"/>
                <w:lang w:val="en-GB"/>
              </w:rPr>
              <w:t xml:space="preserve"> </w:t>
            </w:r>
          </w:p>
        </w:tc>
        <w:tc>
          <w:tcPr>
            <w:tcW w:w="0" w:type="auto"/>
            <w:shd w:val="clear" w:color="auto" w:fill="auto"/>
          </w:tcPr>
          <w:p w14:paraId="34299F94" w14:textId="77777777" w:rsidR="00CC6CA1" w:rsidRPr="00CC6CA1" w:rsidRDefault="00CC6CA1" w:rsidP="00CC6CA1">
            <w:pPr>
              <w:spacing w:before="60" w:after="60"/>
              <w:rPr>
                <w:rFonts w:eastAsiaTheme="minorHAnsi"/>
                <w:szCs w:val="22"/>
                <w:lang w:val="en-GB"/>
              </w:rPr>
            </w:pPr>
            <w:r w:rsidRPr="00CC6CA1">
              <w:rPr>
                <w:rFonts w:eastAsiaTheme="minorHAnsi"/>
                <w:szCs w:val="22"/>
                <w:lang w:val="en-GB"/>
              </w:rPr>
              <w:t>x</w:t>
            </w:r>
            <w:r w:rsidRPr="00CC6CA1">
              <w:rPr>
                <w:rFonts w:eastAsiaTheme="minorHAnsi"/>
                <w:szCs w:val="22"/>
                <w:lang w:val="en-GB"/>
              </w:rPr>
              <w:fldChar w:fldCharType="begin">
                <w:ffData>
                  <w:name w:val="Check1"/>
                  <w:enabled/>
                  <w:calcOnExit w:val="0"/>
                  <w:checkBox>
                    <w:sizeAuto/>
                    <w:default w:val="0"/>
                  </w:checkBox>
                </w:ffData>
              </w:fldChar>
            </w:r>
            <w:r w:rsidRPr="00CC6CA1">
              <w:rPr>
                <w:rFonts w:eastAsiaTheme="minorHAnsi"/>
                <w:szCs w:val="22"/>
                <w:lang w:val="en-GB"/>
              </w:rPr>
              <w:instrText xml:space="preserve"> FORMCHECKBOX </w:instrText>
            </w:r>
            <w:r w:rsidR="00836A98">
              <w:rPr>
                <w:rFonts w:eastAsiaTheme="minorHAnsi"/>
                <w:szCs w:val="22"/>
                <w:lang w:val="en-GB"/>
              </w:rPr>
            </w:r>
            <w:r w:rsidR="00836A98">
              <w:rPr>
                <w:rFonts w:eastAsiaTheme="minorHAnsi"/>
                <w:szCs w:val="22"/>
                <w:lang w:val="en-GB"/>
              </w:rPr>
              <w:fldChar w:fldCharType="separate"/>
            </w:r>
            <w:r w:rsidRPr="00CC6CA1">
              <w:rPr>
                <w:rFonts w:eastAsiaTheme="minorHAnsi"/>
                <w:szCs w:val="22"/>
                <w:lang w:val="en-GB"/>
              </w:rPr>
              <w:fldChar w:fldCharType="end"/>
            </w:r>
            <w:r w:rsidR="00F44EF1">
              <w:rPr>
                <w:rFonts w:eastAsiaTheme="minorHAnsi"/>
                <w:szCs w:val="22"/>
                <w:lang w:val="en-GB"/>
              </w:rPr>
              <w:t xml:space="preserve"> EAKR</w:t>
            </w:r>
          </w:p>
        </w:tc>
      </w:tr>
      <w:tr w:rsidR="00CC6CA1" w:rsidRPr="00CC6CA1" w14:paraId="54C5D73A" w14:textId="77777777" w:rsidTr="00475A9D">
        <w:trPr>
          <w:trHeight w:val="163"/>
          <w:jc w:val="center"/>
        </w:trPr>
        <w:tc>
          <w:tcPr>
            <w:tcW w:w="0" w:type="auto"/>
            <w:vMerge/>
            <w:shd w:val="clear" w:color="auto" w:fill="auto"/>
          </w:tcPr>
          <w:p w14:paraId="773B0D88" w14:textId="77777777" w:rsidR="00CC6CA1" w:rsidRPr="00CC6CA1" w:rsidRDefault="00CC6CA1" w:rsidP="00CC6CA1">
            <w:pPr>
              <w:spacing w:before="60" w:after="60"/>
              <w:rPr>
                <w:rFonts w:eastAsiaTheme="minorHAnsi"/>
                <w:szCs w:val="22"/>
                <w:lang w:val="en-GB"/>
              </w:rPr>
            </w:pPr>
          </w:p>
        </w:tc>
        <w:tc>
          <w:tcPr>
            <w:tcW w:w="0" w:type="auto"/>
            <w:shd w:val="clear" w:color="auto" w:fill="auto"/>
          </w:tcPr>
          <w:p w14:paraId="2F832241" w14:textId="77777777" w:rsidR="00CC6CA1" w:rsidRPr="00CC6CA1" w:rsidRDefault="00CC6CA1" w:rsidP="00CC6CA1">
            <w:pPr>
              <w:spacing w:before="60" w:after="60"/>
              <w:rPr>
                <w:rFonts w:eastAsiaTheme="minorHAnsi"/>
                <w:szCs w:val="22"/>
                <w:lang w:val="en-GB"/>
              </w:rPr>
            </w:pPr>
            <w:r w:rsidRPr="00CC6CA1">
              <w:rPr>
                <w:rFonts w:eastAsiaTheme="minorHAnsi"/>
                <w:szCs w:val="22"/>
                <w:lang w:val="en-GB"/>
              </w:rPr>
              <w:fldChar w:fldCharType="begin">
                <w:ffData>
                  <w:name w:val="Check1"/>
                  <w:enabled/>
                  <w:calcOnExit w:val="0"/>
                  <w:checkBox>
                    <w:sizeAuto/>
                    <w:default w:val="0"/>
                  </w:checkBox>
                </w:ffData>
              </w:fldChar>
            </w:r>
            <w:r w:rsidRPr="00CC6CA1">
              <w:rPr>
                <w:rFonts w:eastAsiaTheme="minorHAnsi"/>
                <w:szCs w:val="22"/>
                <w:lang w:val="en-GB"/>
              </w:rPr>
              <w:instrText xml:space="preserve"> FORMCHECKBOX </w:instrText>
            </w:r>
            <w:r w:rsidR="00836A98">
              <w:rPr>
                <w:rFonts w:eastAsiaTheme="minorHAnsi"/>
                <w:szCs w:val="22"/>
                <w:lang w:val="en-GB"/>
              </w:rPr>
            </w:r>
            <w:r w:rsidR="00836A98">
              <w:rPr>
                <w:rFonts w:eastAsiaTheme="minorHAnsi"/>
                <w:szCs w:val="22"/>
                <w:lang w:val="en-GB"/>
              </w:rPr>
              <w:fldChar w:fldCharType="separate"/>
            </w:r>
            <w:r w:rsidRPr="00CC6CA1">
              <w:rPr>
                <w:rFonts w:eastAsiaTheme="minorHAnsi"/>
                <w:szCs w:val="22"/>
                <w:lang w:val="en-GB"/>
              </w:rPr>
              <w:fldChar w:fldCharType="end"/>
            </w:r>
            <w:r w:rsidR="00F44EF1">
              <w:rPr>
                <w:rFonts w:eastAsiaTheme="minorHAnsi"/>
                <w:szCs w:val="22"/>
                <w:lang w:val="en-GB"/>
              </w:rPr>
              <w:t xml:space="preserve"> </w:t>
            </w:r>
            <w:proofErr w:type="spellStart"/>
            <w:r w:rsidR="00F44EF1">
              <w:rPr>
                <w:rFonts w:eastAsiaTheme="minorHAnsi"/>
                <w:szCs w:val="22"/>
                <w:lang w:val="en-GB"/>
              </w:rPr>
              <w:t>Koheesiorahasto</w:t>
            </w:r>
            <w:proofErr w:type="spellEnd"/>
          </w:p>
        </w:tc>
      </w:tr>
      <w:tr w:rsidR="00CC6CA1" w:rsidRPr="00CC6CA1" w14:paraId="12F3EBE7" w14:textId="77777777" w:rsidTr="00475A9D">
        <w:trPr>
          <w:trHeight w:val="163"/>
          <w:jc w:val="center"/>
        </w:trPr>
        <w:tc>
          <w:tcPr>
            <w:tcW w:w="0" w:type="auto"/>
            <w:vMerge/>
            <w:shd w:val="clear" w:color="auto" w:fill="auto"/>
          </w:tcPr>
          <w:p w14:paraId="44DEAE14" w14:textId="77777777" w:rsidR="00CC6CA1" w:rsidRPr="00CC6CA1" w:rsidRDefault="00CC6CA1" w:rsidP="00CC6CA1">
            <w:pPr>
              <w:spacing w:before="60" w:after="60"/>
              <w:rPr>
                <w:rFonts w:eastAsiaTheme="minorHAnsi"/>
                <w:szCs w:val="22"/>
                <w:lang w:val="en-GB"/>
              </w:rPr>
            </w:pPr>
          </w:p>
        </w:tc>
        <w:tc>
          <w:tcPr>
            <w:tcW w:w="0" w:type="auto"/>
            <w:shd w:val="clear" w:color="auto" w:fill="auto"/>
          </w:tcPr>
          <w:p w14:paraId="2DC8FF39" w14:textId="77777777" w:rsidR="00CC6CA1" w:rsidRPr="00CC6CA1" w:rsidRDefault="00CC6CA1" w:rsidP="00CC6CA1">
            <w:pPr>
              <w:spacing w:before="60" w:after="60"/>
              <w:rPr>
                <w:rFonts w:eastAsiaTheme="minorHAnsi"/>
                <w:szCs w:val="22"/>
                <w:lang w:val="en-GB"/>
              </w:rPr>
            </w:pPr>
            <w:r w:rsidRPr="00CC6CA1">
              <w:rPr>
                <w:rFonts w:eastAsiaTheme="minorHAnsi"/>
                <w:szCs w:val="22"/>
                <w:lang w:val="en-GB"/>
              </w:rPr>
              <w:t>x</w:t>
            </w:r>
            <w:r w:rsidRPr="00CC6CA1">
              <w:rPr>
                <w:rFonts w:eastAsiaTheme="minorHAnsi"/>
                <w:szCs w:val="22"/>
                <w:lang w:val="en-GB"/>
              </w:rPr>
              <w:fldChar w:fldCharType="begin">
                <w:ffData>
                  <w:name w:val="Check1"/>
                  <w:enabled/>
                  <w:calcOnExit w:val="0"/>
                  <w:checkBox>
                    <w:sizeAuto/>
                    <w:default w:val="0"/>
                  </w:checkBox>
                </w:ffData>
              </w:fldChar>
            </w:r>
            <w:r w:rsidRPr="00CC6CA1">
              <w:rPr>
                <w:rFonts w:eastAsiaTheme="minorHAnsi"/>
                <w:szCs w:val="22"/>
                <w:lang w:val="en-GB"/>
              </w:rPr>
              <w:instrText xml:space="preserve"> FORMCHECKBOX </w:instrText>
            </w:r>
            <w:r w:rsidR="00836A98">
              <w:rPr>
                <w:rFonts w:eastAsiaTheme="minorHAnsi"/>
                <w:szCs w:val="22"/>
                <w:lang w:val="en-GB"/>
              </w:rPr>
            </w:r>
            <w:r w:rsidR="00836A98">
              <w:rPr>
                <w:rFonts w:eastAsiaTheme="minorHAnsi"/>
                <w:szCs w:val="22"/>
                <w:lang w:val="en-GB"/>
              </w:rPr>
              <w:fldChar w:fldCharType="separate"/>
            </w:r>
            <w:r w:rsidRPr="00CC6CA1">
              <w:rPr>
                <w:rFonts w:eastAsiaTheme="minorHAnsi"/>
                <w:szCs w:val="22"/>
                <w:lang w:val="en-GB"/>
              </w:rPr>
              <w:fldChar w:fldCharType="end"/>
            </w:r>
            <w:r w:rsidR="00F44EF1">
              <w:rPr>
                <w:rFonts w:eastAsiaTheme="minorHAnsi"/>
                <w:szCs w:val="22"/>
                <w:lang w:val="en-GB"/>
              </w:rPr>
              <w:t xml:space="preserve"> ESR</w:t>
            </w:r>
            <w:r w:rsidRPr="00CC6CA1">
              <w:rPr>
                <w:rFonts w:eastAsiaTheme="minorHAnsi"/>
                <w:szCs w:val="22"/>
                <w:lang w:val="en-GB"/>
              </w:rPr>
              <w:t>+</w:t>
            </w:r>
          </w:p>
        </w:tc>
      </w:tr>
      <w:tr w:rsidR="00CC6CA1" w:rsidRPr="00CC6CA1" w14:paraId="623B2683" w14:textId="77777777" w:rsidTr="00475A9D">
        <w:trPr>
          <w:trHeight w:val="163"/>
          <w:jc w:val="center"/>
        </w:trPr>
        <w:tc>
          <w:tcPr>
            <w:tcW w:w="0" w:type="auto"/>
            <w:vMerge/>
            <w:shd w:val="clear" w:color="auto" w:fill="auto"/>
          </w:tcPr>
          <w:p w14:paraId="32ADA741" w14:textId="77777777" w:rsidR="00CC6CA1" w:rsidRPr="00CC6CA1" w:rsidRDefault="00CC6CA1" w:rsidP="00CC6CA1">
            <w:pPr>
              <w:spacing w:before="60" w:after="60"/>
              <w:rPr>
                <w:rFonts w:eastAsiaTheme="minorHAnsi"/>
                <w:szCs w:val="22"/>
                <w:lang w:val="en-GB"/>
              </w:rPr>
            </w:pPr>
          </w:p>
        </w:tc>
        <w:tc>
          <w:tcPr>
            <w:tcW w:w="0" w:type="auto"/>
            <w:shd w:val="clear" w:color="auto" w:fill="auto"/>
          </w:tcPr>
          <w:p w14:paraId="4AF63424" w14:textId="77777777" w:rsidR="00CC6CA1" w:rsidRPr="00CC6CA1" w:rsidRDefault="00CC6CA1" w:rsidP="00CC6CA1">
            <w:pPr>
              <w:spacing w:before="60" w:after="60"/>
              <w:rPr>
                <w:rFonts w:eastAsiaTheme="minorHAnsi"/>
                <w:szCs w:val="22"/>
                <w:lang w:val="en-GB"/>
              </w:rPr>
            </w:pPr>
            <w:r w:rsidRPr="00CC6CA1">
              <w:rPr>
                <w:rFonts w:eastAsiaTheme="minorHAnsi"/>
                <w:szCs w:val="22"/>
                <w:lang w:val="en-GB"/>
              </w:rPr>
              <w:fldChar w:fldCharType="begin">
                <w:ffData>
                  <w:name w:val="Check1"/>
                  <w:enabled/>
                  <w:calcOnExit w:val="0"/>
                  <w:checkBox>
                    <w:sizeAuto/>
                    <w:default w:val="0"/>
                  </w:checkBox>
                </w:ffData>
              </w:fldChar>
            </w:r>
            <w:r w:rsidRPr="00CC6CA1">
              <w:rPr>
                <w:rFonts w:eastAsiaTheme="minorHAnsi"/>
                <w:szCs w:val="22"/>
                <w:lang w:val="en-GB"/>
              </w:rPr>
              <w:instrText xml:space="preserve"> FORMCHECKBOX </w:instrText>
            </w:r>
            <w:r w:rsidR="00836A98">
              <w:rPr>
                <w:rFonts w:eastAsiaTheme="minorHAnsi"/>
                <w:szCs w:val="22"/>
                <w:lang w:val="en-GB"/>
              </w:rPr>
            </w:r>
            <w:r w:rsidR="00836A98">
              <w:rPr>
                <w:rFonts w:eastAsiaTheme="minorHAnsi"/>
                <w:szCs w:val="22"/>
                <w:lang w:val="en-GB"/>
              </w:rPr>
              <w:fldChar w:fldCharType="separate"/>
            </w:r>
            <w:r w:rsidRPr="00CC6CA1">
              <w:rPr>
                <w:rFonts w:eastAsiaTheme="minorHAnsi"/>
                <w:szCs w:val="22"/>
                <w:lang w:val="en-GB"/>
              </w:rPr>
              <w:fldChar w:fldCharType="end"/>
            </w:r>
            <w:r w:rsidRPr="00CC6CA1">
              <w:rPr>
                <w:rFonts w:eastAsiaTheme="minorHAnsi"/>
                <w:szCs w:val="22"/>
                <w:lang w:val="en-GB"/>
              </w:rPr>
              <w:t xml:space="preserve"> JTF</w:t>
            </w:r>
          </w:p>
        </w:tc>
      </w:tr>
      <w:tr w:rsidR="00CC6CA1" w:rsidRPr="00CC6CA1" w14:paraId="5E9C8BEC" w14:textId="77777777" w:rsidTr="00475A9D">
        <w:trPr>
          <w:trHeight w:val="163"/>
          <w:jc w:val="center"/>
        </w:trPr>
        <w:tc>
          <w:tcPr>
            <w:tcW w:w="0" w:type="auto"/>
            <w:vMerge/>
            <w:shd w:val="clear" w:color="auto" w:fill="auto"/>
          </w:tcPr>
          <w:p w14:paraId="12415CD7" w14:textId="77777777" w:rsidR="00CC6CA1" w:rsidRPr="00CC6CA1" w:rsidRDefault="00CC6CA1" w:rsidP="00CC6CA1">
            <w:pPr>
              <w:spacing w:before="60" w:after="60"/>
              <w:rPr>
                <w:rFonts w:eastAsiaTheme="minorHAnsi"/>
                <w:szCs w:val="22"/>
                <w:lang w:val="en-GB"/>
              </w:rPr>
            </w:pPr>
          </w:p>
        </w:tc>
        <w:tc>
          <w:tcPr>
            <w:tcW w:w="0" w:type="auto"/>
            <w:shd w:val="clear" w:color="auto" w:fill="auto"/>
          </w:tcPr>
          <w:p w14:paraId="70935122" w14:textId="77777777" w:rsidR="00CC6CA1" w:rsidRPr="00CC6CA1" w:rsidRDefault="00CC6CA1" w:rsidP="00CC6CA1">
            <w:pPr>
              <w:spacing w:before="60" w:after="60"/>
              <w:rPr>
                <w:rFonts w:eastAsiaTheme="minorHAnsi"/>
                <w:szCs w:val="22"/>
                <w:lang w:val="en-GB"/>
              </w:rPr>
            </w:pPr>
            <w:r w:rsidRPr="00CC6CA1">
              <w:rPr>
                <w:rFonts w:eastAsiaTheme="minorHAnsi"/>
                <w:szCs w:val="22"/>
                <w:lang w:val="en-GB"/>
              </w:rPr>
              <w:fldChar w:fldCharType="begin">
                <w:ffData>
                  <w:name w:val="Check1"/>
                  <w:enabled/>
                  <w:calcOnExit w:val="0"/>
                  <w:checkBox>
                    <w:sizeAuto/>
                    <w:default w:val="0"/>
                  </w:checkBox>
                </w:ffData>
              </w:fldChar>
            </w:r>
            <w:r w:rsidRPr="00CC6CA1">
              <w:rPr>
                <w:rFonts w:eastAsiaTheme="minorHAnsi"/>
                <w:szCs w:val="22"/>
                <w:lang w:val="en-GB"/>
              </w:rPr>
              <w:instrText xml:space="preserve"> FORMCHECKBOX </w:instrText>
            </w:r>
            <w:r w:rsidR="00836A98">
              <w:rPr>
                <w:rFonts w:eastAsiaTheme="minorHAnsi"/>
                <w:szCs w:val="22"/>
                <w:lang w:val="en-GB"/>
              </w:rPr>
            </w:r>
            <w:r w:rsidR="00836A98">
              <w:rPr>
                <w:rFonts w:eastAsiaTheme="minorHAnsi"/>
                <w:szCs w:val="22"/>
                <w:lang w:val="en-GB"/>
              </w:rPr>
              <w:fldChar w:fldCharType="separate"/>
            </w:r>
            <w:r w:rsidRPr="00CC6CA1">
              <w:rPr>
                <w:rFonts w:eastAsiaTheme="minorHAnsi"/>
                <w:szCs w:val="22"/>
                <w:lang w:val="en-GB"/>
              </w:rPr>
              <w:fldChar w:fldCharType="end"/>
            </w:r>
            <w:r w:rsidR="00F44EF1">
              <w:rPr>
                <w:rFonts w:eastAsiaTheme="minorHAnsi"/>
                <w:szCs w:val="22"/>
                <w:lang w:val="en-GB"/>
              </w:rPr>
              <w:t xml:space="preserve"> EMKVR</w:t>
            </w:r>
          </w:p>
        </w:tc>
      </w:tr>
      <w:tr w:rsidR="00CC6CA1" w:rsidRPr="00F44EF1" w14:paraId="4BF3689C" w14:textId="77777777" w:rsidTr="00475A9D">
        <w:trPr>
          <w:trHeight w:val="163"/>
          <w:jc w:val="center"/>
        </w:trPr>
        <w:tc>
          <w:tcPr>
            <w:tcW w:w="0" w:type="auto"/>
            <w:shd w:val="clear" w:color="auto" w:fill="auto"/>
          </w:tcPr>
          <w:p w14:paraId="36B0BF44" w14:textId="77777777" w:rsidR="00CC6CA1" w:rsidRPr="00CC6CA1" w:rsidRDefault="00F44EF1" w:rsidP="00CC6CA1">
            <w:pPr>
              <w:spacing w:before="60" w:after="60"/>
              <w:rPr>
                <w:rFonts w:eastAsiaTheme="minorHAnsi"/>
                <w:szCs w:val="22"/>
                <w:lang w:val="en-GB"/>
              </w:rPr>
            </w:pPr>
            <w:proofErr w:type="spellStart"/>
            <w:r>
              <w:rPr>
                <w:rFonts w:eastAsiaTheme="minorHAnsi"/>
                <w:szCs w:val="22"/>
                <w:lang w:val="en-GB"/>
              </w:rPr>
              <w:t>Ohjelma</w:t>
            </w:r>
            <w:proofErr w:type="spellEnd"/>
          </w:p>
        </w:tc>
        <w:tc>
          <w:tcPr>
            <w:tcW w:w="0" w:type="auto"/>
            <w:shd w:val="clear" w:color="auto" w:fill="auto"/>
          </w:tcPr>
          <w:p w14:paraId="35A66813" w14:textId="77777777" w:rsidR="00CC6CA1" w:rsidRPr="00CC6CA1" w:rsidRDefault="00CC6CA1" w:rsidP="00F44EF1">
            <w:pPr>
              <w:spacing w:before="60" w:after="60"/>
              <w:rPr>
                <w:rFonts w:eastAsiaTheme="minorHAnsi"/>
                <w:szCs w:val="22"/>
              </w:rPr>
            </w:pPr>
            <w:r w:rsidRPr="00CC6CA1">
              <w:rPr>
                <w:rFonts w:eastAsiaTheme="minorHAnsi"/>
                <w:szCs w:val="22"/>
                <w:lang w:val="en-GB"/>
              </w:rPr>
              <w:fldChar w:fldCharType="begin">
                <w:ffData>
                  <w:name w:val="Check1"/>
                  <w:enabled/>
                  <w:calcOnExit w:val="0"/>
                  <w:checkBox>
                    <w:sizeAuto/>
                    <w:default w:val="0"/>
                  </w:checkBox>
                </w:ffData>
              </w:fldChar>
            </w:r>
            <w:r w:rsidRPr="00CC6CA1">
              <w:rPr>
                <w:rFonts w:eastAsiaTheme="minorHAnsi"/>
                <w:szCs w:val="22"/>
              </w:rPr>
              <w:instrText xml:space="preserve"> FORMCHECKBOX </w:instrText>
            </w:r>
            <w:r w:rsidR="00836A98">
              <w:rPr>
                <w:rFonts w:eastAsiaTheme="minorHAnsi"/>
                <w:szCs w:val="22"/>
                <w:lang w:val="en-GB"/>
              </w:rPr>
            </w:r>
            <w:r w:rsidR="00836A98">
              <w:rPr>
                <w:rFonts w:eastAsiaTheme="minorHAnsi"/>
                <w:szCs w:val="22"/>
                <w:lang w:val="en-GB"/>
              </w:rPr>
              <w:fldChar w:fldCharType="separate"/>
            </w:r>
            <w:r w:rsidRPr="00CC6CA1">
              <w:rPr>
                <w:rFonts w:eastAsiaTheme="minorHAnsi"/>
                <w:szCs w:val="22"/>
                <w:lang w:val="en-GB"/>
              </w:rPr>
              <w:fldChar w:fldCharType="end"/>
            </w:r>
            <w:r w:rsidRPr="00CC6CA1">
              <w:rPr>
                <w:rFonts w:eastAsiaTheme="minorHAnsi"/>
                <w:szCs w:val="22"/>
              </w:rPr>
              <w:t xml:space="preserve"> </w:t>
            </w:r>
            <w:r w:rsidR="00F44EF1">
              <w:t>niiden Investoinnit työpaikkoihin ja kasvuun -tavoitteeseen kuuluvien ohjelmien osalta, jotka koskevat ainoastaan syrjäisimpiä alueita</w:t>
            </w:r>
          </w:p>
        </w:tc>
      </w:tr>
    </w:tbl>
    <w:p w14:paraId="5400FBFE" w14:textId="77777777" w:rsidR="00CC6CA1" w:rsidRPr="00F44EF1" w:rsidRDefault="00CC6CA1">
      <w:pPr>
        <w:rPr>
          <w:rFonts w:ascii="Arial" w:hAnsi="Arial" w:cs="Arial"/>
        </w:rPr>
      </w:pPr>
      <w:r w:rsidRPr="00F44EF1">
        <w:rPr>
          <w:rFonts w:ascii="Arial" w:hAnsi="Arial" w:cs="Arial"/>
        </w:rPr>
        <w:br w:type="page"/>
      </w:r>
    </w:p>
    <w:sdt>
      <w:sdtPr>
        <w:rPr>
          <w:rFonts w:ascii="Times New Roman" w:eastAsia="Calibri" w:hAnsi="Times New Roman" w:cs="Times New Roman"/>
          <w:color w:val="auto"/>
          <w:sz w:val="24"/>
          <w:szCs w:val="20"/>
          <w:lang w:bidi="fi-FI"/>
        </w:rPr>
        <w:id w:val="-338166082"/>
        <w:docPartObj>
          <w:docPartGallery w:val="Table of Contents"/>
          <w:docPartUnique/>
        </w:docPartObj>
      </w:sdtPr>
      <w:sdtEndPr>
        <w:rPr>
          <w:b/>
          <w:bCs/>
        </w:rPr>
      </w:sdtEndPr>
      <w:sdtContent>
        <w:p w14:paraId="44D01883" w14:textId="77777777" w:rsidR="008550DB" w:rsidRDefault="008550DB">
          <w:pPr>
            <w:pStyle w:val="Sisllysluettelonotsikko"/>
          </w:pPr>
          <w:r>
            <w:t>Sisällys</w:t>
          </w:r>
        </w:p>
        <w:p w14:paraId="7E49403D" w14:textId="77777777" w:rsidR="00567F23" w:rsidRDefault="008550DB">
          <w:pPr>
            <w:pStyle w:val="Sisluet1"/>
            <w:tabs>
              <w:tab w:val="right" w:leader="dot" w:pos="9771"/>
            </w:tabs>
            <w:rPr>
              <w:rFonts w:asciiTheme="minorHAnsi" w:eastAsiaTheme="minorEastAsia" w:hAnsiTheme="minorHAnsi" w:cstheme="minorBidi"/>
              <w:noProof/>
              <w:sz w:val="22"/>
              <w:szCs w:val="22"/>
              <w:lang w:bidi="ar-SA"/>
            </w:rPr>
          </w:pPr>
          <w:r>
            <w:fldChar w:fldCharType="begin"/>
          </w:r>
          <w:r>
            <w:instrText xml:space="preserve"> TOC \o "1-3" \h \z \u </w:instrText>
          </w:r>
          <w:r>
            <w:fldChar w:fldCharType="separate"/>
          </w:r>
          <w:hyperlink w:anchor="_Toc71635071" w:history="1">
            <w:r w:rsidR="00567F23" w:rsidRPr="007A3221">
              <w:rPr>
                <w:rStyle w:val="Hyperlinkki"/>
                <w:rFonts w:ascii="Arial" w:hAnsi="Arial" w:cs="Arial"/>
                <w:noProof/>
              </w:rPr>
              <w:t>1. Ohjelmastrategia: keskeiset haasteet ja poliittiset toimet</w:t>
            </w:r>
            <w:r w:rsidR="00567F23">
              <w:rPr>
                <w:noProof/>
                <w:webHidden/>
              </w:rPr>
              <w:tab/>
            </w:r>
            <w:r w:rsidR="00567F23">
              <w:rPr>
                <w:noProof/>
                <w:webHidden/>
              </w:rPr>
              <w:fldChar w:fldCharType="begin"/>
            </w:r>
            <w:r w:rsidR="00567F23">
              <w:rPr>
                <w:noProof/>
                <w:webHidden/>
              </w:rPr>
              <w:instrText xml:space="preserve"> PAGEREF _Toc71635071 \h </w:instrText>
            </w:r>
            <w:r w:rsidR="00567F23">
              <w:rPr>
                <w:noProof/>
                <w:webHidden/>
              </w:rPr>
            </w:r>
            <w:r w:rsidR="00567F23">
              <w:rPr>
                <w:noProof/>
                <w:webHidden/>
              </w:rPr>
              <w:fldChar w:fldCharType="separate"/>
            </w:r>
            <w:r w:rsidR="00567F23">
              <w:rPr>
                <w:noProof/>
                <w:webHidden/>
              </w:rPr>
              <w:t>4</w:t>
            </w:r>
            <w:r w:rsidR="00567F23">
              <w:rPr>
                <w:noProof/>
                <w:webHidden/>
              </w:rPr>
              <w:fldChar w:fldCharType="end"/>
            </w:r>
          </w:hyperlink>
        </w:p>
        <w:p w14:paraId="5B325E84" w14:textId="77777777" w:rsidR="00567F23" w:rsidRDefault="00836A98">
          <w:pPr>
            <w:pStyle w:val="Sisluet1"/>
            <w:tabs>
              <w:tab w:val="right" w:leader="dot" w:pos="9771"/>
            </w:tabs>
            <w:rPr>
              <w:rFonts w:asciiTheme="minorHAnsi" w:eastAsiaTheme="minorEastAsia" w:hAnsiTheme="minorHAnsi" w:cstheme="minorBidi"/>
              <w:noProof/>
              <w:sz w:val="22"/>
              <w:szCs w:val="22"/>
              <w:lang w:bidi="ar-SA"/>
            </w:rPr>
          </w:pPr>
          <w:hyperlink w:anchor="_Toc71635072" w:history="1">
            <w:r w:rsidR="00567F23" w:rsidRPr="007A3221">
              <w:rPr>
                <w:rStyle w:val="Hyperlinkki"/>
                <w:rFonts w:ascii="Arial" w:hAnsi="Arial" w:cs="Arial"/>
                <w:noProof/>
              </w:rPr>
              <w:t>2. Toimintalinjat</w:t>
            </w:r>
            <w:r w:rsidR="00567F23">
              <w:rPr>
                <w:noProof/>
                <w:webHidden/>
              </w:rPr>
              <w:tab/>
            </w:r>
            <w:r w:rsidR="00567F23">
              <w:rPr>
                <w:noProof/>
                <w:webHidden/>
              </w:rPr>
              <w:fldChar w:fldCharType="begin"/>
            </w:r>
            <w:r w:rsidR="00567F23">
              <w:rPr>
                <w:noProof/>
                <w:webHidden/>
              </w:rPr>
              <w:instrText xml:space="preserve"> PAGEREF _Toc71635072 \h </w:instrText>
            </w:r>
            <w:r w:rsidR="00567F23">
              <w:rPr>
                <w:noProof/>
                <w:webHidden/>
              </w:rPr>
            </w:r>
            <w:r w:rsidR="00567F23">
              <w:rPr>
                <w:noProof/>
                <w:webHidden/>
              </w:rPr>
              <w:fldChar w:fldCharType="separate"/>
            </w:r>
            <w:r w:rsidR="00567F23">
              <w:rPr>
                <w:noProof/>
                <w:webHidden/>
              </w:rPr>
              <w:t>24</w:t>
            </w:r>
            <w:r w:rsidR="00567F23">
              <w:rPr>
                <w:noProof/>
                <w:webHidden/>
              </w:rPr>
              <w:fldChar w:fldCharType="end"/>
            </w:r>
          </w:hyperlink>
        </w:p>
        <w:p w14:paraId="3660DF9F" w14:textId="77777777" w:rsidR="00567F23" w:rsidRDefault="00836A98">
          <w:pPr>
            <w:pStyle w:val="Sisluet2"/>
            <w:tabs>
              <w:tab w:val="right" w:leader="dot" w:pos="9771"/>
            </w:tabs>
            <w:rPr>
              <w:rFonts w:asciiTheme="minorHAnsi" w:eastAsiaTheme="minorEastAsia" w:hAnsiTheme="minorHAnsi" w:cstheme="minorBidi"/>
              <w:noProof/>
              <w:sz w:val="22"/>
              <w:szCs w:val="22"/>
              <w:lang w:bidi="ar-SA"/>
            </w:rPr>
          </w:pPr>
          <w:hyperlink w:anchor="_Toc71635073" w:history="1">
            <w:r w:rsidR="00567F23" w:rsidRPr="007A3221">
              <w:rPr>
                <w:rStyle w:val="Hyperlinkki"/>
                <w:rFonts w:ascii="Arial" w:hAnsi="Arial" w:cs="Arial"/>
                <w:noProof/>
              </w:rPr>
              <w:t>2.1. EAKR-toimintalinja 1: Innovatiivinen Suomi</w:t>
            </w:r>
            <w:r w:rsidR="00567F23">
              <w:rPr>
                <w:noProof/>
                <w:webHidden/>
              </w:rPr>
              <w:tab/>
            </w:r>
            <w:r w:rsidR="00567F23">
              <w:rPr>
                <w:noProof/>
                <w:webHidden/>
              </w:rPr>
              <w:fldChar w:fldCharType="begin"/>
            </w:r>
            <w:r w:rsidR="00567F23">
              <w:rPr>
                <w:noProof/>
                <w:webHidden/>
              </w:rPr>
              <w:instrText xml:space="preserve"> PAGEREF _Toc71635073 \h </w:instrText>
            </w:r>
            <w:r w:rsidR="00567F23">
              <w:rPr>
                <w:noProof/>
                <w:webHidden/>
              </w:rPr>
            </w:r>
            <w:r w:rsidR="00567F23">
              <w:rPr>
                <w:noProof/>
                <w:webHidden/>
              </w:rPr>
              <w:fldChar w:fldCharType="separate"/>
            </w:r>
            <w:r w:rsidR="00567F23">
              <w:rPr>
                <w:noProof/>
                <w:webHidden/>
              </w:rPr>
              <w:t>24</w:t>
            </w:r>
            <w:r w:rsidR="00567F23">
              <w:rPr>
                <w:noProof/>
                <w:webHidden/>
              </w:rPr>
              <w:fldChar w:fldCharType="end"/>
            </w:r>
          </w:hyperlink>
        </w:p>
        <w:p w14:paraId="3D6F9F4B" w14:textId="77777777" w:rsidR="00567F23" w:rsidRDefault="00836A98">
          <w:pPr>
            <w:pStyle w:val="Sisluet3"/>
            <w:rPr>
              <w:rFonts w:asciiTheme="minorHAnsi" w:eastAsiaTheme="minorEastAsia" w:hAnsiTheme="minorHAnsi" w:cstheme="minorBidi"/>
              <w:noProof/>
              <w:sz w:val="22"/>
              <w:szCs w:val="22"/>
              <w:lang w:bidi="ar-SA"/>
            </w:rPr>
          </w:pPr>
          <w:hyperlink w:anchor="_Toc71635074" w:history="1">
            <w:r w:rsidR="00567F23" w:rsidRPr="007A3221">
              <w:rPr>
                <w:rStyle w:val="Hyperlinkki"/>
                <w:rFonts w:ascii="Arial" w:hAnsi="Arial" w:cs="Arial"/>
                <w:noProof/>
              </w:rPr>
              <w:t>2.1.1 Erityistavoite 1.1: Tutkimus- ja innovointivalmiuksien ja kehittyneiden teknologioiden käyttöönoton parantaminen (1.i)</w:t>
            </w:r>
            <w:r w:rsidR="00567F23">
              <w:rPr>
                <w:noProof/>
                <w:webHidden/>
              </w:rPr>
              <w:tab/>
            </w:r>
            <w:r w:rsidR="00567F23">
              <w:rPr>
                <w:noProof/>
                <w:webHidden/>
              </w:rPr>
              <w:fldChar w:fldCharType="begin"/>
            </w:r>
            <w:r w:rsidR="00567F23">
              <w:rPr>
                <w:noProof/>
                <w:webHidden/>
              </w:rPr>
              <w:instrText xml:space="preserve"> PAGEREF _Toc71635074 \h </w:instrText>
            </w:r>
            <w:r w:rsidR="00567F23">
              <w:rPr>
                <w:noProof/>
                <w:webHidden/>
              </w:rPr>
            </w:r>
            <w:r w:rsidR="00567F23">
              <w:rPr>
                <w:noProof/>
                <w:webHidden/>
              </w:rPr>
              <w:fldChar w:fldCharType="separate"/>
            </w:r>
            <w:r w:rsidR="00567F23">
              <w:rPr>
                <w:noProof/>
                <w:webHidden/>
              </w:rPr>
              <w:t>24</w:t>
            </w:r>
            <w:r w:rsidR="00567F23">
              <w:rPr>
                <w:noProof/>
                <w:webHidden/>
              </w:rPr>
              <w:fldChar w:fldCharType="end"/>
            </w:r>
          </w:hyperlink>
        </w:p>
        <w:p w14:paraId="7E3ED37D" w14:textId="77777777" w:rsidR="00567F23" w:rsidRDefault="00836A98">
          <w:pPr>
            <w:pStyle w:val="Sisluet3"/>
            <w:rPr>
              <w:rFonts w:asciiTheme="minorHAnsi" w:eastAsiaTheme="minorEastAsia" w:hAnsiTheme="minorHAnsi" w:cstheme="minorBidi"/>
              <w:noProof/>
              <w:sz w:val="22"/>
              <w:szCs w:val="22"/>
              <w:lang w:bidi="ar-SA"/>
            </w:rPr>
          </w:pPr>
          <w:hyperlink w:anchor="_Toc71635075" w:history="1">
            <w:r w:rsidR="00567F23" w:rsidRPr="007A3221">
              <w:rPr>
                <w:rStyle w:val="Hyperlinkki"/>
                <w:rFonts w:ascii="Arial" w:hAnsi="Arial" w:cs="Arial"/>
                <w:noProof/>
              </w:rPr>
              <w:t>2.1.2 Erityistavoite 1.2: Digitalisaation etujen hyödyntäminen kansalaisten, yritysten ja julkishallinnon hyväksi (1.ii)</w:t>
            </w:r>
            <w:r w:rsidR="00567F23">
              <w:rPr>
                <w:noProof/>
                <w:webHidden/>
              </w:rPr>
              <w:tab/>
            </w:r>
            <w:r w:rsidR="00567F23">
              <w:rPr>
                <w:noProof/>
                <w:webHidden/>
              </w:rPr>
              <w:fldChar w:fldCharType="begin"/>
            </w:r>
            <w:r w:rsidR="00567F23">
              <w:rPr>
                <w:noProof/>
                <w:webHidden/>
              </w:rPr>
              <w:instrText xml:space="preserve"> PAGEREF _Toc71635075 \h </w:instrText>
            </w:r>
            <w:r w:rsidR="00567F23">
              <w:rPr>
                <w:noProof/>
                <w:webHidden/>
              </w:rPr>
            </w:r>
            <w:r w:rsidR="00567F23">
              <w:rPr>
                <w:noProof/>
                <w:webHidden/>
              </w:rPr>
              <w:fldChar w:fldCharType="separate"/>
            </w:r>
            <w:r w:rsidR="00567F23">
              <w:rPr>
                <w:noProof/>
                <w:webHidden/>
              </w:rPr>
              <w:t>31</w:t>
            </w:r>
            <w:r w:rsidR="00567F23">
              <w:rPr>
                <w:noProof/>
                <w:webHidden/>
              </w:rPr>
              <w:fldChar w:fldCharType="end"/>
            </w:r>
          </w:hyperlink>
        </w:p>
        <w:p w14:paraId="4B445B0B" w14:textId="77777777" w:rsidR="00567F23" w:rsidRDefault="00836A98">
          <w:pPr>
            <w:pStyle w:val="Sisluet3"/>
            <w:rPr>
              <w:rFonts w:asciiTheme="minorHAnsi" w:eastAsiaTheme="minorEastAsia" w:hAnsiTheme="minorHAnsi" w:cstheme="minorBidi"/>
              <w:noProof/>
              <w:sz w:val="22"/>
              <w:szCs w:val="22"/>
              <w:lang w:bidi="ar-SA"/>
            </w:rPr>
          </w:pPr>
          <w:hyperlink w:anchor="_Toc71635076" w:history="1">
            <w:r w:rsidR="00567F23" w:rsidRPr="007A3221">
              <w:rPr>
                <w:rStyle w:val="Hyperlinkki"/>
                <w:rFonts w:ascii="Arial" w:hAnsi="Arial" w:cs="Arial"/>
                <w:noProof/>
              </w:rPr>
              <w:t>2.1.3 Erityistavoite 1.3: Pk-yritysten kasvun ja kilpailukyvyn parantaminen (1.iii)</w:t>
            </w:r>
            <w:r w:rsidR="00567F23">
              <w:rPr>
                <w:noProof/>
                <w:webHidden/>
              </w:rPr>
              <w:tab/>
            </w:r>
            <w:r w:rsidR="00567F23">
              <w:rPr>
                <w:noProof/>
                <w:webHidden/>
              </w:rPr>
              <w:fldChar w:fldCharType="begin"/>
            </w:r>
            <w:r w:rsidR="00567F23">
              <w:rPr>
                <w:noProof/>
                <w:webHidden/>
              </w:rPr>
              <w:instrText xml:space="preserve"> PAGEREF _Toc71635076 \h </w:instrText>
            </w:r>
            <w:r w:rsidR="00567F23">
              <w:rPr>
                <w:noProof/>
                <w:webHidden/>
              </w:rPr>
            </w:r>
            <w:r w:rsidR="00567F23">
              <w:rPr>
                <w:noProof/>
                <w:webHidden/>
              </w:rPr>
              <w:fldChar w:fldCharType="separate"/>
            </w:r>
            <w:r w:rsidR="00567F23">
              <w:rPr>
                <w:noProof/>
                <w:webHidden/>
              </w:rPr>
              <w:t>38</w:t>
            </w:r>
            <w:r w:rsidR="00567F23">
              <w:rPr>
                <w:noProof/>
                <w:webHidden/>
              </w:rPr>
              <w:fldChar w:fldCharType="end"/>
            </w:r>
          </w:hyperlink>
        </w:p>
        <w:p w14:paraId="18659FEC" w14:textId="77777777" w:rsidR="00567F23" w:rsidRDefault="00836A98">
          <w:pPr>
            <w:pStyle w:val="Sisluet2"/>
            <w:tabs>
              <w:tab w:val="right" w:leader="dot" w:pos="9771"/>
            </w:tabs>
            <w:rPr>
              <w:rFonts w:asciiTheme="minorHAnsi" w:eastAsiaTheme="minorEastAsia" w:hAnsiTheme="minorHAnsi" w:cstheme="minorBidi"/>
              <w:noProof/>
              <w:sz w:val="22"/>
              <w:szCs w:val="22"/>
              <w:lang w:bidi="ar-SA"/>
            </w:rPr>
          </w:pPr>
          <w:hyperlink w:anchor="_Toc71635077" w:history="1">
            <w:r w:rsidR="00567F23" w:rsidRPr="007A3221">
              <w:rPr>
                <w:rStyle w:val="Hyperlinkki"/>
                <w:rFonts w:ascii="Arial" w:hAnsi="Arial" w:cs="Arial"/>
                <w:noProof/>
              </w:rPr>
              <w:t>2.2. EAKR-Toimintalinja 2: Hiilineutraali Suomi</w:t>
            </w:r>
            <w:r w:rsidR="00567F23">
              <w:rPr>
                <w:noProof/>
                <w:webHidden/>
              </w:rPr>
              <w:tab/>
            </w:r>
            <w:r w:rsidR="00567F23">
              <w:rPr>
                <w:noProof/>
                <w:webHidden/>
              </w:rPr>
              <w:fldChar w:fldCharType="begin"/>
            </w:r>
            <w:r w:rsidR="00567F23">
              <w:rPr>
                <w:noProof/>
                <w:webHidden/>
              </w:rPr>
              <w:instrText xml:space="preserve"> PAGEREF _Toc71635077 \h </w:instrText>
            </w:r>
            <w:r w:rsidR="00567F23">
              <w:rPr>
                <w:noProof/>
                <w:webHidden/>
              </w:rPr>
            </w:r>
            <w:r w:rsidR="00567F23">
              <w:rPr>
                <w:noProof/>
                <w:webHidden/>
              </w:rPr>
              <w:fldChar w:fldCharType="separate"/>
            </w:r>
            <w:r w:rsidR="00567F23">
              <w:rPr>
                <w:noProof/>
                <w:webHidden/>
              </w:rPr>
              <w:t>44</w:t>
            </w:r>
            <w:r w:rsidR="00567F23">
              <w:rPr>
                <w:noProof/>
                <w:webHidden/>
              </w:rPr>
              <w:fldChar w:fldCharType="end"/>
            </w:r>
          </w:hyperlink>
        </w:p>
        <w:p w14:paraId="0DB4DBEE" w14:textId="77777777" w:rsidR="00567F23" w:rsidRDefault="00836A98">
          <w:pPr>
            <w:pStyle w:val="Sisluet3"/>
            <w:rPr>
              <w:rFonts w:asciiTheme="minorHAnsi" w:eastAsiaTheme="minorEastAsia" w:hAnsiTheme="minorHAnsi" w:cstheme="minorBidi"/>
              <w:noProof/>
              <w:sz w:val="22"/>
              <w:szCs w:val="22"/>
              <w:lang w:bidi="ar-SA"/>
            </w:rPr>
          </w:pPr>
          <w:hyperlink w:anchor="_Toc71635078" w:history="1">
            <w:r w:rsidR="00567F23" w:rsidRPr="007A3221">
              <w:rPr>
                <w:rStyle w:val="Hyperlinkki"/>
                <w:rFonts w:ascii="Arial" w:hAnsi="Arial" w:cs="Arial"/>
                <w:noProof/>
              </w:rPr>
              <w:t>2.2.1 Erityistavoite 2.1: Energiatehokkuustoimenpiteiden edistäminen ja kasvihuonekaasupäästöjen vähentäminen (2.i)</w:t>
            </w:r>
            <w:r w:rsidR="00567F23">
              <w:rPr>
                <w:noProof/>
                <w:webHidden/>
              </w:rPr>
              <w:tab/>
            </w:r>
            <w:r w:rsidR="00567F23">
              <w:rPr>
                <w:noProof/>
                <w:webHidden/>
              </w:rPr>
              <w:fldChar w:fldCharType="begin"/>
            </w:r>
            <w:r w:rsidR="00567F23">
              <w:rPr>
                <w:noProof/>
                <w:webHidden/>
              </w:rPr>
              <w:instrText xml:space="preserve"> PAGEREF _Toc71635078 \h </w:instrText>
            </w:r>
            <w:r w:rsidR="00567F23">
              <w:rPr>
                <w:noProof/>
                <w:webHidden/>
              </w:rPr>
            </w:r>
            <w:r w:rsidR="00567F23">
              <w:rPr>
                <w:noProof/>
                <w:webHidden/>
              </w:rPr>
              <w:fldChar w:fldCharType="separate"/>
            </w:r>
            <w:r w:rsidR="00567F23">
              <w:rPr>
                <w:noProof/>
                <w:webHidden/>
              </w:rPr>
              <w:t>44</w:t>
            </w:r>
            <w:r w:rsidR="00567F23">
              <w:rPr>
                <w:noProof/>
                <w:webHidden/>
              </w:rPr>
              <w:fldChar w:fldCharType="end"/>
            </w:r>
          </w:hyperlink>
        </w:p>
        <w:p w14:paraId="6E65FFF7" w14:textId="77777777" w:rsidR="00567F23" w:rsidRDefault="00836A98">
          <w:pPr>
            <w:pStyle w:val="Sisluet3"/>
            <w:rPr>
              <w:rFonts w:asciiTheme="minorHAnsi" w:eastAsiaTheme="minorEastAsia" w:hAnsiTheme="minorHAnsi" w:cstheme="minorBidi"/>
              <w:noProof/>
              <w:sz w:val="22"/>
              <w:szCs w:val="22"/>
              <w:lang w:bidi="ar-SA"/>
            </w:rPr>
          </w:pPr>
          <w:hyperlink w:anchor="_Toc71635079" w:history="1">
            <w:r w:rsidR="00567F23" w:rsidRPr="007A3221">
              <w:rPr>
                <w:rStyle w:val="Hyperlinkki"/>
                <w:rFonts w:ascii="Arial" w:hAnsi="Arial" w:cs="Arial"/>
                <w:noProof/>
              </w:rPr>
              <w:t>2.2.2 Erityistavoite 2.2: Ilmastonmuutokseen sopeutumisen, riskien ehkäisemisen ja katastrofivalmiuden ja -palautuvuuden edistäminen (2.iv)</w:t>
            </w:r>
            <w:r w:rsidR="00567F23">
              <w:rPr>
                <w:noProof/>
                <w:webHidden/>
              </w:rPr>
              <w:tab/>
            </w:r>
            <w:r w:rsidR="00567F23">
              <w:rPr>
                <w:noProof/>
                <w:webHidden/>
              </w:rPr>
              <w:fldChar w:fldCharType="begin"/>
            </w:r>
            <w:r w:rsidR="00567F23">
              <w:rPr>
                <w:noProof/>
                <w:webHidden/>
              </w:rPr>
              <w:instrText xml:space="preserve"> PAGEREF _Toc71635079 \h </w:instrText>
            </w:r>
            <w:r w:rsidR="00567F23">
              <w:rPr>
                <w:noProof/>
                <w:webHidden/>
              </w:rPr>
            </w:r>
            <w:r w:rsidR="00567F23">
              <w:rPr>
                <w:noProof/>
                <w:webHidden/>
              </w:rPr>
              <w:fldChar w:fldCharType="separate"/>
            </w:r>
            <w:r w:rsidR="00567F23">
              <w:rPr>
                <w:noProof/>
                <w:webHidden/>
              </w:rPr>
              <w:t>52</w:t>
            </w:r>
            <w:r w:rsidR="00567F23">
              <w:rPr>
                <w:noProof/>
                <w:webHidden/>
              </w:rPr>
              <w:fldChar w:fldCharType="end"/>
            </w:r>
          </w:hyperlink>
        </w:p>
        <w:p w14:paraId="5A19A402" w14:textId="77777777" w:rsidR="00567F23" w:rsidRDefault="00836A98">
          <w:pPr>
            <w:pStyle w:val="Sisluet3"/>
            <w:rPr>
              <w:rFonts w:asciiTheme="minorHAnsi" w:eastAsiaTheme="minorEastAsia" w:hAnsiTheme="minorHAnsi" w:cstheme="minorBidi"/>
              <w:noProof/>
              <w:sz w:val="22"/>
              <w:szCs w:val="22"/>
              <w:lang w:bidi="ar-SA"/>
            </w:rPr>
          </w:pPr>
          <w:hyperlink w:anchor="_Toc71635080" w:history="1">
            <w:r w:rsidR="00567F23" w:rsidRPr="007A3221">
              <w:rPr>
                <w:rStyle w:val="Hyperlinkki"/>
                <w:rFonts w:ascii="Arial" w:hAnsi="Arial" w:cs="Arial"/>
                <w:noProof/>
              </w:rPr>
              <w:t>2.2.3 Erityistavoite 2.3: Kiertotalouteen siirtymisen edistäminen (2.vi)</w:t>
            </w:r>
            <w:r w:rsidR="00567F23">
              <w:rPr>
                <w:noProof/>
                <w:webHidden/>
              </w:rPr>
              <w:tab/>
            </w:r>
            <w:r w:rsidR="00567F23">
              <w:rPr>
                <w:noProof/>
                <w:webHidden/>
              </w:rPr>
              <w:fldChar w:fldCharType="begin"/>
            </w:r>
            <w:r w:rsidR="00567F23">
              <w:rPr>
                <w:noProof/>
                <w:webHidden/>
              </w:rPr>
              <w:instrText xml:space="preserve"> PAGEREF _Toc71635080 \h </w:instrText>
            </w:r>
            <w:r w:rsidR="00567F23">
              <w:rPr>
                <w:noProof/>
                <w:webHidden/>
              </w:rPr>
            </w:r>
            <w:r w:rsidR="00567F23">
              <w:rPr>
                <w:noProof/>
                <w:webHidden/>
              </w:rPr>
              <w:fldChar w:fldCharType="separate"/>
            </w:r>
            <w:r w:rsidR="00567F23">
              <w:rPr>
                <w:noProof/>
                <w:webHidden/>
              </w:rPr>
              <w:t>59</w:t>
            </w:r>
            <w:r w:rsidR="00567F23">
              <w:rPr>
                <w:noProof/>
                <w:webHidden/>
              </w:rPr>
              <w:fldChar w:fldCharType="end"/>
            </w:r>
          </w:hyperlink>
        </w:p>
        <w:p w14:paraId="24B5D58B" w14:textId="77777777" w:rsidR="00567F23" w:rsidRDefault="00836A98">
          <w:pPr>
            <w:pStyle w:val="Sisluet2"/>
            <w:tabs>
              <w:tab w:val="right" w:leader="dot" w:pos="9771"/>
            </w:tabs>
            <w:rPr>
              <w:rFonts w:asciiTheme="minorHAnsi" w:eastAsiaTheme="minorEastAsia" w:hAnsiTheme="minorHAnsi" w:cstheme="minorBidi"/>
              <w:noProof/>
              <w:sz w:val="22"/>
              <w:szCs w:val="22"/>
              <w:lang w:bidi="ar-SA"/>
            </w:rPr>
          </w:pPr>
          <w:hyperlink w:anchor="_Toc71635081" w:history="1">
            <w:r w:rsidR="00567F23" w:rsidRPr="007A3221">
              <w:rPr>
                <w:rStyle w:val="Hyperlinkki"/>
                <w:rFonts w:ascii="Arial" w:hAnsi="Arial" w:cs="Arial"/>
                <w:noProof/>
              </w:rPr>
              <w:t>2.3 EAKR-toimintalinja 3: Saavutettavampi Suomi</w:t>
            </w:r>
            <w:r w:rsidR="00567F23">
              <w:rPr>
                <w:noProof/>
                <w:webHidden/>
              </w:rPr>
              <w:tab/>
            </w:r>
            <w:r w:rsidR="00567F23">
              <w:rPr>
                <w:noProof/>
                <w:webHidden/>
              </w:rPr>
              <w:fldChar w:fldCharType="begin"/>
            </w:r>
            <w:r w:rsidR="00567F23">
              <w:rPr>
                <w:noProof/>
                <w:webHidden/>
              </w:rPr>
              <w:instrText xml:space="preserve"> PAGEREF _Toc71635081 \h </w:instrText>
            </w:r>
            <w:r w:rsidR="00567F23">
              <w:rPr>
                <w:noProof/>
                <w:webHidden/>
              </w:rPr>
            </w:r>
            <w:r w:rsidR="00567F23">
              <w:rPr>
                <w:noProof/>
                <w:webHidden/>
              </w:rPr>
              <w:fldChar w:fldCharType="separate"/>
            </w:r>
            <w:r w:rsidR="00567F23">
              <w:rPr>
                <w:noProof/>
                <w:webHidden/>
              </w:rPr>
              <w:t>67</w:t>
            </w:r>
            <w:r w:rsidR="00567F23">
              <w:rPr>
                <w:noProof/>
                <w:webHidden/>
              </w:rPr>
              <w:fldChar w:fldCharType="end"/>
            </w:r>
          </w:hyperlink>
        </w:p>
        <w:p w14:paraId="6ECDEFCA" w14:textId="77777777" w:rsidR="00567F23" w:rsidRDefault="00836A98">
          <w:pPr>
            <w:pStyle w:val="Sisluet3"/>
            <w:rPr>
              <w:rFonts w:asciiTheme="minorHAnsi" w:eastAsiaTheme="minorEastAsia" w:hAnsiTheme="minorHAnsi" w:cstheme="minorBidi"/>
              <w:noProof/>
              <w:sz w:val="22"/>
              <w:szCs w:val="22"/>
              <w:lang w:bidi="ar-SA"/>
            </w:rPr>
          </w:pPr>
          <w:hyperlink w:anchor="_Toc71635082" w:history="1">
            <w:r w:rsidR="00567F23" w:rsidRPr="007A3221">
              <w:rPr>
                <w:rStyle w:val="Hyperlinkki"/>
                <w:rFonts w:ascii="Arial" w:hAnsi="Arial" w:cs="Arial"/>
                <w:noProof/>
              </w:rPr>
              <w:t xml:space="preserve">2.3.1 Erityistavoite 3.1: </w:t>
            </w:r>
            <w:r w:rsidR="00567F23" w:rsidRPr="007A3221">
              <w:rPr>
                <w:rStyle w:val="Hyperlinkki"/>
                <w:rFonts w:ascii="Arial" w:hAnsi="Arial" w:cs="Arial"/>
                <w:iCs/>
                <w:noProof/>
              </w:rPr>
              <w:t xml:space="preserve">Alueellisen ja paikallisen saavutettavuuden </w:t>
            </w:r>
            <w:r w:rsidR="00567F23" w:rsidRPr="007A3221">
              <w:rPr>
                <w:rStyle w:val="Hyperlinkki"/>
                <w:rFonts w:ascii="Arial" w:hAnsi="Arial" w:cs="Arial"/>
                <w:noProof/>
              </w:rPr>
              <w:t>kehittäminen (3.ii)</w:t>
            </w:r>
            <w:r w:rsidR="00567F23">
              <w:rPr>
                <w:noProof/>
                <w:webHidden/>
              </w:rPr>
              <w:tab/>
            </w:r>
            <w:r w:rsidR="00567F23">
              <w:rPr>
                <w:noProof/>
                <w:webHidden/>
              </w:rPr>
              <w:fldChar w:fldCharType="begin"/>
            </w:r>
            <w:r w:rsidR="00567F23">
              <w:rPr>
                <w:noProof/>
                <w:webHidden/>
              </w:rPr>
              <w:instrText xml:space="preserve"> PAGEREF _Toc71635082 \h </w:instrText>
            </w:r>
            <w:r w:rsidR="00567F23">
              <w:rPr>
                <w:noProof/>
                <w:webHidden/>
              </w:rPr>
            </w:r>
            <w:r w:rsidR="00567F23">
              <w:rPr>
                <w:noProof/>
                <w:webHidden/>
              </w:rPr>
              <w:fldChar w:fldCharType="separate"/>
            </w:r>
            <w:r w:rsidR="00567F23">
              <w:rPr>
                <w:noProof/>
                <w:webHidden/>
              </w:rPr>
              <w:t>67</w:t>
            </w:r>
            <w:r w:rsidR="00567F23">
              <w:rPr>
                <w:noProof/>
                <w:webHidden/>
              </w:rPr>
              <w:fldChar w:fldCharType="end"/>
            </w:r>
          </w:hyperlink>
        </w:p>
        <w:p w14:paraId="6D74FE5C" w14:textId="77777777" w:rsidR="00567F23" w:rsidRDefault="00836A98">
          <w:pPr>
            <w:pStyle w:val="Sisluet2"/>
            <w:tabs>
              <w:tab w:val="right" w:leader="dot" w:pos="9771"/>
            </w:tabs>
            <w:rPr>
              <w:rFonts w:asciiTheme="minorHAnsi" w:eastAsiaTheme="minorEastAsia" w:hAnsiTheme="minorHAnsi" w:cstheme="minorBidi"/>
              <w:noProof/>
              <w:sz w:val="22"/>
              <w:szCs w:val="22"/>
              <w:lang w:bidi="ar-SA"/>
            </w:rPr>
          </w:pPr>
          <w:hyperlink w:anchor="_Toc71635083" w:history="1">
            <w:r w:rsidR="00567F23" w:rsidRPr="007A3221">
              <w:rPr>
                <w:rStyle w:val="Hyperlinkki"/>
                <w:rFonts w:ascii="Arial" w:hAnsi="Arial" w:cs="Arial"/>
                <w:noProof/>
              </w:rPr>
              <w:t>2.4. ESR+-toimintalinja 4: Työllistävä, osaava ja osallistava Suomi</w:t>
            </w:r>
            <w:r w:rsidR="00567F23">
              <w:rPr>
                <w:noProof/>
                <w:webHidden/>
              </w:rPr>
              <w:tab/>
            </w:r>
            <w:r w:rsidR="00567F23">
              <w:rPr>
                <w:noProof/>
                <w:webHidden/>
              </w:rPr>
              <w:fldChar w:fldCharType="begin"/>
            </w:r>
            <w:r w:rsidR="00567F23">
              <w:rPr>
                <w:noProof/>
                <w:webHidden/>
              </w:rPr>
              <w:instrText xml:space="preserve"> PAGEREF _Toc71635083 \h </w:instrText>
            </w:r>
            <w:r w:rsidR="00567F23">
              <w:rPr>
                <w:noProof/>
                <w:webHidden/>
              </w:rPr>
            </w:r>
            <w:r w:rsidR="00567F23">
              <w:rPr>
                <w:noProof/>
                <w:webHidden/>
              </w:rPr>
              <w:fldChar w:fldCharType="separate"/>
            </w:r>
            <w:r w:rsidR="00567F23">
              <w:rPr>
                <w:noProof/>
                <w:webHidden/>
              </w:rPr>
              <w:t>70</w:t>
            </w:r>
            <w:r w:rsidR="00567F23">
              <w:rPr>
                <w:noProof/>
                <w:webHidden/>
              </w:rPr>
              <w:fldChar w:fldCharType="end"/>
            </w:r>
          </w:hyperlink>
        </w:p>
        <w:p w14:paraId="3C4EF181" w14:textId="77777777" w:rsidR="00567F23" w:rsidRDefault="00836A98">
          <w:pPr>
            <w:pStyle w:val="Sisluet3"/>
            <w:rPr>
              <w:rFonts w:asciiTheme="minorHAnsi" w:eastAsiaTheme="minorEastAsia" w:hAnsiTheme="minorHAnsi" w:cstheme="minorBidi"/>
              <w:noProof/>
              <w:sz w:val="22"/>
              <w:szCs w:val="22"/>
              <w:lang w:bidi="ar-SA"/>
            </w:rPr>
          </w:pPr>
          <w:hyperlink w:anchor="_Toc71635084" w:history="1">
            <w:r w:rsidR="00567F23" w:rsidRPr="007A3221">
              <w:rPr>
                <w:rStyle w:val="Hyperlinkki"/>
                <w:rFonts w:ascii="Arial" w:hAnsi="Arial" w:cs="Arial"/>
                <w:noProof/>
              </w:rPr>
              <w:t>2.4.1. Erityistavoite 4.1: Polkuja töihin (4.a)</w:t>
            </w:r>
            <w:r w:rsidR="00567F23">
              <w:rPr>
                <w:noProof/>
                <w:webHidden/>
              </w:rPr>
              <w:tab/>
            </w:r>
            <w:r w:rsidR="00567F23">
              <w:rPr>
                <w:noProof/>
                <w:webHidden/>
              </w:rPr>
              <w:fldChar w:fldCharType="begin"/>
            </w:r>
            <w:r w:rsidR="00567F23">
              <w:rPr>
                <w:noProof/>
                <w:webHidden/>
              </w:rPr>
              <w:instrText xml:space="preserve"> PAGEREF _Toc71635084 \h </w:instrText>
            </w:r>
            <w:r w:rsidR="00567F23">
              <w:rPr>
                <w:noProof/>
                <w:webHidden/>
              </w:rPr>
            </w:r>
            <w:r w:rsidR="00567F23">
              <w:rPr>
                <w:noProof/>
                <w:webHidden/>
              </w:rPr>
              <w:fldChar w:fldCharType="separate"/>
            </w:r>
            <w:r w:rsidR="00567F23">
              <w:rPr>
                <w:noProof/>
                <w:webHidden/>
              </w:rPr>
              <w:t>70</w:t>
            </w:r>
            <w:r w:rsidR="00567F23">
              <w:rPr>
                <w:noProof/>
                <w:webHidden/>
              </w:rPr>
              <w:fldChar w:fldCharType="end"/>
            </w:r>
          </w:hyperlink>
        </w:p>
        <w:p w14:paraId="3B93B2DD" w14:textId="77777777" w:rsidR="00567F23" w:rsidRDefault="00836A98">
          <w:pPr>
            <w:pStyle w:val="Sisluet3"/>
            <w:rPr>
              <w:rFonts w:asciiTheme="minorHAnsi" w:eastAsiaTheme="minorEastAsia" w:hAnsiTheme="minorHAnsi" w:cstheme="minorBidi"/>
              <w:noProof/>
              <w:sz w:val="22"/>
              <w:szCs w:val="22"/>
              <w:lang w:bidi="ar-SA"/>
            </w:rPr>
          </w:pPr>
          <w:hyperlink w:anchor="_Toc71635085" w:history="1">
            <w:r w:rsidR="00567F23" w:rsidRPr="007A3221">
              <w:rPr>
                <w:rStyle w:val="Hyperlinkki"/>
                <w:rFonts w:ascii="Arial" w:hAnsi="Arial" w:cs="Arial"/>
                <w:noProof/>
              </w:rPr>
              <w:t>2.4.2. Erityistavoite 4.2: Uutta osaamista työelämään (4.g)</w:t>
            </w:r>
            <w:r w:rsidR="00567F23">
              <w:rPr>
                <w:noProof/>
                <w:webHidden/>
              </w:rPr>
              <w:tab/>
            </w:r>
            <w:r w:rsidR="00567F23">
              <w:rPr>
                <w:noProof/>
                <w:webHidden/>
              </w:rPr>
              <w:fldChar w:fldCharType="begin"/>
            </w:r>
            <w:r w:rsidR="00567F23">
              <w:rPr>
                <w:noProof/>
                <w:webHidden/>
              </w:rPr>
              <w:instrText xml:space="preserve"> PAGEREF _Toc71635085 \h </w:instrText>
            </w:r>
            <w:r w:rsidR="00567F23">
              <w:rPr>
                <w:noProof/>
                <w:webHidden/>
              </w:rPr>
            </w:r>
            <w:r w:rsidR="00567F23">
              <w:rPr>
                <w:noProof/>
                <w:webHidden/>
              </w:rPr>
              <w:fldChar w:fldCharType="separate"/>
            </w:r>
            <w:r w:rsidR="00567F23">
              <w:rPr>
                <w:noProof/>
                <w:webHidden/>
              </w:rPr>
              <w:t>77</w:t>
            </w:r>
            <w:r w:rsidR="00567F23">
              <w:rPr>
                <w:noProof/>
                <w:webHidden/>
              </w:rPr>
              <w:fldChar w:fldCharType="end"/>
            </w:r>
          </w:hyperlink>
        </w:p>
        <w:p w14:paraId="2C418953" w14:textId="77777777" w:rsidR="00567F23" w:rsidRDefault="00836A98">
          <w:pPr>
            <w:pStyle w:val="Sisluet3"/>
            <w:rPr>
              <w:rFonts w:asciiTheme="minorHAnsi" w:eastAsiaTheme="minorEastAsia" w:hAnsiTheme="minorHAnsi" w:cstheme="minorBidi"/>
              <w:noProof/>
              <w:sz w:val="22"/>
              <w:szCs w:val="22"/>
              <w:lang w:bidi="ar-SA"/>
            </w:rPr>
          </w:pPr>
          <w:hyperlink w:anchor="_Toc71635086" w:history="1">
            <w:r w:rsidR="00567F23" w:rsidRPr="007A3221">
              <w:rPr>
                <w:rStyle w:val="Hyperlinkki"/>
                <w:rFonts w:ascii="Arial" w:hAnsi="Arial" w:cs="Arial"/>
                <w:noProof/>
              </w:rPr>
              <w:t>2.4.3. Erityistavoite 4.3: Yhdenvertaiseen osallisuuteen (4.h)</w:t>
            </w:r>
            <w:r w:rsidR="00567F23">
              <w:rPr>
                <w:noProof/>
                <w:webHidden/>
              </w:rPr>
              <w:tab/>
            </w:r>
            <w:r w:rsidR="00567F23">
              <w:rPr>
                <w:noProof/>
                <w:webHidden/>
              </w:rPr>
              <w:fldChar w:fldCharType="begin"/>
            </w:r>
            <w:r w:rsidR="00567F23">
              <w:rPr>
                <w:noProof/>
                <w:webHidden/>
              </w:rPr>
              <w:instrText xml:space="preserve"> PAGEREF _Toc71635086 \h </w:instrText>
            </w:r>
            <w:r w:rsidR="00567F23">
              <w:rPr>
                <w:noProof/>
                <w:webHidden/>
              </w:rPr>
            </w:r>
            <w:r w:rsidR="00567F23">
              <w:rPr>
                <w:noProof/>
                <w:webHidden/>
              </w:rPr>
              <w:fldChar w:fldCharType="separate"/>
            </w:r>
            <w:r w:rsidR="00567F23">
              <w:rPr>
                <w:noProof/>
                <w:webHidden/>
              </w:rPr>
              <w:t>85</w:t>
            </w:r>
            <w:r w:rsidR="00567F23">
              <w:rPr>
                <w:noProof/>
                <w:webHidden/>
              </w:rPr>
              <w:fldChar w:fldCharType="end"/>
            </w:r>
          </w:hyperlink>
        </w:p>
        <w:p w14:paraId="693E021A" w14:textId="77777777" w:rsidR="00567F23" w:rsidRDefault="00836A98">
          <w:pPr>
            <w:pStyle w:val="Sisluet2"/>
            <w:tabs>
              <w:tab w:val="right" w:leader="dot" w:pos="9771"/>
            </w:tabs>
            <w:rPr>
              <w:rFonts w:asciiTheme="minorHAnsi" w:eastAsiaTheme="minorEastAsia" w:hAnsiTheme="minorHAnsi" w:cstheme="minorBidi"/>
              <w:noProof/>
              <w:sz w:val="22"/>
              <w:szCs w:val="22"/>
              <w:lang w:bidi="ar-SA"/>
            </w:rPr>
          </w:pPr>
          <w:hyperlink w:anchor="_Toc71635087" w:history="1">
            <w:r w:rsidR="00567F23" w:rsidRPr="007A3221">
              <w:rPr>
                <w:rStyle w:val="Hyperlinkki"/>
                <w:rFonts w:ascii="Arial" w:hAnsi="Arial" w:cs="Arial"/>
                <w:noProof/>
              </w:rPr>
              <w:t>2.5. ESR+-toimintalinja 5: Sosiaalisten innovaatioiden Suomi</w:t>
            </w:r>
            <w:r w:rsidR="00567F23">
              <w:rPr>
                <w:noProof/>
                <w:webHidden/>
              </w:rPr>
              <w:tab/>
            </w:r>
            <w:r w:rsidR="00567F23">
              <w:rPr>
                <w:noProof/>
                <w:webHidden/>
              </w:rPr>
              <w:fldChar w:fldCharType="begin"/>
            </w:r>
            <w:r w:rsidR="00567F23">
              <w:rPr>
                <w:noProof/>
                <w:webHidden/>
              </w:rPr>
              <w:instrText xml:space="preserve"> PAGEREF _Toc71635087 \h </w:instrText>
            </w:r>
            <w:r w:rsidR="00567F23">
              <w:rPr>
                <w:noProof/>
                <w:webHidden/>
              </w:rPr>
            </w:r>
            <w:r w:rsidR="00567F23">
              <w:rPr>
                <w:noProof/>
                <w:webHidden/>
              </w:rPr>
              <w:fldChar w:fldCharType="separate"/>
            </w:r>
            <w:r w:rsidR="00567F23">
              <w:rPr>
                <w:noProof/>
                <w:webHidden/>
              </w:rPr>
              <w:t>92</w:t>
            </w:r>
            <w:r w:rsidR="00567F23">
              <w:rPr>
                <w:noProof/>
                <w:webHidden/>
              </w:rPr>
              <w:fldChar w:fldCharType="end"/>
            </w:r>
          </w:hyperlink>
        </w:p>
        <w:p w14:paraId="0AE38E31" w14:textId="77777777" w:rsidR="00567F23" w:rsidRDefault="00836A98">
          <w:pPr>
            <w:pStyle w:val="Sisluet3"/>
            <w:rPr>
              <w:rFonts w:asciiTheme="minorHAnsi" w:eastAsiaTheme="minorEastAsia" w:hAnsiTheme="minorHAnsi" w:cstheme="minorBidi"/>
              <w:noProof/>
              <w:sz w:val="22"/>
              <w:szCs w:val="22"/>
              <w:lang w:bidi="ar-SA"/>
            </w:rPr>
          </w:pPr>
          <w:hyperlink w:anchor="_Toc71635088" w:history="1">
            <w:r w:rsidR="00567F23" w:rsidRPr="007A3221">
              <w:rPr>
                <w:rStyle w:val="Hyperlinkki"/>
                <w:rFonts w:ascii="Arial" w:hAnsi="Arial" w:cs="Arial"/>
                <w:noProof/>
              </w:rPr>
              <w:t>2.5.1 Erityistavoite 5.1: Turvaverkkoja nuorten tulevaisuuteen</w:t>
            </w:r>
            <w:r w:rsidR="00567F23" w:rsidRPr="007A3221">
              <w:rPr>
                <w:rStyle w:val="Hyperlinkki"/>
                <w:rFonts w:ascii="Arial" w:hAnsi="Arial" w:cs="Arial"/>
                <w:i/>
                <w:noProof/>
              </w:rPr>
              <w:t xml:space="preserve"> </w:t>
            </w:r>
            <w:r w:rsidR="00567F23" w:rsidRPr="007A3221">
              <w:rPr>
                <w:rStyle w:val="Hyperlinkki"/>
                <w:rFonts w:ascii="Arial" w:hAnsi="Arial" w:cs="Arial"/>
                <w:noProof/>
              </w:rPr>
              <w:t>(5.h)</w:t>
            </w:r>
            <w:r w:rsidR="00567F23">
              <w:rPr>
                <w:noProof/>
                <w:webHidden/>
              </w:rPr>
              <w:tab/>
            </w:r>
            <w:r w:rsidR="00567F23">
              <w:rPr>
                <w:noProof/>
                <w:webHidden/>
              </w:rPr>
              <w:fldChar w:fldCharType="begin"/>
            </w:r>
            <w:r w:rsidR="00567F23">
              <w:rPr>
                <w:noProof/>
                <w:webHidden/>
              </w:rPr>
              <w:instrText xml:space="preserve"> PAGEREF _Toc71635088 \h </w:instrText>
            </w:r>
            <w:r w:rsidR="00567F23">
              <w:rPr>
                <w:noProof/>
                <w:webHidden/>
              </w:rPr>
            </w:r>
            <w:r w:rsidR="00567F23">
              <w:rPr>
                <w:noProof/>
                <w:webHidden/>
              </w:rPr>
              <w:fldChar w:fldCharType="separate"/>
            </w:r>
            <w:r w:rsidR="00567F23">
              <w:rPr>
                <w:noProof/>
                <w:webHidden/>
              </w:rPr>
              <w:t>93</w:t>
            </w:r>
            <w:r w:rsidR="00567F23">
              <w:rPr>
                <w:noProof/>
                <w:webHidden/>
              </w:rPr>
              <w:fldChar w:fldCharType="end"/>
            </w:r>
          </w:hyperlink>
        </w:p>
        <w:p w14:paraId="56D2B31C" w14:textId="77777777" w:rsidR="00567F23" w:rsidRDefault="00836A98">
          <w:pPr>
            <w:pStyle w:val="Sisluet2"/>
            <w:tabs>
              <w:tab w:val="right" w:leader="dot" w:pos="9771"/>
            </w:tabs>
            <w:rPr>
              <w:rFonts w:asciiTheme="minorHAnsi" w:eastAsiaTheme="minorEastAsia" w:hAnsiTheme="minorHAnsi" w:cstheme="minorBidi"/>
              <w:noProof/>
              <w:sz w:val="22"/>
              <w:szCs w:val="22"/>
              <w:lang w:bidi="ar-SA"/>
            </w:rPr>
          </w:pPr>
          <w:hyperlink w:anchor="_Toc71635089" w:history="1">
            <w:r w:rsidR="00567F23" w:rsidRPr="007A3221">
              <w:rPr>
                <w:rStyle w:val="Hyperlinkki"/>
                <w:rFonts w:ascii="Arial" w:hAnsi="Arial" w:cs="Arial"/>
                <w:noProof/>
              </w:rPr>
              <w:t>2.6. ESR+-toimintalinja 6: Aineellista puutetta torjuva Suomi</w:t>
            </w:r>
            <w:r w:rsidR="00567F23">
              <w:rPr>
                <w:noProof/>
                <w:webHidden/>
              </w:rPr>
              <w:tab/>
            </w:r>
            <w:r w:rsidR="00567F23">
              <w:rPr>
                <w:noProof/>
                <w:webHidden/>
              </w:rPr>
              <w:fldChar w:fldCharType="begin"/>
            </w:r>
            <w:r w:rsidR="00567F23">
              <w:rPr>
                <w:noProof/>
                <w:webHidden/>
              </w:rPr>
              <w:instrText xml:space="preserve"> PAGEREF _Toc71635089 \h </w:instrText>
            </w:r>
            <w:r w:rsidR="00567F23">
              <w:rPr>
                <w:noProof/>
                <w:webHidden/>
              </w:rPr>
            </w:r>
            <w:r w:rsidR="00567F23">
              <w:rPr>
                <w:noProof/>
                <w:webHidden/>
              </w:rPr>
              <w:fldChar w:fldCharType="separate"/>
            </w:r>
            <w:r w:rsidR="00567F23">
              <w:rPr>
                <w:noProof/>
                <w:webHidden/>
              </w:rPr>
              <w:t>99</w:t>
            </w:r>
            <w:r w:rsidR="00567F23">
              <w:rPr>
                <w:noProof/>
                <w:webHidden/>
              </w:rPr>
              <w:fldChar w:fldCharType="end"/>
            </w:r>
          </w:hyperlink>
        </w:p>
        <w:p w14:paraId="6C2E13AF" w14:textId="77777777" w:rsidR="00567F23" w:rsidRDefault="00836A98">
          <w:pPr>
            <w:pStyle w:val="Sisluet3"/>
            <w:rPr>
              <w:rFonts w:asciiTheme="minorHAnsi" w:eastAsiaTheme="minorEastAsia" w:hAnsiTheme="minorHAnsi" w:cstheme="minorBidi"/>
              <w:noProof/>
              <w:sz w:val="22"/>
              <w:szCs w:val="22"/>
              <w:lang w:bidi="ar-SA"/>
            </w:rPr>
          </w:pPr>
          <w:hyperlink w:anchor="_Toc71635090" w:history="1">
            <w:r w:rsidR="00567F23" w:rsidRPr="007A3221">
              <w:rPr>
                <w:rStyle w:val="Hyperlinkki"/>
                <w:rFonts w:ascii="Arial" w:hAnsi="Arial" w:cs="Arial"/>
                <w:i/>
                <w:noProof/>
              </w:rPr>
              <w:t>2.6</w:t>
            </w:r>
            <w:r w:rsidR="00567F23" w:rsidRPr="007A3221">
              <w:rPr>
                <w:rStyle w:val="Hyperlinkki"/>
                <w:rFonts w:ascii="Arial" w:hAnsi="Arial" w:cs="Arial"/>
                <w:noProof/>
              </w:rPr>
              <w:t>.1 Erityistavoite: Eväitä elämään</w:t>
            </w:r>
            <w:r w:rsidR="00567F23" w:rsidRPr="007A3221">
              <w:rPr>
                <w:rStyle w:val="Hyperlinkki"/>
                <w:rFonts w:ascii="Arial" w:hAnsi="Arial" w:cs="Arial"/>
                <w:i/>
                <w:noProof/>
              </w:rPr>
              <w:t xml:space="preserve"> </w:t>
            </w:r>
            <w:r w:rsidR="00567F23" w:rsidRPr="007A3221">
              <w:rPr>
                <w:rStyle w:val="Hyperlinkki"/>
                <w:rFonts w:ascii="Arial" w:hAnsi="Arial" w:cs="Arial"/>
                <w:noProof/>
              </w:rPr>
              <w:t>(6.m)</w:t>
            </w:r>
            <w:r w:rsidR="00567F23">
              <w:rPr>
                <w:noProof/>
                <w:webHidden/>
              </w:rPr>
              <w:tab/>
            </w:r>
            <w:r w:rsidR="00567F23">
              <w:rPr>
                <w:noProof/>
                <w:webHidden/>
              </w:rPr>
              <w:fldChar w:fldCharType="begin"/>
            </w:r>
            <w:r w:rsidR="00567F23">
              <w:rPr>
                <w:noProof/>
                <w:webHidden/>
              </w:rPr>
              <w:instrText xml:space="preserve"> PAGEREF _Toc71635090 \h </w:instrText>
            </w:r>
            <w:r w:rsidR="00567F23">
              <w:rPr>
                <w:noProof/>
                <w:webHidden/>
              </w:rPr>
            </w:r>
            <w:r w:rsidR="00567F23">
              <w:rPr>
                <w:noProof/>
                <w:webHidden/>
              </w:rPr>
              <w:fldChar w:fldCharType="separate"/>
            </w:r>
            <w:r w:rsidR="00567F23">
              <w:rPr>
                <w:noProof/>
                <w:webHidden/>
              </w:rPr>
              <w:t>99</w:t>
            </w:r>
            <w:r w:rsidR="00567F23">
              <w:rPr>
                <w:noProof/>
                <w:webHidden/>
              </w:rPr>
              <w:fldChar w:fldCharType="end"/>
            </w:r>
          </w:hyperlink>
        </w:p>
        <w:p w14:paraId="3EB60A99" w14:textId="77777777" w:rsidR="00567F23" w:rsidRDefault="00836A98">
          <w:pPr>
            <w:pStyle w:val="Sisluet1"/>
            <w:tabs>
              <w:tab w:val="right" w:leader="dot" w:pos="9771"/>
            </w:tabs>
            <w:rPr>
              <w:rFonts w:asciiTheme="minorHAnsi" w:eastAsiaTheme="minorEastAsia" w:hAnsiTheme="minorHAnsi" w:cstheme="minorBidi"/>
              <w:noProof/>
              <w:sz w:val="22"/>
              <w:szCs w:val="22"/>
              <w:lang w:bidi="ar-SA"/>
            </w:rPr>
          </w:pPr>
          <w:hyperlink w:anchor="_Toc71635091" w:history="1">
            <w:r w:rsidR="00567F23" w:rsidRPr="007A3221">
              <w:rPr>
                <w:rStyle w:val="Hyperlinkki"/>
                <w:rFonts w:ascii="Arial" w:hAnsi="Arial" w:cs="Arial"/>
                <w:noProof/>
              </w:rPr>
              <w:t>3. Rahoitussuunnitelma</w:t>
            </w:r>
            <w:r w:rsidR="00567F23">
              <w:rPr>
                <w:noProof/>
                <w:webHidden/>
              </w:rPr>
              <w:tab/>
            </w:r>
            <w:r w:rsidR="00567F23">
              <w:rPr>
                <w:noProof/>
                <w:webHidden/>
              </w:rPr>
              <w:fldChar w:fldCharType="begin"/>
            </w:r>
            <w:r w:rsidR="00567F23">
              <w:rPr>
                <w:noProof/>
                <w:webHidden/>
              </w:rPr>
              <w:instrText xml:space="preserve"> PAGEREF _Toc71635091 \h </w:instrText>
            </w:r>
            <w:r w:rsidR="00567F23">
              <w:rPr>
                <w:noProof/>
                <w:webHidden/>
              </w:rPr>
            </w:r>
            <w:r w:rsidR="00567F23">
              <w:rPr>
                <w:noProof/>
                <w:webHidden/>
              </w:rPr>
              <w:fldChar w:fldCharType="separate"/>
            </w:r>
            <w:r w:rsidR="00567F23">
              <w:rPr>
                <w:noProof/>
                <w:webHidden/>
              </w:rPr>
              <w:t>101</w:t>
            </w:r>
            <w:r w:rsidR="00567F23">
              <w:rPr>
                <w:noProof/>
                <w:webHidden/>
              </w:rPr>
              <w:fldChar w:fldCharType="end"/>
            </w:r>
          </w:hyperlink>
        </w:p>
        <w:p w14:paraId="68C16A51" w14:textId="77777777" w:rsidR="00567F23" w:rsidRDefault="00836A98">
          <w:pPr>
            <w:pStyle w:val="Sisluet3"/>
            <w:rPr>
              <w:rFonts w:asciiTheme="minorHAnsi" w:eastAsiaTheme="minorEastAsia" w:hAnsiTheme="minorHAnsi" w:cstheme="minorBidi"/>
              <w:noProof/>
              <w:sz w:val="22"/>
              <w:szCs w:val="22"/>
              <w:lang w:bidi="ar-SA"/>
            </w:rPr>
          </w:pPr>
          <w:hyperlink w:anchor="_Toc71635092" w:history="1">
            <w:r w:rsidR="00567F23" w:rsidRPr="007A3221">
              <w:rPr>
                <w:rStyle w:val="Hyperlinkki"/>
                <w:rFonts w:ascii="Arial" w:hAnsi="Arial" w:cs="Arial"/>
                <w:noProof/>
              </w:rPr>
              <w:t>3.1 Määrärahat vuosittain</w:t>
            </w:r>
            <w:r w:rsidR="00567F23">
              <w:rPr>
                <w:noProof/>
                <w:webHidden/>
              </w:rPr>
              <w:tab/>
            </w:r>
            <w:r w:rsidR="00567F23">
              <w:rPr>
                <w:noProof/>
                <w:webHidden/>
              </w:rPr>
              <w:fldChar w:fldCharType="begin"/>
            </w:r>
            <w:r w:rsidR="00567F23">
              <w:rPr>
                <w:noProof/>
                <w:webHidden/>
              </w:rPr>
              <w:instrText xml:space="preserve"> PAGEREF _Toc71635092 \h </w:instrText>
            </w:r>
            <w:r w:rsidR="00567F23">
              <w:rPr>
                <w:noProof/>
                <w:webHidden/>
              </w:rPr>
            </w:r>
            <w:r w:rsidR="00567F23">
              <w:rPr>
                <w:noProof/>
                <w:webHidden/>
              </w:rPr>
              <w:fldChar w:fldCharType="separate"/>
            </w:r>
            <w:r w:rsidR="00567F23">
              <w:rPr>
                <w:noProof/>
                <w:webHidden/>
              </w:rPr>
              <w:t>101</w:t>
            </w:r>
            <w:r w:rsidR="00567F23">
              <w:rPr>
                <w:noProof/>
                <w:webHidden/>
              </w:rPr>
              <w:fldChar w:fldCharType="end"/>
            </w:r>
          </w:hyperlink>
        </w:p>
        <w:p w14:paraId="5F18A45A" w14:textId="77777777" w:rsidR="00567F23" w:rsidRDefault="00836A98">
          <w:pPr>
            <w:pStyle w:val="Sisluet3"/>
            <w:rPr>
              <w:rFonts w:asciiTheme="minorHAnsi" w:eastAsiaTheme="minorEastAsia" w:hAnsiTheme="minorHAnsi" w:cstheme="minorBidi"/>
              <w:noProof/>
              <w:sz w:val="22"/>
              <w:szCs w:val="22"/>
              <w:lang w:bidi="ar-SA"/>
            </w:rPr>
          </w:pPr>
          <w:hyperlink w:anchor="_Toc71635093" w:history="1">
            <w:r w:rsidR="00567F23" w:rsidRPr="007A3221">
              <w:rPr>
                <w:rStyle w:val="Hyperlinkki"/>
                <w:rFonts w:ascii="Arial" w:hAnsi="Arial" w:cs="Arial"/>
                <w:noProof/>
              </w:rPr>
              <w:t>3.2 Kokonaismäärärahat rahastoittain ja kansallinen yhteisrahoitus</w:t>
            </w:r>
            <w:r w:rsidR="00567F23">
              <w:rPr>
                <w:noProof/>
                <w:webHidden/>
              </w:rPr>
              <w:tab/>
            </w:r>
            <w:r w:rsidR="00567F23">
              <w:rPr>
                <w:noProof/>
                <w:webHidden/>
              </w:rPr>
              <w:fldChar w:fldCharType="begin"/>
            </w:r>
            <w:r w:rsidR="00567F23">
              <w:rPr>
                <w:noProof/>
                <w:webHidden/>
              </w:rPr>
              <w:instrText xml:space="preserve"> PAGEREF _Toc71635093 \h </w:instrText>
            </w:r>
            <w:r w:rsidR="00567F23">
              <w:rPr>
                <w:noProof/>
                <w:webHidden/>
              </w:rPr>
            </w:r>
            <w:r w:rsidR="00567F23">
              <w:rPr>
                <w:noProof/>
                <w:webHidden/>
              </w:rPr>
              <w:fldChar w:fldCharType="separate"/>
            </w:r>
            <w:r w:rsidR="00567F23">
              <w:rPr>
                <w:noProof/>
                <w:webHidden/>
              </w:rPr>
              <w:t>102</w:t>
            </w:r>
            <w:r w:rsidR="00567F23">
              <w:rPr>
                <w:noProof/>
                <w:webHidden/>
              </w:rPr>
              <w:fldChar w:fldCharType="end"/>
            </w:r>
          </w:hyperlink>
        </w:p>
        <w:p w14:paraId="4F66055C" w14:textId="77777777" w:rsidR="00567F23" w:rsidRDefault="00836A98">
          <w:pPr>
            <w:pStyle w:val="Sisluet1"/>
            <w:tabs>
              <w:tab w:val="right" w:leader="dot" w:pos="9771"/>
            </w:tabs>
            <w:rPr>
              <w:rFonts w:asciiTheme="minorHAnsi" w:eastAsiaTheme="minorEastAsia" w:hAnsiTheme="minorHAnsi" w:cstheme="minorBidi"/>
              <w:noProof/>
              <w:sz w:val="22"/>
              <w:szCs w:val="22"/>
              <w:lang w:bidi="ar-SA"/>
            </w:rPr>
          </w:pPr>
          <w:hyperlink w:anchor="_Toc71635094" w:history="1">
            <w:r w:rsidR="00567F23" w:rsidRPr="007A3221">
              <w:rPr>
                <w:rStyle w:val="Hyperlinkki"/>
                <w:rFonts w:ascii="Arial" w:hAnsi="Arial" w:cs="Arial"/>
                <w:noProof/>
              </w:rPr>
              <w:t>4. Mahdollistavat edellytykset</w:t>
            </w:r>
            <w:r w:rsidR="00567F23">
              <w:rPr>
                <w:noProof/>
                <w:webHidden/>
              </w:rPr>
              <w:tab/>
            </w:r>
            <w:r w:rsidR="00567F23">
              <w:rPr>
                <w:noProof/>
                <w:webHidden/>
              </w:rPr>
              <w:fldChar w:fldCharType="begin"/>
            </w:r>
            <w:r w:rsidR="00567F23">
              <w:rPr>
                <w:noProof/>
                <w:webHidden/>
              </w:rPr>
              <w:instrText xml:space="preserve"> PAGEREF _Toc71635094 \h </w:instrText>
            </w:r>
            <w:r w:rsidR="00567F23">
              <w:rPr>
                <w:noProof/>
                <w:webHidden/>
              </w:rPr>
            </w:r>
            <w:r w:rsidR="00567F23">
              <w:rPr>
                <w:noProof/>
                <w:webHidden/>
              </w:rPr>
              <w:fldChar w:fldCharType="separate"/>
            </w:r>
            <w:r w:rsidR="00567F23">
              <w:rPr>
                <w:noProof/>
                <w:webHidden/>
              </w:rPr>
              <w:t>102</w:t>
            </w:r>
            <w:r w:rsidR="00567F23">
              <w:rPr>
                <w:noProof/>
                <w:webHidden/>
              </w:rPr>
              <w:fldChar w:fldCharType="end"/>
            </w:r>
          </w:hyperlink>
        </w:p>
        <w:p w14:paraId="17E86D25" w14:textId="77777777" w:rsidR="00567F23" w:rsidRDefault="00836A98">
          <w:pPr>
            <w:pStyle w:val="Sisluet1"/>
            <w:tabs>
              <w:tab w:val="right" w:leader="dot" w:pos="9771"/>
            </w:tabs>
            <w:rPr>
              <w:rFonts w:asciiTheme="minorHAnsi" w:eastAsiaTheme="minorEastAsia" w:hAnsiTheme="minorHAnsi" w:cstheme="minorBidi"/>
              <w:noProof/>
              <w:sz w:val="22"/>
              <w:szCs w:val="22"/>
              <w:lang w:bidi="ar-SA"/>
            </w:rPr>
          </w:pPr>
          <w:hyperlink w:anchor="_Toc71635095" w:history="1">
            <w:r w:rsidR="00567F23" w:rsidRPr="007A3221">
              <w:rPr>
                <w:rStyle w:val="Hyperlinkki"/>
                <w:rFonts w:ascii="Arial" w:hAnsi="Arial" w:cs="Arial"/>
                <w:noProof/>
              </w:rPr>
              <w:t>5. Ohjelmasta vastaavat viranomaiset</w:t>
            </w:r>
            <w:r w:rsidR="00567F23">
              <w:rPr>
                <w:noProof/>
                <w:webHidden/>
              </w:rPr>
              <w:tab/>
            </w:r>
            <w:r w:rsidR="00567F23">
              <w:rPr>
                <w:noProof/>
                <w:webHidden/>
              </w:rPr>
              <w:fldChar w:fldCharType="begin"/>
            </w:r>
            <w:r w:rsidR="00567F23">
              <w:rPr>
                <w:noProof/>
                <w:webHidden/>
              </w:rPr>
              <w:instrText xml:space="preserve"> PAGEREF _Toc71635095 \h </w:instrText>
            </w:r>
            <w:r w:rsidR="00567F23">
              <w:rPr>
                <w:noProof/>
                <w:webHidden/>
              </w:rPr>
            </w:r>
            <w:r w:rsidR="00567F23">
              <w:rPr>
                <w:noProof/>
                <w:webHidden/>
              </w:rPr>
              <w:fldChar w:fldCharType="separate"/>
            </w:r>
            <w:r w:rsidR="00567F23">
              <w:rPr>
                <w:noProof/>
                <w:webHidden/>
              </w:rPr>
              <w:t>102</w:t>
            </w:r>
            <w:r w:rsidR="00567F23">
              <w:rPr>
                <w:noProof/>
                <w:webHidden/>
              </w:rPr>
              <w:fldChar w:fldCharType="end"/>
            </w:r>
          </w:hyperlink>
        </w:p>
        <w:p w14:paraId="4AAFEC4C" w14:textId="77777777" w:rsidR="00567F23" w:rsidRDefault="00836A98">
          <w:pPr>
            <w:pStyle w:val="Sisluet1"/>
            <w:tabs>
              <w:tab w:val="right" w:leader="dot" w:pos="9771"/>
            </w:tabs>
            <w:rPr>
              <w:rFonts w:asciiTheme="minorHAnsi" w:eastAsiaTheme="minorEastAsia" w:hAnsiTheme="minorHAnsi" w:cstheme="minorBidi"/>
              <w:noProof/>
              <w:sz w:val="22"/>
              <w:szCs w:val="22"/>
              <w:lang w:bidi="ar-SA"/>
            </w:rPr>
          </w:pPr>
          <w:hyperlink w:anchor="_Toc71635096" w:history="1">
            <w:r w:rsidR="00567F23" w:rsidRPr="007A3221">
              <w:rPr>
                <w:rStyle w:val="Hyperlinkki"/>
                <w:rFonts w:ascii="Arial" w:hAnsi="Arial" w:cs="Arial"/>
                <w:noProof/>
              </w:rPr>
              <w:t>6. Kumppanuus</w:t>
            </w:r>
            <w:r w:rsidR="00567F23">
              <w:rPr>
                <w:noProof/>
                <w:webHidden/>
              </w:rPr>
              <w:tab/>
            </w:r>
            <w:r w:rsidR="00567F23">
              <w:rPr>
                <w:noProof/>
                <w:webHidden/>
              </w:rPr>
              <w:fldChar w:fldCharType="begin"/>
            </w:r>
            <w:r w:rsidR="00567F23">
              <w:rPr>
                <w:noProof/>
                <w:webHidden/>
              </w:rPr>
              <w:instrText xml:space="preserve"> PAGEREF _Toc71635096 \h </w:instrText>
            </w:r>
            <w:r w:rsidR="00567F23">
              <w:rPr>
                <w:noProof/>
                <w:webHidden/>
              </w:rPr>
            </w:r>
            <w:r w:rsidR="00567F23">
              <w:rPr>
                <w:noProof/>
                <w:webHidden/>
              </w:rPr>
              <w:fldChar w:fldCharType="separate"/>
            </w:r>
            <w:r w:rsidR="00567F23">
              <w:rPr>
                <w:noProof/>
                <w:webHidden/>
              </w:rPr>
              <w:t>103</w:t>
            </w:r>
            <w:r w:rsidR="00567F23">
              <w:rPr>
                <w:noProof/>
                <w:webHidden/>
              </w:rPr>
              <w:fldChar w:fldCharType="end"/>
            </w:r>
          </w:hyperlink>
        </w:p>
        <w:p w14:paraId="5A0900DD" w14:textId="77777777" w:rsidR="00567F23" w:rsidRDefault="00836A98">
          <w:pPr>
            <w:pStyle w:val="Sisluet1"/>
            <w:tabs>
              <w:tab w:val="right" w:leader="dot" w:pos="9771"/>
            </w:tabs>
            <w:rPr>
              <w:rFonts w:asciiTheme="minorHAnsi" w:eastAsiaTheme="minorEastAsia" w:hAnsiTheme="minorHAnsi" w:cstheme="minorBidi"/>
              <w:noProof/>
              <w:sz w:val="22"/>
              <w:szCs w:val="22"/>
              <w:lang w:bidi="ar-SA"/>
            </w:rPr>
          </w:pPr>
          <w:hyperlink w:anchor="_Toc71635097" w:history="1">
            <w:r w:rsidR="00567F23" w:rsidRPr="007A3221">
              <w:rPr>
                <w:rStyle w:val="Hyperlinkki"/>
                <w:rFonts w:ascii="Arial" w:hAnsi="Arial" w:cs="Arial"/>
                <w:noProof/>
              </w:rPr>
              <w:t>7. Viestintä ja näkyvyys</w:t>
            </w:r>
            <w:r w:rsidR="00567F23">
              <w:rPr>
                <w:noProof/>
                <w:webHidden/>
              </w:rPr>
              <w:tab/>
            </w:r>
            <w:r w:rsidR="00567F23">
              <w:rPr>
                <w:noProof/>
                <w:webHidden/>
              </w:rPr>
              <w:fldChar w:fldCharType="begin"/>
            </w:r>
            <w:r w:rsidR="00567F23">
              <w:rPr>
                <w:noProof/>
                <w:webHidden/>
              </w:rPr>
              <w:instrText xml:space="preserve"> PAGEREF _Toc71635097 \h </w:instrText>
            </w:r>
            <w:r w:rsidR="00567F23">
              <w:rPr>
                <w:noProof/>
                <w:webHidden/>
              </w:rPr>
            </w:r>
            <w:r w:rsidR="00567F23">
              <w:rPr>
                <w:noProof/>
                <w:webHidden/>
              </w:rPr>
              <w:fldChar w:fldCharType="separate"/>
            </w:r>
            <w:r w:rsidR="00567F23">
              <w:rPr>
                <w:noProof/>
                <w:webHidden/>
              </w:rPr>
              <w:t>105</w:t>
            </w:r>
            <w:r w:rsidR="00567F23">
              <w:rPr>
                <w:noProof/>
                <w:webHidden/>
              </w:rPr>
              <w:fldChar w:fldCharType="end"/>
            </w:r>
          </w:hyperlink>
        </w:p>
        <w:p w14:paraId="267315A6" w14:textId="77777777" w:rsidR="00567F23" w:rsidRDefault="00836A98">
          <w:pPr>
            <w:pStyle w:val="Sisluet1"/>
            <w:tabs>
              <w:tab w:val="right" w:leader="dot" w:pos="9771"/>
            </w:tabs>
            <w:rPr>
              <w:rFonts w:asciiTheme="minorHAnsi" w:eastAsiaTheme="minorEastAsia" w:hAnsiTheme="minorHAnsi" w:cstheme="minorBidi"/>
              <w:noProof/>
              <w:sz w:val="22"/>
              <w:szCs w:val="22"/>
              <w:lang w:bidi="ar-SA"/>
            </w:rPr>
          </w:pPr>
          <w:hyperlink w:anchor="_Toc71635098" w:history="1">
            <w:r w:rsidR="00567F23" w:rsidRPr="007A3221">
              <w:rPr>
                <w:rStyle w:val="Hyperlinkki"/>
                <w:rFonts w:ascii="Arial" w:hAnsi="Arial" w:cs="Arial"/>
                <w:noProof/>
              </w:rPr>
              <w:t>8. Yksinkertaistettujen kustannusmallien käyttö</w:t>
            </w:r>
            <w:r w:rsidR="00567F23">
              <w:rPr>
                <w:noProof/>
                <w:webHidden/>
              </w:rPr>
              <w:tab/>
            </w:r>
            <w:r w:rsidR="00567F23">
              <w:rPr>
                <w:noProof/>
                <w:webHidden/>
              </w:rPr>
              <w:fldChar w:fldCharType="begin"/>
            </w:r>
            <w:r w:rsidR="00567F23">
              <w:rPr>
                <w:noProof/>
                <w:webHidden/>
              </w:rPr>
              <w:instrText xml:space="preserve"> PAGEREF _Toc71635098 \h </w:instrText>
            </w:r>
            <w:r w:rsidR="00567F23">
              <w:rPr>
                <w:noProof/>
                <w:webHidden/>
              </w:rPr>
            </w:r>
            <w:r w:rsidR="00567F23">
              <w:rPr>
                <w:noProof/>
                <w:webHidden/>
              </w:rPr>
              <w:fldChar w:fldCharType="separate"/>
            </w:r>
            <w:r w:rsidR="00567F23">
              <w:rPr>
                <w:noProof/>
                <w:webHidden/>
              </w:rPr>
              <w:t>106</w:t>
            </w:r>
            <w:r w:rsidR="00567F23">
              <w:rPr>
                <w:noProof/>
                <w:webHidden/>
              </w:rPr>
              <w:fldChar w:fldCharType="end"/>
            </w:r>
          </w:hyperlink>
        </w:p>
        <w:p w14:paraId="28124258" w14:textId="77777777" w:rsidR="008550DB" w:rsidRDefault="008550DB" w:rsidP="00A34B9D">
          <w:pPr>
            <w:pStyle w:val="Sisluet1"/>
            <w:tabs>
              <w:tab w:val="right" w:leader="dot" w:pos="9628"/>
            </w:tabs>
            <w:jc w:val="left"/>
          </w:pPr>
          <w:r>
            <w:rPr>
              <w:b/>
              <w:bCs/>
            </w:rPr>
            <w:fldChar w:fldCharType="end"/>
          </w:r>
        </w:p>
      </w:sdtContent>
    </w:sdt>
    <w:p w14:paraId="5F87F6EB" w14:textId="77777777" w:rsidR="008357A8" w:rsidRDefault="008357A8">
      <w:pPr>
        <w:rPr>
          <w:rFonts w:ascii="Arial" w:hAnsi="Arial" w:cs="Arial"/>
          <w:b/>
          <w:bCs/>
          <w:kern w:val="32"/>
          <w:sz w:val="28"/>
          <w:szCs w:val="28"/>
          <w:lang w:eastAsia="fi-FI"/>
        </w:rPr>
      </w:pPr>
      <w:r>
        <w:rPr>
          <w:rFonts w:ascii="Arial" w:hAnsi="Arial" w:cs="Arial"/>
          <w:sz w:val="28"/>
          <w:szCs w:val="28"/>
        </w:rPr>
        <w:br w:type="page"/>
      </w:r>
    </w:p>
    <w:p w14:paraId="7E18841D" w14:textId="77777777" w:rsidR="00275294" w:rsidRDefault="00415222" w:rsidP="00275294">
      <w:pPr>
        <w:pStyle w:val="VMOtsikko1"/>
        <w:rPr>
          <w:rFonts w:ascii="Arial" w:eastAsia="Calibri" w:hAnsi="Arial" w:cs="Arial"/>
          <w:sz w:val="22"/>
          <w:szCs w:val="22"/>
          <w:lang w:bidi="fi-FI"/>
        </w:rPr>
      </w:pPr>
      <w:bookmarkStart w:id="3" w:name="_Toc71635071"/>
      <w:r w:rsidRPr="00381A14">
        <w:rPr>
          <w:rFonts w:ascii="Arial" w:hAnsi="Arial" w:cs="Arial"/>
          <w:sz w:val="28"/>
          <w:szCs w:val="28"/>
        </w:rPr>
        <w:lastRenderedPageBreak/>
        <w:t>1. Ohjelmastrategia: keskeiset haasteet ja poliittiset toimet</w:t>
      </w:r>
      <w:bookmarkEnd w:id="0"/>
      <w:bookmarkEnd w:id="1"/>
      <w:bookmarkEnd w:id="3"/>
    </w:p>
    <w:p w14:paraId="0D913836" w14:textId="77777777" w:rsidR="003E672E" w:rsidRDefault="00AD05B6" w:rsidP="00C52A61">
      <w:pPr>
        <w:pStyle w:val="VMleipteksti"/>
        <w:ind w:left="0"/>
        <w:rPr>
          <w:rFonts w:ascii="Arial" w:eastAsia="Calibri" w:hAnsi="Arial" w:cs="Arial"/>
          <w:sz w:val="18"/>
          <w:szCs w:val="18"/>
          <w:lang w:bidi="fi-FI"/>
        </w:rPr>
      </w:pPr>
      <w:r>
        <w:rPr>
          <w:rFonts w:ascii="Arial" w:eastAsia="Calibri" w:hAnsi="Arial" w:cs="Arial"/>
          <w:sz w:val="18"/>
          <w:szCs w:val="18"/>
          <w:lang w:bidi="fi-FI"/>
        </w:rPr>
        <w:t>(2</w:t>
      </w:r>
      <w:r w:rsidR="0033007F">
        <w:rPr>
          <w:rFonts w:ascii="Arial" w:eastAsia="Calibri" w:hAnsi="Arial" w:cs="Arial"/>
          <w:sz w:val="18"/>
          <w:szCs w:val="18"/>
          <w:lang w:bidi="fi-FI"/>
        </w:rPr>
        <w:t>6 464</w:t>
      </w:r>
      <w:r w:rsidR="003E672E" w:rsidRPr="00DF2E0E">
        <w:rPr>
          <w:rFonts w:ascii="Arial" w:eastAsia="Calibri" w:hAnsi="Arial" w:cs="Arial"/>
          <w:sz w:val="18"/>
          <w:szCs w:val="18"/>
          <w:lang w:bidi="fi-FI"/>
        </w:rPr>
        <w:t>/30 000)</w:t>
      </w:r>
      <w:r w:rsidR="00256CB1">
        <w:rPr>
          <w:rFonts w:ascii="Arial" w:eastAsia="Calibri" w:hAnsi="Arial" w:cs="Arial"/>
          <w:sz w:val="18"/>
          <w:szCs w:val="18"/>
          <w:lang w:bidi="fi-FI"/>
        </w:rPr>
        <w:t xml:space="preserve"> </w:t>
      </w:r>
      <w:r w:rsidR="0033007F">
        <w:rPr>
          <w:rFonts w:ascii="Arial" w:eastAsia="Calibri" w:hAnsi="Arial" w:cs="Arial"/>
          <w:sz w:val="18"/>
          <w:szCs w:val="18"/>
          <w:highlight w:val="cyan"/>
          <w:lang w:bidi="fi-FI"/>
        </w:rPr>
        <w:t>--&gt;jäisi noin 35</w:t>
      </w:r>
      <w:r w:rsidR="00256CB1" w:rsidRPr="00256CB1">
        <w:rPr>
          <w:rFonts w:ascii="Arial" w:eastAsia="Calibri" w:hAnsi="Arial" w:cs="Arial"/>
          <w:sz w:val="18"/>
          <w:szCs w:val="18"/>
          <w:highlight w:val="cyan"/>
          <w:lang w:bidi="fi-FI"/>
        </w:rPr>
        <w:t xml:space="preserve">00 merkkiä </w:t>
      </w:r>
      <w:proofErr w:type="spellStart"/>
      <w:r w:rsidR="00256CB1" w:rsidRPr="00256CB1">
        <w:rPr>
          <w:rFonts w:ascii="Arial" w:eastAsia="Calibri" w:hAnsi="Arial" w:cs="Arial"/>
          <w:sz w:val="18"/>
          <w:szCs w:val="18"/>
          <w:highlight w:val="cyan"/>
          <w:lang w:bidi="fi-FI"/>
        </w:rPr>
        <w:t>JTF:lle</w:t>
      </w:r>
      <w:proofErr w:type="spellEnd"/>
    </w:p>
    <w:p w14:paraId="172623D8" w14:textId="77777777" w:rsidR="003A6270" w:rsidRDefault="003A6270" w:rsidP="00C52A61">
      <w:pPr>
        <w:pStyle w:val="VMleipteksti"/>
        <w:ind w:left="0"/>
        <w:rPr>
          <w:rFonts w:ascii="Arial" w:eastAsia="Calibri" w:hAnsi="Arial" w:cs="Arial"/>
          <w:sz w:val="18"/>
          <w:szCs w:val="18"/>
          <w:lang w:bidi="fi-FI"/>
        </w:rPr>
      </w:pPr>
    </w:p>
    <w:p w14:paraId="2D39E019" w14:textId="77777777" w:rsidR="003E672E" w:rsidRDefault="003E672E" w:rsidP="00C52A61">
      <w:pPr>
        <w:pStyle w:val="VMleipteksti"/>
        <w:ind w:left="0"/>
        <w:rPr>
          <w:rFonts w:ascii="Arial" w:eastAsia="Calibri" w:hAnsi="Arial" w:cs="Arial"/>
          <w:sz w:val="22"/>
          <w:szCs w:val="22"/>
          <w:lang w:bidi="fi-FI"/>
        </w:rPr>
      </w:pPr>
    </w:p>
    <w:p w14:paraId="2056F5A0" w14:textId="77777777" w:rsidR="00C52A61" w:rsidRPr="00D11121" w:rsidRDefault="00C52A61" w:rsidP="00C52A61">
      <w:pPr>
        <w:pStyle w:val="VMleipteksti"/>
        <w:ind w:left="0"/>
        <w:rPr>
          <w:rFonts w:ascii="Arial" w:eastAsia="Calibri" w:hAnsi="Arial" w:cs="Arial"/>
          <w:sz w:val="22"/>
          <w:szCs w:val="22"/>
          <w:lang w:bidi="fi-FI"/>
        </w:rPr>
      </w:pPr>
      <w:r w:rsidRPr="00D11121">
        <w:rPr>
          <w:rFonts w:ascii="Arial" w:eastAsia="Calibri" w:hAnsi="Arial" w:cs="Arial"/>
          <w:sz w:val="22"/>
          <w:szCs w:val="22"/>
          <w:lang w:bidi="fi-FI"/>
        </w:rPr>
        <w:t xml:space="preserve">Kansalliset strategiset tavoitteet ja alueiden älykkään erikoistumisen valinnat ohjaavat </w:t>
      </w:r>
      <w:r>
        <w:rPr>
          <w:rFonts w:ascii="Arial" w:eastAsia="Calibri" w:hAnsi="Arial" w:cs="Arial"/>
          <w:sz w:val="22"/>
          <w:szCs w:val="22"/>
          <w:lang w:bidi="fi-FI"/>
        </w:rPr>
        <w:t xml:space="preserve">EU:n alue- ja rakennepolitiikan ohjelman </w:t>
      </w:r>
      <w:r w:rsidRPr="00D11121">
        <w:rPr>
          <w:rFonts w:ascii="Arial" w:eastAsia="Calibri" w:hAnsi="Arial" w:cs="Arial"/>
          <w:sz w:val="22"/>
          <w:szCs w:val="22"/>
          <w:lang w:bidi="fi-FI"/>
        </w:rPr>
        <w:t>muutosjoustavaa toimeenpanoa.</w:t>
      </w:r>
      <w:r w:rsidRPr="00D11121">
        <w:rPr>
          <w:rFonts w:ascii="Arial" w:eastAsia="Calibri" w:hAnsi="Arial" w:cs="Arial"/>
          <w:b/>
          <w:sz w:val="22"/>
          <w:szCs w:val="22"/>
          <w:lang w:bidi="fi-FI"/>
        </w:rPr>
        <w:t xml:space="preserve"> </w:t>
      </w:r>
      <w:r w:rsidRPr="00D11121">
        <w:rPr>
          <w:rFonts w:ascii="Arial" w:eastAsia="Calibri" w:hAnsi="Arial" w:cs="Arial"/>
          <w:sz w:val="22"/>
          <w:szCs w:val="22"/>
          <w:lang w:bidi="fi-FI"/>
        </w:rPr>
        <w:t>Kansalliset tavoitteet korostav</w:t>
      </w:r>
      <w:r w:rsidR="00186945">
        <w:rPr>
          <w:rFonts w:ascii="Arial" w:eastAsia="Calibri" w:hAnsi="Arial" w:cs="Arial"/>
          <w:sz w:val="22"/>
          <w:szCs w:val="22"/>
          <w:lang w:bidi="fi-FI"/>
        </w:rPr>
        <w:t xml:space="preserve">at jatkuvan oppimisen ja </w:t>
      </w:r>
      <w:r w:rsidR="00186945" w:rsidRPr="00186945">
        <w:rPr>
          <w:rFonts w:ascii="Arial" w:eastAsia="Calibri" w:hAnsi="Arial" w:cs="Arial"/>
          <w:sz w:val="22"/>
          <w:szCs w:val="22"/>
          <w:highlight w:val="yellow"/>
          <w:lang w:bidi="fi-FI"/>
        </w:rPr>
        <w:t>koulutus</w:t>
      </w:r>
      <w:r w:rsidR="000470CC">
        <w:rPr>
          <w:rFonts w:ascii="Arial" w:eastAsia="Calibri" w:hAnsi="Arial" w:cs="Arial"/>
          <w:sz w:val="22"/>
          <w:szCs w:val="22"/>
          <w:lang w:bidi="fi-FI"/>
        </w:rPr>
        <w:t>järjestelmän kehittämi</w:t>
      </w:r>
      <w:r w:rsidRPr="00D11121">
        <w:rPr>
          <w:rFonts w:ascii="Arial" w:eastAsia="Calibri" w:hAnsi="Arial" w:cs="Arial"/>
          <w:sz w:val="22"/>
          <w:szCs w:val="22"/>
          <w:lang w:bidi="fi-FI"/>
        </w:rPr>
        <w:t>stä, työllisyyden edistämistä ja työhön osallistumisen laajentamista, elinkeinolähtöistä innovaatiopolitiikkaa ja kestävää kasvua sekä toimia, jotka edistävät hiilineutraaliin talouteen ja yhteiskuntaan siirtymistä.</w:t>
      </w:r>
    </w:p>
    <w:p w14:paraId="4319CD19" w14:textId="77777777" w:rsidR="00C52A61" w:rsidRPr="00D11121" w:rsidRDefault="00C52A61" w:rsidP="00C52A61">
      <w:pPr>
        <w:pStyle w:val="VMleipteksti"/>
        <w:ind w:left="0"/>
        <w:rPr>
          <w:rFonts w:ascii="Arial" w:eastAsia="Calibri" w:hAnsi="Arial" w:cs="Arial"/>
          <w:sz w:val="22"/>
          <w:szCs w:val="22"/>
          <w:lang w:bidi="fi-FI"/>
        </w:rPr>
      </w:pPr>
    </w:p>
    <w:p w14:paraId="4FDE06FB" w14:textId="77777777" w:rsidR="00C52A61" w:rsidRPr="00D56EC0" w:rsidRDefault="00C52A61" w:rsidP="00C52A61">
      <w:pPr>
        <w:pStyle w:val="VMleipteksti"/>
        <w:ind w:left="0"/>
        <w:rPr>
          <w:rFonts w:ascii="Arial" w:hAnsi="Arial" w:cs="Arial"/>
          <w:sz w:val="22"/>
          <w:szCs w:val="22"/>
        </w:rPr>
      </w:pPr>
      <w:r w:rsidRPr="00D11121">
        <w:rPr>
          <w:rFonts w:ascii="Arial" w:eastAsia="Calibri" w:hAnsi="Arial" w:cs="Arial"/>
          <w:sz w:val="22"/>
          <w:szCs w:val="22"/>
          <w:lang w:bidi="fi-FI"/>
        </w:rPr>
        <w:t>Kestävä kehitys, sukupuolten tasa-arvo, yhdenvertaisuus, digitaalisuus, kans</w:t>
      </w:r>
      <w:r>
        <w:rPr>
          <w:rFonts w:ascii="Arial" w:eastAsia="Calibri" w:hAnsi="Arial" w:cs="Arial"/>
          <w:sz w:val="22"/>
          <w:szCs w:val="22"/>
          <w:lang w:bidi="fi-FI"/>
        </w:rPr>
        <w:t>ainvälistyminen, ilmastonmuutos ja</w:t>
      </w:r>
      <w:r w:rsidRPr="00D11121">
        <w:rPr>
          <w:rFonts w:ascii="Arial" w:eastAsia="Calibri" w:hAnsi="Arial" w:cs="Arial"/>
          <w:sz w:val="22"/>
          <w:szCs w:val="22"/>
          <w:lang w:bidi="fi-FI"/>
        </w:rPr>
        <w:t xml:space="preserve"> innovatiivisuus sisällytetään kaikkeen toimintaan tarkoituksenmukaisesti siten, että aktivoidaan toimijoita näkemään uusia potentiaaleja ja kehittämään toimintaansa periaatteiden mukaiseen suuntaan. ESR</w:t>
      </w:r>
      <w:r w:rsidR="008A6CD5">
        <w:rPr>
          <w:rFonts w:ascii="Arial" w:eastAsia="Calibri" w:hAnsi="Arial" w:cs="Arial"/>
          <w:sz w:val="22"/>
          <w:szCs w:val="22"/>
          <w:lang w:bidi="fi-FI"/>
        </w:rPr>
        <w:t>+</w:t>
      </w:r>
      <w:r w:rsidRPr="00D11121">
        <w:rPr>
          <w:rFonts w:ascii="Arial" w:eastAsia="Calibri" w:hAnsi="Arial" w:cs="Arial"/>
          <w:sz w:val="22"/>
          <w:szCs w:val="22"/>
          <w:lang w:bidi="fi-FI"/>
        </w:rPr>
        <w:t xml:space="preserve"> tukee erityisesti YK:n kestävän kehityksen tavoitteita 1-5 ja 8. EAKR tukee erityisesti tavoitteita 7-10 ja</w:t>
      </w:r>
      <w:r w:rsidR="007714F0">
        <w:rPr>
          <w:rFonts w:ascii="Arial" w:eastAsia="Calibri" w:hAnsi="Arial" w:cs="Arial"/>
          <w:sz w:val="22"/>
          <w:szCs w:val="22"/>
          <w:lang w:bidi="fi-FI"/>
        </w:rPr>
        <w:t xml:space="preserve"> </w:t>
      </w:r>
      <w:r w:rsidR="007714F0" w:rsidRPr="007714F0">
        <w:rPr>
          <w:rFonts w:ascii="Arial" w:eastAsia="Calibri" w:hAnsi="Arial" w:cs="Arial"/>
          <w:sz w:val="22"/>
          <w:szCs w:val="22"/>
          <w:highlight w:val="yellow"/>
          <w:lang w:bidi="fi-FI"/>
        </w:rPr>
        <w:t>12</w:t>
      </w:r>
      <w:r w:rsidR="007714F0">
        <w:rPr>
          <w:rFonts w:ascii="Arial" w:eastAsia="Calibri" w:hAnsi="Arial" w:cs="Arial"/>
          <w:sz w:val="22"/>
          <w:szCs w:val="22"/>
          <w:lang w:bidi="fi-FI"/>
        </w:rPr>
        <w:t>-</w:t>
      </w:r>
      <w:r w:rsidRPr="00D11121">
        <w:rPr>
          <w:rFonts w:ascii="Arial" w:eastAsia="Calibri" w:hAnsi="Arial" w:cs="Arial"/>
          <w:sz w:val="22"/>
          <w:szCs w:val="22"/>
          <w:lang w:bidi="fi-FI"/>
        </w:rPr>
        <w:t xml:space="preserve">13. </w:t>
      </w:r>
      <w:r w:rsidRPr="00C20548">
        <w:rPr>
          <w:rFonts w:ascii="Arial" w:eastAsia="Calibri" w:hAnsi="Arial" w:cs="Arial"/>
          <w:sz w:val="22"/>
          <w:szCs w:val="22"/>
          <w:lang w:bidi="fi-FI"/>
        </w:rPr>
        <w:t>Ohjelman toteutuksessa noudatetaan ”</w:t>
      </w:r>
      <w:proofErr w:type="spellStart"/>
      <w:r w:rsidRPr="00C20548">
        <w:rPr>
          <w:rFonts w:ascii="Arial" w:hAnsi="Arial" w:cs="Arial"/>
          <w:sz w:val="22"/>
          <w:szCs w:val="22"/>
        </w:rPr>
        <w:t>Do</w:t>
      </w:r>
      <w:proofErr w:type="spellEnd"/>
      <w:r w:rsidRPr="00C20548">
        <w:rPr>
          <w:rFonts w:ascii="Arial" w:hAnsi="Arial" w:cs="Arial"/>
          <w:sz w:val="22"/>
          <w:szCs w:val="22"/>
        </w:rPr>
        <w:t xml:space="preserve"> no </w:t>
      </w:r>
      <w:proofErr w:type="spellStart"/>
      <w:r w:rsidRPr="00C20548">
        <w:rPr>
          <w:rFonts w:ascii="Arial" w:hAnsi="Arial" w:cs="Arial"/>
          <w:sz w:val="22"/>
          <w:szCs w:val="22"/>
        </w:rPr>
        <w:t>significant</w:t>
      </w:r>
      <w:proofErr w:type="spellEnd"/>
      <w:r w:rsidRPr="00C20548">
        <w:rPr>
          <w:rFonts w:ascii="Arial" w:hAnsi="Arial" w:cs="Arial"/>
          <w:sz w:val="22"/>
          <w:szCs w:val="22"/>
        </w:rPr>
        <w:t xml:space="preserve"> </w:t>
      </w:r>
      <w:proofErr w:type="spellStart"/>
      <w:r w:rsidRPr="00C20548">
        <w:rPr>
          <w:rFonts w:ascii="Arial" w:hAnsi="Arial" w:cs="Arial"/>
          <w:sz w:val="22"/>
          <w:szCs w:val="22"/>
        </w:rPr>
        <w:t>harm</w:t>
      </w:r>
      <w:proofErr w:type="spellEnd"/>
      <w:r w:rsidRPr="00C20548">
        <w:rPr>
          <w:rFonts w:ascii="Arial" w:hAnsi="Arial" w:cs="Arial"/>
          <w:sz w:val="22"/>
          <w:szCs w:val="22"/>
        </w:rPr>
        <w:t xml:space="preserve">” –periaatetta, joka tarkoittaa, että ei voida rahoittaa ympäristöä </w:t>
      </w:r>
      <w:r w:rsidR="00392FB8">
        <w:rPr>
          <w:rFonts w:ascii="Arial" w:hAnsi="Arial" w:cs="Arial"/>
          <w:sz w:val="22"/>
          <w:szCs w:val="22"/>
        </w:rPr>
        <w:t xml:space="preserve">merkittävästi </w:t>
      </w:r>
      <w:r w:rsidRPr="00C20548">
        <w:rPr>
          <w:rFonts w:ascii="Arial" w:hAnsi="Arial" w:cs="Arial"/>
          <w:sz w:val="22"/>
          <w:szCs w:val="22"/>
        </w:rPr>
        <w:t>vahingoittavia hankkeita. Periaate ja Pariisin ilmastosopimus sitovat kaikkea EU:n rahankäyttöä ja kaikkia rahastoja</w:t>
      </w:r>
      <w:r w:rsidRPr="00CA507E">
        <w:rPr>
          <w:rFonts w:ascii="Arial" w:hAnsi="Arial" w:cs="Arial"/>
          <w:color w:val="FF0000"/>
          <w:sz w:val="22"/>
          <w:szCs w:val="22"/>
        </w:rPr>
        <w:t>.</w:t>
      </w:r>
      <w:r w:rsidR="00E02431" w:rsidRPr="00CA507E">
        <w:rPr>
          <w:rFonts w:ascii="Arial" w:hAnsi="Arial" w:cs="Arial"/>
          <w:color w:val="FF0000"/>
        </w:rPr>
        <w:t xml:space="preserve"> </w:t>
      </w:r>
      <w:r w:rsidR="00B311DD" w:rsidRPr="00CA507E">
        <w:rPr>
          <w:rFonts w:ascii="Arial" w:hAnsi="Arial" w:cs="Arial"/>
          <w:color w:val="FF0000"/>
          <w:sz w:val="22"/>
          <w:szCs w:val="22"/>
        </w:rPr>
        <w:t>Ohjelman toimilla tuetaan myös kansallista energia- ja ilmastosuunnitelmaa.</w:t>
      </w:r>
      <w:r w:rsidR="00D56EC0">
        <w:rPr>
          <w:rFonts w:ascii="Arial" w:hAnsi="Arial" w:cs="Arial"/>
          <w:color w:val="FF0000"/>
          <w:sz w:val="22"/>
          <w:szCs w:val="22"/>
        </w:rPr>
        <w:t xml:space="preserve"> </w:t>
      </w:r>
      <w:r w:rsidR="00392FB8" w:rsidRPr="00392FB8">
        <w:rPr>
          <w:rFonts w:ascii="Arial" w:hAnsi="Arial" w:cs="Arial"/>
          <w:sz w:val="22"/>
          <w:szCs w:val="22"/>
          <w:highlight w:val="yellow"/>
        </w:rPr>
        <w:t xml:space="preserve">Ohjelman EAKR-rahoituksesta </w:t>
      </w:r>
      <w:r w:rsidR="007A345B">
        <w:rPr>
          <w:rFonts w:ascii="Arial" w:hAnsi="Arial" w:cs="Arial"/>
          <w:sz w:val="22"/>
          <w:szCs w:val="22"/>
          <w:highlight w:val="yellow"/>
        </w:rPr>
        <w:t xml:space="preserve">sitoutuu </w:t>
      </w:r>
      <w:r w:rsidR="00392FB8" w:rsidRPr="00392FB8">
        <w:rPr>
          <w:rFonts w:ascii="Arial" w:hAnsi="Arial" w:cs="Arial"/>
          <w:sz w:val="22"/>
          <w:szCs w:val="22"/>
          <w:highlight w:val="yellow"/>
        </w:rPr>
        <w:t>35 % ilmastotoimenpiteisiin</w:t>
      </w:r>
      <w:r w:rsidR="007A345B">
        <w:rPr>
          <w:rFonts w:ascii="Arial" w:hAnsi="Arial" w:cs="Arial"/>
          <w:sz w:val="22"/>
          <w:szCs w:val="22"/>
          <w:highlight w:val="yellow"/>
        </w:rPr>
        <w:t xml:space="preserve"> kansallisen linjauksen mukaisesti</w:t>
      </w:r>
      <w:r w:rsidR="00392FB8" w:rsidRPr="00392FB8">
        <w:rPr>
          <w:rFonts w:ascii="Arial" w:hAnsi="Arial" w:cs="Arial"/>
          <w:sz w:val="22"/>
          <w:szCs w:val="22"/>
          <w:highlight w:val="yellow"/>
        </w:rPr>
        <w:t>.</w:t>
      </w:r>
    </w:p>
    <w:p w14:paraId="13BEAF4A" w14:textId="77777777" w:rsidR="00C52A61" w:rsidRDefault="00C52A61" w:rsidP="00C52A61">
      <w:pPr>
        <w:pStyle w:val="VMleipteksti"/>
        <w:ind w:left="0"/>
        <w:rPr>
          <w:rFonts w:ascii="Arial" w:eastAsia="Calibri" w:hAnsi="Arial" w:cs="Arial"/>
          <w:sz w:val="22"/>
          <w:szCs w:val="22"/>
          <w:lang w:bidi="fi-FI"/>
        </w:rPr>
      </w:pPr>
    </w:p>
    <w:p w14:paraId="15577723" w14:textId="77777777" w:rsidR="00C52A61" w:rsidRPr="00D4247E" w:rsidRDefault="00C52A61" w:rsidP="00C52A61">
      <w:pPr>
        <w:pStyle w:val="VMleipteksti"/>
        <w:ind w:left="0"/>
        <w:rPr>
          <w:rFonts w:ascii="Arial" w:eastAsia="Calibri" w:hAnsi="Arial" w:cs="Arial"/>
          <w:sz w:val="22"/>
          <w:szCs w:val="22"/>
          <w:lang w:bidi="fi-FI"/>
        </w:rPr>
      </w:pPr>
      <w:r w:rsidRPr="00D11121">
        <w:rPr>
          <w:rFonts w:ascii="Arial" w:eastAsia="Calibri" w:hAnsi="Arial" w:cs="Arial"/>
          <w:sz w:val="22"/>
          <w:szCs w:val="22"/>
          <w:lang w:bidi="fi-FI"/>
        </w:rPr>
        <w:t xml:space="preserve">Sen lisäksi, että tasa-arvo huomioidaan kaikissa hankkeissa, voidaan rahoittaa myös hankkeita, joiden pääasiallisena tavoitteena on sukupuolten tasa-arvon edistäminen.  </w:t>
      </w:r>
      <w:r w:rsidR="00F5329D" w:rsidRPr="00F5329D">
        <w:rPr>
          <w:rFonts w:ascii="Arial" w:eastAsia="Calibri" w:hAnsi="Arial" w:cs="Arial"/>
          <w:sz w:val="22"/>
          <w:szCs w:val="22"/>
          <w:highlight w:val="yellow"/>
          <w:lang w:bidi="fi-FI"/>
        </w:rPr>
        <w:t>Alkuperäiskansa</w:t>
      </w:r>
      <w:r w:rsidR="00F5329D">
        <w:rPr>
          <w:rFonts w:ascii="Arial" w:eastAsia="Calibri" w:hAnsi="Arial" w:cs="Arial"/>
          <w:sz w:val="22"/>
          <w:szCs w:val="22"/>
          <w:lang w:bidi="fi-FI"/>
        </w:rPr>
        <w:t xml:space="preserve"> s</w:t>
      </w:r>
      <w:r w:rsidRPr="00D11121">
        <w:rPr>
          <w:rFonts w:ascii="Arial" w:eastAsia="Calibri" w:hAnsi="Arial" w:cs="Arial"/>
          <w:sz w:val="22"/>
          <w:szCs w:val="22"/>
          <w:lang w:bidi="fi-FI"/>
        </w:rPr>
        <w:t xml:space="preserve">aamelaisten, romanien ja </w:t>
      </w:r>
      <w:r w:rsidRPr="00D4247E">
        <w:rPr>
          <w:rFonts w:ascii="Arial" w:eastAsia="Calibri" w:hAnsi="Arial" w:cs="Arial"/>
          <w:sz w:val="22"/>
          <w:szCs w:val="22"/>
          <w:lang w:bidi="fi-FI"/>
        </w:rPr>
        <w:t>muiden väestöryhmien ja yhteisöjen tukeminen kulttuurisensitiivisesti on tärkeää ohjelmaa toteutettaessa. Vammaisten henkilöiden oikeuksien, työllistymismahdollisuuksien ja yhteiskunnallisen osallisuuden vahvistaminen sekä toimien saavutettavuus huomioidaan tuettavassa toiminnassa. Ohjelman toimet toteutetaan perusoikeuskirjan mukaisesti. Toimilla vähennetään osaltaan epätasa-arvoisuutta.</w:t>
      </w:r>
    </w:p>
    <w:p w14:paraId="5782379B" w14:textId="77777777" w:rsidR="00C52A61" w:rsidRPr="00D4247E" w:rsidRDefault="00C52A61" w:rsidP="00C52A61">
      <w:pPr>
        <w:pStyle w:val="VMleipteksti"/>
        <w:ind w:left="0"/>
        <w:rPr>
          <w:rFonts w:ascii="Arial" w:eastAsia="Calibri" w:hAnsi="Arial" w:cs="Arial"/>
          <w:sz w:val="22"/>
          <w:szCs w:val="22"/>
          <w:lang w:bidi="fi-FI"/>
        </w:rPr>
      </w:pPr>
    </w:p>
    <w:p w14:paraId="399C107F" w14:textId="77777777" w:rsidR="00C52A61" w:rsidRDefault="00C52A61" w:rsidP="00C52A61">
      <w:pPr>
        <w:pStyle w:val="VMleipteksti"/>
        <w:ind w:left="0"/>
        <w:rPr>
          <w:rFonts w:ascii="Arial" w:eastAsia="Calibri" w:hAnsi="Arial" w:cs="Arial"/>
          <w:sz w:val="22"/>
          <w:szCs w:val="22"/>
          <w:lang w:bidi="fi-FI"/>
        </w:rPr>
      </w:pPr>
      <w:r w:rsidRPr="00D4247E">
        <w:rPr>
          <w:rFonts w:ascii="Arial" w:eastAsia="Calibri" w:hAnsi="Arial" w:cs="Arial"/>
          <w:sz w:val="22"/>
          <w:szCs w:val="22"/>
          <w:lang w:bidi="fi-FI"/>
        </w:rPr>
        <w:t>Ohjelman sisällöllisten valintojen määrittämisen tukena ja erityisesti toimeenpanon aikana älykkään erikoistumisen strategiatyö on keskeinen väline EAKR:n ja ESR</w:t>
      </w:r>
      <w:r w:rsidR="008A6CD5">
        <w:rPr>
          <w:rFonts w:ascii="Arial" w:eastAsia="Calibri" w:hAnsi="Arial" w:cs="Arial"/>
          <w:sz w:val="22"/>
          <w:szCs w:val="22"/>
          <w:lang w:bidi="fi-FI"/>
        </w:rPr>
        <w:t>+</w:t>
      </w:r>
      <w:r w:rsidRPr="00D4247E">
        <w:rPr>
          <w:rFonts w:ascii="Arial" w:eastAsia="Calibri" w:hAnsi="Arial" w:cs="Arial"/>
          <w:sz w:val="22"/>
          <w:szCs w:val="22"/>
          <w:lang w:bidi="fi-FI"/>
        </w:rPr>
        <w:t>:n osarahoittamassa toiminnassa</w:t>
      </w:r>
      <w:r w:rsidR="003A6270">
        <w:rPr>
          <w:rFonts w:ascii="Arial" w:eastAsia="Calibri" w:hAnsi="Arial" w:cs="Arial"/>
          <w:sz w:val="22"/>
          <w:szCs w:val="22"/>
          <w:lang w:bidi="fi-FI"/>
        </w:rPr>
        <w:t xml:space="preserve"> </w:t>
      </w:r>
      <w:r w:rsidR="003A6270" w:rsidRPr="003A6270">
        <w:rPr>
          <w:rFonts w:ascii="Arial" w:eastAsia="Calibri" w:hAnsi="Arial" w:cs="Arial"/>
          <w:sz w:val="22"/>
          <w:szCs w:val="22"/>
          <w:highlight w:val="yellow"/>
          <w:lang w:bidi="fi-FI"/>
        </w:rPr>
        <w:t>alueilla</w:t>
      </w:r>
      <w:r w:rsidRPr="003A6270">
        <w:rPr>
          <w:rFonts w:ascii="Arial" w:eastAsia="Calibri" w:hAnsi="Arial" w:cs="Arial"/>
          <w:sz w:val="22"/>
          <w:szCs w:val="22"/>
          <w:highlight w:val="yellow"/>
          <w:lang w:bidi="fi-FI"/>
        </w:rPr>
        <w:t>.</w:t>
      </w:r>
      <w:r w:rsidRPr="00D4247E">
        <w:rPr>
          <w:rFonts w:ascii="Arial" w:eastAsia="Calibri" w:hAnsi="Arial" w:cs="Arial"/>
          <w:sz w:val="22"/>
          <w:szCs w:val="22"/>
          <w:lang w:bidi="fi-FI"/>
        </w:rPr>
        <w:t xml:space="preserve"> Älykkään kasvun lisäksi tulee toteutuksessa huomioida myös kestävä ja osallistava kasvu. </w:t>
      </w:r>
      <w:r>
        <w:rPr>
          <w:rFonts w:ascii="Arial" w:eastAsia="Calibri" w:hAnsi="Arial" w:cs="Arial"/>
          <w:sz w:val="22"/>
          <w:szCs w:val="22"/>
          <w:lang w:bidi="fi-FI"/>
        </w:rPr>
        <w:t xml:space="preserve"> </w:t>
      </w:r>
      <w:r w:rsidRPr="00D4247E">
        <w:rPr>
          <w:rFonts w:ascii="Arial" w:eastAsia="Calibri" w:hAnsi="Arial" w:cs="Arial"/>
          <w:sz w:val="22"/>
          <w:szCs w:val="22"/>
          <w:lang w:bidi="fi-FI"/>
        </w:rPr>
        <w:t xml:space="preserve">Ohjelmalla varaudutaan muutosjoustavaan toimeenpanoon ohjelmakauden muuttuvissa tilanteissa. Ulkoisten riskitekijöiden ja äkillisten suhdannemuutosten uhatessa on tärkeää painottaa toimia, joilla tuetaan yritystoimintaa ja työpaikkojen säilymistä tai muita kriiseistä selviytymiseen liittyviä sekä äkillisiä että pitemmän kehityskaaren toimia kansallisten ja alueellisten tarpeiden pohjalta. Ohjelmakauden alkua leimaa COVID-19 –pandemian seuraukset ja vaikutukset erityisesti yritystoiminnan ja työllisyyden osalta. </w:t>
      </w:r>
      <w:r>
        <w:rPr>
          <w:rFonts w:ascii="Arial" w:eastAsia="Calibri" w:hAnsi="Arial" w:cs="Arial"/>
          <w:sz w:val="22"/>
          <w:szCs w:val="22"/>
          <w:lang w:bidi="fi-FI"/>
        </w:rPr>
        <w:t>Elvytystoimissa korostuvat läpileikkaavasti digitaa</w:t>
      </w:r>
      <w:r w:rsidRPr="00D4247E">
        <w:rPr>
          <w:rFonts w:ascii="Arial" w:eastAsia="Calibri" w:hAnsi="Arial" w:cs="Arial"/>
          <w:sz w:val="22"/>
          <w:szCs w:val="22"/>
          <w:lang w:bidi="fi-FI"/>
        </w:rPr>
        <w:t>lisuu</w:t>
      </w:r>
      <w:r>
        <w:rPr>
          <w:rFonts w:ascii="Arial" w:eastAsia="Calibri" w:hAnsi="Arial" w:cs="Arial"/>
          <w:sz w:val="22"/>
          <w:szCs w:val="22"/>
          <w:lang w:bidi="fi-FI"/>
        </w:rPr>
        <w:t>s, vihreä kasvu ja ilmasto</w:t>
      </w:r>
      <w:r w:rsidRPr="00D4247E">
        <w:rPr>
          <w:rFonts w:ascii="Arial" w:eastAsia="Calibri" w:hAnsi="Arial" w:cs="Arial"/>
          <w:sz w:val="22"/>
          <w:szCs w:val="22"/>
          <w:lang w:bidi="fi-FI"/>
        </w:rPr>
        <w:t>.</w:t>
      </w:r>
    </w:p>
    <w:p w14:paraId="3331B426" w14:textId="77777777" w:rsidR="00C52A61" w:rsidRDefault="00C52A61" w:rsidP="00C52A61">
      <w:pPr>
        <w:pStyle w:val="VMleipteksti"/>
        <w:ind w:left="0"/>
        <w:rPr>
          <w:rFonts w:ascii="Arial" w:eastAsia="Calibri" w:hAnsi="Arial" w:cs="Arial"/>
          <w:sz w:val="22"/>
          <w:szCs w:val="22"/>
          <w:lang w:bidi="fi-FI"/>
        </w:rPr>
      </w:pPr>
    </w:p>
    <w:p w14:paraId="14D8F1BF" w14:textId="77777777" w:rsidR="00C52A61" w:rsidRDefault="00C52A61" w:rsidP="00C52A61">
      <w:pPr>
        <w:pStyle w:val="VMleipteksti"/>
        <w:ind w:left="0"/>
        <w:rPr>
          <w:rFonts w:ascii="Arial" w:hAnsi="Arial" w:cs="Arial"/>
          <w:sz w:val="22"/>
          <w:szCs w:val="22"/>
        </w:rPr>
      </w:pPr>
      <w:r w:rsidRPr="00D4247E">
        <w:rPr>
          <w:rFonts w:ascii="Arial" w:eastAsia="Calibri" w:hAnsi="Arial" w:cs="Arial"/>
          <w:sz w:val="22"/>
          <w:szCs w:val="22"/>
          <w:lang w:bidi="fi-FI"/>
        </w:rPr>
        <w:t>Alueelliset erot ja painotukset heijastuvat toimeenpanon valinnoissa</w:t>
      </w:r>
      <w:r w:rsidRPr="009F722D">
        <w:rPr>
          <w:rFonts w:ascii="Arial" w:eastAsia="Calibri" w:hAnsi="Arial" w:cs="Arial"/>
          <w:sz w:val="22"/>
          <w:szCs w:val="22"/>
          <w:lang w:bidi="fi-FI"/>
        </w:rPr>
        <w:t>. Väestön k</w:t>
      </w:r>
      <w:r w:rsidRPr="009F722D">
        <w:rPr>
          <w:rFonts w:ascii="Arial" w:hAnsi="Arial" w:cs="Arial"/>
          <w:sz w:val="22"/>
          <w:szCs w:val="22"/>
        </w:rPr>
        <w:t>eskittymiskehitys</w:t>
      </w:r>
      <w:r w:rsidRPr="00D4247E">
        <w:rPr>
          <w:rFonts w:ascii="Arial" w:hAnsi="Arial" w:cs="Arial"/>
          <w:sz w:val="22"/>
          <w:szCs w:val="22"/>
        </w:rPr>
        <w:t xml:space="preserve"> ja kaupungistuminen ja toisaalta vähenevä väestö toisaalla luovat taustaa ohjelman toimeenpanolle. </w:t>
      </w:r>
      <w:r>
        <w:rPr>
          <w:rFonts w:ascii="Arial" w:hAnsi="Arial" w:cs="Arial"/>
          <w:sz w:val="22"/>
          <w:szCs w:val="22"/>
        </w:rPr>
        <w:t xml:space="preserve">Kaikilla alueilla on sekä kasvavia että taantuvia seutuja. </w:t>
      </w:r>
      <w:r w:rsidRPr="00D4247E">
        <w:rPr>
          <w:rFonts w:ascii="Arial" w:hAnsi="Arial" w:cs="Arial"/>
          <w:sz w:val="22"/>
          <w:szCs w:val="22"/>
        </w:rPr>
        <w:t>Kaupunkiseuduille pääosin keskittyvän kasvavan yritys- ja innovaatiotoiminnan resursoinnissa tulee huomioida myös yhteistyö ympäröivän seudun toimijoiden kanssa. Työssäkäyntialueiden laajentuminen ja työn tekemisen uudistuvat tavat voivat lisätä työllisyysastetta alueilla, joissa työmarkkinoiden toimimattomuus on haaste. Väestön muutos ja väestörakenteen muutos näkyvät eri tavoin eri alueilla. Kaupungit kohtaavat haasteita heterogeenisen väestön palvelujen kehittämisessä. Samaan aikaan harvaan asutuilla alueilla pyritään löytämään uuden tyyppisiä palvelujen järjestämisen tapoja. Digitalisaatio edistää paikasta riippumatonta työn tekemistä, yritystoimintaa ja palveluja sekä tukee monipaikkaista elämää, kehittymistä ja kasvua.</w:t>
      </w:r>
    </w:p>
    <w:p w14:paraId="61BEDAFE" w14:textId="77777777" w:rsidR="00B311DD" w:rsidRPr="00174ADD" w:rsidRDefault="00B311DD" w:rsidP="00C52A61">
      <w:pPr>
        <w:pStyle w:val="VMleipteksti"/>
        <w:ind w:left="0"/>
        <w:rPr>
          <w:color w:val="FF0000"/>
        </w:rPr>
      </w:pPr>
    </w:p>
    <w:p w14:paraId="71E41B5C" w14:textId="77777777" w:rsidR="00356CDD" w:rsidRPr="00B311DD" w:rsidRDefault="00B311DD" w:rsidP="00C52A61">
      <w:pPr>
        <w:pStyle w:val="VMleipteksti"/>
        <w:ind w:left="0"/>
        <w:rPr>
          <w:rFonts w:ascii="Arial" w:eastAsia="Calibri" w:hAnsi="Arial" w:cs="Arial"/>
          <w:color w:val="FF0000"/>
          <w:sz w:val="22"/>
          <w:szCs w:val="22"/>
          <w:lang w:bidi="fi-FI"/>
        </w:rPr>
      </w:pPr>
      <w:r w:rsidRPr="00B311DD">
        <w:rPr>
          <w:rFonts w:ascii="Arial" w:hAnsi="Arial" w:cs="Arial"/>
          <w:color w:val="FF0000"/>
          <w:sz w:val="22"/>
          <w:szCs w:val="22"/>
        </w:rPr>
        <w:t xml:space="preserve">Kestävän kaupunkikehittämisen toimet kootaan ITI-strategiaan. EAKR-osarahoitteisia toimia tuetaan </w:t>
      </w:r>
      <w:proofErr w:type="spellStart"/>
      <w:r w:rsidRPr="00B311DD">
        <w:rPr>
          <w:rFonts w:ascii="Arial" w:hAnsi="Arial" w:cs="Arial"/>
          <w:color w:val="FF0000"/>
          <w:sz w:val="22"/>
          <w:szCs w:val="22"/>
        </w:rPr>
        <w:t>TL:ssa</w:t>
      </w:r>
      <w:proofErr w:type="spellEnd"/>
      <w:r w:rsidRPr="00B311DD">
        <w:rPr>
          <w:rFonts w:ascii="Arial" w:hAnsi="Arial" w:cs="Arial"/>
          <w:color w:val="FF0000"/>
          <w:sz w:val="22"/>
          <w:szCs w:val="22"/>
        </w:rPr>
        <w:t xml:space="preserve"> 1 ja erityistavoitteissa 2.1. ja 2.6. </w:t>
      </w:r>
    </w:p>
    <w:p w14:paraId="56FA9780" w14:textId="77777777" w:rsidR="00C52A61" w:rsidRPr="007C019C" w:rsidRDefault="00C52A61" w:rsidP="00C52A61">
      <w:pPr>
        <w:pStyle w:val="VMleipteksti"/>
        <w:ind w:left="0"/>
        <w:rPr>
          <w:rFonts w:ascii="Arial" w:hAnsi="Arial" w:cs="Arial"/>
          <w:sz w:val="22"/>
          <w:szCs w:val="22"/>
        </w:rPr>
      </w:pPr>
    </w:p>
    <w:p w14:paraId="6692E5BC" w14:textId="77777777" w:rsidR="00C52A61" w:rsidRDefault="00C52A61" w:rsidP="00C52A61">
      <w:pPr>
        <w:pStyle w:val="VMleipteksti"/>
        <w:ind w:left="0"/>
        <w:rPr>
          <w:rFonts w:ascii="Arial" w:eastAsia="Calibri" w:hAnsi="Arial" w:cs="Arial"/>
          <w:color w:val="FF0000"/>
          <w:sz w:val="22"/>
          <w:szCs w:val="22"/>
          <w:lang w:bidi="fi-FI"/>
        </w:rPr>
      </w:pPr>
      <w:r w:rsidRPr="00D4247E">
        <w:rPr>
          <w:rFonts w:ascii="Arial" w:eastAsia="Calibri" w:hAnsi="Arial" w:cs="Arial"/>
          <w:sz w:val="22"/>
          <w:szCs w:val="22"/>
          <w:lang w:bidi="fi-FI"/>
        </w:rPr>
        <w:t>Pohjoisen harvaan</w:t>
      </w:r>
      <w:r>
        <w:rPr>
          <w:rFonts w:ascii="Arial" w:eastAsia="Calibri" w:hAnsi="Arial" w:cs="Arial"/>
          <w:sz w:val="22"/>
          <w:szCs w:val="22"/>
          <w:lang w:bidi="fi-FI"/>
        </w:rPr>
        <w:t xml:space="preserve"> </w:t>
      </w:r>
      <w:r w:rsidRPr="00D4247E">
        <w:rPr>
          <w:rFonts w:ascii="Arial" w:eastAsia="Calibri" w:hAnsi="Arial" w:cs="Arial"/>
          <w:sz w:val="22"/>
          <w:szCs w:val="22"/>
          <w:lang w:bidi="fi-FI"/>
        </w:rPr>
        <w:t xml:space="preserve">asutun alueen erityisiä alueellisia kehityseroja lieventämään tarkoitettua erityisrahoitusta (NSPA) suunnataan erityisesti elinkeino- ja yritystoimintaa edistävään saavutettavuuteen </w:t>
      </w:r>
      <w:r w:rsidRPr="00D4247E">
        <w:rPr>
          <w:rFonts w:ascii="Arial" w:eastAsia="Calibri" w:hAnsi="Arial" w:cs="Arial"/>
          <w:sz w:val="22"/>
          <w:szCs w:val="22"/>
          <w:lang w:bidi="fi-FI"/>
        </w:rPr>
        <w:lastRenderedPageBreak/>
        <w:t xml:space="preserve">sekä koulutuksellista tasa-arvoa, hyvinvointia ja osallisuutta lisäävien palvelujen saavutettavuuden kehittämiseen esimerkiksi digitalisaation avulla. NSPA-tuki kohdennetaan Itä- ja Pohjois-Suomen alueen erityshaasteiden ratkaisemiseen. Näitä haasteita ovat mm. pysyvät kilpailukykyhaitat, jotka johtuvat harvasta asutuksesta ja pitkistä etäisyyksistä. </w:t>
      </w:r>
      <w:r w:rsidR="00356CDD" w:rsidRPr="008D2950">
        <w:rPr>
          <w:rFonts w:ascii="Arial" w:eastAsia="Calibri" w:hAnsi="Arial" w:cs="Arial"/>
          <w:color w:val="FF0000"/>
          <w:sz w:val="22"/>
          <w:szCs w:val="22"/>
          <w:lang w:bidi="fi-FI"/>
        </w:rPr>
        <w:t xml:space="preserve">ET 3.3. </w:t>
      </w:r>
      <w:r w:rsidR="00B311DD">
        <w:rPr>
          <w:rFonts w:ascii="Arial" w:eastAsia="Calibri" w:hAnsi="Arial" w:cs="Arial"/>
          <w:color w:val="FF0000"/>
          <w:sz w:val="22"/>
          <w:szCs w:val="22"/>
          <w:lang w:bidi="fi-FI"/>
        </w:rPr>
        <w:t xml:space="preserve">on käytössä vain NSPA-alueella. </w:t>
      </w:r>
    </w:p>
    <w:p w14:paraId="2C844E24" w14:textId="77777777" w:rsidR="00B311DD" w:rsidRPr="00D4247E" w:rsidRDefault="00B311DD" w:rsidP="00C52A61">
      <w:pPr>
        <w:pStyle w:val="VMleipteksti"/>
        <w:ind w:left="0"/>
        <w:rPr>
          <w:rFonts w:ascii="Arial" w:eastAsia="Calibri" w:hAnsi="Arial" w:cs="Arial"/>
          <w:sz w:val="22"/>
          <w:szCs w:val="22"/>
          <w:lang w:bidi="fi-FI"/>
        </w:rPr>
      </w:pPr>
    </w:p>
    <w:p w14:paraId="6AB683AE" w14:textId="77777777" w:rsidR="00C52A61" w:rsidRPr="00D4247E" w:rsidRDefault="00C52A61" w:rsidP="00C52A61">
      <w:pPr>
        <w:pStyle w:val="VMleipteksti"/>
        <w:ind w:left="0"/>
        <w:rPr>
          <w:rFonts w:ascii="Arial" w:eastAsia="Calibri" w:hAnsi="Arial" w:cs="Arial"/>
          <w:sz w:val="22"/>
          <w:szCs w:val="22"/>
          <w:lang w:bidi="fi-FI"/>
        </w:rPr>
      </w:pPr>
      <w:r w:rsidRPr="00D4247E">
        <w:rPr>
          <w:rFonts w:ascii="Arial" w:eastAsia="Calibri" w:hAnsi="Arial" w:cs="Arial"/>
          <w:sz w:val="22"/>
          <w:szCs w:val="22"/>
          <w:lang w:bidi="fi-FI"/>
        </w:rPr>
        <w:t>Ohjelman toimin</w:t>
      </w:r>
      <w:r>
        <w:rPr>
          <w:rFonts w:ascii="Arial" w:eastAsia="Calibri" w:hAnsi="Arial" w:cs="Arial"/>
          <w:sz w:val="22"/>
          <w:szCs w:val="22"/>
          <w:lang w:bidi="fi-FI"/>
        </w:rPr>
        <w:t xml:space="preserve"> tuetaan EU:n Itämeristrategian ja arktisen strategian toimeenpanoa sekä</w:t>
      </w:r>
      <w:r w:rsidRPr="00D4247E">
        <w:rPr>
          <w:rFonts w:ascii="Arial" w:eastAsia="Calibri" w:hAnsi="Arial" w:cs="Arial"/>
          <w:sz w:val="22"/>
          <w:szCs w:val="22"/>
          <w:lang w:bidi="fi-FI"/>
        </w:rPr>
        <w:t xml:space="preserve"> edistetään kansainvälistä yhteistyötä sekä raja-alueilla että laajemmin.</w:t>
      </w:r>
    </w:p>
    <w:p w14:paraId="76E6AAC9" w14:textId="77777777" w:rsidR="00C52A61" w:rsidRPr="00D4247E" w:rsidRDefault="00C52A61" w:rsidP="00C52A61">
      <w:pPr>
        <w:pStyle w:val="VMleipteksti"/>
        <w:ind w:left="0"/>
        <w:rPr>
          <w:rFonts w:ascii="Arial" w:eastAsia="Calibri" w:hAnsi="Arial" w:cs="Arial"/>
          <w:sz w:val="22"/>
          <w:szCs w:val="22"/>
          <w:lang w:bidi="fi-FI"/>
        </w:rPr>
      </w:pPr>
    </w:p>
    <w:p w14:paraId="0A32D589" w14:textId="77777777" w:rsidR="00CA507E" w:rsidRDefault="00C52A61" w:rsidP="00CE4CA5">
      <w:pPr>
        <w:rPr>
          <w:rFonts w:ascii="Arial" w:eastAsia="Calibri" w:hAnsi="Arial" w:cs="Arial"/>
          <w:color w:val="FF0000"/>
          <w:sz w:val="22"/>
          <w:szCs w:val="22"/>
          <w:lang w:bidi="fi-FI"/>
        </w:rPr>
      </w:pPr>
      <w:r w:rsidRPr="00475A9D">
        <w:rPr>
          <w:rFonts w:ascii="Arial" w:eastAsia="Calibri" w:hAnsi="Arial" w:cs="Arial"/>
          <w:sz w:val="22"/>
          <w:szCs w:val="22"/>
          <w:lang w:bidi="fi-FI"/>
        </w:rPr>
        <w:t xml:space="preserve">Ohjelma täydentää </w:t>
      </w:r>
      <w:r w:rsidR="00DA4476" w:rsidRPr="00DA4476">
        <w:rPr>
          <w:rFonts w:ascii="Arial" w:eastAsia="Calibri" w:hAnsi="Arial" w:cs="Arial"/>
          <w:color w:val="FF0000"/>
          <w:sz w:val="22"/>
          <w:szCs w:val="22"/>
          <w:lang w:bidi="fi-FI"/>
        </w:rPr>
        <w:t xml:space="preserve">ja tukee </w:t>
      </w:r>
      <w:r w:rsidRPr="00475A9D">
        <w:rPr>
          <w:rFonts w:ascii="Arial" w:eastAsia="Calibri" w:hAnsi="Arial" w:cs="Arial"/>
          <w:sz w:val="22"/>
          <w:szCs w:val="22"/>
          <w:lang w:bidi="fi-FI"/>
        </w:rPr>
        <w:t xml:space="preserve">muita EU:n strategioita ja politiikkoja </w:t>
      </w:r>
      <w:r w:rsidR="00B311DD" w:rsidRPr="00CE4CA5">
        <w:rPr>
          <w:rFonts w:ascii="Arial" w:eastAsia="Calibri" w:hAnsi="Arial" w:cs="Arial"/>
          <w:color w:val="FF0000"/>
          <w:sz w:val="22"/>
          <w:szCs w:val="22"/>
          <w:lang w:bidi="fi-FI"/>
        </w:rPr>
        <w:t xml:space="preserve">ml. </w:t>
      </w:r>
      <w:r w:rsidR="000D28CC">
        <w:rPr>
          <w:rFonts w:ascii="Arial" w:eastAsia="Calibri" w:hAnsi="Arial" w:cs="Arial"/>
          <w:color w:val="FF0000"/>
          <w:sz w:val="22"/>
          <w:szCs w:val="22"/>
          <w:lang w:bidi="fi-FI"/>
        </w:rPr>
        <w:t>v</w:t>
      </w:r>
      <w:r w:rsidR="00087D57">
        <w:rPr>
          <w:rFonts w:ascii="Arial" w:eastAsia="Calibri" w:hAnsi="Arial" w:cs="Arial"/>
          <w:color w:val="FF0000"/>
          <w:sz w:val="22"/>
          <w:szCs w:val="22"/>
          <w:lang w:bidi="fi-FI"/>
        </w:rPr>
        <w:t>ihreän kehityksen</w:t>
      </w:r>
      <w:r w:rsidR="000D28CC">
        <w:rPr>
          <w:rFonts w:ascii="Arial" w:eastAsia="Calibri" w:hAnsi="Arial" w:cs="Arial"/>
          <w:color w:val="FF0000"/>
          <w:sz w:val="22"/>
          <w:szCs w:val="22"/>
          <w:lang w:bidi="fi-FI"/>
        </w:rPr>
        <w:t xml:space="preserve"> ohjelmaa, Euroopan d</w:t>
      </w:r>
      <w:r w:rsidR="00B311DD" w:rsidRPr="00CE4CA5">
        <w:rPr>
          <w:rFonts w:ascii="Arial" w:eastAsia="Calibri" w:hAnsi="Arial" w:cs="Arial"/>
          <w:color w:val="FF0000"/>
          <w:sz w:val="22"/>
          <w:szCs w:val="22"/>
          <w:lang w:bidi="fi-FI"/>
        </w:rPr>
        <w:t xml:space="preserve">igitaalista strategiaa sekä </w:t>
      </w:r>
      <w:r w:rsidR="000D28CC">
        <w:rPr>
          <w:rFonts w:ascii="Arial" w:eastAsia="Calibri" w:hAnsi="Arial" w:cs="Arial"/>
          <w:color w:val="FF0000"/>
          <w:sz w:val="22"/>
          <w:szCs w:val="22"/>
          <w:lang w:bidi="fi-FI"/>
        </w:rPr>
        <w:t>en</w:t>
      </w:r>
      <w:r w:rsidR="00B311DD" w:rsidRPr="00CE4CA5">
        <w:rPr>
          <w:rFonts w:ascii="Arial" w:eastAsia="Calibri" w:hAnsi="Arial" w:cs="Arial"/>
          <w:color w:val="FF0000"/>
          <w:sz w:val="22"/>
          <w:szCs w:val="22"/>
          <w:lang w:bidi="fi-FI"/>
        </w:rPr>
        <w:t>ergiaunionin strategiaa</w:t>
      </w:r>
      <w:r w:rsidR="00DA4476">
        <w:rPr>
          <w:rFonts w:ascii="Arial" w:eastAsia="Calibri" w:hAnsi="Arial" w:cs="Arial"/>
          <w:color w:val="FF0000"/>
          <w:sz w:val="22"/>
          <w:szCs w:val="22"/>
          <w:lang w:bidi="fi-FI"/>
        </w:rPr>
        <w:t xml:space="preserve"> sekä kansallista ilmastonmuutoksen sopeutumissuunnitelmaa</w:t>
      </w:r>
      <w:r w:rsidR="00B311DD" w:rsidRPr="00CE4CA5">
        <w:rPr>
          <w:rFonts w:ascii="Arial" w:eastAsia="Calibri" w:hAnsi="Arial" w:cs="Arial"/>
          <w:color w:val="FF0000"/>
          <w:sz w:val="22"/>
          <w:szCs w:val="22"/>
          <w:lang w:bidi="fi-FI"/>
        </w:rPr>
        <w:t xml:space="preserve">. </w:t>
      </w:r>
      <w:r w:rsidR="000D28CC">
        <w:rPr>
          <w:rFonts w:ascii="Arial" w:eastAsia="Calibri" w:hAnsi="Arial" w:cs="Arial"/>
          <w:color w:val="FF0000"/>
          <w:sz w:val="22"/>
          <w:szCs w:val="22"/>
          <w:lang w:bidi="fi-FI"/>
        </w:rPr>
        <w:t>Ohjelman toimilla tuetaan t</w:t>
      </w:r>
      <w:r w:rsidR="00CE4CA5" w:rsidRPr="00CE4CA5">
        <w:rPr>
          <w:rFonts w:ascii="Arial" w:eastAsia="Calibri" w:hAnsi="Arial" w:cs="Arial"/>
          <w:color w:val="FF0000"/>
          <w:sz w:val="22"/>
          <w:szCs w:val="22"/>
          <w:lang w:bidi="fi-FI"/>
        </w:rPr>
        <w:t xml:space="preserve">yöllisyyden </w:t>
      </w:r>
      <w:r w:rsidR="00286575">
        <w:rPr>
          <w:rFonts w:ascii="Arial" w:eastAsia="Calibri" w:hAnsi="Arial" w:cs="Arial"/>
          <w:color w:val="FF0000"/>
          <w:sz w:val="22"/>
          <w:szCs w:val="22"/>
          <w:lang w:bidi="fi-FI"/>
        </w:rPr>
        <w:t>suuntaviivoja</w:t>
      </w:r>
      <w:r w:rsidR="00B24966" w:rsidRPr="00567F23">
        <w:rPr>
          <w:rFonts w:ascii="Arial" w:eastAsia="Calibri" w:hAnsi="Arial" w:cs="Arial"/>
          <w:color w:val="FF0000"/>
          <w:sz w:val="22"/>
          <w:szCs w:val="22"/>
          <w:lang w:bidi="fi-FI"/>
        </w:rPr>
        <w:t xml:space="preserve">, </w:t>
      </w:r>
      <w:r w:rsidR="00F55595" w:rsidRPr="00567F23">
        <w:rPr>
          <w:rFonts w:ascii="Arial" w:eastAsia="Calibri" w:hAnsi="Arial" w:cs="Arial"/>
          <w:color w:val="FF0000"/>
          <w:sz w:val="22"/>
          <w:szCs w:val="22"/>
          <w:lang w:bidi="fi-FI"/>
        </w:rPr>
        <w:t xml:space="preserve">EU:n strategiaa romanien tasa-arvosta ja osallisuudesta, </w:t>
      </w:r>
      <w:r w:rsidR="00CE4CA5" w:rsidRPr="00567F23">
        <w:rPr>
          <w:rFonts w:ascii="Arial" w:eastAsia="Calibri" w:hAnsi="Arial" w:cs="Arial"/>
          <w:color w:val="FF0000"/>
          <w:sz w:val="22"/>
          <w:szCs w:val="22"/>
          <w:lang w:bidi="fi-FI"/>
        </w:rPr>
        <w:t>nuorisotakuuta ja osin lapsitakuuta ESR</w:t>
      </w:r>
      <w:r w:rsidR="008A6CD5" w:rsidRPr="00567F23">
        <w:rPr>
          <w:rFonts w:ascii="Arial" w:eastAsia="Calibri" w:hAnsi="Arial" w:cs="Arial"/>
          <w:color w:val="FF0000"/>
          <w:sz w:val="22"/>
          <w:szCs w:val="22"/>
          <w:lang w:bidi="fi-FI"/>
        </w:rPr>
        <w:t>+</w:t>
      </w:r>
      <w:r w:rsidR="00CE4CA5" w:rsidRPr="00567F23">
        <w:rPr>
          <w:rFonts w:ascii="Arial" w:eastAsia="Calibri" w:hAnsi="Arial" w:cs="Arial"/>
          <w:color w:val="FF0000"/>
          <w:sz w:val="22"/>
          <w:szCs w:val="22"/>
          <w:lang w:bidi="fi-FI"/>
        </w:rPr>
        <w:t>-kehittämistoimin.</w:t>
      </w:r>
      <w:r w:rsidR="00CE4CA5" w:rsidRPr="00CE4CA5">
        <w:rPr>
          <w:rFonts w:ascii="Arial" w:eastAsia="Calibri" w:hAnsi="Arial" w:cs="Arial"/>
          <w:color w:val="FF0000"/>
          <w:sz w:val="22"/>
          <w:szCs w:val="22"/>
          <w:lang w:bidi="fi-FI"/>
        </w:rPr>
        <w:t xml:space="preserve"> </w:t>
      </w:r>
    </w:p>
    <w:p w14:paraId="5B36ADA1" w14:textId="77777777" w:rsidR="00CA507E" w:rsidRDefault="00CA507E" w:rsidP="00CE4CA5">
      <w:pPr>
        <w:rPr>
          <w:rFonts w:ascii="Arial" w:eastAsia="Calibri" w:hAnsi="Arial" w:cs="Arial"/>
          <w:color w:val="FF0000"/>
          <w:sz w:val="22"/>
          <w:szCs w:val="22"/>
          <w:lang w:bidi="fi-FI"/>
        </w:rPr>
      </w:pPr>
    </w:p>
    <w:p w14:paraId="5BAFD08E" w14:textId="77777777" w:rsidR="00CA507E" w:rsidRPr="00CA507E" w:rsidRDefault="00CA507E" w:rsidP="00CA507E">
      <w:pPr>
        <w:rPr>
          <w:rFonts w:ascii="Arial" w:hAnsi="Arial" w:cs="Arial"/>
          <w:color w:val="FF0000"/>
          <w:sz w:val="22"/>
          <w:szCs w:val="22"/>
        </w:rPr>
      </w:pPr>
      <w:r w:rsidRPr="00CA507E">
        <w:rPr>
          <w:rFonts w:ascii="Arial" w:hAnsi="Arial" w:cs="Arial"/>
          <w:color w:val="FF0000"/>
          <w:sz w:val="22"/>
          <w:szCs w:val="22"/>
        </w:rPr>
        <w:t xml:space="preserve">Suomen kestävän kasvun ohjelman (RRF) osalta synergia muodostuu toisaalta sisällöllisesti, toisaalta toteutustason ja –mittakaavan näkökulmasta. EAKR- ja ESR+-toimet ovat pääosin luonteeltaan pienimuotoisempia paikallisia tai alueellisia yksittäisiin, tarkkarajaisiin tarpeisiin räätälöityjä hankkeita RRF-toimien näkökulman ollessa valtakunnallinen. </w:t>
      </w:r>
      <w:proofErr w:type="spellStart"/>
      <w:r w:rsidRPr="00CA507E">
        <w:rPr>
          <w:rFonts w:ascii="Arial" w:hAnsi="Arial" w:cs="Arial"/>
          <w:color w:val="FF0000"/>
          <w:sz w:val="22"/>
          <w:szCs w:val="22"/>
        </w:rPr>
        <w:t>RRF:n</w:t>
      </w:r>
      <w:proofErr w:type="spellEnd"/>
      <w:r w:rsidRPr="00CA507E">
        <w:rPr>
          <w:rFonts w:ascii="Arial" w:hAnsi="Arial" w:cs="Arial"/>
          <w:color w:val="FF0000"/>
          <w:sz w:val="22"/>
          <w:szCs w:val="22"/>
        </w:rPr>
        <w:t xml:space="preserve"> digitalisaatiota edistävien investointien avulla parannetaan laajakaistaverkon valtakunnallista kattavuutta. Rahoituksesta 50 % suunnataan vihreää siirtymää edistäviin toimiin. Suomen kestävän kasvun ohjelma (RRF) ei sisällä varsinaisia investointeja tieverkkoon. Sen sijaan RRF-varoin on tarkoitus rakentaa sähkön lataus- ja kaasun tankkausinfrastruktuuria erityisesti harvaan asutuilla alueilla. </w:t>
      </w:r>
      <w:proofErr w:type="spellStart"/>
      <w:r w:rsidRPr="00CA507E">
        <w:rPr>
          <w:rFonts w:ascii="Arial" w:hAnsi="Arial" w:cs="Arial"/>
          <w:color w:val="FF0000"/>
          <w:sz w:val="22"/>
          <w:szCs w:val="22"/>
        </w:rPr>
        <w:t>RRF:llä</w:t>
      </w:r>
      <w:proofErr w:type="spellEnd"/>
      <w:r w:rsidRPr="00CA507E">
        <w:rPr>
          <w:rFonts w:ascii="Arial" w:hAnsi="Arial" w:cs="Arial"/>
          <w:color w:val="FF0000"/>
          <w:sz w:val="22"/>
          <w:szCs w:val="22"/>
        </w:rPr>
        <w:t xml:space="preserve"> uudistetaan työvoimapalveluja laaja-alaisesti pohjoismaisen työvoimapalvelumallin mukaisesti ja lisätään korkeakoulujen aloituspaikkoja.</w:t>
      </w:r>
    </w:p>
    <w:p w14:paraId="02E0B3FA" w14:textId="77777777" w:rsidR="00475A9D" w:rsidRPr="00CE4CA5" w:rsidRDefault="00475A9D" w:rsidP="00C52A61">
      <w:pPr>
        <w:pStyle w:val="VMleipteksti"/>
        <w:ind w:left="0"/>
        <w:rPr>
          <w:rFonts w:ascii="Arial" w:eastAsia="Calibri" w:hAnsi="Arial" w:cs="Arial"/>
          <w:sz w:val="22"/>
          <w:szCs w:val="22"/>
          <w:lang w:bidi="fi-FI"/>
        </w:rPr>
      </w:pPr>
    </w:p>
    <w:p w14:paraId="01652FE0" w14:textId="77777777" w:rsidR="00E02431" w:rsidRPr="00CE4CA5" w:rsidRDefault="00475A9D" w:rsidP="00C52A61">
      <w:pPr>
        <w:pStyle w:val="VMleipteksti"/>
        <w:ind w:left="0"/>
        <w:rPr>
          <w:rFonts w:ascii="Arial" w:eastAsia="Calibri" w:hAnsi="Arial" w:cs="Arial"/>
          <w:color w:val="FF0000"/>
          <w:sz w:val="22"/>
          <w:szCs w:val="22"/>
          <w:lang w:bidi="fi-FI"/>
        </w:rPr>
      </w:pPr>
      <w:r>
        <w:rPr>
          <w:rFonts w:ascii="Arial" w:eastAsia="Calibri" w:hAnsi="Arial" w:cs="Arial"/>
          <w:sz w:val="22"/>
          <w:szCs w:val="22"/>
          <w:lang w:bidi="fi-FI"/>
        </w:rPr>
        <w:t>Rahastot tukevat</w:t>
      </w:r>
      <w:r w:rsidR="00C52A61" w:rsidRPr="00D4247E">
        <w:rPr>
          <w:rFonts w:ascii="Arial" w:eastAsia="Calibri" w:hAnsi="Arial" w:cs="Arial"/>
          <w:sz w:val="22"/>
          <w:szCs w:val="22"/>
          <w:lang w:bidi="fi-FI"/>
        </w:rPr>
        <w:t xml:space="preserve"> kansallisia toimia</w:t>
      </w:r>
      <w:r w:rsidR="00C52A61">
        <w:rPr>
          <w:rFonts w:ascii="Arial" w:eastAsia="Calibri" w:hAnsi="Arial" w:cs="Arial"/>
          <w:b/>
          <w:sz w:val="22"/>
          <w:szCs w:val="22"/>
          <w:lang w:bidi="fi-FI"/>
        </w:rPr>
        <w:t xml:space="preserve"> </w:t>
      </w:r>
      <w:r w:rsidR="00C52A61" w:rsidRPr="00D4247E">
        <w:rPr>
          <w:rFonts w:ascii="Arial" w:eastAsia="Calibri" w:hAnsi="Arial" w:cs="Arial"/>
          <w:sz w:val="22"/>
          <w:szCs w:val="22"/>
          <w:lang w:bidi="fi-FI"/>
        </w:rPr>
        <w:t>elinkeino-, energia-</w:t>
      </w:r>
      <w:r w:rsidR="00C52A61">
        <w:rPr>
          <w:rFonts w:ascii="Arial" w:eastAsia="Calibri" w:hAnsi="Arial" w:cs="Arial"/>
          <w:sz w:val="22"/>
          <w:szCs w:val="22"/>
          <w:lang w:bidi="fi-FI"/>
        </w:rPr>
        <w:t>, ilmasto-, innovaatio-, koulutus</w:t>
      </w:r>
      <w:r w:rsidR="00C52A61" w:rsidRPr="00D4247E">
        <w:rPr>
          <w:rFonts w:ascii="Arial" w:eastAsia="Calibri" w:hAnsi="Arial" w:cs="Arial"/>
          <w:sz w:val="22"/>
          <w:szCs w:val="22"/>
          <w:lang w:bidi="fi-FI"/>
        </w:rPr>
        <w:t>- ja t</w:t>
      </w:r>
      <w:r w:rsidR="00C52A61">
        <w:rPr>
          <w:rFonts w:ascii="Arial" w:eastAsia="Calibri" w:hAnsi="Arial" w:cs="Arial"/>
          <w:sz w:val="22"/>
          <w:szCs w:val="22"/>
          <w:lang w:bidi="fi-FI"/>
        </w:rPr>
        <w:t>yöllisyyspolitiikassa</w:t>
      </w:r>
      <w:r w:rsidR="00C52A61" w:rsidRPr="00D4247E">
        <w:rPr>
          <w:rFonts w:ascii="Arial" w:eastAsia="Calibri" w:hAnsi="Arial" w:cs="Arial"/>
          <w:sz w:val="22"/>
          <w:szCs w:val="22"/>
          <w:lang w:bidi="fi-FI"/>
        </w:rPr>
        <w:t xml:space="preserve"> sekä syr</w:t>
      </w:r>
      <w:r w:rsidR="00C52A61">
        <w:rPr>
          <w:rFonts w:ascii="Arial" w:eastAsia="Calibri" w:hAnsi="Arial" w:cs="Arial"/>
          <w:sz w:val="22"/>
          <w:szCs w:val="22"/>
          <w:lang w:bidi="fi-FI"/>
        </w:rPr>
        <w:t>jäytymisen ja köyhyyden vastaisessa työss</w:t>
      </w:r>
      <w:r w:rsidR="00C52A61" w:rsidRPr="00D4247E">
        <w:rPr>
          <w:rFonts w:ascii="Arial" w:eastAsia="Calibri" w:hAnsi="Arial" w:cs="Arial"/>
          <w:sz w:val="22"/>
          <w:szCs w:val="22"/>
          <w:lang w:bidi="fi-FI"/>
        </w:rPr>
        <w:t>ä sekä lisäämällä toimenpiteisiin volyymia, että tuottamalla uusia toimintamalleja, menetelmiä ja verkostoja politiik</w:t>
      </w:r>
      <w:r w:rsidR="00C52A61">
        <w:rPr>
          <w:rFonts w:ascii="Arial" w:eastAsia="Calibri" w:hAnsi="Arial" w:cs="Arial"/>
          <w:sz w:val="22"/>
          <w:szCs w:val="22"/>
          <w:lang w:bidi="fi-FI"/>
        </w:rPr>
        <w:t xml:space="preserve">an kehittämiseksi. </w:t>
      </w:r>
      <w:r w:rsidR="00CE4CA5" w:rsidRPr="00CE4CA5">
        <w:rPr>
          <w:rFonts w:ascii="Arial" w:eastAsia="Calibri" w:hAnsi="Arial" w:cs="Arial"/>
          <w:color w:val="FF0000"/>
          <w:sz w:val="22"/>
          <w:szCs w:val="22"/>
          <w:lang w:bidi="fi-FI"/>
        </w:rPr>
        <w:t>Relevantteja maakohtaisia suosituksia on käsitelty taulukossa 1. Komission v</w:t>
      </w:r>
      <w:r w:rsidR="00AD05B6">
        <w:rPr>
          <w:rFonts w:ascii="Arial" w:eastAsia="Calibri" w:hAnsi="Arial" w:cs="Arial"/>
          <w:color w:val="FF0000"/>
          <w:sz w:val="22"/>
          <w:szCs w:val="22"/>
          <w:lang w:bidi="fi-FI"/>
        </w:rPr>
        <w:t xml:space="preserve">. </w:t>
      </w:r>
      <w:r w:rsidR="00CE4CA5" w:rsidRPr="00CE4CA5">
        <w:rPr>
          <w:rFonts w:ascii="Arial" w:eastAsia="Calibri" w:hAnsi="Arial" w:cs="Arial"/>
          <w:color w:val="FF0000"/>
          <w:sz w:val="22"/>
          <w:szCs w:val="22"/>
          <w:lang w:bidi="fi-FI"/>
        </w:rPr>
        <w:t xml:space="preserve">2019 </w:t>
      </w:r>
      <w:proofErr w:type="spellStart"/>
      <w:r w:rsidR="00CE4CA5" w:rsidRPr="00CE4CA5">
        <w:rPr>
          <w:rFonts w:ascii="Arial" w:eastAsia="Calibri" w:hAnsi="Arial" w:cs="Arial"/>
          <w:color w:val="FF0000"/>
          <w:sz w:val="22"/>
          <w:szCs w:val="22"/>
          <w:lang w:bidi="fi-FI"/>
        </w:rPr>
        <w:t>Annex</w:t>
      </w:r>
      <w:proofErr w:type="spellEnd"/>
      <w:r w:rsidR="00CE4CA5" w:rsidRPr="00CE4CA5">
        <w:rPr>
          <w:rFonts w:ascii="Arial" w:eastAsia="Calibri" w:hAnsi="Arial" w:cs="Arial"/>
          <w:color w:val="FF0000"/>
          <w:sz w:val="22"/>
          <w:szCs w:val="22"/>
          <w:lang w:bidi="fi-FI"/>
        </w:rPr>
        <w:t xml:space="preserve"> D:ssa esittämät sisällölliset näkemykset toiminnan painopisteistä on huomioitu valinnoissa.</w:t>
      </w:r>
    </w:p>
    <w:p w14:paraId="21EA64BE" w14:textId="77777777" w:rsidR="00CE4CA5" w:rsidRPr="00CE4CA5" w:rsidRDefault="00CE4CA5" w:rsidP="00C52A61">
      <w:pPr>
        <w:pStyle w:val="VMleipteksti"/>
        <w:ind w:left="0"/>
        <w:rPr>
          <w:rFonts w:ascii="Arial" w:eastAsia="Calibri" w:hAnsi="Arial" w:cs="Arial"/>
          <w:color w:val="FF0000"/>
          <w:sz w:val="22"/>
          <w:szCs w:val="22"/>
          <w:lang w:bidi="fi-FI"/>
        </w:rPr>
      </w:pPr>
    </w:p>
    <w:p w14:paraId="3827989F" w14:textId="77777777" w:rsidR="00C52A61" w:rsidRPr="00D4247E" w:rsidRDefault="00C52A61" w:rsidP="00C52A61">
      <w:pPr>
        <w:pStyle w:val="VMleipteksti"/>
        <w:ind w:left="0"/>
        <w:rPr>
          <w:rFonts w:ascii="Arial" w:eastAsia="Calibri" w:hAnsi="Arial" w:cs="Arial"/>
          <w:sz w:val="22"/>
          <w:szCs w:val="22"/>
          <w:lang w:bidi="fi-FI"/>
        </w:rPr>
      </w:pPr>
      <w:r>
        <w:rPr>
          <w:rFonts w:ascii="Arial" w:eastAsia="Calibri" w:hAnsi="Arial" w:cs="Arial"/>
          <w:sz w:val="22"/>
          <w:szCs w:val="22"/>
          <w:lang w:bidi="fi-FI"/>
        </w:rPr>
        <w:t>EAKR tukee</w:t>
      </w:r>
      <w:r w:rsidRPr="00D4247E">
        <w:rPr>
          <w:rFonts w:ascii="Arial" w:eastAsia="Calibri" w:hAnsi="Arial" w:cs="Arial"/>
          <w:sz w:val="22"/>
          <w:szCs w:val="22"/>
          <w:lang w:bidi="fi-FI"/>
        </w:rPr>
        <w:t xml:space="preserve"> Horisontti </w:t>
      </w:r>
      <w:r>
        <w:rPr>
          <w:rFonts w:ascii="Arial" w:eastAsia="Calibri" w:hAnsi="Arial" w:cs="Arial"/>
          <w:sz w:val="22"/>
          <w:szCs w:val="22"/>
          <w:lang w:bidi="fi-FI"/>
        </w:rPr>
        <w:t>Eurooppa ohjelman tavoitteita</w:t>
      </w:r>
      <w:r w:rsidRPr="00D4247E">
        <w:rPr>
          <w:rFonts w:ascii="Arial" w:eastAsia="Calibri" w:hAnsi="Arial" w:cs="Arial"/>
          <w:sz w:val="22"/>
          <w:szCs w:val="22"/>
          <w:lang w:bidi="fi-FI"/>
        </w:rPr>
        <w:t xml:space="preserve"> rahoittamalla yritysten ja oppilaitosten alkuvaiheen innovaatiotyötä ja verkostoja. EAKR:n yritystuet toimivat koordinoidusti maaseuturahaston yritystukien kanssa. EAKR:n yritystuet, kansalliset ja EU:n osarahoittamat rahoitusinstrumentit sekä yritystoiminnan muu kehittäminen toimivat koordinoituna kokonaisuutena.</w:t>
      </w:r>
    </w:p>
    <w:p w14:paraId="6216DD05" w14:textId="77777777" w:rsidR="00C52A61" w:rsidRPr="00D4247E" w:rsidRDefault="00C52A61" w:rsidP="00C52A61">
      <w:pPr>
        <w:pStyle w:val="VMleipteksti"/>
        <w:ind w:left="0"/>
        <w:rPr>
          <w:rFonts w:ascii="Arial" w:eastAsia="Calibri" w:hAnsi="Arial" w:cs="Arial"/>
          <w:sz w:val="22"/>
          <w:szCs w:val="22"/>
          <w:lang w:bidi="fi-FI"/>
        </w:rPr>
      </w:pPr>
    </w:p>
    <w:p w14:paraId="2229F577" w14:textId="77777777" w:rsidR="00C52A61" w:rsidRPr="00D4247E" w:rsidRDefault="00C52A61" w:rsidP="00C52A61">
      <w:pPr>
        <w:pStyle w:val="VMleipteksti"/>
        <w:ind w:left="0"/>
        <w:rPr>
          <w:rFonts w:ascii="Arial" w:hAnsi="Arial" w:cs="Arial"/>
          <w:sz w:val="22"/>
          <w:szCs w:val="22"/>
        </w:rPr>
      </w:pPr>
      <w:r w:rsidRPr="00D4247E">
        <w:rPr>
          <w:rFonts w:ascii="Arial" w:hAnsi="Arial" w:cs="Arial"/>
          <w:sz w:val="22"/>
          <w:szCs w:val="22"/>
        </w:rPr>
        <w:t>Euroopan sosiaalisten oikeuksien pilarin periaatteet toteutuvat Suome</w:t>
      </w:r>
      <w:r>
        <w:rPr>
          <w:rFonts w:ascii="Arial" w:hAnsi="Arial" w:cs="Arial"/>
          <w:sz w:val="22"/>
          <w:szCs w:val="22"/>
        </w:rPr>
        <w:t xml:space="preserve">ssa nykyisellään varsin hyvin. </w:t>
      </w:r>
      <w:r w:rsidRPr="00D4247E">
        <w:rPr>
          <w:rFonts w:ascii="Arial" w:hAnsi="Arial" w:cs="Arial"/>
          <w:sz w:val="22"/>
          <w:szCs w:val="22"/>
        </w:rPr>
        <w:t>ESR</w:t>
      </w:r>
      <w:r w:rsidR="008A6CD5">
        <w:rPr>
          <w:rFonts w:ascii="Arial" w:hAnsi="Arial" w:cs="Arial"/>
          <w:sz w:val="22"/>
          <w:szCs w:val="22"/>
        </w:rPr>
        <w:t>+</w:t>
      </w:r>
      <w:r w:rsidRPr="00D4247E">
        <w:rPr>
          <w:rFonts w:ascii="Arial" w:hAnsi="Arial" w:cs="Arial"/>
          <w:sz w:val="22"/>
          <w:szCs w:val="22"/>
        </w:rPr>
        <w:t>-toimilla on kuitenkin tarpeen tukea etenkin työllisyyden, jatkuvan oppimisen ja työelämän kehittämistä, sukupuolten tasa-arvoa ja yhdenvertaisuutta, yhtäläisiä mahdollisuuksia ja osallisuutta. Kansalliset tasa-arvotavoitteet tukevat ohjelman toteutusta.</w:t>
      </w:r>
      <w:r w:rsidRPr="00D4247E">
        <w:rPr>
          <w:rFonts w:ascii="Arial" w:eastAsia="Calibri" w:hAnsi="Arial" w:cs="Arial"/>
          <w:sz w:val="22"/>
          <w:szCs w:val="22"/>
          <w:lang w:bidi="fi-FI"/>
        </w:rPr>
        <w:t xml:space="preserve"> </w:t>
      </w:r>
      <w:r w:rsidR="000D191B" w:rsidRPr="000D191B">
        <w:rPr>
          <w:rFonts w:ascii="Arial" w:eastAsia="Calibri" w:hAnsi="Arial" w:cs="Arial"/>
          <w:color w:val="000000"/>
          <w:sz w:val="22"/>
          <w:szCs w:val="22"/>
          <w:highlight w:val="yellow"/>
        </w:rPr>
        <w:t xml:space="preserve">Maaseuturahastosta tuettava </w:t>
      </w:r>
      <w:proofErr w:type="spellStart"/>
      <w:r w:rsidR="000D191B" w:rsidRPr="000D191B">
        <w:rPr>
          <w:rFonts w:ascii="Arial" w:eastAsia="Calibri" w:hAnsi="Arial" w:cs="Arial"/>
          <w:color w:val="000000"/>
          <w:sz w:val="22"/>
          <w:szCs w:val="22"/>
          <w:highlight w:val="yellow"/>
        </w:rPr>
        <w:t>Leader</w:t>
      </w:r>
      <w:proofErr w:type="spellEnd"/>
      <w:r w:rsidR="000D191B" w:rsidRPr="000D191B">
        <w:rPr>
          <w:rFonts w:ascii="Arial" w:eastAsia="Calibri" w:hAnsi="Arial" w:cs="Arial"/>
          <w:color w:val="000000"/>
          <w:sz w:val="22"/>
          <w:szCs w:val="22"/>
          <w:highlight w:val="yellow"/>
        </w:rPr>
        <w:t>-toiminta tukee maaseutualueiden elinvoimaisuutta ja myös osallisuutta maaseutualueilla</w:t>
      </w:r>
      <w:r w:rsidR="000D191B" w:rsidRPr="000D191B">
        <w:rPr>
          <w:rFonts w:ascii="Arial" w:hAnsi="Arial" w:cs="Arial"/>
          <w:sz w:val="22"/>
          <w:szCs w:val="22"/>
        </w:rPr>
        <w:t>.</w:t>
      </w:r>
      <w:r w:rsidR="000D191B">
        <w:rPr>
          <w:rFonts w:ascii="Arial" w:hAnsi="Arial" w:cs="Arial"/>
          <w:sz w:val="22"/>
          <w:szCs w:val="22"/>
        </w:rPr>
        <w:t xml:space="preserve"> </w:t>
      </w:r>
      <w:r w:rsidRPr="00D4247E">
        <w:rPr>
          <w:rFonts w:ascii="Arial" w:hAnsi="Arial" w:cs="Arial"/>
          <w:sz w:val="22"/>
          <w:szCs w:val="22"/>
        </w:rPr>
        <w:t>ESR</w:t>
      </w:r>
      <w:r w:rsidR="008A6CD5">
        <w:rPr>
          <w:rFonts w:ascii="Arial" w:hAnsi="Arial" w:cs="Arial"/>
          <w:sz w:val="22"/>
          <w:szCs w:val="22"/>
        </w:rPr>
        <w:t>+</w:t>
      </w:r>
      <w:r w:rsidRPr="00D4247E">
        <w:rPr>
          <w:rFonts w:ascii="Arial" w:hAnsi="Arial" w:cs="Arial"/>
          <w:sz w:val="22"/>
          <w:szCs w:val="22"/>
        </w:rPr>
        <w:t>:</w:t>
      </w:r>
      <w:proofErr w:type="spellStart"/>
      <w:r w:rsidRPr="00D4247E">
        <w:rPr>
          <w:rFonts w:ascii="Arial" w:hAnsi="Arial" w:cs="Arial"/>
          <w:sz w:val="22"/>
          <w:szCs w:val="22"/>
        </w:rPr>
        <w:t>llä</w:t>
      </w:r>
      <w:proofErr w:type="spellEnd"/>
      <w:r w:rsidRPr="00D4247E">
        <w:rPr>
          <w:rFonts w:ascii="Arial" w:hAnsi="Arial" w:cs="Arial"/>
          <w:sz w:val="22"/>
          <w:szCs w:val="22"/>
        </w:rPr>
        <w:t xml:space="preserve"> tuetaan osittain samoja maahanmuuttajaryhmiä kuin Turvapaikka-, maah</w:t>
      </w:r>
      <w:r>
        <w:rPr>
          <w:rFonts w:ascii="Arial" w:hAnsi="Arial" w:cs="Arial"/>
          <w:sz w:val="22"/>
          <w:szCs w:val="22"/>
        </w:rPr>
        <w:t>anmuutto- ja kotouttamisrahastolla</w:t>
      </w:r>
      <w:r w:rsidRPr="00D4247E">
        <w:rPr>
          <w:rFonts w:ascii="Arial" w:hAnsi="Arial" w:cs="Arial"/>
          <w:sz w:val="22"/>
          <w:szCs w:val="22"/>
        </w:rPr>
        <w:t xml:space="preserve"> (AMIF)</w:t>
      </w:r>
      <w:r>
        <w:rPr>
          <w:rFonts w:ascii="Arial" w:hAnsi="Arial" w:cs="Arial"/>
          <w:sz w:val="22"/>
          <w:szCs w:val="22"/>
        </w:rPr>
        <w:t>. ESR</w:t>
      </w:r>
      <w:r w:rsidR="008A6CD5">
        <w:rPr>
          <w:rFonts w:ascii="Arial" w:hAnsi="Arial" w:cs="Arial"/>
          <w:sz w:val="22"/>
          <w:szCs w:val="22"/>
        </w:rPr>
        <w:t>+</w:t>
      </w:r>
      <w:r>
        <w:rPr>
          <w:rFonts w:ascii="Arial" w:hAnsi="Arial" w:cs="Arial"/>
          <w:sz w:val="22"/>
          <w:szCs w:val="22"/>
        </w:rPr>
        <w:t>-toimet ovat kui</w:t>
      </w:r>
      <w:r w:rsidRPr="00D4247E">
        <w:rPr>
          <w:rFonts w:ascii="Arial" w:hAnsi="Arial" w:cs="Arial"/>
          <w:sz w:val="22"/>
          <w:szCs w:val="22"/>
        </w:rPr>
        <w:t xml:space="preserve">tenkin laaja-alaisempia, sillä AMIF keskittyy tyypillisesti alkuvaiheen kotoutumista edistävään toimintaan, joka kohdistuu kolmansista maista tuleviin kansalaisiin.  Rahastot täydentävät kansallisella rahoituksella rahoitettavia kotoutumislain mukaisia kotouttamistoimia. </w:t>
      </w:r>
    </w:p>
    <w:p w14:paraId="3EBA983E" w14:textId="77777777" w:rsidR="00C52A61" w:rsidRPr="00D4247E" w:rsidRDefault="00C52A61" w:rsidP="00C52A61">
      <w:pPr>
        <w:pStyle w:val="VMleipteksti"/>
        <w:ind w:left="0"/>
        <w:rPr>
          <w:rFonts w:ascii="Arial" w:hAnsi="Arial" w:cs="Arial"/>
          <w:sz w:val="22"/>
          <w:szCs w:val="22"/>
        </w:rPr>
      </w:pPr>
    </w:p>
    <w:p w14:paraId="176F5D57" w14:textId="77777777" w:rsidR="00C52A61" w:rsidRDefault="00C52A61" w:rsidP="00C52A61">
      <w:pPr>
        <w:pStyle w:val="VMleipteksti"/>
        <w:ind w:left="0"/>
        <w:rPr>
          <w:rFonts w:ascii="Arial" w:eastAsia="Calibri" w:hAnsi="Arial" w:cs="Arial"/>
          <w:sz w:val="22"/>
          <w:szCs w:val="22"/>
          <w:lang w:bidi="fi-FI"/>
        </w:rPr>
      </w:pPr>
      <w:r w:rsidRPr="00D4247E">
        <w:rPr>
          <w:rFonts w:ascii="Arial" w:eastAsia="Calibri" w:hAnsi="Arial" w:cs="Arial"/>
          <w:sz w:val="22"/>
          <w:szCs w:val="22"/>
          <w:lang w:bidi="fi-FI"/>
        </w:rPr>
        <w:t>Ohjelmakauden 2014-2020 arvioinnin mukaan hallinnon haasteet liittyvät niukkojen resurssien tehokkaaseen käyttöön ja asiakaslähtöisen uudistuvan hanketoiminnan aktivointiin. Hallinnon vahvuuksia ovat entistä sujuvampi sähköinen asiointi, käyttöön otetut kustannusmallit ja maksatusten nopeutuminen. Myös jatkossa yksinkertaist</w:t>
      </w:r>
      <w:r>
        <w:rPr>
          <w:rFonts w:ascii="Arial" w:eastAsia="Calibri" w:hAnsi="Arial" w:cs="Arial"/>
          <w:sz w:val="22"/>
          <w:szCs w:val="22"/>
          <w:lang w:bidi="fi-FI"/>
        </w:rPr>
        <w:t>etaan kustannusmalleilla ja edelleen kehittyvillä sähköisillä prosesseilla</w:t>
      </w:r>
      <w:r w:rsidRPr="00D11121">
        <w:rPr>
          <w:rFonts w:ascii="Arial" w:eastAsia="Calibri" w:hAnsi="Arial" w:cs="Arial"/>
          <w:sz w:val="22"/>
          <w:szCs w:val="22"/>
          <w:lang w:bidi="fi-FI"/>
        </w:rPr>
        <w:t xml:space="preserve">. </w:t>
      </w:r>
      <w:r>
        <w:rPr>
          <w:rFonts w:ascii="Arial" w:eastAsia="Calibri" w:hAnsi="Arial" w:cs="Arial"/>
          <w:sz w:val="22"/>
          <w:szCs w:val="22"/>
          <w:lang w:bidi="fi-FI"/>
        </w:rPr>
        <w:t xml:space="preserve">Toimijoita </w:t>
      </w:r>
      <w:r w:rsidRPr="00D11121">
        <w:rPr>
          <w:rFonts w:ascii="Arial" w:eastAsia="Calibri" w:hAnsi="Arial" w:cs="Arial"/>
          <w:sz w:val="22"/>
          <w:szCs w:val="22"/>
          <w:lang w:bidi="fi-FI"/>
        </w:rPr>
        <w:t>kannustetaan hyödyntämään strategisesti innovatiivisia julkisia hankintoja huomioiden laatu-, e</w:t>
      </w:r>
      <w:r w:rsidR="005D6941">
        <w:rPr>
          <w:rFonts w:ascii="Arial" w:eastAsia="Calibri" w:hAnsi="Arial" w:cs="Arial"/>
          <w:sz w:val="22"/>
          <w:szCs w:val="22"/>
          <w:lang w:bidi="fi-FI"/>
        </w:rPr>
        <w:t>linkaari-, y</w:t>
      </w:r>
      <w:r w:rsidRPr="00D11121">
        <w:rPr>
          <w:rFonts w:ascii="Arial" w:eastAsia="Calibri" w:hAnsi="Arial" w:cs="Arial"/>
          <w:sz w:val="22"/>
          <w:szCs w:val="22"/>
          <w:lang w:bidi="fi-FI"/>
        </w:rPr>
        <w:t>mpäristö</w:t>
      </w:r>
      <w:r w:rsidR="005D6941">
        <w:rPr>
          <w:rFonts w:ascii="Arial" w:eastAsia="Calibri" w:hAnsi="Arial" w:cs="Arial"/>
          <w:sz w:val="22"/>
          <w:szCs w:val="22"/>
          <w:lang w:bidi="fi-FI"/>
        </w:rPr>
        <w:t xml:space="preserve">- ja </w:t>
      </w:r>
      <w:r w:rsidR="005D6941" w:rsidRPr="005D6941">
        <w:rPr>
          <w:rFonts w:ascii="Arial" w:eastAsia="Calibri" w:hAnsi="Arial" w:cs="Arial"/>
          <w:color w:val="FF0000"/>
          <w:sz w:val="22"/>
          <w:szCs w:val="22"/>
          <w:lang w:bidi="fi-FI"/>
        </w:rPr>
        <w:t>sosiaaliset</w:t>
      </w:r>
      <w:r w:rsidR="005D6941">
        <w:rPr>
          <w:rFonts w:ascii="Arial" w:eastAsia="Calibri" w:hAnsi="Arial" w:cs="Arial"/>
          <w:sz w:val="22"/>
          <w:szCs w:val="22"/>
          <w:lang w:bidi="fi-FI"/>
        </w:rPr>
        <w:t xml:space="preserve"> </w:t>
      </w:r>
      <w:r w:rsidRPr="00D11121">
        <w:rPr>
          <w:rFonts w:ascii="Arial" w:eastAsia="Calibri" w:hAnsi="Arial" w:cs="Arial"/>
          <w:sz w:val="22"/>
          <w:szCs w:val="22"/>
          <w:lang w:bidi="fi-FI"/>
        </w:rPr>
        <w:t xml:space="preserve">kriteerit. </w:t>
      </w:r>
    </w:p>
    <w:p w14:paraId="265C8BC7" w14:textId="77777777" w:rsidR="00CD5608" w:rsidRPr="008D2950" w:rsidRDefault="00CD5608" w:rsidP="00C52A61">
      <w:pPr>
        <w:pStyle w:val="VMleipteksti"/>
        <w:ind w:left="0"/>
        <w:rPr>
          <w:rFonts w:ascii="Arial" w:eastAsia="Calibri" w:hAnsi="Arial" w:cs="Arial"/>
          <w:color w:val="FF0000"/>
          <w:sz w:val="22"/>
          <w:szCs w:val="22"/>
          <w:lang w:bidi="fi-FI"/>
        </w:rPr>
      </w:pPr>
    </w:p>
    <w:p w14:paraId="476B1B79" w14:textId="77777777" w:rsidR="00C52A61" w:rsidRPr="00D11121" w:rsidRDefault="00C52A61" w:rsidP="00C52A61">
      <w:pPr>
        <w:pStyle w:val="VMleipteksti"/>
        <w:ind w:left="0"/>
        <w:rPr>
          <w:rFonts w:ascii="Arial" w:eastAsia="Calibri" w:hAnsi="Arial" w:cs="Arial"/>
          <w:sz w:val="22"/>
          <w:szCs w:val="22"/>
          <w:lang w:bidi="fi-FI"/>
        </w:rPr>
      </w:pPr>
      <w:r w:rsidRPr="00D11121">
        <w:rPr>
          <w:rFonts w:ascii="Arial" w:eastAsia="Calibri" w:hAnsi="Arial" w:cs="Arial"/>
          <w:sz w:val="22"/>
          <w:szCs w:val="22"/>
          <w:lang w:bidi="fi-FI"/>
        </w:rPr>
        <w:t>Valtakunnallista ja ylimaakunnallista hanketoimintaa arviointi pit</w:t>
      </w:r>
      <w:r>
        <w:rPr>
          <w:rFonts w:ascii="Arial" w:eastAsia="Calibri" w:hAnsi="Arial" w:cs="Arial"/>
          <w:sz w:val="22"/>
          <w:szCs w:val="22"/>
          <w:lang w:bidi="fi-FI"/>
        </w:rPr>
        <w:t xml:space="preserve">i </w:t>
      </w:r>
      <w:r w:rsidRPr="00D11121">
        <w:rPr>
          <w:rFonts w:ascii="Arial" w:eastAsia="Calibri" w:hAnsi="Arial" w:cs="Arial"/>
          <w:sz w:val="22"/>
          <w:szCs w:val="22"/>
          <w:lang w:bidi="fi-FI"/>
        </w:rPr>
        <w:t>pääosin hyvänä. Valtakunnalliset hankkeet poistavat toiminnallista päällekkäisyyttä, edistävät tulosten leviämistä ja tuovat erityisasi</w:t>
      </w:r>
      <w:r w:rsidRPr="00D11121">
        <w:rPr>
          <w:rFonts w:ascii="Arial" w:eastAsia="Calibri" w:hAnsi="Arial" w:cs="Arial"/>
          <w:sz w:val="22"/>
          <w:szCs w:val="22"/>
          <w:lang w:bidi="fi-FI"/>
        </w:rPr>
        <w:lastRenderedPageBreak/>
        <w:t>antuntemusta han</w:t>
      </w:r>
      <w:r>
        <w:rPr>
          <w:rFonts w:ascii="Arial" w:eastAsia="Calibri" w:hAnsi="Arial" w:cs="Arial"/>
          <w:sz w:val="22"/>
          <w:szCs w:val="22"/>
          <w:lang w:bidi="fi-FI"/>
        </w:rPr>
        <w:t>ketoimintaan. Ylimaakunnalliset hankkeet edistävät keskinäistä oppimista ja tuovat mittakaavaetuja</w:t>
      </w:r>
      <w:r w:rsidRPr="00D11121">
        <w:rPr>
          <w:rFonts w:ascii="Arial" w:eastAsia="Calibri" w:hAnsi="Arial" w:cs="Arial"/>
          <w:sz w:val="22"/>
          <w:szCs w:val="22"/>
          <w:lang w:bidi="fi-FI"/>
        </w:rPr>
        <w:t>, kun toim</w:t>
      </w:r>
      <w:r>
        <w:rPr>
          <w:rFonts w:ascii="Arial" w:eastAsia="Calibri" w:hAnsi="Arial" w:cs="Arial"/>
          <w:sz w:val="22"/>
          <w:szCs w:val="22"/>
          <w:lang w:bidi="fi-FI"/>
        </w:rPr>
        <w:t>ia</w:t>
      </w:r>
      <w:r w:rsidRPr="00D11121">
        <w:rPr>
          <w:rFonts w:ascii="Arial" w:eastAsia="Calibri" w:hAnsi="Arial" w:cs="Arial"/>
          <w:sz w:val="22"/>
          <w:szCs w:val="22"/>
          <w:lang w:bidi="fi-FI"/>
        </w:rPr>
        <w:t xml:space="preserve"> toteutetaan yhtä maakuntaa suuremmalla alueella. </w:t>
      </w:r>
      <w:r w:rsidRPr="00D11121">
        <w:rPr>
          <w:rFonts w:ascii="Arial" w:hAnsi="Arial" w:cs="Arial"/>
          <w:sz w:val="22"/>
          <w:szCs w:val="22"/>
        </w:rPr>
        <w:t>Arvioinnin mukaan toimenpiteissä tulee kiinnittää jatkossa huomioita aluenäkökulmaan, sillä valtakunnallisten ja alueellisten hankkeiden välillä ei ole ollut riittävästi synergiaa.</w:t>
      </w:r>
      <w:r w:rsidRPr="00D11121">
        <w:rPr>
          <w:rFonts w:ascii="Arial" w:eastAsia="Calibri" w:hAnsi="Arial" w:cs="Arial"/>
          <w:sz w:val="22"/>
          <w:szCs w:val="22"/>
          <w:lang w:bidi="fi-FI"/>
        </w:rPr>
        <w:t xml:space="preserve"> </w:t>
      </w:r>
    </w:p>
    <w:p w14:paraId="7309C40D" w14:textId="77777777" w:rsidR="00C52A61" w:rsidRPr="00D11121" w:rsidRDefault="00C52A61" w:rsidP="00C52A61">
      <w:pPr>
        <w:pStyle w:val="VMleipteksti"/>
        <w:ind w:left="0"/>
        <w:rPr>
          <w:rFonts w:ascii="Arial" w:eastAsia="Calibri" w:hAnsi="Arial" w:cs="Arial"/>
          <w:sz w:val="22"/>
          <w:szCs w:val="22"/>
          <w:lang w:bidi="fi-FI"/>
        </w:rPr>
      </w:pPr>
    </w:p>
    <w:p w14:paraId="58B3116B" w14:textId="77777777" w:rsidR="00C52A61" w:rsidRPr="00D11121" w:rsidRDefault="00C52A61" w:rsidP="00C52A61">
      <w:pPr>
        <w:pStyle w:val="VMleipteksti"/>
        <w:ind w:left="0"/>
        <w:rPr>
          <w:rFonts w:ascii="Arial" w:hAnsi="Arial" w:cs="Arial"/>
          <w:sz w:val="22"/>
          <w:szCs w:val="22"/>
        </w:rPr>
      </w:pPr>
      <w:r w:rsidRPr="00D11121">
        <w:rPr>
          <w:rFonts w:ascii="Arial" w:hAnsi="Arial" w:cs="Arial"/>
          <w:sz w:val="22"/>
          <w:szCs w:val="22"/>
        </w:rPr>
        <w:t>Tavoitteena on vahvistaa EAKR ja ESR</w:t>
      </w:r>
      <w:r w:rsidR="008A6CD5">
        <w:rPr>
          <w:rFonts w:ascii="Arial" w:hAnsi="Arial" w:cs="Arial"/>
          <w:sz w:val="22"/>
          <w:szCs w:val="22"/>
        </w:rPr>
        <w:t>+</w:t>
      </w:r>
      <w:r w:rsidRPr="00D11121">
        <w:rPr>
          <w:rFonts w:ascii="Arial" w:hAnsi="Arial" w:cs="Arial"/>
          <w:sz w:val="22"/>
          <w:szCs w:val="22"/>
        </w:rPr>
        <w:t xml:space="preserve"> -rahastojen yhteensovittamista laajempien päämäärien toteuttamiseksi</w:t>
      </w:r>
      <w:r>
        <w:rPr>
          <w:rFonts w:ascii="Arial" w:hAnsi="Arial" w:cs="Arial"/>
          <w:sz w:val="22"/>
          <w:szCs w:val="22"/>
        </w:rPr>
        <w:t xml:space="preserve"> mm.  hankekokonaisuuksien avulla</w:t>
      </w:r>
      <w:r w:rsidRPr="00D11121">
        <w:rPr>
          <w:rFonts w:ascii="Arial" w:hAnsi="Arial" w:cs="Arial"/>
          <w:sz w:val="22"/>
          <w:szCs w:val="22"/>
        </w:rPr>
        <w:t>. Aiemmalla ohjelmakaudella tässä on onnistuttu arvioinnin mukaan vain kohtuullisesti.</w:t>
      </w:r>
    </w:p>
    <w:p w14:paraId="68B028E2" w14:textId="77777777" w:rsidR="00C52A61" w:rsidRPr="00D11121" w:rsidRDefault="00C52A61" w:rsidP="00C52A61">
      <w:pPr>
        <w:pStyle w:val="VMleipteksti"/>
        <w:ind w:left="0"/>
        <w:rPr>
          <w:rFonts w:ascii="Arial" w:hAnsi="Arial" w:cs="Arial"/>
          <w:noProof/>
          <w:sz w:val="22"/>
          <w:szCs w:val="22"/>
          <w:highlight w:val="yellow"/>
          <w:u w:val="single"/>
        </w:rPr>
      </w:pPr>
    </w:p>
    <w:p w14:paraId="491D5F56" w14:textId="77777777" w:rsidR="00C52A61" w:rsidRPr="00D11121" w:rsidRDefault="00C52A61" w:rsidP="00C52A61">
      <w:pPr>
        <w:pStyle w:val="VMleipteksti"/>
        <w:ind w:left="0"/>
        <w:rPr>
          <w:rFonts w:ascii="Arial" w:hAnsi="Arial" w:cs="Arial"/>
          <w:noProof/>
          <w:sz w:val="22"/>
          <w:szCs w:val="22"/>
          <w:u w:val="single"/>
        </w:rPr>
      </w:pPr>
      <w:r w:rsidRPr="00DD60B1">
        <w:rPr>
          <w:rFonts w:ascii="Arial" w:hAnsi="Arial" w:cs="Arial"/>
          <w:noProof/>
          <w:sz w:val="22"/>
          <w:szCs w:val="22"/>
          <w:u w:val="single"/>
        </w:rPr>
        <w:t>TKI-haasteet</w:t>
      </w:r>
    </w:p>
    <w:p w14:paraId="06DF3C0A" w14:textId="77777777" w:rsidR="003A6270" w:rsidRPr="00837DAA" w:rsidRDefault="00C52A61" w:rsidP="003A6270">
      <w:pPr>
        <w:tabs>
          <w:tab w:val="left" w:pos="1896"/>
        </w:tabs>
        <w:jc w:val="both"/>
        <w:rPr>
          <w:rFonts w:ascii="Arial" w:hAnsi="Arial" w:cs="Arial"/>
        </w:rPr>
      </w:pPr>
      <w:r w:rsidRPr="00D11121">
        <w:rPr>
          <w:rFonts w:ascii="Arial" w:eastAsia="Calibri" w:hAnsi="Arial" w:cs="Arial"/>
          <w:sz w:val="22"/>
          <w:szCs w:val="22"/>
          <w:lang w:bidi="fi-FI"/>
        </w:rPr>
        <w:t>Globaalin toimintaympäristön muutokset, kuten nopea teknologinen ja taloudellinen kehitys sekä ympäristöhaasteet edellyttävät panostuksia elinkeinoelämälähtöiseen innovatiiviseen tutkimus- ja kehittämistoimintaan.</w:t>
      </w:r>
      <w:r w:rsidRPr="00D11121">
        <w:rPr>
          <w:rFonts w:ascii="Arial" w:eastAsia="Calibri" w:hAnsi="Arial" w:cs="Arial"/>
          <w:noProof/>
          <w:sz w:val="22"/>
          <w:szCs w:val="22"/>
          <w:lang w:bidi="fi-FI"/>
        </w:rPr>
        <w:t xml:space="preserve"> </w:t>
      </w:r>
      <w:r w:rsidRPr="00D11121">
        <w:rPr>
          <w:rFonts w:ascii="Arial" w:eastAsia="Calibri" w:hAnsi="Arial" w:cs="Arial"/>
          <w:sz w:val="22"/>
          <w:szCs w:val="22"/>
          <w:lang w:bidi="fi-FI"/>
        </w:rPr>
        <w:t xml:space="preserve">Kansallisessa uudistusohjelmassa on asetettu </w:t>
      </w:r>
      <w:r w:rsidRPr="003A6270">
        <w:rPr>
          <w:rFonts w:ascii="Arial" w:eastAsia="Calibri" w:hAnsi="Arial" w:cs="Arial"/>
          <w:sz w:val="22"/>
          <w:szCs w:val="22"/>
          <w:highlight w:val="yellow"/>
          <w:lang w:bidi="fi-FI"/>
        </w:rPr>
        <w:t>T</w:t>
      </w:r>
      <w:r w:rsidR="003A6270" w:rsidRPr="003A6270">
        <w:rPr>
          <w:rFonts w:ascii="Arial" w:eastAsia="Calibri" w:hAnsi="Arial" w:cs="Arial"/>
          <w:sz w:val="22"/>
          <w:szCs w:val="22"/>
          <w:highlight w:val="yellow"/>
          <w:lang w:bidi="fi-FI"/>
        </w:rPr>
        <w:t>&amp;K-menojen</w:t>
      </w:r>
      <w:r w:rsidRPr="00D11121">
        <w:rPr>
          <w:rFonts w:ascii="Arial" w:eastAsia="Calibri" w:hAnsi="Arial" w:cs="Arial"/>
          <w:sz w:val="22"/>
          <w:szCs w:val="22"/>
          <w:lang w:bidi="fi-FI"/>
        </w:rPr>
        <w:t xml:space="preserve"> tavoite 4 </w:t>
      </w:r>
      <w:r>
        <w:rPr>
          <w:rFonts w:ascii="Arial" w:eastAsia="Calibri" w:hAnsi="Arial" w:cs="Arial"/>
          <w:sz w:val="22"/>
          <w:szCs w:val="22"/>
          <w:lang w:bidi="fi-FI"/>
        </w:rPr>
        <w:t>%:</w:t>
      </w:r>
      <w:proofErr w:type="gramStart"/>
      <w:r>
        <w:rPr>
          <w:rFonts w:ascii="Arial" w:eastAsia="Calibri" w:hAnsi="Arial" w:cs="Arial"/>
          <w:sz w:val="22"/>
          <w:szCs w:val="22"/>
          <w:lang w:bidi="fi-FI"/>
        </w:rPr>
        <w:t xml:space="preserve">iin  </w:t>
      </w:r>
      <w:proofErr w:type="spellStart"/>
      <w:r>
        <w:rPr>
          <w:rFonts w:ascii="Arial" w:eastAsia="Calibri" w:hAnsi="Arial" w:cs="Arial"/>
          <w:sz w:val="22"/>
          <w:szCs w:val="22"/>
          <w:lang w:bidi="fi-FI"/>
        </w:rPr>
        <w:t>BKT</w:t>
      </w:r>
      <w:proofErr w:type="gramEnd"/>
      <w:r>
        <w:rPr>
          <w:rFonts w:ascii="Arial" w:eastAsia="Calibri" w:hAnsi="Arial" w:cs="Arial"/>
          <w:sz w:val="22"/>
          <w:szCs w:val="22"/>
          <w:lang w:bidi="fi-FI"/>
        </w:rPr>
        <w:t>:sta</w:t>
      </w:r>
      <w:proofErr w:type="spellEnd"/>
      <w:r w:rsidRPr="00CE678C">
        <w:rPr>
          <w:rFonts w:ascii="Arial" w:eastAsia="Calibri" w:hAnsi="Arial" w:cs="Arial"/>
          <w:sz w:val="22"/>
          <w:szCs w:val="22"/>
          <w:lang w:bidi="fi-FI"/>
        </w:rPr>
        <w:t>. Suomen</w:t>
      </w:r>
      <w:r w:rsidRPr="00CE678C" w:rsidDel="00077B4F">
        <w:rPr>
          <w:rFonts w:ascii="Arial" w:eastAsia="Calibri" w:hAnsi="Arial" w:cs="Arial"/>
          <w:sz w:val="22"/>
          <w:szCs w:val="22"/>
          <w:lang w:bidi="fi-FI"/>
        </w:rPr>
        <w:t xml:space="preserve"> </w:t>
      </w:r>
      <w:r w:rsidR="003A6270">
        <w:rPr>
          <w:rFonts w:ascii="Arial" w:eastAsia="Calibri" w:hAnsi="Arial" w:cs="Arial"/>
          <w:sz w:val="22"/>
          <w:szCs w:val="22"/>
          <w:lang w:bidi="fi-FI"/>
        </w:rPr>
        <w:t xml:space="preserve">TKI-intensiteetti oli </w:t>
      </w:r>
      <w:r w:rsidR="003A6270" w:rsidRPr="003A6270">
        <w:rPr>
          <w:rFonts w:ascii="Arial" w:eastAsia="Calibri" w:hAnsi="Arial" w:cs="Arial"/>
          <w:sz w:val="22"/>
          <w:szCs w:val="22"/>
          <w:highlight w:val="yellow"/>
          <w:lang w:bidi="fi-FI"/>
        </w:rPr>
        <w:t>2,8</w:t>
      </w:r>
      <w:r w:rsidRPr="003A6270">
        <w:rPr>
          <w:rFonts w:ascii="Arial" w:eastAsia="Calibri" w:hAnsi="Arial" w:cs="Arial"/>
          <w:sz w:val="22"/>
          <w:szCs w:val="22"/>
          <w:highlight w:val="yellow"/>
          <w:lang w:bidi="fi-FI"/>
        </w:rPr>
        <w:t>% suhteessa BKT:hen v. 201</w:t>
      </w:r>
      <w:r w:rsidR="003A6270" w:rsidRPr="003A6270">
        <w:rPr>
          <w:rFonts w:ascii="Arial" w:eastAsia="Calibri" w:hAnsi="Arial" w:cs="Arial"/>
          <w:sz w:val="22"/>
          <w:szCs w:val="22"/>
          <w:highlight w:val="yellow"/>
          <w:lang w:bidi="fi-FI"/>
        </w:rPr>
        <w:t>9</w:t>
      </w:r>
      <w:r w:rsidRPr="00CE678C">
        <w:rPr>
          <w:rFonts w:ascii="Arial" w:eastAsia="Calibri" w:hAnsi="Arial" w:cs="Arial"/>
          <w:sz w:val="22"/>
          <w:szCs w:val="22"/>
          <w:lang w:bidi="fi-FI"/>
        </w:rPr>
        <w:t xml:space="preserve">. </w:t>
      </w:r>
      <w:r w:rsidR="003A6270" w:rsidRPr="003A6270">
        <w:rPr>
          <w:rFonts w:ascii="Arial" w:hAnsi="Arial" w:cs="Arial"/>
          <w:highlight w:val="yellow"/>
        </w:rPr>
        <w:t>Tavoitteen saavuttaminen edellyttää niin julkisten kuin myös yksityisten T&amp;K investointien merkittävää kasvua.</w:t>
      </w:r>
    </w:p>
    <w:p w14:paraId="3D0EFE49" w14:textId="77777777" w:rsidR="00C52A61" w:rsidRPr="00CE678C" w:rsidRDefault="00C52A61" w:rsidP="00C52A61">
      <w:pPr>
        <w:pStyle w:val="VMleipteksti"/>
        <w:ind w:left="0"/>
        <w:rPr>
          <w:rFonts w:ascii="Arial" w:eastAsia="Calibri" w:hAnsi="Arial" w:cs="Arial"/>
          <w:sz w:val="22"/>
          <w:szCs w:val="22"/>
          <w:lang w:bidi="fi-FI"/>
        </w:rPr>
      </w:pPr>
      <w:r w:rsidRPr="00CE678C">
        <w:rPr>
          <w:rFonts w:ascii="Arial" w:eastAsia="Calibri" w:hAnsi="Arial" w:cs="Arial"/>
          <w:sz w:val="22"/>
          <w:szCs w:val="22"/>
          <w:lang w:bidi="fi-FI"/>
        </w:rPr>
        <w:t xml:space="preserve">Julkisen tutkimuksen yksityisen yhteisrahoituksen määrä on EU:n keskiarvoa pienempi. Suomessa yksityisiin TKI-investointeihin kykenevien keskisuurten yritysten joukko on kapea ja lisäksi nopeasti kasvavien innovatiivisten yritysten osuus on pienempi kuin keskimäärin EU:ssa. </w:t>
      </w:r>
    </w:p>
    <w:p w14:paraId="033E0845" w14:textId="77777777" w:rsidR="00C52A61" w:rsidRPr="00CE678C" w:rsidRDefault="00C52A61" w:rsidP="00C52A61">
      <w:pPr>
        <w:pStyle w:val="VMleipteksti"/>
        <w:ind w:left="0"/>
        <w:rPr>
          <w:rFonts w:ascii="Arial" w:eastAsia="Calibri" w:hAnsi="Arial" w:cs="Arial"/>
          <w:sz w:val="22"/>
          <w:szCs w:val="22"/>
          <w:lang w:bidi="fi-FI"/>
        </w:rPr>
      </w:pPr>
    </w:p>
    <w:p w14:paraId="7DCFF90F" w14:textId="77777777" w:rsidR="00C52A61" w:rsidRPr="00D11121" w:rsidRDefault="00C52A61" w:rsidP="00C52A61">
      <w:pPr>
        <w:pStyle w:val="VMleipteksti"/>
        <w:ind w:left="0"/>
        <w:rPr>
          <w:rFonts w:ascii="Arial" w:eastAsia="Calibri" w:hAnsi="Arial" w:cs="Arial"/>
          <w:sz w:val="22"/>
          <w:szCs w:val="22"/>
          <w:lang w:bidi="fi-FI"/>
        </w:rPr>
      </w:pPr>
      <w:r w:rsidRPr="00CE678C">
        <w:rPr>
          <w:rFonts w:ascii="Arial" w:eastAsia="Calibri" w:hAnsi="Arial" w:cs="Arial"/>
          <w:sz w:val="22"/>
          <w:szCs w:val="22"/>
          <w:lang w:bidi="fi-FI"/>
        </w:rPr>
        <w:t xml:space="preserve">Tutkimus- ja korkeakoulusektorin haasteena on riittämätön kansainvälistyminen. </w:t>
      </w:r>
      <w:r w:rsidRPr="00D11121">
        <w:rPr>
          <w:rFonts w:ascii="Arial" w:eastAsia="Calibri" w:hAnsi="Arial" w:cs="Arial"/>
          <w:sz w:val="22"/>
          <w:szCs w:val="22"/>
          <w:lang w:bidi="fi-FI"/>
        </w:rPr>
        <w:t xml:space="preserve">Suorat ulkomaiset investoinnit ovat pysyneet matalalla tasolla. Myös suomalaisten </w:t>
      </w:r>
      <w:r>
        <w:rPr>
          <w:rFonts w:ascii="Arial" w:eastAsia="Calibri" w:hAnsi="Arial" w:cs="Arial"/>
          <w:sz w:val="22"/>
          <w:szCs w:val="22"/>
          <w:lang w:bidi="fi-FI"/>
        </w:rPr>
        <w:t xml:space="preserve">ulkomailla TKI-toimintaan harjoittavien </w:t>
      </w:r>
      <w:r w:rsidRPr="00D11121">
        <w:rPr>
          <w:rFonts w:ascii="Arial" w:eastAsia="Calibri" w:hAnsi="Arial" w:cs="Arial"/>
          <w:sz w:val="22"/>
          <w:szCs w:val="22"/>
          <w:lang w:bidi="fi-FI"/>
        </w:rPr>
        <w:t>mo</w:t>
      </w:r>
      <w:r>
        <w:rPr>
          <w:rFonts w:ascii="Arial" w:eastAsia="Calibri" w:hAnsi="Arial" w:cs="Arial"/>
          <w:sz w:val="22"/>
          <w:szCs w:val="22"/>
          <w:lang w:bidi="fi-FI"/>
        </w:rPr>
        <w:t xml:space="preserve">nikansallisten yritysten määrä </w:t>
      </w:r>
      <w:r w:rsidRPr="00D11121">
        <w:rPr>
          <w:rFonts w:ascii="Arial" w:eastAsia="Calibri" w:hAnsi="Arial" w:cs="Arial"/>
          <w:sz w:val="22"/>
          <w:szCs w:val="22"/>
          <w:lang w:bidi="fi-FI"/>
        </w:rPr>
        <w:t>on rajallinen.</w:t>
      </w:r>
      <w:r w:rsidR="003A6270">
        <w:rPr>
          <w:rFonts w:ascii="Arial" w:eastAsia="Calibri" w:hAnsi="Arial" w:cs="Arial"/>
          <w:sz w:val="22"/>
          <w:szCs w:val="22"/>
          <w:lang w:bidi="fi-FI"/>
        </w:rPr>
        <w:t xml:space="preserve"> </w:t>
      </w:r>
      <w:r w:rsidR="003A6270" w:rsidRPr="00CE678C">
        <w:rPr>
          <w:rFonts w:ascii="Arial" w:eastAsia="Calibri" w:hAnsi="Arial" w:cs="Arial"/>
          <w:sz w:val="22"/>
          <w:szCs w:val="22"/>
          <w:lang w:bidi="fi-FI"/>
        </w:rPr>
        <w:t>Suhteellisen korkeiden työvoimakustannusten lisäksi syrjäinen maantieteellinen sijainti ja kielimuuri rajoittavat</w:t>
      </w:r>
      <w:r w:rsidR="003A6270" w:rsidRPr="00D11121">
        <w:rPr>
          <w:rFonts w:ascii="Arial" w:eastAsia="Calibri" w:hAnsi="Arial" w:cs="Arial"/>
          <w:sz w:val="22"/>
          <w:szCs w:val="22"/>
          <w:lang w:bidi="fi-FI"/>
        </w:rPr>
        <w:t xml:space="preserve"> Suomen kykyä houkutella kansainvälisiä osaajia ja investointeja.</w:t>
      </w:r>
    </w:p>
    <w:p w14:paraId="2E92A4EC" w14:textId="77777777" w:rsidR="00C52A61" w:rsidRPr="00D11121" w:rsidRDefault="00C52A61" w:rsidP="00C52A61">
      <w:pPr>
        <w:pStyle w:val="VMleipteksti"/>
        <w:ind w:left="0"/>
        <w:rPr>
          <w:rFonts w:ascii="Arial" w:eastAsia="Calibri" w:hAnsi="Arial" w:cs="Arial"/>
          <w:sz w:val="22"/>
          <w:szCs w:val="22"/>
          <w:lang w:bidi="fi-FI"/>
        </w:rPr>
      </w:pPr>
    </w:p>
    <w:p w14:paraId="4ACDAE80" w14:textId="77777777" w:rsidR="00C52A61" w:rsidRPr="00CF1022" w:rsidRDefault="00C52A61" w:rsidP="00C52A61">
      <w:pPr>
        <w:pStyle w:val="VMleipteksti"/>
        <w:ind w:left="0"/>
        <w:rPr>
          <w:rFonts w:ascii="Arial" w:eastAsia="Calibri" w:hAnsi="Arial" w:cs="Arial"/>
          <w:sz w:val="22"/>
          <w:szCs w:val="22"/>
          <w:lang w:bidi="fi-FI"/>
        </w:rPr>
      </w:pPr>
      <w:r w:rsidRPr="00CE678C">
        <w:rPr>
          <w:rFonts w:ascii="Arial" w:eastAsia="Calibri" w:hAnsi="Arial" w:cs="Arial"/>
          <w:sz w:val="22"/>
          <w:szCs w:val="22"/>
          <w:lang w:bidi="fi-FI"/>
        </w:rPr>
        <w:t>Liiketoiminnan innovaatiot keskittyvät enimmäkseen pienten parannusten tekemiseen ja toiminnan tehostamiseen yrityksissä ja työpaikolla. Henkilöstön osaamisen ja sitä kautta innovaatiokyvykkyyden lisääminen on tärkeää innovaatiopotentiaalin kasvattamiseksi.</w:t>
      </w:r>
      <w:r w:rsidR="00CF1022" w:rsidRPr="00CF1022">
        <w:rPr>
          <w:rFonts w:ascii="Calibri" w:eastAsia="Calibri" w:hAnsi="Calibri" w:cs="Calibri"/>
          <w:b/>
          <w:color w:val="000000"/>
        </w:rPr>
        <w:t xml:space="preserve"> </w:t>
      </w:r>
      <w:r w:rsidR="00CF1022" w:rsidRPr="00CF1022">
        <w:rPr>
          <w:rFonts w:ascii="Arial" w:eastAsia="Calibri" w:hAnsi="Arial" w:cs="Arial"/>
          <w:color w:val="000000"/>
          <w:sz w:val="22"/>
          <w:szCs w:val="22"/>
          <w:highlight w:val="yellow"/>
        </w:rPr>
        <w:t>Ammatillisten oppilaitosten rooli TKI-kehittämisessä on näiltä osin alihyödynnetty.</w:t>
      </w:r>
    </w:p>
    <w:p w14:paraId="4FAC4A41" w14:textId="77777777" w:rsidR="00C52A61" w:rsidRPr="00CF1022" w:rsidRDefault="00C52A61" w:rsidP="00C52A61">
      <w:pPr>
        <w:pStyle w:val="VMleipteksti"/>
        <w:ind w:left="0"/>
        <w:rPr>
          <w:rFonts w:ascii="Arial" w:eastAsia="Calibri" w:hAnsi="Arial" w:cs="Arial"/>
          <w:sz w:val="22"/>
          <w:szCs w:val="22"/>
          <w:lang w:bidi="fi-FI"/>
        </w:rPr>
      </w:pPr>
    </w:p>
    <w:p w14:paraId="1FA96CB7" w14:textId="77777777" w:rsidR="00C52A61" w:rsidRPr="00D11121" w:rsidRDefault="00C52A61" w:rsidP="00C52A61">
      <w:pPr>
        <w:pStyle w:val="VMleipteksti"/>
        <w:ind w:left="0"/>
        <w:rPr>
          <w:rFonts w:ascii="Arial" w:hAnsi="Arial" w:cs="Arial"/>
          <w:sz w:val="22"/>
          <w:szCs w:val="22"/>
        </w:rPr>
      </w:pPr>
      <w:r w:rsidRPr="00CE678C">
        <w:rPr>
          <w:rFonts w:ascii="Arial" w:hAnsi="Arial" w:cs="Arial"/>
          <w:sz w:val="22"/>
          <w:szCs w:val="22"/>
        </w:rPr>
        <w:t>2014-2020 arviointi toteaa, että tutkimuksen ja kehittämisen edistämisen osalta rakennerahasto-ohjelman vaikutus jä</w:t>
      </w:r>
      <w:r>
        <w:rPr>
          <w:rFonts w:ascii="Arial" w:hAnsi="Arial" w:cs="Arial"/>
          <w:sz w:val="22"/>
          <w:szCs w:val="22"/>
        </w:rPr>
        <w:t>i</w:t>
      </w:r>
      <w:r w:rsidRPr="00CE678C">
        <w:rPr>
          <w:rFonts w:ascii="Arial" w:hAnsi="Arial" w:cs="Arial"/>
          <w:sz w:val="22"/>
          <w:szCs w:val="22"/>
        </w:rPr>
        <w:t xml:space="preserve"> vähäiseksi tutkimus- ja kehit</w:t>
      </w:r>
      <w:r w:rsidRPr="00D11121">
        <w:rPr>
          <w:rFonts w:ascii="Arial" w:hAnsi="Arial" w:cs="Arial"/>
          <w:sz w:val="22"/>
          <w:szCs w:val="22"/>
        </w:rPr>
        <w:t xml:space="preserve">tämistoiminnan kokonaismenoihin suhteutettuna. Rakennerahastojen TKI-toiminnan rahoitus näyttäytyy kuitenkin rakenteellisesti tärkeänä </w:t>
      </w:r>
      <w:r>
        <w:rPr>
          <w:rFonts w:ascii="Arial" w:hAnsi="Arial" w:cs="Arial"/>
          <w:sz w:val="22"/>
          <w:szCs w:val="22"/>
        </w:rPr>
        <w:t>kahdessa suhteessa. Sen avulla juurrutettiin</w:t>
      </w:r>
      <w:r w:rsidRPr="00D11121">
        <w:rPr>
          <w:rFonts w:ascii="Arial" w:hAnsi="Arial" w:cs="Arial"/>
          <w:sz w:val="22"/>
          <w:szCs w:val="22"/>
        </w:rPr>
        <w:t xml:space="preserve"> alueellisia TKI-keskittymiä ja innovaatioekosysteemejä koskevaa alueellista innovaatiopolitiikkaa. Rakennerahastot </w:t>
      </w:r>
      <w:r>
        <w:rPr>
          <w:rFonts w:ascii="Arial" w:hAnsi="Arial" w:cs="Arial"/>
          <w:sz w:val="22"/>
          <w:szCs w:val="22"/>
        </w:rPr>
        <w:t>lisäsivät</w:t>
      </w:r>
      <w:r w:rsidRPr="00D11121">
        <w:rPr>
          <w:rFonts w:ascii="Arial" w:hAnsi="Arial" w:cs="Arial"/>
          <w:sz w:val="22"/>
          <w:szCs w:val="22"/>
        </w:rPr>
        <w:t xml:space="preserve"> ja suun</w:t>
      </w:r>
      <w:r>
        <w:rPr>
          <w:rFonts w:ascii="Arial" w:hAnsi="Arial" w:cs="Arial"/>
          <w:sz w:val="22"/>
          <w:szCs w:val="22"/>
        </w:rPr>
        <w:t>tasivat</w:t>
      </w:r>
      <w:r w:rsidRPr="00D11121">
        <w:rPr>
          <w:rFonts w:ascii="Arial" w:hAnsi="Arial" w:cs="Arial"/>
          <w:sz w:val="22"/>
          <w:szCs w:val="22"/>
        </w:rPr>
        <w:t xml:space="preserve"> TKI-toimintaa erityisesti maakunnissa, joissa yritysten TKI-intensiteetti on alhainen.</w:t>
      </w:r>
    </w:p>
    <w:p w14:paraId="41BC7ECC" w14:textId="77777777" w:rsidR="00C52A61" w:rsidRPr="00D11121" w:rsidRDefault="00C52A61" w:rsidP="00C52A61">
      <w:pPr>
        <w:pStyle w:val="VMleipteksti"/>
        <w:ind w:left="0"/>
        <w:rPr>
          <w:rFonts w:ascii="Arial" w:hAnsi="Arial" w:cs="Arial"/>
          <w:noProof/>
          <w:sz w:val="22"/>
          <w:szCs w:val="22"/>
        </w:rPr>
      </w:pPr>
    </w:p>
    <w:p w14:paraId="77593B89" w14:textId="77777777" w:rsidR="00C52A61" w:rsidRPr="00D11121" w:rsidRDefault="00C52A61" w:rsidP="00C52A61">
      <w:pPr>
        <w:pStyle w:val="VMleipteksti"/>
        <w:ind w:left="0"/>
        <w:rPr>
          <w:rFonts w:ascii="Arial" w:hAnsi="Arial" w:cs="Arial"/>
          <w:noProof/>
          <w:sz w:val="22"/>
          <w:szCs w:val="22"/>
          <w:u w:val="single"/>
        </w:rPr>
      </w:pPr>
      <w:r>
        <w:rPr>
          <w:rFonts w:ascii="Arial" w:hAnsi="Arial" w:cs="Arial"/>
          <w:noProof/>
          <w:sz w:val="22"/>
          <w:szCs w:val="22"/>
          <w:u w:val="single"/>
        </w:rPr>
        <w:t>Digitaalisuus</w:t>
      </w:r>
      <w:r w:rsidRPr="00DD60B1">
        <w:rPr>
          <w:rFonts w:ascii="Arial" w:hAnsi="Arial" w:cs="Arial"/>
          <w:noProof/>
          <w:sz w:val="22"/>
          <w:szCs w:val="22"/>
          <w:u w:val="single"/>
        </w:rPr>
        <w:t>haasteet</w:t>
      </w:r>
    </w:p>
    <w:p w14:paraId="354DF865" w14:textId="77777777" w:rsidR="00C52A61" w:rsidRPr="00CE678C" w:rsidRDefault="00C52A61" w:rsidP="00C52A61">
      <w:pPr>
        <w:pStyle w:val="VMleipteksti"/>
        <w:ind w:left="0"/>
        <w:rPr>
          <w:rFonts w:ascii="Arial" w:eastAsia="Calibri" w:hAnsi="Arial" w:cs="Arial"/>
          <w:sz w:val="22"/>
          <w:szCs w:val="22"/>
          <w:lang w:bidi="fi-FI"/>
        </w:rPr>
      </w:pPr>
      <w:r w:rsidRPr="00D11121">
        <w:rPr>
          <w:rFonts w:ascii="Arial" w:eastAsia="Calibri" w:hAnsi="Arial" w:cs="Arial"/>
          <w:sz w:val="22"/>
          <w:szCs w:val="22"/>
          <w:lang w:bidi="fi-FI"/>
        </w:rPr>
        <w:t xml:space="preserve">Vaikka digitaaliset taidot ovat yksi Suomen tärkeimmistä kilpailueduista, yrityksillä on vaikeuksista löytää työntekijöitä tieto- ja viestintätekniikan erityisosaamista edellyttäviin tehtäviin. Yritysten välillä on huomattavia eroja digitaalisten teknologioiden integroinnissa ja </w:t>
      </w:r>
      <w:r w:rsidRPr="00CE678C">
        <w:rPr>
          <w:rFonts w:ascii="Arial" w:eastAsia="Calibri" w:hAnsi="Arial" w:cs="Arial"/>
          <w:sz w:val="22"/>
          <w:szCs w:val="22"/>
          <w:lang w:bidi="fi-FI"/>
        </w:rPr>
        <w:t xml:space="preserve">liiketoiminnassa. Yrityksen digitalisaation asteeseen vaikuttaa merkittävällä tavalla yrittäjän ja muiden avainhenkilöiden osaaminen. Etenkin pienet yritykset tarvitsevat sparrausta ja matalan kynnyksen etenemismalleja digikyvykkyyden kehittämiseen. </w:t>
      </w:r>
    </w:p>
    <w:p w14:paraId="0B3F1DD3" w14:textId="77777777" w:rsidR="00C52A61" w:rsidRPr="00CE678C" w:rsidRDefault="00C52A61" w:rsidP="00C52A61">
      <w:pPr>
        <w:pStyle w:val="VMleipteksti"/>
        <w:ind w:left="0"/>
        <w:rPr>
          <w:rFonts w:ascii="Arial" w:hAnsi="Arial" w:cs="Arial"/>
          <w:noProof/>
          <w:sz w:val="22"/>
          <w:szCs w:val="22"/>
        </w:rPr>
      </w:pPr>
    </w:p>
    <w:p w14:paraId="0F67E70C" w14:textId="77777777" w:rsidR="00C52A61" w:rsidRPr="00CE678C" w:rsidRDefault="00C52A61" w:rsidP="00C52A61">
      <w:pPr>
        <w:pStyle w:val="VMleipteksti"/>
        <w:ind w:left="0"/>
        <w:rPr>
          <w:rFonts w:ascii="Arial" w:hAnsi="Arial" w:cs="Arial"/>
          <w:noProof/>
          <w:sz w:val="22"/>
          <w:szCs w:val="22"/>
        </w:rPr>
      </w:pPr>
      <w:r w:rsidRPr="00CE678C">
        <w:rPr>
          <w:rFonts w:ascii="Arial" w:hAnsi="Arial" w:cs="Arial"/>
          <w:noProof/>
          <w:sz w:val="22"/>
          <w:szCs w:val="22"/>
        </w:rPr>
        <w:t xml:space="preserve">Digitalisoituminen on Suomelle keskeinen mahdollisuus tuottavuuden lisäämiseen. Siihen liittyvä teollinen murros edellyttää tietoliikenneinfrastruktuurin ja tulevaisuuden digitaalisiin palveluihin liittyvän osaamisen </w:t>
      </w:r>
      <w:r>
        <w:rPr>
          <w:rFonts w:ascii="Arial" w:hAnsi="Arial" w:cs="Arial"/>
          <w:noProof/>
          <w:sz w:val="22"/>
          <w:szCs w:val="22"/>
        </w:rPr>
        <w:t xml:space="preserve">sekä </w:t>
      </w:r>
      <w:r w:rsidRPr="00FB68D2">
        <w:rPr>
          <w:rFonts w:ascii="Arial" w:hAnsi="Arial" w:cs="Arial"/>
          <w:noProof/>
          <w:sz w:val="22"/>
          <w:szCs w:val="22"/>
        </w:rPr>
        <w:t>tutkimuksen ja innovaatiotoiminnan vahvistamista</w:t>
      </w:r>
      <w:r w:rsidRPr="00CE678C">
        <w:rPr>
          <w:rFonts w:ascii="Arial" w:hAnsi="Arial" w:cs="Arial"/>
          <w:noProof/>
          <w:sz w:val="22"/>
          <w:szCs w:val="22"/>
        </w:rPr>
        <w:t>. Digitaaliset palvelut, etätyö</w:t>
      </w:r>
      <w:r>
        <w:rPr>
          <w:rFonts w:ascii="Arial" w:hAnsi="Arial" w:cs="Arial"/>
          <w:noProof/>
          <w:sz w:val="22"/>
          <w:szCs w:val="22"/>
        </w:rPr>
        <w:t>- ja opiskelu</w:t>
      </w:r>
      <w:r w:rsidRPr="00CE678C">
        <w:rPr>
          <w:rFonts w:ascii="Arial" w:hAnsi="Arial" w:cs="Arial"/>
          <w:noProof/>
          <w:sz w:val="22"/>
          <w:szCs w:val="22"/>
        </w:rPr>
        <w:t xml:space="preserve"> vähentävät matkustustarvetta ja tämän johdosta kasvihuonekaasu- ja muita päästöjä. Tätä kehitystä vauhditti merkittävästi v</w:t>
      </w:r>
      <w:r>
        <w:rPr>
          <w:rFonts w:ascii="Arial" w:hAnsi="Arial" w:cs="Arial"/>
          <w:noProof/>
          <w:sz w:val="22"/>
          <w:szCs w:val="22"/>
        </w:rPr>
        <w:t>.</w:t>
      </w:r>
      <w:r w:rsidRPr="00CE678C">
        <w:rPr>
          <w:rFonts w:ascii="Arial" w:hAnsi="Arial" w:cs="Arial"/>
          <w:noProof/>
          <w:sz w:val="22"/>
          <w:szCs w:val="22"/>
        </w:rPr>
        <w:t xml:space="preserve">2020 </w:t>
      </w:r>
      <w:r>
        <w:rPr>
          <w:rFonts w:ascii="Arial" w:hAnsi="Arial" w:cs="Arial"/>
          <w:noProof/>
          <w:sz w:val="22"/>
          <w:szCs w:val="22"/>
        </w:rPr>
        <w:t>COVID-19 -</w:t>
      </w:r>
      <w:r w:rsidRPr="00CE678C">
        <w:rPr>
          <w:rFonts w:ascii="Arial" w:hAnsi="Arial" w:cs="Arial"/>
          <w:noProof/>
          <w:sz w:val="22"/>
          <w:szCs w:val="22"/>
        </w:rPr>
        <w:t xml:space="preserve">pandemia, joka pakotti yhteiskunnan nopeasti siirtymään digitaalisten yhteyksien ja palvelujen käyttöön. Kokemukset osoittivat käytännössä, kuinka tieto- ja viestintäteknologian yhä laajempi hyödyntäminen yhteiskunnassa tehostaa toimintoja, vähentää niiden paikkasidonnaisuutta ja tuo tarjolle uusia työkaluja ja työmenetelmiä. </w:t>
      </w:r>
      <w:r>
        <w:rPr>
          <w:rFonts w:ascii="Arial" w:hAnsi="Arial" w:cs="Arial"/>
          <w:noProof/>
          <w:sz w:val="22"/>
          <w:szCs w:val="22"/>
        </w:rPr>
        <w:t xml:space="preserve">Samalla korostuvat kuitenkin yhä suuremmissa määrin tietoturvaa ja –suojaa sekä kyberturvallisuutta koskevat kehittämistarpeet. Pandemian </w:t>
      </w:r>
      <w:r w:rsidRPr="00CE678C">
        <w:rPr>
          <w:rFonts w:ascii="Arial" w:hAnsi="Arial" w:cs="Arial"/>
          <w:noProof/>
          <w:sz w:val="22"/>
          <w:szCs w:val="22"/>
        </w:rPr>
        <w:t>opetukset tulee pystyä hyödyntämään TKI-toiminnassa</w:t>
      </w:r>
      <w:r>
        <w:rPr>
          <w:rFonts w:ascii="Arial" w:hAnsi="Arial" w:cs="Arial"/>
          <w:noProof/>
          <w:sz w:val="22"/>
          <w:szCs w:val="22"/>
        </w:rPr>
        <w:t xml:space="preserve">, </w:t>
      </w:r>
      <w:r w:rsidRPr="00CE678C">
        <w:rPr>
          <w:rFonts w:ascii="Arial" w:hAnsi="Arial" w:cs="Arial"/>
          <w:noProof/>
          <w:sz w:val="22"/>
          <w:szCs w:val="22"/>
        </w:rPr>
        <w:t>yritysten tuotekehityksessä</w:t>
      </w:r>
      <w:r>
        <w:rPr>
          <w:rFonts w:ascii="Arial" w:hAnsi="Arial" w:cs="Arial"/>
          <w:noProof/>
          <w:sz w:val="22"/>
          <w:szCs w:val="22"/>
        </w:rPr>
        <w:t xml:space="preserve"> ja julkisissa palveluissa</w:t>
      </w:r>
      <w:r w:rsidRPr="00CE678C">
        <w:rPr>
          <w:rFonts w:ascii="Arial" w:hAnsi="Arial" w:cs="Arial"/>
          <w:noProof/>
          <w:sz w:val="22"/>
          <w:szCs w:val="22"/>
        </w:rPr>
        <w:t>.</w:t>
      </w:r>
    </w:p>
    <w:p w14:paraId="20175E19" w14:textId="77777777" w:rsidR="00C52A61" w:rsidRPr="00CE678C" w:rsidRDefault="00C52A61" w:rsidP="00C52A61">
      <w:pPr>
        <w:pStyle w:val="VMleipteksti"/>
        <w:ind w:left="0"/>
        <w:rPr>
          <w:rFonts w:ascii="Arial" w:hAnsi="Arial" w:cs="Arial"/>
          <w:noProof/>
          <w:sz w:val="22"/>
          <w:szCs w:val="22"/>
        </w:rPr>
      </w:pPr>
    </w:p>
    <w:p w14:paraId="3B81BB66" w14:textId="77777777" w:rsidR="00C52A61" w:rsidRPr="00CE678C" w:rsidRDefault="00C52A61" w:rsidP="00C52A61">
      <w:pPr>
        <w:pStyle w:val="VMleipteksti"/>
        <w:ind w:left="0"/>
        <w:rPr>
          <w:rFonts w:ascii="Arial" w:hAnsi="Arial" w:cs="Arial"/>
          <w:noProof/>
          <w:sz w:val="22"/>
          <w:szCs w:val="22"/>
          <w:u w:val="single"/>
        </w:rPr>
      </w:pPr>
      <w:r w:rsidRPr="00CE678C">
        <w:rPr>
          <w:rFonts w:ascii="Arial" w:hAnsi="Arial" w:cs="Arial"/>
          <w:noProof/>
          <w:sz w:val="22"/>
          <w:szCs w:val="22"/>
          <w:u w:val="single"/>
        </w:rPr>
        <w:t>Pk-yritysten haasteet</w:t>
      </w:r>
    </w:p>
    <w:p w14:paraId="7AFF1B7B" w14:textId="77777777" w:rsidR="00C52A61" w:rsidRPr="00CE678C" w:rsidRDefault="00C52A61" w:rsidP="00C52A61">
      <w:pPr>
        <w:pStyle w:val="VMleipteksti"/>
        <w:ind w:left="0"/>
        <w:rPr>
          <w:rFonts w:ascii="Arial" w:eastAsiaTheme="minorHAnsi" w:hAnsi="Arial" w:cs="Arial"/>
          <w:sz w:val="22"/>
          <w:szCs w:val="22"/>
        </w:rPr>
      </w:pPr>
      <w:r w:rsidRPr="00CE678C">
        <w:rPr>
          <w:rFonts w:ascii="Arial" w:eastAsiaTheme="minorHAnsi" w:hAnsi="Arial" w:cs="Arial"/>
          <w:sz w:val="22"/>
          <w:szCs w:val="22"/>
        </w:rPr>
        <w:t xml:space="preserve">Suomen perinteisiltä teollisuuden aloilta on vähentynyt kymmeniä tuhansia työpaikkoja. </w:t>
      </w:r>
      <w:r>
        <w:rPr>
          <w:rFonts w:ascii="Arial" w:eastAsiaTheme="minorHAnsi" w:hAnsi="Arial" w:cs="Arial"/>
          <w:sz w:val="22"/>
          <w:szCs w:val="22"/>
        </w:rPr>
        <w:t>K</w:t>
      </w:r>
      <w:r w:rsidRPr="00CE678C">
        <w:rPr>
          <w:rFonts w:ascii="Arial" w:eastAsiaTheme="minorHAnsi" w:hAnsi="Arial" w:cs="Arial"/>
          <w:sz w:val="22"/>
          <w:szCs w:val="22"/>
        </w:rPr>
        <w:t xml:space="preserve">asvava </w:t>
      </w:r>
      <w:r>
        <w:rPr>
          <w:rFonts w:ascii="Arial" w:eastAsiaTheme="minorHAnsi" w:hAnsi="Arial" w:cs="Arial"/>
          <w:sz w:val="22"/>
          <w:szCs w:val="22"/>
        </w:rPr>
        <w:t xml:space="preserve">digitalisaatio, </w:t>
      </w:r>
      <w:r w:rsidRPr="00CE678C">
        <w:rPr>
          <w:rFonts w:ascii="Arial" w:eastAsiaTheme="minorHAnsi" w:hAnsi="Arial" w:cs="Arial"/>
          <w:sz w:val="22"/>
          <w:szCs w:val="22"/>
        </w:rPr>
        <w:t>kiertotalous, terveysteknologia palveluineen sekä ilmastonmuutoksen vaatimat toimet tarjoava</w:t>
      </w:r>
      <w:r>
        <w:rPr>
          <w:rFonts w:ascii="Arial" w:eastAsiaTheme="minorHAnsi" w:hAnsi="Arial" w:cs="Arial"/>
          <w:sz w:val="22"/>
          <w:szCs w:val="22"/>
        </w:rPr>
        <w:t>t</w:t>
      </w:r>
      <w:r w:rsidRPr="00CE678C">
        <w:rPr>
          <w:rFonts w:ascii="Arial" w:eastAsiaTheme="minorHAnsi" w:hAnsi="Arial" w:cs="Arial"/>
          <w:sz w:val="22"/>
          <w:szCs w:val="22"/>
        </w:rPr>
        <w:t xml:space="preserve"> uusia liiketoimintamahdollisuuksia. Pk-yritysten rooli elinkeinorakenteen monipuolistamisessa on keskeinen, sillä suurin osa uudesta liiketoiminnasta ja uusista työpaikoista sekä tuottavuuden kehityksestä tapahtuu nopeasti kasvavissa pk-yrityksissä. Suomen yrityskentälle tyypillistä on mikroyritysvaltaisuus ja yksinyrittäjyys. Nopeaa kasvua hakevia yrityksiä on Suomessa vähän. Yritysten kansainvälistymisessä on edelleen kehitettävää. Viennissä ja muussa kansainvälisen liiketoiminnan osuuksissa on toimialojen ja yritysten välillä huomattavia eroja. Pk-yritysbarometrin 2/2020 mukaan CO</w:t>
      </w:r>
      <w:r w:rsidR="009045A1">
        <w:rPr>
          <w:rFonts w:ascii="Arial" w:eastAsiaTheme="minorHAnsi" w:hAnsi="Arial" w:cs="Arial"/>
          <w:sz w:val="22"/>
          <w:szCs w:val="22"/>
        </w:rPr>
        <w:t>V</w:t>
      </w:r>
      <w:r w:rsidRPr="00CE678C">
        <w:rPr>
          <w:rFonts w:ascii="Arial" w:eastAsiaTheme="minorHAnsi" w:hAnsi="Arial" w:cs="Arial"/>
          <w:sz w:val="22"/>
          <w:szCs w:val="22"/>
        </w:rPr>
        <w:t xml:space="preserve">ID-19 </w:t>
      </w:r>
      <w:r>
        <w:rPr>
          <w:rFonts w:ascii="Arial" w:eastAsiaTheme="minorHAnsi" w:hAnsi="Arial" w:cs="Arial"/>
          <w:sz w:val="22"/>
          <w:szCs w:val="22"/>
        </w:rPr>
        <w:t>-</w:t>
      </w:r>
      <w:r w:rsidRPr="00CE678C">
        <w:rPr>
          <w:rFonts w:ascii="Arial" w:eastAsiaTheme="minorHAnsi" w:hAnsi="Arial" w:cs="Arial"/>
          <w:sz w:val="22"/>
          <w:szCs w:val="22"/>
        </w:rPr>
        <w:t>pandemia on laskenut investointihalukkuutta ja liikevaihdon kehityksen ja kannattavuuden odotuksia.</w:t>
      </w:r>
    </w:p>
    <w:p w14:paraId="27CE3F50" w14:textId="77777777" w:rsidR="00C52A61" w:rsidRPr="00CE678C" w:rsidRDefault="00C52A61" w:rsidP="00C52A61">
      <w:pPr>
        <w:pStyle w:val="VMleipteksti"/>
        <w:ind w:left="0"/>
        <w:rPr>
          <w:rFonts w:ascii="Arial" w:eastAsiaTheme="minorHAnsi" w:hAnsi="Arial" w:cs="Arial"/>
          <w:color w:val="FF0000"/>
          <w:sz w:val="22"/>
          <w:szCs w:val="22"/>
        </w:rPr>
      </w:pPr>
    </w:p>
    <w:p w14:paraId="2E5F9CD5" w14:textId="77777777" w:rsidR="00C52A61" w:rsidRDefault="00C52A61" w:rsidP="00C52A61">
      <w:pPr>
        <w:pStyle w:val="VMleipteksti"/>
        <w:ind w:left="0"/>
        <w:rPr>
          <w:rFonts w:ascii="Arial" w:eastAsiaTheme="minorHAnsi" w:hAnsi="Arial" w:cs="Arial"/>
          <w:sz w:val="22"/>
          <w:szCs w:val="22"/>
        </w:rPr>
      </w:pPr>
      <w:r w:rsidRPr="00CE678C">
        <w:rPr>
          <w:rFonts w:ascii="Arial" w:hAnsi="Arial" w:cs="Arial"/>
          <w:noProof/>
          <w:sz w:val="22"/>
          <w:szCs w:val="22"/>
        </w:rPr>
        <w:t>Yritysten tutkimus- ja kehittämistoiminnan menot supistuivat 2010-luvulla Suomessa jyrkemmin kuin missään muussa EU-maassa. Innovaatioilla on kuitenkin huomattava vaikutus yritysten toimintaan, uusiutumiskykyyn ja menestykseen</w:t>
      </w:r>
      <w:r w:rsidRPr="00953B49">
        <w:rPr>
          <w:rFonts w:ascii="Arial" w:hAnsi="Arial" w:cs="Arial"/>
          <w:noProof/>
          <w:sz w:val="22"/>
          <w:szCs w:val="22"/>
        </w:rPr>
        <w:t>.</w:t>
      </w:r>
      <w:r w:rsidRPr="00953B49">
        <w:rPr>
          <w:rFonts w:ascii="Arial" w:hAnsi="Arial" w:cs="Arial"/>
          <w:noProof/>
          <w:sz w:val="22"/>
        </w:rPr>
        <w:t xml:space="preserve"> Korkeakoulu</w:t>
      </w:r>
      <w:r w:rsidRPr="00953B49">
        <w:rPr>
          <w:rFonts w:ascii="Arial" w:hAnsi="Arial" w:cs="Arial"/>
          <w:noProof/>
          <w:sz w:val="22"/>
        </w:rPr>
        <w:softHyphen/>
        <w:t>yh</w:t>
      </w:r>
      <w:r w:rsidRPr="00953B49">
        <w:rPr>
          <w:rFonts w:ascii="Arial" w:hAnsi="Arial" w:cs="Arial"/>
          <w:noProof/>
          <w:sz w:val="22"/>
        </w:rPr>
        <w:softHyphen/>
        <w:t>teis</w:t>
      </w:r>
      <w:r w:rsidRPr="00953B49">
        <w:rPr>
          <w:rFonts w:ascii="Arial" w:hAnsi="Arial" w:cs="Arial"/>
          <w:noProof/>
          <w:sz w:val="22"/>
        </w:rPr>
        <w:softHyphen/>
        <w:t>työhön osallistuvat yritykset ovat muita aktiivisempia kehittä</w:t>
      </w:r>
      <w:r w:rsidRPr="00953B49">
        <w:rPr>
          <w:rFonts w:ascii="Arial" w:hAnsi="Arial" w:cs="Arial"/>
          <w:noProof/>
          <w:sz w:val="22"/>
        </w:rPr>
        <w:softHyphen/>
        <w:t>mään tuotantoprosessejaan ja tuoteinnovaatioita sekä edistämään organisaationsa toimin</w:t>
      </w:r>
      <w:r w:rsidRPr="00953B49">
        <w:rPr>
          <w:rFonts w:ascii="Arial" w:hAnsi="Arial" w:cs="Arial"/>
          <w:noProof/>
          <w:sz w:val="22"/>
        </w:rPr>
        <w:softHyphen/>
        <w:t>taa.</w:t>
      </w:r>
      <w:r w:rsidRPr="00953B49">
        <w:rPr>
          <w:rFonts w:ascii="Arial" w:hAnsi="Arial" w:cs="Arial"/>
          <w:noProof/>
          <w:sz w:val="22"/>
          <w:szCs w:val="22"/>
        </w:rPr>
        <w:t xml:space="preserve"> </w:t>
      </w:r>
      <w:r w:rsidRPr="00953B49">
        <w:rPr>
          <w:rFonts w:ascii="Arial" w:eastAsiaTheme="minorHAnsi" w:hAnsi="Arial" w:cs="Arial"/>
          <w:sz w:val="22"/>
          <w:szCs w:val="22"/>
        </w:rPr>
        <w:t>Ilmastoteknologian ja</w:t>
      </w:r>
      <w:r w:rsidRPr="00CE678C">
        <w:rPr>
          <w:rFonts w:ascii="Arial" w:eastAsiaTheme="minorHAnsi" w:hAnsi="Arial" w:cs="Arial"/>
          <w:sz w:val="22"/>
          <w:szCs w:val="22"/>
        </w:rPr>
        <w:t xml:space="preserve"> vähähiilisen tuotannon tuomat mahdollisuudet elinkeinoelämässä tulee hyödyntää täysimääräisesti. Suomessa on merkittävää korkean teknologian </w:t>
      </w:r>
      <w:proofErr w:type="spellStart"/>
      <w:r>
        <w:rPr>
          <w:rFonts w:ascii="Arial" w:eastAsiaTheme="minorHAnsi" w:hAnsi="Arial" w:cs="Arial"/>
          <w:sz w:val="22"/>
          <w:szCs w:val="22"/>
        </w:rPr>
        <w:t>c</w:t>
      </w:r>
      <w:r w:rsidRPr="00CE678C">
        <w:rPr>
          <w:rFonts w:ascii="Arial" w:eastAsiaTheme="minorHAnsi" w:hAnsi="Arial" w:cs="Arial"/>
          <w:sz w:val="22"/>
          <w:szCs w:val="22"/>
        </w:rPr>
        <w:t>leantech</w:t>
      </w:r>
      <w:proofErr w:type="spellEnd"/>
      <w:r>
        <w:rPr>
          <w:rFonts w:ascii="Arial" w:eastAsiaTheme="minorHAnsi" w:hAnsi="Arial" w:cs="Arial"/>
          <w:sz w:val="22"/>
          <w:szCs w:val="22"/>
        </w:rPr>
        <w:t>-</w:t>
      </w:r>
      <w:r w:rsidRPr="00CE678C">
        <w:rPr>
          <w:rFonts w:ascii="Arial" w:eastAsiaTheme="minorHAnsi" w:hAnsi="Arial" w:cs="Arial"/>
          <w:sz w:val="22"/>
          <w:szCs w:val="22"/>
        </w:rPr>
        <w:t>osaamista monilla aloilla mutta ei riittävästi kansain</w:t>
      </w:r>
      <w:r>
        <w:rPr>
          <w:rFonts w:ascii="Arial" w:eastAsiaTheme="minorHAnsi" w:hAnsi="Arial" w:cs="Arial"/>
          <w:sz w:val="22"/>
          <w:szCs w:val="22"/>
        </w:rPr>
        <w:t>välistymistä ja vientiä. Haastee</w:t>
      </w:r>
      <w:r w:rsidRPr="00CE678C">
        <w:rPr>
          <w:rFonts w:ascii="Arial" w:eastAsiaTheme="minorHAnsi" w:hAnsi="Arial" w:cs="Arial"/>
          <w:sz w:val="22"/>
          <w:szCs w:val="22"/>
        </w:rPr>
        <w:t>na on synnyttää riittävän vahvoja konsortioita, jotka tukevat toisiaan, ja ovat kilpailukykyisiä globaaleilla markkinoilla.</w:t>
      </w:r>
    </w:p>
    <w:p w14:paraId="251056C5" w14:textId="77777777" w:rsidR="00C52A61" w:rsidRPr="00CE678C" w:rsidRDefault="00C52A61" w:rsidP="00C52A61">
      <w:pPr>
        <w:pStyle w:val="VMleipteksti"/>
        <w:ind w:left="0"/>
        <w:rPr>
          <w:rFonts w:ascii="Arial" w:eastAsiaTheme="minorHAnsi" w:hAnsi="Arial" w:cs="Arial"/>
          <w:sz w:val="22"/>
          <w:szCs w:val="22"/>
        </w:rPr>
      </w:pPr>
    </w:p>
    <w:p w14:paraId="7EDD90AA" w14:textId="77777777" w:rsidR="00C52A61" w:rsidRPr="00CE678C" w:rsidRDefault="00C52A61" w:rsidP="00C52A61">
      <w:pPr>
        <w:pStyle w:val="VMleipteksti"/>
        <w:ind w:left="0"/>
        <w:rPr>
          <w:rFonts w:ascii="Arial" w:eastAsia="Calibri" w:hAnsi="Arial" w:cs="Arial"/>
          <w:sz w:val="22"/>
          <w:szCs w:val="22"/>
          <w:lang w:bidi="fi-FI"/>
        </w:rPr>
      </w:pPr>
      <w:r w:rsidRPr="00D11121">
        <w:rPr>
          <w:rFonts w:ascii="Arial" w:eastAsia="Calibri" w:hAnsi="Arial" w:cs="Arial"/>
          <w:sz w:val="22"/>
          <w:szCs w:val="22"/>
          <w:lang w:bidi="fi-FI"/>
        </w:rPr>
        <w:t>Useimmat uudet yritykset ja työpaikat syntyvät keskimääräistä alhaisemman tuottavuuden aloille</w:t>
      </w:r>
      <w:r w:rsidRPr="00D11121">
        <w:rPr>
          <w:rFonts w:ascii="Arial" w:eastAsia="Calibri" w:hAnsi="Arial" w:cs="Arial"/>
          <w:b/>
          <w:sz w:val="22"/>
          <w:szCs w:val="22"/>
          <w:lang w:bidi="fi-FI"/>
        </w:rPr>
        <w:t xml:space="preserve">. </w:t>
      </w:r>
      <w:r w:rsidRPr="00CE678C">
        <w:rPr>
          <w:rFonts w:ascii="Arial" w:eastAsia="Calibri" w:hAnsi="Arial" w:cs="Arial"/>
          <w:sz w:val="22"/>
          <w:szCs w:val="22"/>
          <w:lang w:bidi="fi-FI"/>
        </w:rPr>
        <w:t xml:space="preserve">Palvelualoille syntyvien työpaikkojen lisäksi </w:t>
      </w:r>
      <w:r>
        <w:rPr>
          <w:rFonts w:ascii="Arial" w:eastAsia="Calibri" w:hAnsi="Arial" w:cs="Arial"/>
          <w:sz w:val="22"/>
          <w:szCs w:val="22"/>
          <w:lang w:bidi="fi-FI"/>
        </w:rPr>
        <w:t>tulee</w:t>
      </w:r>
      <w:r w:rsidRPr="00CE678C">
        <w:rPr>
          <w:rFonts w:ascii="Arial" w:eastAsia="Calibri" w:hAnsi="Arial" w:cs="Arial"/>
          <w:sz w:val="22"/>
          <w:szCs w:val="22"/>
          <w:lang w:bidi="fi-FI"/>
        </w:rPr>
        <w:t xml:space="preserve"> luoda työpaikkoja myös korkean tuottavuuden aloille. Uudenlaiset liiketoimintamallit ja palvelutuotanto edellyttävät tuotannon investointien lisäksi panostuksia osaamiseen, osaavan työvoiman saatavuuteen, uudistumiseen sekä tutkimusintensiteetin kasvattamista. Yli puolet pk-yrityksistä kokee osaavan ja yrityksen tarpeita vastaavan työvoiman saatavuuden olevan rajoite kasvulle ainakin jossain määrin. Pk-yritysten puutteellinen uusiutumiskyky osaamisessa ja omistajanvaihdoksissa vaarantaa etenkin pienyritysvaltaisten alueiden elinvoimaa. Yritykset ovat pyrkineet COVID-19 </w:t>
      </w:r>
      <w:r>
        <w:rPr>
          <w:rFonts w:ascii="Arial" w:eastAsia="Calibri" w:hAnsi="Arial" w:cs="Arial"/>
          <w:sz w:val="22"/>
          <w:szCs w:val="22"/>
          <w:lang w:bidi="fi-FI"/>
        </w:rPr>
        <w:t>-</w:t>
      </w:r>
      <w:r w:rsidRPr="00CE678C">
        <w:rPr>
          <w:rFonts w:ascii="Arial" w:eastAsia="Calibri" w:hAnsi="Arial" w:cs="Arial"/>
          <w:sz w:val="22"/>
          <w:szCs w:val="22"/>
          <w:lang w:bidi="fi-FI"/>
        </w:rPr>
        <w:t>pandemian aiheuttamien vaikeuksien keskellä pitämään kiinni osaavasta työvoimastaan osittain lomautusjärjestelmää hyödyntämällä.</w:t>
      </w:r>
    </w:p>
    <w:p w14:paraId="1503C671" w14:textId="77777777" w:rsidR="00C52A61" w:rsidRPr="00CE678C" w:rsidRDefault="00C52A61" w:rsidP="00C52A61">
      <w:pPr>
        <w:pStyle w:val="VMleipteksti"/>
        <w:ind w:left="0"/>
        <w:rPr>
          <w:rFonts w:ascii="Arial" w:eastAsia="Calibri" w:hAnsi="Arial" w:cs="Arial"/>
          <w:sz w:val="22"/>
          <w:szCs w:val="22"/>
          <w:lang w:bidi="fi-FI"/>
        </w:rPr>
      </w:pPr>
    </w:p>
    <w:p w14:paraId="4CE09A1E" w14:textId="77777777" w:rsidR="00C52A61" w:rsidRPr="00D11121" w:rsidRDefault="00C52A61" w:rsidP="00C52A61">
      <w:pPr>
        <w:pStyle w:val="VMleipteksti"/>
        <w:ind w:left="0"/>
        <w:rPr>
          <w:rFonts w:ascii="Arial" w:hAnsi="Arial" w:cs="Arial"/>
          <w:noProof/>
          <w:sz w:val="22"/>
          <w:szCs w:val="22"/>
        </w:rPr>
      </w:pPr>
      <w:r w:rsidRPr="00CE678C">
        <w:rPr>
          <w:rFonts w:ascii="Arial" w:hAnsi="Arial" w:cs="Arial"/>
          <w:sz w:val="22"/>
          <w:szCs w:val="22"/>
        </w:rPr>
        <w:t>2014-2020 arvioinnin</w:t>
      </w:r>
      <w:r w:rsidRPr="00D4247E">
        <w:rPr>
          <w:rFonts w:ascii="Arial" w:hAnsi="Arial" w:cs="Arial"/>
          <w:sz w:val="22"/>
          <w:szCs w:val="22"/>
        </w:rPr>
        <w:t xml:space="preserve"> mukaan pk-yritysten kilpailukyvyn ke</w:t>
      </w:r>
      <w:r>
        <w:rPr>
          <w:rFonts w:ascii="Arial" w:hAnsi="Arial" w:cs="Arial"/>
          <w:sz w:val="22"/>
          <w:szCs w:val="22"/>
        </w:rPr>
        <w:t>hittymistä tuettiin</w:t>
      </w:r>
      <w:r w:rsidRPr="00D11121">
        <w:rPr>
          <w:rFonts w:ascii="Arial" w:hAnsi="Arial" w:cs="Arial"/>
          <w:sz w:val="22"/>
          <w:szCs w:val="22"/>
        </w:rPr>
        <w:t xml:space="preserve"> monipuolisesti. EAKR-tuk</w:t>
      </w:r>
      <w:r>
        <w:rPr>
          <w:rFonts w:ascii="Arial" w:hAnsi="Arial" w:cs="Arial"/>
          <w:sz w:val="22"/>
          <w:szCs w:val="22"/>
        </w:rPr>
        <w:t xml:space="preserve">ea saaneiden yritysten </w:t>
      </w:r>
      <w:r w:rsidRPr="00D11121">
        <w:rPr>
          <w:rFonts w:ascii="Arial" w:hAnsi="Arial" w:cs="Arial"/>
          <w:sz w:val="22"/>
          <w:szCs w:val="22"/>
        </w:rPr>
        <w:t>kasvua on mahdollistettu tavoitteisiin nähden hyvin; tosin osa vaikutuksista tulee näkyviin vasta pidem</w:t>
      </w:r>
      <w:r>
        <w:rPr>
          <w:rFonts w:ascii="Arial" w:hAnsi="Arial" w:cs="Arial"/>
          <w:sz w:val="22"/>
          <w:szCs w:val="22"/>
        </w:rPr>
        <w:t>män ajan kuluessa. Ohjelmassa onnistuttiin</w:t>
      </w:r>
      <w:r w:rsidRPr="00D11121">
        <w:rPr>
          <w:rFonts w:ascii="Arial" w:hAnsi="Arial" w:cs="Arial"/>
          <w:sz w:val="22"/>
          <w:szCs w:val="22"/>
        </w:rPr>
        <w:t xml:space="preserve"> yritysten kansainvälistymisen edistämisessä. Sen sijaan ohjelman vaikutukset elinkeinorakenteen monipuolistamiseen ja uusien yritysten syntymiseen </w:t>
      </w:r>
      <w:r>
        <w:rPr>
          <w:rFonts w:ascii="Arial" w:hAnsi="Arial" w:cs="Arial"/>
          <w:sz w:val="22"/>
          <w:szCs w:val="22"/>
        </w:rPr>
        <w:t>jäivät</w:t>
      </w:r>
      <w:r w:rsidRPr="00D11121">
        <w:rPr>
          <w:rFonts w:ascii="Arial" w:hAnsi="Arial" w:cs="Arial"/>
          <w:sz w:val="22"/>
          <w:szCs w:val="22"/>
        </w:rPr>
        <w:t xml:space="preserve"> vaatimattomat.</w:t>
      </w:r>
    </w:p>
    <w:p w14:paraId="5F854C29" w14:textId="77777777" w:rsidR="00C52A61" w:rsidRPr="00D11121" w:rsidRDefault="00C52A61" w:rsidP="00C52A61">
      <w:pPr>
        <w:pStyle w:val="VMleipteksti"/>
        <w:ind w:left="0"/>
        <w:rPr>
          <w:rFonts w:ascii="Arial" w:hAnsi="Arial" w:cs="Arial"/>
          <w:noProof/>
          <w:sz w:val="22"/>
          <w:szCs w:val="22"/>
        </w:rPr>
      </w:pPr>
    </w:p>
    <w:p w14:paraId="17C7A3E1" w14:textId="77777777" w:rsidR="00C52A61" w:rsidRPr="00D11121" w:rsidRDefault="00C52A61" w:rsidP="00C52A61">
      <w:pPr>
        <w:pStyle w:val="VMleipteksti"/>
        <w:ind w:left="0"/>
        <w:rPr>
          <w:rFonts w:ascii="Arial" w:hAnsi="Arial" w:cs="Arial"/>
          <w:noProof/>
          <w:sz w:val="22"/>
          <w:szCs w:val="22"/>
          <w:u w:val="single"/>
        </w:rPr>
      </w:pPr>
      <w:r w:rsidRPr="00DD60B1">
        <w:rPr>
          <w:rFonts w:ascii="Arial" w:hAnsi="Arial" w:cs="Arial"/>
          <w:noProof/>
          <w:sz w:val="22"/>
          <w:szCs w:val="22"/>
          <w:u w:val="single"/>
        </w:rPr>
        <w:t xml:space="preserve">Vähähiilisyys- ja ilmastonmuutoshaasteet </w:t>
      </w:r>
    </w:p>
    <w:p w14:paraId="60E6A030" w14:textId="77777777" w:rsidR="00C52A61" w:rsidRPr="00CE678C" w:rsidRDefault="00C52A61" w:rsidP="00C52A61">
      <w:pPr>
        <w:pStyle w:val="VMleipteksti"/>
        <w:ind w:left="0"/>
        <w:rPr>
          <w:rFonts w:ascii="Arial" w:eastAsia="Calibri" w:hAnsi="Arial" w:cs="Arial"/>
          <w:sz w:val="22"/>
          <w:szCs w:val="22"/>
          <w:shd w:val="clear" w:color="auto" w:fill="FFFFFF"/>
          <w:lang w:bidi="fi-FI"/>
        </w:rPr>
      </w:pPr>
      <w:r w:rsidRPr="00CE678C">
        <w:rPr>
          <w:rFonts w:ascii="Arial" w:eastAsiaTheme="minorHAnsi" w:hAnsi="Arial" w:cs="Arial"/>
          <w:sz w:val="22"/>
          <w:szCs w:val="22"/>
        </w:rPr>
        <w:t>Suomen tavoitteena on olla hiilineutraali v. 2035 mennessä</w:t>
      </w:r>
      <w:r>
        <w:rPr>
          <w:rFonts w:ascii="Arial" w:eastAsiaTheme="minorHAnsi" w:hAnsi="Arial" w:cs="Arial"/>
          <w:sz w:val="22"/>
          <w:szCs w:val="22"/>
        </w:rPr>
        <w:t>.</w:t>
      </w:r>
      <w:r w:rsidRPr="00CE678C">
        <w:rPr>
          <w:rFonts w:ascii="Arial" w:eastAsiaTheme="minorHAnsi" w:hAnsi="Arial" w:cs="Arial"/>
          <w:sz w:val="22"/>
          <w:szCs w:val="22"/>
        </w:rPr>
        <w:t xml:space="preserve"> Haasteena on löytää keinot luoda kannustimia sitoutua ja valita vähähiilisiä ratkaisuja sekä tasoittaa siirtymän epävarmuuksia. Ilmastonmuutoksen hillintä </w:t>
      </w:r>
      <w:r w:rsidRPr="00CE678C">
        <w:rPr>
          <w:rFonts w:ascii="Arial" w:eastAsia="Calibri" w:hAnsi="Arial" w:cs="Arial"/>
          <w:sz w:val="22"/>
          <w:szCs w:val="22"/>
          <w:lang w:bidi="fi-FI"/>
        </w:rPr>
        <w:t xml:space="preserve">edellyttää isoja muutoksia energia- ja päästöintensiivisessä teollisuudessa ja yhteiskunnassa </w:t>
      </w:r>
      <w:r w:rsidRPr="00CE678C">
        <w:rPr>
          <w:rFonts w:ascii="Arial" w:eastAsia="Calibri" w:hAnsi="Arial" w:cs="Arial"/>
          <w:sz w:val="22"/>
          <w:szCs w:val="22"/>
          <w:shd w:val="clear" w:color="auto" w:fill="FFFFFF"/>
          <w:lang w:bidi="fi-FI"/>
        </w:rPr>
        <w:t>luomalla tu</w:t>
      </w:r>
      <w:r>
        <w:rPr>
          <w:rFonts w:ascii="Arial" w:eastAsia="Calibri" w:hAnsi="Arial" w:cs="Arial"/>
          <w:sz w:val="22"/>
          <w:szCs w:val="22"/>
          <w:shd w:val="clear" w:color="auto" w:fill="FFFFFF"/>
          <w:lang w:bidi="fi-FI"/>
        </w:rPr>
        <w:t xml:space="preserve">levaisuuteen ulottuvan tarpeen vähentää energiankulutusta ja uudistaa </w:t>
      </w:r>
      <w:r w:rsidRPr="00CE678C">
        <w:rPr>
          <w:rFonts w:ascii="Arial" w:eastAsia="Calibri" w:hAnsi="Arial" w:cs="Arial"/>
          <w:sz w:val="22"/>
          <w:szCs w:val="22"/>
          <w:shd w:val="clear" w:color="auto" w:fill="FFFFFF"/>
          <w:lang w:bidi="fi-FI"/>
        </w:rPr>
        <w:t>t</w:t>
      </w:r>
      <w:r>
        <w:rPr>
          <w:rFonts w:ascii="Arial" w:eastAsia="Calibri" w:hAnsi="Arial" w:cs="Arial"/>
          <w:sz w:val="22"/>
          <w:szCs w:val="22"/>
          <w:shd w:val="clear" w:color="auto" w:fill="FFFFFF"/>
          <w:lang w:bidi="fi-FI"/>
        </w:rPr>
        <w:t>u</w:t>
      </w:r>
      <w:r w:rsidRPr="00CE678C">
        <w:rPr>
          <w:rFonts w:ascii="Arial" w:eastAsia="Calibri" w:hAnsi="Arial" w:cs="Arial"/>
          <w:sz w:val="22"/>
          <w:szCs w:val="22"/>
          <w:shd w:val="clear" w:color="auto" w:fill="FFFFFF"/>
          <w:lang w:bidi="fi-FI"/>
        </w:rPr>
        <w:t>otantoa</w:t>
      </w:r>
      <w:r>
        <w:rPr>
          <w:rFonts w:ascii="Arial" w:eastAsia="Calibri" w:hAnsi="Arial" w:cs="Arial"/>
          <w:sz w:val="22"/>
          <w:szCs w:val="22"/>
          <w:shd w:val="clear" w:color="auto" w:fill="FFFFFF"/>
          <w:lang w:bidi="fi-FI"/>
        </w:rPr>
        <w:t xml:space="preserve"> </w:t>
      </w:r>
      <w:r w:rsidRPr="00CE678C">
        <w:rPr>
          <w:rFonts w:ascii="Arial" w:eastAsia="Calibri" w:hAnsi="Arial" w:cs="Arial"/>
          <w:sz w:val="22"/>
          <w:szCs w:val="22"/>
          <w:shd w:val="clear" w:color="auto" w:fill="FFFFFF"/>
          <w:lang w:bidi="fi-FI"/>
        </w:rPr>
        <w:t>vähemmän päästöjä aiheuttavaksi.</w:t>
      </w:r>
    </w:p>
    <w:p w14:paraId="0A9C4D26" w14:textId="77777777" w:rsidR="00C52A61" w:rsidRPr="00CE678C" w:rsidRDefault="00C52A61" w:rsidP="00C52A61">
      <w:pPr>
        <w:pStyle w:val="VMleipteksti"/>
        <w:ind w:left="0"/>
        <w:rPr>
          <w:rFonts w:ascii="Arial" w:eastAsia="Calibri" w:hAnsi="Arial" w:cs="Arial"/>
          <w:sz w:val="22"/>
          <w:szCs w:val="22"/>
          <w:lang w:bidi="fi-FI"/>
        </w:rPr>
      </w:pPr>
    </w:p>
    <w:p w14:paraId="29485A03" w14:textId="77777777" w:rsidR="00494D1C" w:rsidRDefault="00C52A61" w:rsidP="00C52A61">
      <w:pPr>
        <w:pStyle w:val="VMleipteksti"/>
        <w:ind w:left="0"/>
        <w:rPr>
          <w:rFonts w:ascii="Arial" w:eastAsia="Calibri" w:hAnsi="Arial" w:cs="Arial"/>
          <w:sz w:val="22"/>
          <w:szCs w:val="22"/>
          <w:lang w:bidi="fi-FI"/>
        </w:rPr>
      </w:pPr>
      <w:r w:rsidRPr="00CE678C">
        <w:rPr>
          <w:rFonts w:ascii="Arial" w:eastAsia="Calibri" w:hAnsi="Arial" w:cs="Arial"/>
          <w:sz w:val="22"/>
          <w:szCs w:val="22"/>
          <w:lang w:bidi="fi-FI"/>
        </w:rPr>
        <w:t xml:space="preserve">Suomelle avautuu huomattavia uusia liiketoimintamahdollisuuksia ja ratkaisuja globaaleilla markkinoilla.  Sekä julkinen että yksityinen tutkimus-, kehitys- ja innovaatiotoiminta on käännettävä kasvu-uralle uuden kasvun luomiseksi ja globaalien </w:t>
      </w:r>
      <w:r>
        <w:rPr>
          <w:rFonts w:ascii="Arial" w:eastAsia="Calibri" w:hAnsi="Arial" w:cs="Arial"/>
          <w:sz w:val="22"/>
          <w:szCs w:val="22"/>
          <w:lang w:bidi="fi-FI"/>
        </w:rPr>
        <w:t>haasteiden</w:t>
      </w:r>
      <w:r w:rsidRPr="00CE678C">
        <w:rPr>
          <w:rFonts w:ascii="Arial" w:eastAsia="Calibri" w:hAnsi="Arial" w:cs="Arial"/>
          <w:sz w:val="22"/>
          <w:szCs w:val="22"/>
          <w:lang w:bidi="fi-FI"/>
        </w:rPr>
        <w:t xml:space="preserve"> ratkaisemiseksi. Perinteisten menestysalojemme rinnalla hiilineutraalisuus, ekologiset investoinnit, luova talous, </w:t>
      </w:r>
      <w:proofErr w:type="spellStart"/>
      <w:r w:rsidRPr="00CE678C">
        <w:rPr>
          <w:rFonts w:ascii="Arial" w:eastAsia="Calibri" w:hAnsi="Arial" w:cs="Arial"/>
          <w:sz w:val="22"/>
          <w:szCs w:val="22"/>
          <w:lang w:bidi="fi-FI"/>
        </w:rPr>
        <w:t>cleantech</w:t>
      </w:r>
      <w:proofErr w:type="spellEnd"/>
      <w:r w:rsidRPr="00CE678C">
        <w:rPr>
          <w:rFonts w:ascii="Arial" w:eastAsia="Calibri" w:hAnsi="Arial" w:cs="Arial"/>
          <w:sz w:val="22"/>
          <w:szCs w:val="22"/>
          <w:lang w:bidi="fi-FI"/>
        </w:rPr>
        <w:t xml:space="preserve"> ja kiertotalous synnyttävät uusia suomalaisen elinkeinojen kasvutarinoita</w:t>
      </w:r>
      <w:r>
        <w:rPr>
          <w:rFonts w:ascii="Arial" w:eastAsia="Calibri" w:hAnsi="Arial" w:cs="Arial"/>
          <w:sz w:val="22"/>
          <w:szCs w:val="22"/>
          <w:lang w:bidi="fi-FI"/>
        </w:rPr>
        <w:t xml:space="preserve">. </w:t>
      </w:r>
      <w:r w:rsidRPr="00CE678C">
        <w:rPr>
          <w:rFonts w:ascii="Arial" w:eastAsia="Calibri" w:hAnsi="Arial" w:cs="Arial"/>
          <w:sz w:val="22"/>
          <w:szCs w:val="22"/>
          <w:lang w:bidi="fi-FI"/>
        </w:rPr>
        <w:t>Keskeistä on pk-yritysten vähähiilisten innovatiivisten tuote- ja palveluideoiden tuotteistaminen, kaupallistaminen ja pääsy markkinoille.</w:t>
      </w:r>
    </w:p>
    <w:p w14:paraId="57B1E933" w14:textId="77777777" w:rsidR="00494D1C" w:rsidRDefault="00494D1C" w:rsidP="00C52A61">
      <w:pPr>
        <w:pStyle w:val="VMleipteksti"/>
        <w:ind w:left="0"/>
        <w:rPr>
          <w:rFonts w:ascii="Arial" w:eastAsiaTheme="minorHAnsi" w:hAnsi="Arial" w:cs="Arial"/>
          <w:sz w:val="22"/>
          <w:szCs w:val="22"/>
        </w:rPr>
      </w:pPr>
    </w:p>
    <w:p w14:paraId="5F4C27A3" w14:textId="77777777" w:rsidR="00C52A61" w:rsidRPr="00D11121" w:rsidRDefault="00534A1B" w:rsidP="00C52A61">
      <w:pPr>
        <w:pStyle w:val="VMleipteksti"/>
        <w:ind w:left="0"/>
        <w:rPr>
          <w:rFonts w:ascii="Arial" w:eastAsiaTheme="minorHAnsi" w:hAnsi="Arial" w:cs="Arial"/>
          <w:sz w:val="22"/>
          <w:szCs w:val="22"/>
        </w:rPr>
      </w:pPr>
      <w:r w:rsidRPr="00156864">
        <w:rPr>
          <w:rFonts w:ascii="Arial" w:eastAsiaTheme="minorHAnsi" w:hAnsi="Arial" w:cs="Arial"/>
          <w:sz w:val="22"/>
          <w:szCs w:val="22"/>
          <w:highlight w:val="yellow"/>
        </w:rPr>
        <w:t xml:space="preserve">Ilmastonmuutos on vaikuttaa koko Suomessa. </w:t>
      </w:r>
      <w:r>
        <w:rPr>
          <w:rFonts w:ascii="Arial" w:eastAsiaTheme="minorHAnsi" w:hAnsi="Arial" w:cs="Arial"/>
          <w:sz w:val="22"/>
          <w:szCs w:val="22"/>
          <w:highlight w:val="yellow"/>
        </w:rPr>
        <w:t>Myös p</w:t>
      </w:r>
      <w:r w:rsidRPr="00156864">
        <w:rPr>
          <w:rFonts w:ascii="Arial" w:eastAsiaTheme="minorHAnsi" w:hAnsi="Arial" w:cs="Arial"/>
          <w:sz w:val="22"/>
          <w:szCs w:val="22"/>
          <w:highlight w:val="yellow"/>
        </w:rPr>
        <w:t xml:space="preserve">ohjoisella arktisella alueella </w:t>
      </w:r>
      <w:r w:rsidR="00567F23">
        <w:rPr>
          <w:rFonts w:ascii="Arial" w:eastAsiaTheme="minorHAnsi" w:hAnsi="Arial" w:cs="Arial"/>
          <w:sz w:val="22"/>
          <w:szCs w:val="22"/>
        </w:rPr>
        <w:t xml:space="preserve">se </w:t>
      </w:r>
      <w:r w:rsidR="00C52A61" w:rsidRPr="00CE678C">
        <w:rPr>
          <w:rFonts w:ascii="Arial" w:eastAsiaTheme="minorHAnsi" w:hAnsi="Arial" w:cs="Arial"/>
          <w:sz w:val="22"/>
          <w:szCs w:val="22"/>
        </w:rPr>
        <w:t>määrittää alueen tulevaisuuden kehityspol</w:t>
      </w:r>
      <w:r w:rsidR="00C52A61">
        <w:rPr>
          <w:rFonts w:ascii="Arial" w:eastAsiaTheme="minorHAnsi" w:hAnsi="Arial" w:cs="Arial"/>
          <w:sz w:val="22"/>
          <w:szCs w:val="22"/>
        </w:rPr>
        <w:t>k</w:t>
      </w:r>
      <w:r w:rsidR="00C52A61" w:rsidRPr="00CE678C">
        <w:rPr>
          <w:rFonts w:ascii="Arial" w:eastAsiaTheme="minorHAnsi" w:hAnsi="Arial" w:cs="Arial"/>
          <w:sz w:val="22"/>
          <w:szCs w:val="22"/>
        </w:rPr>
        <w:t>u</w:t>
      </w:r>
      <w:r w:rsidR="00C52A61">
        <w:rPr>
          <w:rFonts w:ascii="Arial" w:eastAsiaTheme="minorHAnsi" w:hAnsi="Arial" w:cs="Arial"/>
          <w:sz w:val="22"/>
          <w:szCs w:val="22"/>
        </w:rPr>
        <w:t>a</w:t>
      </w:r>
      <w:r w:rsidR="00C52A61" w:rsidRPr="00CE678C">
        <w:rPr>
          <w:rFonts w:ascii="Arial" w:eastAsiaTheme="minorHAnsi" w:hAnsi="Arial" w:cs="Arial"/>
          <w:sz w:val="22"/>
          <w:szCs w:val="22"/>
        </w:rPr>
        <w:t>. Paikallisyhteisöjen ml. alkuperäiskansa saamelaisten mahdollisuuksia sopeutua muutokseen on kehitettävä</w:t>
      </w:r>
      <w:r w:rsidR="00C52A61" w:rsidRPr="00D11121">
        <w:rPr>
          <w:rFonts w:ascii="Arial" w:eastAsiaTheme="minorHAnsi" w:hAnsi="Arial" w:cs="Arial"/>
          <w:sz w:val="22"/>
          <w:szCs w:val="22"/>
        </w:rPr>
        <w:t xml:space="preserve">. Teknologiakehitys mahdollistaa entistä kestävämpiä </w:t>
      </w:r>
      <w:r w:rsidR="00C52A61" w:rsidRPr="00D11121">
        <w:rPr>
          <w:rFonts w:ascii="Arial" w:eastAsiaTheme="minorHAnsi" w:hAnsi="Arial" w:cs="Arial"/>
          <w:sz w:val="22"/>
          <w:szCs w:val="22"/>
        </w:rPr>
        <w:lastRenderedPageBreak/>
        <w:t>ratkaisuja vuorovaikutuksen kehittämiseen. Monipaikkaisuus ja etätyö</w:t>
      </w:r>
      <w:r w:rsidR="00C52A61">
        <w:rPr>
          <w:rFonts w:ascii="Arial" w:eastAsiaTheme="minorHAnsi" w:hAnsi="Arial" w:cs="Arial"/>
          <w:sz w:val="22"/>
          <w:szCs w:val="22"/>
        </w:rPr>
        <w:t>- ja opiskelu</w:t>
      </w:r>
      <w:r w:rsidR="00C52A61" w:rsidRPr="00D11121">
        <w:rPr>
          <w:rFonts w:ascii="Arial" w:eastAsiaTheme="minorHAnsi" w:hAnsi="Arial" w:cs="Arial"/>
          <w:sz w:val="22"/>
          <w:szCs w:val="22"/>
        </w:rPr>
        <w:t>, uudet vähähiilisemmät liikennemuodot, uusiutuvan energian ratkaisut, luonnon ja kulttuuriympäristön virkistyskäyttö ja matkailu edellyttävät yhteistyön kehittämistä kaupunkien ja maaseudun välillä. Ohjelmalla mahdollistetaan näihin teemoihin liittyvää kestävän liiketoiminnan innovatiivista kehittämistyötä ja siinä tarvittavaa osaamista.</w:t>
      </w:r>
    </w:p>
    <w:p w14:paraId="07997774" w14:textId="77777777" w:rsidR="00C52A61" w:rsidRPr="00D11121" w:rsidRDefault="00C52A61" w:rsidP="00C52A61">
      <w:pPr>
        <w:pStyle w:val="VMleipteksti"/>
        <w:ind w:left="0"/>
        <w:rPr>
          <w:rFonts w:ascii="Arial" w:hAnsi="Arial" w:cs="Arial"/>
          <w:noProof/>
          <w:sz w:val="22"/>
          <w:szCs w:val="22"/>
        </w:rPr>
      </w:pPr>
    </w:p>
    <w:p w14:paraId="25884B73" w14:textId="77777777" w:rsidR="00E05315" w:rsidRDefault="00C52A61" w:rsidP="00C52A61">
      <w:pPr>
        <w:pStyle w:val="VMleipteksti"/>
        <w:ind w:left="0"/>
        <w:rPr>
          <w:rFonts w:ascii="Arial" w:hAnsi="Arial" w:cs="Arial"/>
          <w:noProof/>
          <w:sz w:val="22"/>
          <w:szCs w:val="22"/>
        </w:rPr>
      </w:pPr>
      <w:r w:rsidRPr="0056225D">
        <w:rPr>
          <w:rFonts w:ascii="Arial" w:hAnsi="Arial" w:cs="Arial"/>
          <w:noProof/>
          <w:sz w:val="22"/>
          <w:szCs w:val="22"/>
        </w:rPr>
        <w:t xml:space="preserve">Kaikki yritykset </w:t>
      </w:r>
      <w:r>
        <w:rPr>
          <w:rFonts w:ascii="Arial" w:hAnsi="Arial" w:cs="Arial"/>
          <w:noProof/>
          <w:sz w:val="22"/>
          <w:szCs w:val="22"/>
        </w:rPr>
        <w:t>voivat</w:t>
      </w:r>
      <w:r w:rsidRPr="0056225D">
        <w:rPr>
          <w:rFonts w:ascii="Arial" w:hAnsi="Arial" w:cs="Arial"/>
          <w:noProof/>
          <w:sz w:val="22"/>
          <w:szCs w:val="22"/>
        </w:rPr>
        <w:t xml:space="preserve"> osal</w:t>
      </w:r>
      <w:r>
        <w:rPr>
          <w:rFonts w:ascii="Arial" w:hAnsi="Arial" w:cs="Arial"/>
          <w:noProof/>
          <w:sz w:val="22"/>
          <w:szCs w:val="22"/>
        </w:rPr>
        <w:t xml:space="preserve">listua </w:t>
      </w:r>
      <w:r w:rsidRPr="0056225D">
        <w:rPr>
          <w:rFonts w:ascii="Arial" w:hAnsi="Arial" w:cs="Arial"/>
          <w:noProof/>
          <w:sz w:val="22"/>
          <w:szCs w:val="22"/>
        </w:rPr>
        <w:t>hiilineutraalisuutta tavoittelevan kestävän talouden edistämiseen. Perinteisetkin liiketoiminta-alueet hyötyvät, kun toiminta tehostuu, energiaa käytetään säästäväisesti ja raaka-aineita kierrätetään. Pk-yritykset tarvitsevat tuekseen veturiyritysten, tutkimuslaitosten, koulutusorganisaatioiden sekä työmarkkina-, elinkeino- kansalais- ja kuluttajajärjestöjen yhteistyötä. Suomessa on merkittävää korkean teknologian osa</w:t>
      </w:r>
      <w:r>
        <w:rPr>
          <w:rFonts w:ascii="Arial" w:hAnsi="Arial" w:cs="Arial"/>
          <w:noProof/>
          <w:sz w:val="22"/>
          <w:szCs w:val="22"/>
        </w:rPr>
        <w:t xml:space="preserve">amista monilla aloilla. </w:t>
      </w:r>
      <w:r w:rsidRPr="0056225D">
        <w:rPr>
          <w:rFonts w:ascii="Arial" w:hAnsi="Arial" w:cs="Arial"/>
          <w:noProof/>
          <w:sz w:val="22"/>
          <w:szCs w:val="22"/>
        </w:rPr>
        <w:t xml:space="preserve"> Edelläkävijämarkkinoiden avulla luodaan kehittämisalustoja globaalia kysyntää ajatellen. Myös monet päästörajojen tiukennukset luovat kasvun mahdollisuuksia suomalaisille korkean osaamisen ja teknologian yrityksille. </w:t>
      </w:r>
    </w:p>
    <w:p w14:paraId="78C337FE" w14:textId="77777777" w:rsidR="00E05315" w:rsidRDefault="00E05315" w:rsidP="00C52A61">
      <w:pPr>
        <w:pStyle w:val="VMleipteksti"/>
        <w:ind w:left="0"/>
        <w:rPr>
          <w:rFonts w:ascii="Arial" w:hAnsi="Arial" w:cs="Arial"/>
          <w:noProof/>
          <w:sz w:val="22"/>
          <w:szCs w:val="22"/>
          <w:u w:val="single"/>
        </w:rPr>
      </w:pPr>
    </w:p>
    <w:p w14:paraId="7447F478" w14:textId="77777777" w:rsidR="00C52A61" w:rsidRPr="00D11121" w:rsidRDefault="00C52A61" w:rsidP="00C52A61">
      <w:pPr>
        <w:pStyle w:val="VMleipteksti"/>
        <w:ind w:left="0"/>
        <w:rPr>
          <w:rFonts w:ascii="Arial" w:hAnsi="Arial" w:cs="Arial"/>
          <w:noProof/>
          <w:sz w:val="22"/>
          <w:szCs w:val="22"/>
          <w:u w:val="single"/>
        </w:rPr>
      </w:pPr>
      <w:r w:rsidRPr="00DD60B1">
        <w:rPr>
          <w:rFonts w:ascii="Arial" w:hAnsi="Arial" w:cs="Arial"/>
          <w:noProof/>
          <w:sz w:val="22"/>
          <w:szCs w:val="22"/>
          <w:u w:val="single"/>
        </w:rPr>
        <w:t>Saavutettavuushaasteet</w:t>
      </w:r>
      <w:r w:rsidRPr="00D11121">
        <w:rPr>
          <w:rFonts w:ascii="Arial" w:hAnsi="Arial" w:cs="Arial"/>
          <w:noProof/>
          <w:sz w:val="22"/>
          <w:szCs w:val="22"/>
          <w:u w:val="single"/>
        </w:rPr>
        <w:t xml:space="preserve"> </w:t>
      </w:r>
    </w:p>
    <w:p w14:paraId="077AA0B3" w14:textId="77777777" w:rsidR="00C52A61" w:rsidRPr="00CE678C" w:rsidRDefault="00C52A61" w:rsidP="00C52A61">
      <w:pPr>
        <w:pStyle w:val="VMleipteksti"/>
        <w:ind w:left="0"/>
        <w:rPr>
          <w:rFonts w:ascii="Arial" w:hAnsi="Arial" w:cs="Arial"/>
          <w:sz w:val="22"/>
          <w:szCs w:val="22"/>
        </w:rPr>
      </w:pPr>
      <w:r w:rsidRPr="00D11121">
        <w:rPr>
          <w:rFonts w:ascii="Arial" w:eastAsia="Calibri" w:hAnsi="Arial" w:cs="Arial"/>
          <w:sz w:val="22"/>
          <w:szCs w:val="22"/>
          <w:lang w:bidi="fi-FI"/>
        </w:rPr>
        <w:t>Suomella on erityinen maantieteellinen sijainti ja siitä syystä pk-yrityksillä on fyysisestä toimintaympäristöstä johtuvia haasteita. Maa on osittain harvaan asuttu ja etäisyydet ovat pitkiä. Saavutettavuudella on keskeinen merkitys elinkeinoelämän kilpailukyvyssä. Saavutettavuuden haasteet ovat etenkin Itä- ja Pohjois-Suomelle kilpailuhaitta. Pitkät etäisyydet ja harva asutus aiheuttavat haasteita kuljetus</w:t>
      </w:r>
      <w:r>
        <w:rPr>
          <w:rFonts w:ascii="Arial" w:eastAsia="Calibri" w:hAnsi="Arial" w:cs="Arial"/>
          <w:sz w:val="22"/>
          <w:szCs w:val="22"/>
          <w:lang w:bidi="fi-FI"/>
        </w:rPr>
        <w:t>- ja matka</w:t>
      </w:r>
      <w:r w:rsidRPr="00D11121">
        <w:rPr>
          <w:rFonts w:ascii="Arial" w:eastAsia="Calibri" w:hAnsi="Arial" w:cs="Arial"/>
          <w:sz w:val="22"/>
          <w:szCs w:val="22"/>
          <w:lang w:bidi="fi-FI"/>
        </w:rPr>
        <w:t xml:space="preserve">ketjuissa. </w:t>
      </w:r>
      <w:r w:rsidRPr="00CE678C">
        <w:rPr>
          <w:rFonts w:ascii="Arial" w:eastAsia="Calibri" w:hAnsi="Arial" w:cs="Arial"/>
          <w:sz w:val="22"/>
          <w:szCs w:val="22"/>
        </w:rPr>
        <w:t>NSPA-erityisrahoituksella toteutettavat infrastruktuurihankkeet kytkeytyvät laajempiin kehittämiskokonaisuuksiin. Euroopan komission “</w:t>
      </w:r>
      <w:proofErr w:type="spellStart"/>
      <w:r w:rsidRPr="00CE678C">
        <w:rPr>
          <w:rFonts w:ascii="Arial" w:eastAsia="Calibri" w:hAnsi="Arial" w:cs="Arial"/>
          <w:sz w:val="22"/>
          <w:szCs w:val="22"/>
        </w:rPr>
        <w:t>Regions</w:t>
      </w:r>
      <w:proofErr w:type="spellEnd"/>
      <w:r w:rsidRPr="00CE678C">
        <w:rPr>
          <w:rFonts w:ascii="Arial" w:eastAsia="Calibri" w:hAnsi="Arial" w:cs="Arial"/>
          <w:sz w:val="22"/>
          <w:szCs w:val="22"/>
        </w:rPr>
        <w:t xml:space="preserve"> in Industrial Transition” -pilotissa valmistuneessa Itä- ja Pohjois-Suomen </w:t>
      </w:r>
      <w:r>
        <w:rPr>
          <w:rFonts w:ascii="Arial" w:eastAsia="Calibri" w:hAnsi="Arial" w:cs="Arial"/>
          <w:sz w:val="22"/>
          <w:szCs w:val="22"/>
        </w:rPr>
        <w:t>ä</w:t>
      </w:r>
      <w:r w:rsidRPr="00CE678C">
        <w:rPr>
          <w:rFonts w:ascii="Arial" w:eastAsia="Calibri" w:hAnsi="Arial" w:cs="Arial"/>
          <w:sz w:val="22"/>
          <w:szCs w:val="22"/>
        </w:rPr>
        <w:t xml:space="preserve">lykkään erikoistumisen strategiassa </w:t>
      </w:r>
      <w:r>
        <w:rPr>
          <w:rFonts w:ascii="Arial" w:eastAsia="Calibri" w:hAnsi="Arial" w:cs="Arial"/>
          <w:sz w:val="22"/>
          <w:szCs w:val="22"/>
        </w:rPr>
        <w:t>on tunnistettu</w:t>
      </w:r>
      <w:r w:rsidRPr="00CE678C">
        <w:rPr>
          <w:rFonts w:ascii="Arial" w:eastAsia="Calibri" w:hAnsi="Arial" w:cs="Arial"/>
          <w:sz w:val="22"/>
          <w:szCs w:val="22"/>
        </w:rPr>
        <w:t xml:space="preserve"> yhteisiä kasvualoja.</w:t>
      </w:r>
      <w:r>
        <w:rPr>
          <w:rFonts w:ascii="Arial" w:eastAsia="Calibri" w:hAnsi="Arial" w:cs="Arial"/>
          <w:sz w:val="22"/>
          <w:szCs w:val="22"/>
        </w:rPr>
        <w:t xml:space="preserve"> </w:t>
      </w:r>
      <w:r w:rsidRPr="00CE678C">
        <w:rPr>
          <w:rFonts w:ascii="Arial" w:eastAsia="Calibri" w:hAnsi="Arial" w:cs="Arial"/>
          <w:sz w:val="22"/>
          <w:szCs w:val="22"/>
        </w:rPr>
        <w:t>Itä- ja Pohjois-Suomessa yritysten investointikynnystä on madallettava ja mahdollistettava yritystoiminnan laajentaminen. Tämä edellyttää tuotannolliseen toimintaan ja matkailun yritystoimintaan keskittyviä pienimuotoisia liikenneinfrastruktuurihankkeita tukemaan yritystoiminnan kehittymistä alueella.</w:t>
      </w:r>
    </w:p>
    <w:p w14:paraId="0673A54F" w14:textId="77777777" w:rsidR="00C52A61" w:rsidRPr="00D11121" w:rsidRDefault="00C52A61" w:rsidP="00C52A61">
      <w:pPr>
        <w:pStyle w:val="VMleipteksti"/>
        <w:ind w:left="0"/>
        <w:rPr>
          <w:rFonts w:ascii="Arial" w:hAnsi="Arial" w:cs="Arial"/>
          <w:noProof/>
          <w:sz w:val="22"/>
          <w:szCs w:val="22"/>
        </w:rPr>
      </w:pPr>
    </w:p>
    <w:p w14:paraId="1D99769B" w14:textId="77777777" w:rsidR="00C52A61" w:rsidRPr="00D11121" w:rsidRDefault="00C52A61" w:rsidP="00C52A61">
      <w:pPr>
        <w:pStyle w:val="VMleipteksti"/>
        <w:ind w:left="0"/>
        <w:rPr>
          <w:rFonts w:ascii="Arial" w:hAnsi="Arial" w:cs="Arial"/>
          <w:noProof/>
          <w:sz w:val="22"/>
          <w:szCs w:val="22"/>
          <w:u w:val="single"/>
        </w:rPr>
      </w:pPr>
      <w:r w:rsidRPr="00DD60B1">
        <w:rPr>
          <w:rFonts w:ascii="Arial" w:hAnsi="Arial" w:cs="Arial"/>
          <w:noProof/>
          <w:sz w:val="22"/>
          <w:szCs w:val="22"/>
          <w:u w:val="single"/>
        </w:rPr>
        <w:t>Työllisyyshaasteet</w:t>
      </w:r>
    </w:p>
    <w:p w14:paraId="2367E6E9" w14:textId="77777777" w:rsidR="00F0758D" w:rsidRPr="00F0758D" w:rsidRDefault="00C52A61" w:rsidP="00C52A61">
      <w:pPr>
        <w:pStyle w:val="VMleipteksti"/>
        <w:ind w:left="0"/>
        <w:rPr>
          <w:rFonts w:ascii="Arial" w:eastAsia="Calibri" w:hAnsi="Arial" w:cs="Arial"/>
          <w:sz w:val="22"/>
          <w:szCs w:val="22"/>
          <w:lang w:bidi="fi-FI"/>
        </w:rPr>
      </w:pPr>
      <w:r w:rsidRPr="00F0758D">
        <w:rPr>
          <w:rFonts w:ascii="Arial" w:hAnsi="Arial" w:cs="Arial"/>
          <w:noProof/>
          <w:sz w:val="22"/>
          <w:szCs w:val="22"/>
        </w:rPr>
        <w:t xml:space="preserve">Työikäisen väestön osuuden ennustetaan supistuvan Suomessa v. 2050 asti. Väestönlisäys tapahtuu yksinomaan maahanmuuton kautta.  </w:t>
      </w:r>
      <w:r w:rsidR="00F0758D" w:rsidRPr="00F0758D">
        <w:rPr>
          <w:rFonts w:ascii="Arial" w:hAnsi="Arial" w:cs="Arial"/>
          <w:sz w:val="22"/>
          <w:szCs w:val="22"/>
          <w:highlight w:val="yellow"/>
        </w:rPr>
        <w:t>Vuonna 2020 työllisyysaste oli 71,6 prosenttia, kun se vuonna 2019 oli 72,6 prosenttia (15–64-vuotiaat).</w:t>
      </w:r>
      <w:r w:rsidR="00F0758D" w:rsidRPr="00F0758D">
        <w:rPr>
          <w:rFonts w:ascii="Arial" w:hAnsi="Arial" w:cs="Arial"/>
          <w:sz w:val="22"/>
          <w:szCs w:val="22"/>
        </w:rPr>
        <w:t xml:space="preserve"> </w:t>
      </w:r>
      <w:r w:rsidR="00F0758D" w:rsidRPr="00F0758D">
        <w:rPr>
          <w:rFonts w:ascii="Arial" w:eastAsia="Calibri" w:hAnsi="Arial" w:cs="Arial"/>
          <w:sz w:val="22"/>
          <w:szCs w:val="22"/>
          <w:lang w:bidi="fi-FI"/>
        </w:rPr>
        <w:t xml:space="preserve">Työttömyys lisääntyi COVID-19 -pandemian aikana. </w:t>
      </w:r>
      <w:r w:rsidR="00F0758D" w:rsidRPr="00F0758D">
        <w:rPr>
          <w:rFonts w:ascii="Arial" w:hAnsi="Arial" w:cs="Arial"/>
          <w:sz w:val="22"/>
          <w:szCs w:val="22"/>
          <w:highlight w:val="yellow"/>
        </w:rPr>
        <w:t>Työttömyysaste nousi v. 2020 keskimäärin 7,8 prosenttiin, vuonna 2019 se oli 6,7 prosenttia. Vuonna 2020 koronapandemian vaikutukset olivat pääsyy työllisyyden heikentyneeseen kehitykseen. Negatiivisia työllisyysvaikutuksia aiheutui erityisesti tietyille sektoreille kuten matkailu- ja ravitsemusalalle ja tietyille teollisuuden aloille. Merkittävä osa työttömien määrän kasvusta aiheutui lomautuksista. Myös pitkäaikaistyöttömyys lisääntyi. Nuorten työttömyys lisääntyi erityisesti suurissa kaupungeissa. Nuorisotyöttömyys on kuitenkin edelleen EU:n keskiarvon yläpuolella.</w:t>
      </w:r>
      <w:r w:rsidR="00F0758D" w:rsidRPr="00F0758D">
        <w:rPr>
          <w:rFonts w:ascii="Arial" w:eastAsia="Calibri" w:hAnsi="Arial" w:cs="Arial"/>
          <w:sz w:val="22"/>
          <w:szCs w:val="22"/>
          <w:lang w:bidi="fi-FI"/>
        </w:rPr>
        <w:t xml:space="preserve"> Muuttuvissa tilanteissa on tärkeää myös rahoittaa toimia, joilla tuetaan yritystoimintaa ja työpaikkojen säilymistä ulkoisten riskitekijöiden ja äkillisten suhdannemuutosten uhatessa.</w:t>
      </w:r>
    </w:p>
    <w:p w14:paraId="641240E0" w14:textId="77777777" w:rsidR="00C52A61" w:rsidRPr="00D11121" w:rsidRDefault="00C52A61" w:rsidP="00C52A61">
      <w:pPr>
        <w:pStyle w:val="VMleipteksti"/>
        <w:ind w:left="0"/>
        <w:rPr>
          <w:rFonts w:ascii="Arial" w:eastAsia="Calibri" w:hAnsi="Arial" w:cs="Arial"/>
          <w:sz w:val="22"/>
          <w:szCs w:val="22"/>
          <w:lang w:bidi="fi-FI"/>
        </w:rPr>
      </w:pPr>
    </w:p>
    <w:p w14:paraId="2B4FAF1D" w14:textId="77777777" w:rsidR="00C52A61" w:rsidRPr="00CE678C" w:rsidRDefault="00C52A61" w:rsidP="00C52A61">
      <w:pPr>
        <w:pStyle w:val="VMleipteksti"/>
        <w:ind w:left="0"/>
        <w:rPr>
          <w:rFonts w:ascii="Arial" w:hAnsi="Arial" w:cs="Arial"/>
          <w:noProof/>
          <w:sz w:val="22"/>
          <w:szCs w:val="22"/>
        </w:rPr>
      </w:pPr>
      <w:r w:rsidRPr="00D11121">
        <w:rPr>
          <w:rFonts w:ascii="Arial" w:eastAsia="Calibri" w:hAnsi="Arial" w:cs="Arial"/>
          <w:sz w:val="22"/>
          <w:szCs w:val="22"/>
          <w:lang w:bidi="fi-FI"/>
        </w:rPr>
        <w:t>Työn murros edellyttää panostuksia ja valmiutta jatkuvaan oppimiseen</w:t>
      </w:r>
      <w:r w:rsidRPr="00CE678C">
        <w:rPr>
          <w:rFonts w:ascii="Arial" w:eastAsia="Calibri" w:hAnsi="Arial" w:cs="Arial"/>
          <w:sz w:val="22"/>
          <w:szCs w:val="22"/>
          <w:lang w:bidi="fi-FI"/>
        </w:rPr>
        <w:t>. Osaavan työvoiman saatavuusongelmat vaikuttavat uusien teknologioiden, automaation ja robotiikan kehittämiseen ja hyödyntämiseen sekä ylipäätänsä yritysten tuottavuuteen ja kasvumahdollisuuksiin. Alhaisemman osaamisvaatimuksen omaavat työt voidaan korvata teknologisilla ratkaisuilla. Jatkossa myös ilmastonmuutokseen liittyvien haasteiden vastaaminen tulee vaikuttamaan osaamisvaatimuksiin yhä enemmän. Työvoiman saatavuutta haastavat väestön ikääntyminen, ihmisten paikkasidonnaisuus ja osassa maata pitkät etäisyydet. Työvoiman liikkuvuus maan sisällä sekä työperäinen maahanmuutto ovat alhaisella tasolla.</w:t>
      </w:r>
      <w:r w:rsidRPr="00CE678C">
        <w:rPr>
          <w:rFonts w:ascii="Arial" w:hAnsi="Arial" w:cs="Arial"/>
          <w:noProof/>
          <w:sz w:val="22"/>
          <w:szCs w:val="22"/>
        </w:rPr>
        <w:t xml:space="preserve"> Suomen työmarkkinoiden erityinen haaste on sukupuolten välinen ammatilli</w:t>
      </w:r>
      <w:r w:rsidRPr="00CE678C">
        <w:rPr>
          <w:rFonts w:ascii="Arial" w:hAnsi="Arial" w:cs="Arial"/>
          <w:noProof/>
          <w:sz w:val="22"/>
          <w:szCs w:val="22"/>
        </w:rPr>
        <w:softHyphen/>
        <w:t>nen segregaatio</w:t>
      </w:r>
      <w:r>
        <w:rPr>
          <w:rFonts w:ascii="Arial" w:hAnsi="Arial" w:cs="Arial"/>
          <w:noProof/>
          <w:sz w:val="22"/>
          <w:szCs w:val="22"/>
        </w:rPr>
        <w:t>. Sen</w:t>
      </w:r>
      <w:r w:rsidRPr="00CE678C">
        <w:rPr>
          <w:rFonts w:ascii="Arial" w:hAnsi="Arial" w:cs="Arial"/>
          <w:noProof/>
          <w:sz w:val="22"/>
          <w:szCs w:val="22"/>
        </w:rPr>
        <w:t xml:space="preserve"> johdosta osaamispotentiaali ei tule täysimääräisesti käyttöön.</w:t>
      </w:r>
    </w:p>
    <w:p w14:paraId="2AFDA7EE" w14:textId="77777777" w:rsidR="00C52A61" w:rsidRPr="00CE678C" w:rsidRDefault="00C52A61" w:rsidP="00C52A61">
      <w:pPr>
        <w:pStyle w:val="VMleipteksti"/>
        <w:ind w:left="0"/>
        <w:rPr>
          <w:rFonts w:ascii="Arial" w:hAnsi="Arial" w:cs="Arial"/>
          <w:noProof/>
          <w:sz w:val="22"/>
          <w:szCs w:val="22"/>
        </w:rPr>
      </w:pPr>
    </w:p>
    <w:p w14:paraId="6020185F" w14:textId="77777777" w:rsidR="00C52A61" w:rsidRPr="00D11121" w:rsidRDefault="00C52A61" w:rsidP="00C52A61">
      <w:pPr>
        <w:pStyle w:val="VMleipteksti"/>
        <w:ind w:left="0"/>
        <w:rPr>
          <w:rFonts w:ascii="Arial" w:eastAsia="Calibri" w:hAnsi="Arial" w:cs="Arial"/>
          <w:sz w:val="22"/>
          <w:szCs w:val="22"/>
          <w:lang w:bidi="fi-FI"/>
        </w:rPr>
      </w:pPr>
      <w:r w:rsidRPr="00CE678C">
        <w:rPr>
          <w:rFonts w:ascii="Arial" w:hAnsi="Arial" w:cs="Arial"/>
          <w:noProof/>
          <w:sz w:val="22"/>
          <w:szCs w:val="22"/>
        </w:rPr>
        <w:t>T</w:t>
      </w:r>
      <w:r w:rsidRPr="00CE678C">
        <w:rPr>
          <w:rFonts w:ascii="Arial" w:hAnsi="Arial" w:cs="Arial"/>
          <w:sz w:val="22"/>
          <w:szCs w:val="22"/>
        </w:rPr>
        <w:t>yöelämän ulkopuolella olevien osatyökykyisten työllistymistä on tarpeen edistää työllisyysasteen nostamiseksi.</w:t>
      </w:r>
      <w:r w:rsidRPr="00CE678C">
        <w:rPr>
          <w:rFonts w:ascii="Arial" w:eastAsia="Calibri" w:hAnsi="Arial" w:cs="Arial"/>
          <w:sz w:val="22"/>
          <w:szCs w:val="22"/>
          <w:lang w:bidi="fi-FI"/>
        </w:rPr>
        <w:t xml:space="preserve"> Yhteisötalous ja </w:t>
      </w:r>
      <w:r w:rsidRPr="00D11121">
        <w:rPr>
          <w:rFonts w:ascii="Arial" w:eastAsia="Calibri" w:hAnsi="Arial" w:cs="Arial"/>
          <w:sz w:val="22"/>
          <w:szCs w:val="22"/>
          <w:lang w:bidi="fi-FI"/>
        </w:rPr>
        <w:t>yhteiskunnalliset yritykset voivat osaltaan tarjota työpaikkoja ja osaamisen kehittämisen mahdollisuuksia myös osatyökykyisille ja muille heikossa asemassa oleville.</w:t>
      </w:r>
    </w:p>
    <w:p w14:paraId="4A53D638" w14:textId="77777777" w:rsidR="00C52A61" w:rsidRPr="00D11121" w:rsidRDefault="00C52A61" w:rsidP="00C52A61">
      <w:pPr>
        <w:pStyle w:val="VMleipteksti"/>
        <w:ind w:left="0"/>
        <w:rPr>
          <w:rFonts w:ascii="Arial" w:eastAsia="Calibri" w:hAnsi="Arial" w:cs="Arial"/>
          <w:sz w:val="22"/>
          <w:szCs w:val="22"/>
          <w:lang w:bidi="fi-FI"/>
        </w:rPr>
      </w:pPr>
    </w:p>
    <w:p w14:paraId="0D4DF6CB" w14:textId="77777777" w:rsidR="00C52A61" w:rsidRPr="00CE678C" w:rsidRDefault="00C52A61" w:rsidP="00C52A61">
      <w:pPr>
        <w:pStyle w:val="VMleipteksti"/>
        <w:ind w:left="0"/>
        <w:rPr>
          <w:rFonts w:ascii="Arial" w:hAnsi="Arial" w:cs="Arial"/>
          <w:sz w:val="22"/>
          <w:szCs w:val="22"/>
        </w:rPr>
      </w:pPr>
      <w:r w:rsidRPr="00CE678C">
        <w:rPr>
          <w:rFonts w:ascii="Arial" w:hAnsi="Arial" w:cs="Arial"/>
          <w:sz w:val="22"/>
          <w:szCs w:val="22"/>
        </w:rPr>
        <w:lastRenderedPageBreak/>
        <w:t>2014-2020 arvioin</w:t>
      </w:r>
      <w:r>
        <w:rPr>
          <w:rFonts w:ascii="Arial" w:hAnsi="Arial" w:cs="Arial"/>
          <w:sz w:val="22"/>
          <w:szCs w:val="22"/>
        </w:rPr>
        <w:t>ti</w:t>
      </w:r>
      <w:r w:rsidRPr="00CE678C">
        <w:rPr>
          <w:rFonts w:ascii="Arial" w:hAnsi="Arial" w:cs="Arial"/>
          <w:sz w:val="22"/>
          <w:szCs w:val="22"/>
        </w:rPr>
        <w:t xml:space="preserve"> toteaa, että etenkin ik</w:t>
      </w:r>
      <w:r>
        <w:rPr>
          <w:rFonts w:ascii="Arial" w:hAnsi="Arial" w:cs="Arial"/>
          <w:sz w:val="22"/>
          <w:szCs w:val="22"/>
        </w:rPr>
        <w:t>ääntyneiden työllistymisessä saatiin</w:t>
      </w:r>
      <w:r w:rsidRPr="00CE678C">
        <w:rPr>
          <w:rFonts w:ascii="Arial" w:hAnsi="Arial" w:cs="Arial"/>
          <w:sz w:val="22"/>
          <w:szCs w:val="22"/>
        </w:rPr>
        <w:t xml:space="preserve"> hyviä tuloksia, mutta nuorten työllistymisen suhteen tavoitteisiin ei päästy. Pitkäaika</w:t>
      </w:r>
      <w:r>
        <w:rPr>
          <w:rFonts w:ascii="Arial" w:hAnsi="Arial" w:cs="Arial"/>
          <w:sz w:val="22"/>
          <w:szCs w:val="22"/>
        </w:rPr>
        <w:t>istyöttömyyteen vaikuttaminen oli</w:t>
      </w:r>
      <w:r w:rsidRPr="00CE678C">
        <w:rPr>
          <w:rFonts w:ascii="Arial" w:hAnsi="Arial" w:cs="Arial"/>
          <w:sz w:val="22"/>
          <w:szCs w:val="22"/>
        </w:rPr>
        <w:t xml:space="preserve"> ohjelman </w:t>
      </w:r>
      <w:r>
        <w:rPr>
          <w:rFonts w:ascii="Arial" w:hAnsi="Arial" w:cs="Arial"/>
          <w:sz w:val="22"/>
          <w:szCs w:val="22"/>
        </w:rPr>
        <w:t>keinoin</w:t>
      </w:r>
      <w:r w:rsidRPr="00CE678C">
        <w:rPr>
          <w:rFonts w:ascii="Arial" w:hAnsi="Arial" w:cs="Arial"/>
          <w:sz w:val="22"/>
          <w:szCs w:val="22"/>
        </w:rPr>
        <w:t xml:space="preserve"> rajallista. Pääosa</w:t>
      </w:r>
      <w:r>
        <w:rPr>
          <w:rFonts w:ascii="Arial" w:hAnsi="Arial" w:cs="Arial"/>
          <w:sz w:val="22"/>
          <w:szCs w:val="22"/>
        </w:rPr>
        <w:t>ltaan ESR-toimilla kyettiin</w:t>
      </w:r>
      <w:r w:rsidRPr="00CE678C">
        <w:rPr>
          <w:rFonts w:ascii="Arial" w:hAnsi="Arial" w:cs="Arial"/>
          <w:sz w:val="22"/>
          <w:szCs w:val="22"/>
        </w:rPr>
        <w:t xml:space="preserve"> vaikuttamaan kansallista rahoitusta paremmin osallistuneiden työllisyyteen.</w:t>
      </w:r>
    </w:p>
    <w:p w14:paraId="03017210" w14:textId="77777777" w:rsidR="00C52A61" w:rsidRPr="00CE678C" w:rsidRDefault="00C52A61" w:rsidP="00C52A61">
      <w:pPr>
        <w:pStyle w:val="VMleipteksti"/>
        <w:ind w:left="0"/>
        <w:rPr>
          <w:rFonts w:ascii="Arial" w:hAnsi="Arial" w:cs="Arial"/>
          <w:noProof/>
          <w:sz w:val="22"/>
          <w:szCs w:val="22"/>
        </w:rPr>
      </w:pPr>
    </w:p>
    <w:p w14:paraId="698178A5" w14:textId="77777777" w:rsidR="00C52A61" w:rsidRPr="00CE678C" w:rsidRDefault="00C52A61" w:rsidP="00C52A61">
      <w:pPr>
        <w:pStyle w:val="VMleipteksti"/>
        <w:ind w:left="0"/>
        <w:rPr>
          <w:rFonts w:ascii="Arial" w:hAnsi="Arial" w:cs="Arial"/>
          <w:noProof/>
          <w:sz w:val="22"/>
          <w:szCs w:val="22"/>
          <w:u w:val="single"/>
        </w:rPr>
      </w:pPr>
      <w:r w:rsidRPr="00CE678C">
        <w:rPr>
          <w:rFonts w:ascii="Arial" w:hAnsi="Arial" w:cs="Arial"/>
          <w:noProof/>
          <w:sz w:val="22"/>
          <w:szCs w:val="22"/>
          <w:u w:val="single"/>
        </w:rPr>
        <w:t>Osaamishaasteet</w:t>
      </w:r>
    </w:p>
    <w:p w14:paraId="26FE51EC" w14:textId="77777777" w:rsidR="00C52A61" w:rsidRPr="00CE678C" w:rsidRDefault="00C52A61" w:rsidP="00C52A61">
      <w:pPr>
        <w:pStyle w:val="VMleipteksti"/>
        <w:ind w:left="0"/>
        <w:rPr>
          <w:rFonts w:ascii="Arial" w:eastAsia="Calibri" w:hAnsi="Arial" w:cs="Arial"/>
          <w:sz w:val="22"/>
          <w:szCs w:val="22"/>
          <w:lang w:bidi="fi-FI"/>
        </w:rPr>
      </w:pPr>
      <w:r w:rsidRPr="00CE678C">
        <w:rPr>
          <w:rFonts w:ascii="Arial" w:eastAsia="Calibri" w:hAnsi="Arial" w:cs="Arial"/>
          <w:sz w:val="22"/>
          <w:szCs w:val="22"/>
          <w:lang w:bidi="fi-FI"/>
        </w:rPr>
        <w:t xml:space="preserve">Osaaminen tulee 2020-luvulla olemaan merkittävin kasvun edellytys, ja osaavan työvoiman saatavuus määrittää pitkälti asemaamme kansainvälisessä kilpailussa. Uuden teknologian käyttöönotto ja työn murros lisäävät väestön osaamisen päivittämisen ja jatkuvan oppimisen tarvetta </w:t>
      </w:r>
      <w:r>
        <w:rPr>
          <w:rFonts w:ascii="Arial" w:eastAsia="Calibri" w:hAnsi="Arial" w:cs="Arial"/>
          <w:sz w:val="22"/>
          <w:szCs w:val="22"/>
          <w:lang w:bidi="fi-FI"/>
        </w:rPr>
        <w:t>huomattavasti</w:t>
      </w:r>
      <w:r w:rsidRPr="00CE678C">
        <w:rPr>
          <w:rFonts w:ascii="Arial" w:eastAsia="Calibri" w:hAnsi="Arial" w:cs="Arial"/>
          <w:sz w:val="22"/>
          <w:szCs w:val="22"/>
          <w:lang w:bidi="fi-FI"/>
        </w:rPr>
        <w:t xml:space="preserve">. OECD:n arvion mukaan 21 </w:t>
      </w:r>
      <w:r>
        <w:rPr>
          <w:rFonts w:ascii="Arial" w:eastAsia="Calibri" w:hAnsi="Arial" w:cs="Arial"/>
          <w:sz w:val="22"/>
          <w:szCs w:val="22"/>
          <w:lang w:bidi="fi-FI"/>
        </w:rPr>
        <w:t>%</w:t>
      </w:r>
      <w:r w:rsidRPr="00CE678C">
        <w:rPr>
          <w:rFonts w:ascii="Arial" w:eastAsia="Calibri" w:hAnsi="Arial" w:cs="Arial"/>
          <w:sz w:val="22"/>
          <w:szCs w:val="22"/>
          <w:lang w:bidi="fi-FI"/>
        </w:rPr>
        <w:t xml:space="preserve"> työtehtävistä muuttuu merkittävällä tavalla seuraavien 10-20 vuoden aikana. Murros edellyttää työelämän jatkuvaa kehittämistä. </w:t>
      </w:r>
      <w:r w:rsidRPr="00CE678C">
        <w:rPr>
          <w:rFonts w:ascii="Arial" w:hAnsi="Arial" w:cs="Arial"/>
          <w:sz w:val="22"/>
          <w:szCs w:val="22"/>
        </w:rPr>
        <w:t>V</w:t>
      </w:r>
      <w:r>
        <w:rPr>
          <w:rFonts w:ascii="Arial" w:hAnsi="Arial" w:cs="Arial"/>
          <w:sz w:val="22"/>
          <w:szCs w:val="22"/>
        </w:rPr>
        <w:t>.</w:t>
      </w:r>
      <w:r w:rsidRPr="00CE678C">
        <w:rPr>
          <w:rFonts w:ascii="Arial" w:hAnsi="Arial" w:cs="Arial"/>
          <w:sz w:val="22"/>
          <w:szCs w:val="22"/>
        </w:rPr>
        <w:t xml:space="preserve"> 2018 työolotutkimuksen mukaan digitalisaatio on läpäissyt suomalaisen työelämän. Sosioekonomisten ryhmien väliset erot laitteiden käytössä ja osaamisessa ovat suuria. Ikääntyvät ovat muita useammin huolissaan digitaidoistaan. </w:t>
      </w:r>
      <w:r w:rsidRPr="00CE678C">
        <w:rPr>
          <w:rFonts w:ascii="Arial" w:eastAsia="Calibri" w:hAnsi="Arial" w:cs="Arial"/>
          <w:sz w:val="22"/>
          <w:szCs w:val="22"/>
          <w:lang w:bidi="fi-FI"/>
        </w:rPr>
        <w:t xml:space="preserve"> </w:t>
      </w:r>
      <w:r w:rsidRPr="00CE678C">
        <w:rPr>
          <w:rFonts w:ascii="Arial" w:hAnsi="Arial" w:cs="Arial"/>
          <w:sz w:val="22"/>
          <w:szCs w:val="22"/>
        </w:rPr>
        <w:t>Työnantajan tarjoamaan koulutukseen osallistuminen ja osaamisen kehittämisen mahdollisuudet eivät ole viime vuosina juuri lisääntyneet, vaikka toimintaympäristö muuttuu vauhdikkaasti.</w:t>
      </w:r>
    </w:p>
    <w:p w14:paraId="05999E82" w14:textId="77777777" w:rsidR="00C52A61" w:rsidRPr="00D11121" w:rsidRDefault="00C52A61" w:rsidP="00C52A61">
      <w:pPr>
        <w:pStyle w:val="VMleipteksti"/>
        <w:ind w:left="0"/>
        <w:rPr>
          <w:rFonts w:ascii="Arial" w:hAnsi="Arial" w:cs="Arial"/>
          <w:sz w:val="22"/>
          <w:szCs w:val="22"/>
        </w:rPr>
      </w:pPr>
    </w:p>
    <w:p w14:paraId="7162978C" w14:textId="77777777" w:rsidR="00C52A61" w:rsidRPr="00D061AE" w:rsidRDefault="003A6270" w:rsidP="00C52A61">
      <w:pPr>
        <w:pStyle w:val="VMleipteksti"/>
        <w:ind w:left="0"/>
        <w:rPr>
          <w:rFonts w:ascii="Arial" w:hAnsi="Arial" w:cs="Arial"/>
          <w:sz w:val="22"/>
          <w:szCs w:val="22"/>
        </w:rPr>
      </w:pPr>
      <w:r w:rsidRPr="00D061AE">
        <w:rPr>
          <w:rFonts w:ascii="Arial" w:hAnsi="Arial" w:cs="Arial"/>
          <w:sz w:val="22"/>
          <w:szCs w:val="22"/>
        </w:rPr>
        <w:t xml:space="preserve">Ennakointitulosten mukaan uusista työpaikoista 80 % edellyttää korkea-astetasoista osaamista. Toimiala- ja ammattirakenteiden sisäiset muutokset vaikuttavat </w:t>
      </w:r>
      <w:r w:rsidRPr="00D061AE">
        <w:rPr>
          <w:rFonts w:ascii="Arial" w:hAnsi="Arial" w:cs="Arial"/>
          <w:bCs/>
          <w:color w:val="000000" w:themeColor="text1"/>
          <w:sz w:val="22"/>
          <w:szCs w:val="22"/>
          <w:highlight w:val="yellow"/>
        </w:rPr>
        <w:t>osaamis</w:t>
      </w:r>
      <w:r w:rsidR="007B6CAB">
        <w:rPr>
          <w:rFonts w:ascii="Arial" w:hAnsi="Arial" w:cs="Arial"/>
          <w:bCs/>
          <w:color w:val="000000" w:themeColor="text1"/>
          <w:sz w:val="22"/>
          <w:szCs w:val="22"/>
          <w:highlight w:val="yellow"/>
        </w:rPr>
        <w:t>muutosten tunnistamisen tarpeesee</w:t>
      </w:r>
      <w:r w:rsidR="0040236E">
        <w:rPr>
          <w:rFonts w:ascii="Arial" w:hAnsi="Arial" w:cs="Arial"/>
          <w:bCs/>
          <w:color w:val="000000" w:themeColor="text1"/>
          <w:sz w:val="22"/>
          <w:szCs w:val="22"/>
          <w:highlight w:val="yellow"/>
        </w:rPr>
        <w:t>n ja niiden</w:t>
      </w:r>
      <w:r w:rsidRPr="00D061AE">
        <w:rPr>
          <w:rFonts w:ascii="Arial" w:hAnsi="Arial" w:cs="Arial"/>
          <w:bCs/>
          <w:color w:val="000000" w:themeColor="text1"/>
          <w:sz w:val="22"/>
          <w:szCs w:val="22"/>
          <w:highlight w:val="yellow"/>
        </w:rPr>
        <w:t xml:space="preserve"> ennakointiin</w:t>
      </w:r>
      <w:r w:rsidR="0040236E">
        <w:rPr>
          <w:rFonts w:ascii="Arial" w:hAnsi="Arial" w:cs="Arial"/>
          <w:bCs/>
          <w:color w:val="000000" w:themeColor="text1"/>
          <w:sz w:val="22"/>
          <w:szCs w:val="22"/>
          <w:highlight w:val="yellow"/>
        </w:rPr>
        <w:t xml:space="preserve"> sekä työn tekemisen kulttuuriin. Organisaatioiden tulee oppia tunnistamaan ja kehittämään eri työnteon muotoja</w:t>
      </w:r>
      <w:r w:rsidRPr="00D061AE">
        <w:rPr>
          <w:rFonts w:ascii="Arial" w:hAnsi="Arial" w:cs="Arial"/>
          <w:bCs/>
          <w:color w:val="000000" w:themeColor="text1"/>
          <w:sz w:val="22"/>
          <w:szCs w:val="22"/>
          <w:highlight w:val="yellow"/>
        </w:rPr>
        <w:t>.</w:t>
      </w:r>
      <w:r w:rsidR="0040236E">
        <w:rPr>
          <w:rFonts w:ascii="Arial" w:hAnsi="Arial" w:cs="Arial"/>
          <w:bCs/>
          <w:color w:val="000000" w:themeColor="text1"/>
          <w:sz w:val="22"/>
          <w:szCs w:val="22"/>
        </w:rPr>
        <w:t xml:space="preserve"> </w:t>
      </w:r>
      <w:r w:rsidRPr="00D061AE">
        <w:rPr>
          <w:rFonts w:ascii="Arial" w:hAnsi="Arial" w:cs="Arial"/>
          <w:bCs/>
          <w:color w:val="000000" w:themeColor="text1"/>
          <w:sz w:val="22"/>
          <w:szCs w:val="22"/>
        </w:rPr>
        <w:t xml:space="preserve"> </w:t>
      </w:r>
      <w:r w:rsidRPr="00D061AE">
        <w:rPr>
          <w:rFonts w:ascii="Arial" w:hAnsi="Arial" w:cs="Arial"/>
          <w:sz w:val="22"/>
          <w:szCs w:val="22"/>
        </w:rPr>
        <w:t xml:space="preserve">Jatkuva oppiminen yhdistettynä työelämän kehittämiseen helpottaa osaavan työvoiman saatavuutta, </w:t>
      </w:r>
      <w:r w:rsidR="0040236E">
        <w:rPr>
          <w:rFonts w:ascii="Arial" w:hAnsi="Arial" w:cs="Arial"/>
          <w:sz w:val="22"/>
          <w:szCs w:val="22"/>
        </w:rPr>
        <w:t>lisää</w:t>
      </w:r>
      <w:r w:rsidRPr="00D061AE">
        <w:rPr>
          <w:rFonts w:ascii="Arial" w:hAnsi="Arial" w:cs="Arial"/>
          <w:sz w:val="22"/>
          <w:szCs w:val="22"/>
        </w:rPr>
        <w:t xml:space="preserve"> </w:t>
      </w:r>
      <w:r w:rsidR="007B6CAB" w:rsidRPr="007B6CAB">
        <w:rPr>
          <w:rFonts w:ascii="Arial" w:hAnsi="Arial" w:cs="Arial"/>
          <w:sz w:val="22"/>
          <w:szCs w:val="22"/>
          <w:highlight w:val="yellow"/>
        </w:rPr>
        <w:t>taloudellista</w:t>
      </w:r>
      <w:r w:rsidR="007B6CAB">
        <w:rPr>
          <w:rFonts w:ascii="Arial" w:hAnsi="Arial" w:cs="Arial"/>
          <w:sz w:val="22"/>
          <w:szCs w:val="22"/>
        </w:rPr>
        <w:t xml:space="preserve"> tuottavuutta ja parantaa </w:t>
      </w:r>
      <w:r w:rsidRPr="00D061AE">
        <w:rPr>
          <w:rFonts w:ascii="Arial" w:hAnsi="Arial" w:cs="Arial"/>
          <w:sz w:val="22"/>
          <w:szCs w:val="22"/>
        </w:rPr>
        <w:t>organisaatioiden johtamista</w:t>
      </w:r>
      <w:r w:rsidR="00814BFF">
        <w:rPr>
          <w:rFonts w:ascii="Arial" w:hAnsi="Arial" w:cs="Arial"/>
          <w:sz w:val="22"/>
          <w:szCs w:val="22"/>
        </w:rPr>
        <w:t xml:space="preserve">. </w:t>
      </w:r>
      <w:r w:rsidR="00A5633D" w:rsidRPr="0040236E">
        <w:rPr>
          <w:rFonts w:ascii="Arial" w:hAnsi="Arial" w:cs="Arial"/>
          <w:sz w:val="22"/>
          <w:szCs w:val="22"/>
          <w:highlight w:val="yellow"/>
        </w:rPr>
        <w:t>Myös muiden t</w:t>
      </w:r>
      <w:r w:rsidR="0056228C" w:rsidRPr="0040236E">
        <w:rPr>
          <w:rFonts w:ascii="Arial" w:hAnsi="Arial" w:cs="Arial"/>
          <w:sz w:val="22"/>
          <w:szCs w:val="22"/>
          <w:highlight w:val="yellow"/>
        </w:rPr>
        <w:t>ärkeiden t</w:t>
      </w:r>
      <w:r w:rsidR="00814BFF" w:rsidRPr="0040236E">
        <w:rPr>
          <w:rFonts w:ascii="Arial" w:hAnsi="Arial" w:cs="Arial"/>
          <w:sz w:val="22"/>
          <w:szCs w:val="22"/>
          <w:highlight w:val="yellow"/>
        </w:rPr>
        <w:t>yöelämän kehittämisen</w:t>
      </w:r>
      <w:r w:rsidR="00E67FFD" w:rsidRPr="0040236E">
        <w:rPr>
          <w:rFonts w:ascii="Arial" w:hAnsi="Arial" w:cs="Arial"/>
          <w:sz w:val="22"/>
          <w:szCs w:val="22"/>
          <w:highlight w:val="yellow"/>
        </w:rPr>
        <w:t xml:space="preserve"> teemojen</w:t>
      </w:r>
      <w:r w:rsidR="00A5633D" w:rsidRPr="0040236E">
        <w:rPr>
          <w:rFonts w:ascii="Arial" w:hAnsi="Arial" w:cs="Arial"/>
          <w:sz w:val="22"/>
          <w:szCs w:val="22"/>
          <w:highlight w:val="yellow"/>
        </w:rPr>
        <w:t>, kuten työhyvinvoinnin ja –turvallisuuden,</w:t>
      </w:r>
      <w:r w:rsidR="00E67FFD" w:rsidRPr="0040236E">
        <w:rPr>
          <w:rFonts w:ascii="Arial" w:hAnsi="Arial" w:cs="Arial"/>
          <w:sz w:val="22"/>
          <w:szCs w:val="22"/>
          <w:highlight w:val="yellow"/>
        </w:rPr>
        <w:t xml:space="preserve"> tunnistaminen edistää</w:t>
      </w:r>
      <w:r w:rsidR="00A5633D" w:rsidRPr="0040236E">
        <w:rPr>
          <w:rFonts w:ascii="Arial" w:hAnsi="Arial" w:cs="Arial"/>
          <w:sz w:val="22"/>
          <w:szCs w:val="22"/>
          <w:highlight w:val="yellow"/>
        </w:rPr>
        <w:t xml:space="preserve"> osaamisen hankinnan fokusointia ja</w:t>
      </w:r>
      <w:r w:rsidR="00E67FFD" w:rsidRPr="0040236E">
        <w:rPr>
          <w:rFonts w:ascii="Arial" w:hAnsi="Arial" w:cs="Arial"/>
          <w:sz w:val="22"/>
          <w:szCs w:val="22"/>
          <w:highlight w:val="yellow"/>
        </w:rPr>
        <w:t xml:space="preserve"> </w:t>
      </w:r>
      <w:r w:rsidR="00A5633D" w:rsidRPr="0040236E">
        <w:rPr>
          <w:rFonts w:ascii="Arial" w:hAnsi="Arial" w:cs="Arial"/>
          <w:sz w:val="22"/>
          <w:szCs w:val="22"/>
          <w:highlight w:val="yellow"/>
        </w:rPr>
        <w:t xml:space="preserve">koko </w:t>
      </w:r>
      <w:r w:rsidR="00E67FFD" w:rsidRPr="0040236E">
        <w:rPr>
          <w:rFonts w:ascii="Arial" w:hAnsi="Arial" w:cs="Arial"/>
          <w:sz w:val="22"/>
          <w:szCs w:val="22"/>
          <w:highlight w:val="yellow"/>
        </w:rPr>
        <w:t>orga</w:t>
      </w:r>
      <w:r w:rsidR="00A5633D" w:rsidRPr="0040236E">
        <w:rPr>
          <w:rFonts w:ascii="Arial" w:hAnsi="Arial" w:cs="Arial"/>
          <w:sz w:val="22"/>
          <w:szCs w:val="22"/>
          <w:highlight w:val="yellow"/>
        </w:rPr>
        <w:t>nisaatio</w:t>
      </w:r>
      <w:r w:rsidR="00E67FFD" w:rsidRPr="0040236E">
        <w:rPr>
          <w:rFonts w:ascii="Arial" w:hAnsi="Arial" w:cs="Arial"/>
          <w:sz w:val="22"/>
          <w:szCs w:val="22"/>
          <w:highlight w:val="yellow"/>
        </w:rPr>
        <w:t>n kehittymistä</w:t>
      </w:r>
      <w:r w:rsidR="00A5633D" w:rsidRPr="0040236E">
        <w:rPr>
          <w:rFonts w:ascii="Arial" w:hAnsi="Arial" w:cs="Arial"/>
          <w:sz w:val="22"/>
          <w:szCs w:val="22"/>
          <w:highlight w:val="yellow"/>
        </w:rPr>
        <w:t>.</w:t>
      </w:r>
      <w:r w:rsidR="00E67FFD">
        <w:rPr>
          <w:rFonts w:ascii="Arial" w:hAnsi="Arial" w:cs="Arial"/>
          <w:color w:val="FF0000"/>
          <w:sz w:val="22"/>
          <w:szCs w:val="22"/>
        </w:rPr>
        <w:t xml:space="preserve"> </w:t>
      </w:r>
      <w:r w:rsidR="00814BFF" w:rsidRPr="0040236E">
        <w:rPr>
          <w:rFonts w:ascii="Arial" w:hAnsi="Arial" w:cs="Arial"/>
          <w:sz w:val="22"/>
          <w:szCs w:val="22"/>
          <w:highlight w:val="yellow"/>
        </w:rPr>
        <w:t>Työelämän laatu</w:t>
      </w:r>
      <w:r w:rsidR="0040236E" w:rsidRPr="0040236E">
        <w:rPr>
          <w:rFonts w:ascii="Arial" w:hAnsi="Arial" w:cs="Arial"/>
          <w:sz w:val="22"/>
          <w:szCs w:val="22"/>
          <w:highlight w:val="yellow"/>
        </w:rPr>
        <w:t xml:space="preserve"> ja tuottavuus paranevat</w:t>
      </w:r>
      <w:r w:rsidR="00A5633D" w:rsidRPr="0040236E">
        <w:rPr>
          <w:rFonts w:ascii="Arial" w:hAnsi="Arial" w:cs="Arial"/>
          <w:sz w:val="22"/>
          <w:szCs w:val="22"/>
          <w:highlight w:val="yellow"/>
        </w:rPr>
        <w:t xml:space="preserve"> myös</w:t>
      </w:r>
      <w:r w:rsidR="00814BFF" w:rsidRPr="0040236E">
        <w:rPr>
          <w:rFonts w:ascii="Arial" w:hAnsi="Arial" w:cs="Arial"/>
          <w:sz w:val="22"/>
          <w:szCs w:val="22"/>
          <w:highlight w:val="yellow"/>
        </w:rPr>
        <w:t xml:space="preserve"> </w:t>
      </w:r>
      <w:r w:rsidR="007B6CAB">
        <w:rPr>
          <w:rFonts w:ascii="Arial" w:hAnsi="Arial" w:cs="Arial"/>
          <w:sz w:val="22"/>
          <w:szCs w:val="22"/>
          <w:highlight w:val="yellow"/>
        </w:rPr>
        <w:t>työyhteisöjen</w:t>
      </w:r>
      <w:r w:rsidR="00814BFF" w:rsidRPr="0040236E">
        <w:rPr>
          <w:rFonts w:ascii="Arial" w:hAnsi="Arial" w:cs="Arial"/>
          <w:sz w:val="22"/>
          <w:szCs w:val="22"/>
          <w:highlight w:val="yellow"/>
        </w:rPr>
        <w:t xml:space="preserve"> oppiessa ennakoimaan muutoksia. </w:t>
      </w:r>
      <w:r w:rsidR="0040236E" w:rsidRPr="0040236E">
        <w:rPr>
          <w:rFonts w:ascii="Arial" w:hAnsi="Arial" w:cs="Arial"/>
          <w:sz w:val="22"/>
          <w:szCs w:val="22"/>
          <w:highlight w:val="yellow"/>
        </w:rPr>
        <w:t>S</w:t>
      </w:r>
      <w:r w:rsidR="0040236E" w:rsidRPr="00D061AE">
        <w:rPr>
          <w:rFonts w:ascii="Arial" w:hAnsi="Arial" w:cs="Arial"/>
          <w:sz w:val="22"/>
          <w:szCs w:val="22"/>
          <w:highlight w:val="yellow"/>
        </w:rPr>
        <w:t>ukupuolen mukai</w:t>
      </w:r>
      <w:r w:rsidR="0040236E" w:rsidRPr="00D061AE">
        <w:rPr>
          <w:rFonts w:ascii="Arial" w:hAnsi="Arial" w:cs="Arial"/>
          <w:bCs/>
          <w:color w:val="000000" w:themeColor="text1"/>
          <w:sz w:val="22"/>
          <w:szCs w:val="22"/>
          <w:highlight w:val="yellow"/>
        </w:rPr>
        <w:t>nen eriytyminen näkyy edelleen</w:t>
      </w:r>
      <w:r w:rsidR="0040236E" w:rsidRPr="00D061AE">
        <w:rPr>
          <w:rFonts w:ascii="Arial" w:hAnsi="Arial" w:cs="Arial"/>
          <w:color w:val="000000" w:themeColor="text1"/>
          <w:sz w:val="22"/>
          <w:szCs w:val="22"/>
          <w:highlight w:val="yellow"/>
        </w:rPr>
        <w:t xml:space="preserve"> </w:t>
      </w:r>
      <w:r w:rsidR="0040236E" w:rsidRPr="00D061AE">
        <w:rPr>
          <w:rFonts w:ascii="Arial" w:hAnsi="Arial" w:cs="Arial"/>
          <w:sz w:val="22"/>
          <w:szCs w:val="22"/>
          <w:highlight w:val="yellow"/>
        </w:rPr>
        <w:t>koulutuksessa ja työelämässä.</w:t>
      </w:r>
      <w:r w:rsidR="0040236E" w:rsidRPr="00D061AE">
        <w:rPr>
          <w:rFonts w:ascii="Arial" w:hAnsi="Arial" w:cs="Arial"/>
          <w:sz w:val="22"/>
          <w:szCs w:val="22"/>
        </w:rPr>
        <w:t xml:space="preserve"> </w:t>
      </w:r>
      <w:r w:rsidRPr="0040236E">
        <w:rPr>
          <w:rFonts w:ascii="Arial" w:hAnsi="Arial" w:cs="Arial"/>
          <w:sz w:val="22"/>
          <w:szCs w:val="22"/>
          <w:highlight w:val="yellow"/>
        </w:rPr>
        <w:t xml:space="preserve"> </w:t>
      </w:r>
      <w:r w:rsidR="0040236E">
        <w:rPr>
          <w:rFonts w:ascii="Arial" w:hAnsi="Arial" w:cs="Arial"/>
          <w:bCs/>
          <w:color w:val="000000" w:themeColor="text1"/>
          <w:sz w:val="22"/>
          <w:szCs w:val="22"/>
          <w:highlight w:val="yellow"/>
        </w:rPr>
        <w:t>Lisäksi k</w:t>
      </w:r>
      <w:r w:rsidRPr="00D061AE">
        <w:rPr>
          <w:rFonts w:ascii="Arial" w:hAnsi="Arial" w:cs="Arial"/>
          <w:sz w:val="22"/>
          <w:szCs w:val="22"/>
          <w:highlight w:val="yellow"/>
        </w:rPr>
        <w:t>oulutuk</w:t>
      </w:r>
      <w:r w:rsidRPr="00D061AE">
        <w:rPr>
          <w:rFonts w:ascii="Arial" w:hAnsi="Arial" w:cs="Arial"/>
          <w:bCs/>
          <w:color w:val="000000" w:themeColor="text1"/>
          <w:sz w:val="22"/>
          <w:szCs w:val="22"/>
          <w:highlight w:val="yellow"/>
        </w:rPr>
        <w:t xml:space="preserve">sessa </w:t>
      </w:r>
      <w:r w:rsidRPr="00D061AE">
        <w:rPr>
          <w:rFonts w:ascii="Arial" w:hAnsi="Arial" w:cs="Arial"/>
          <w:sz w:val="22"/>
          <w:szCs w:val="22"/>
          <w:highlight w:val="yellow"/>
        </w:rPr>
        <w:t xml:space="preserve">aliedustettujen ryhmien osaamisen kasvattaminen on tärkeää </w:t>
      </w:r>
      <w:r w:rsidRPr="00D061AE">
        <w:rPr>
          <w:rFonts w:ascii="Arial" w:hAnsi="Arial" w:cs="Arial"/>
          <w:bCs/>
          <w:color w:val="000000" w:themeColor="text1"/>
          <w:sz w:val="22"/>
          <w:szCs w:val="22"/>
          <w:highlight w:val="yellow"/>
        </w:rPr>
        <w:t>oppimiserojen tasaamiseksi, koulutuksellisen ja yhteiskun</w:t>
      </w:r>
      <w:r w:rsidR="007B6CAB">
        <w:rPr>
          <w:rFonts w:ascii="Arial" w:hAnsi="Arial" w:cs="Arial"/>
          <w:bCs/>
          <w:color w:val="000000" w:themeColor="text1"/>
          <w:sz w:val="22"/>
          <w:szCs w:val="22"/>
          <w:highlight w:val="yellow"/>
        </w:rPr>
        <w:t>nallisen tasa-arvon edistämiseksi</w:t>
      </w:r>
      <w:r w:rsidRPr="00D061AE">
        <w:rPr>
          <w:rFonts w:ascii="Arial" w:hAnsi="Arial" w:cs="Arial"/>
          <w:bCs/>
          <w:color w:val="000000" w:themeColor="text1"/>
          <w:sz w:val="22"/>
          <w:szCs w:val="22"/>
          <w:highlight w:val="yellow"/>
        </w:rPr>
        <w:t xml:space="preserve"> sekä</w:t>
      </w:r>
      <w:r w:rsidRPr="00D061AE">
        <w:rPr>
          <w:rFonts w:ascii="Arial" w:hAnsi="Arial" w:cs="Arial"/>
          <w:color w:val="000000" w:themeColor="text1"/>
          <w:sz w:val="22"/>
          <w:szCs w:val="22"/>
        </w:rPr>
        <w:t xml:space="preserve"> </w:t>
      </w:r>
      <w:r w:rsidRPr="00D061AE">
        <w:rPr>
          <w:rFonts w:ascii="Arial" w:hAnsi="Arial" w:cs="Arial"/>
          <w:sz w:val="22"/>
          <w:szCs w:val="22"/>
        </w:rPr>
        <w:t>työmarkkinoiden polarisaatiokehityksen vähentämiseksi.</w:t>
      </w:r>
    </w:p>
    <w:p w14:paraId="6E5CCA25" w14:textId="77777777" w:rsidR="003A6270" w:rsidRPr="00CE678C" w:rsidRDefault="003A6270" w:rsidP="00C52A61">
      <w:pPr>
        <w:pStyle w:val="VMleipteksti"/>
        <w:ind w:left="0"/>
        <w:rPr>
          <w:rFonts w:ascii="Arial" w:hAnsi="Arial" w:cs="Arial"/>
          <w:sz w:val="22"/>
          <w:szCs w:val="22"/>
        </w:rPr>
      </w:pPr>
    </w:p>
    <w:p w14:paraId="78C3EA0B" w14:textId="77777777" w:rsidR="009842EF" w:rsidRPr="009842EF" w:rsidRDefault="00C52A61" w:rsidP="009842EF">
      <w:pPr>
        <w:jc w:val="both"/>
        <w:rPr>
          <w:rFonts w:ascii="Arial" w:hAnsi="Arial" w:cs="Arial"/>
          <w:sz w:val="22"/>
          <w:szCs w:val="22"/>
        </w:rPr>
      </w:pPr>
      <w:r w:rsidRPr="00CE678C">
        <w:rPr>
          <w:rFonts w:ascii="Arial" w:eastAsia="Calibri" w:hAnsi="Arial" w:cs="Arial"/>
          <w:sz w:val="22"/>
          <w:szCs w:val="22"/>
          <w:lang w:bidi="fi-FI"/>
        </w:rPr>
        <w:t>Palvelujärjestelmää kehitetään siirtymä- ja muutosvaiheen tukielementtejä paremmin hyödyntäviksi. Koulutuksen ja työelämän nivelvaiheita sekä työstä työhön välisiä siirtymiä sujuvoitetaan ja nopeutetaan erityisesti huomioiden muuttuvan työelämän tarpeet ja muutosturvan toimintamallin kehittäminen.</w:t>
      </w:r>
      <w:r w:rsidR="003B3872">
        <w:rPr>
          <w:rFonts w:ascii="Arial" w:eastAsia="Calibri" w:hAnsi="Arial" w:cs="Arial"/>
          <w:sz w:val="22"/>
          <w:szCs w:val="22"/>
          <w:lang w:bidi="fi-FI"/>
        </w:rPr>
        <w:t xml:space="preserve"> </w:t>
      </w:r>
      <w:r w:rsidRPr="00CE678C">
        <w:rPr>
          <w:rFonts w:ascii="Arial" w:hAnsi="Arial" w:cs="Arial"/>
          <w:sz w:val="22"/>
          <w:szCs w:val="22"/>
        </w:rPr>
        <w:t>Vaikka Suomessa on toimiva koulutusjärjestelmä, ovat koulutustulokset heikentyneet, osaamistaso on kääntynyt laskuun, erot eri ryhmien välillä ovat kasvaneet, koulunkäynnin keskeyttäneiden osuus on kasvanut ja merkittävällä osalla on puutteita perustaidoissa. OECD:n PISA-tutkimuksen mukaan nuorten osaamistaso on heikentynyt lukutaidossa, matematiikassa ja luonnontieteissä, ja alueiden välillä on havaittavissa aiempaa suurempia eroja.  Erityisenä huolenaiheena on maahanmuuttajien osaaminen. PIAAC-tutkimuksen mukaan kaikkien 16-65-vuotiaiden tietoyhteiskuntataidot eivät ole sillä tasolla, jolla pärjäisi nyky-yhteiskunnassa.</w:t>
      </w:r>
      <w:r w:rsidR="009842EF">
        <w:rPr>
          <w:rFonts w:ascii="Arial" w:hAnsi="Arial" w:cs="Arial"/>
          <w:sz w:val="22"/>
          <w:szCs w:val="22"/>
        </w:rPr>
        <w:t xml:space="preserve"> </w:t>
      </w:r>
      <w:r w:rsidR="009842EF" w:rsidRPr="009842EF">
        <w:rPr>
          <w:rFonts w:ascii="Arial" w:hAnsi="Arial" w:cs="Arial"/>
          <w:sz w:val="22"/>
          <w:szCs w:val="22"/>
          <w:highlight w:val="yellow"/>
        </w:rPr>
        <w:t>Taustana olevalla tutkinnolla (ylioppilastutkinto vai ammatillinen tutkinto) on edelleen paljon merkitystä jatko-opintoihin siirtymisessä.</w:t>
      </w:r>
      <w:r w:rsidR="009842EF" w:rsidRPr="009842EF">
        <w:rPr>
          <w:rFonts w:ascii="Arial" w:hAnsi="Arial" w:cs="Arial"/>
          <w:sz w:val="22"/>
          <w:szCs w:val="22"/>
        </w:rPr>
        <w:t xml:space="preserve"> </w:t>
      </w:r>
    </w:p>
    <w:p w14:paraId="0EF6AAE6" w14:textId="77777777" w:rsidR="00C52A61" w:rsidRPr="00CE678C" w:rsidRDefault="00C52A61" w:rsidP="00C52A61">
      <w:pPr>
        <w:pStyle w:val="VMleipteksti"/>
        <w:ind w:left="0"/>
        <w:rPr>
          <w:rFonts w:ascii="Arial" w:hAnsi="Arial" w:cs="Arial"/>
          <w:sz w:val="22"/>
          <w:szCs w:val="22"/>
        </w:rPr>
      </w:pPr>
    </w:p>
    <w:p w14:paraId="2806F99F" w14:textId="77777777" w:rsidR="00C52A61" w:rsidRPr="00CE678C" w:rsidRDefault="00C52A61" w:rsidP="00C52A61">
      <w:pPr>
        <w:pStyle w:val="VMleipteksti"/>
        <w:ind w:left="0"/>
        <w:rPr>
          <w:rFonts w:ascii="Arial" w:hAnsi="Arial" w:cs="Arial"/>
          <w:sz w:val="22"/>
          <w:szCs w:val="22"/>
        </w:rPr>
      </w:pPr>
      <w:r>
        <w:rPr>
          <w:rFonts w:ascii="Arial" w:hAnsi="Arial" w:cs="Arial"/>
          <w:sz w:val="22"/>
          <w:szCs w:val="22"/>
        </w:rPr>
        <w:t>Arvioinnin mukaan 2014-2020 saatiin h</w:t>
      </w:r>
      <w:r w:rsidRPr="00CE678C">
        <w:rPr>
          <w:rFonts w:ascii="Arial" w:hAnsi="Arial" w:cs="Arial"/>
          <w:sz w:val="22"/>
          <w:szCs w:val="22"/>
        </w:rPr>
        <w:t xml:space="preserve">ankkeisiin aiempaa enemmän vain perusasteen suorittaneita. Ohjelmalla </w:t>
      </w:r>
      <w:r>
        <w:rPr>
          <w:rFonts w:ascii="Arial" w:hAnsi="Arial" w:cs="Arial"/>
          <w:sz w:val="22"/>
          <w:szCs w:val="22"/>
        </w:rPr>
        <w:t xml:space="preserve">voitiin osaltaan </w:t>
      </w:r>
      <w:r w:rsidRPr="00CE678C">
        <w:rPr>
          <w:rFonts w:ascii="Arial" w:hAnsi="Arial" w:cs="Arial"/>
          <w:sz w:val="22"/>
          <w:szCs w:val="22"/>
        </w:rPr>
        <w:t xml:space="preserve">vaikuttaa mm. koulutuksen keskeytysten vähentämiseen ja siihen, että yhä harvempi nuori jää koulutuksen tai työn ulkopuolelle. Toimenpiteillä ei kuitenkaan ole edistetty riittävästi elinikäistä oppimista. Kohderyhmistä työllisten määrä suhteessa työttömiin ja työvoiman ulkopuolella oleviin </w:t>
      </w:r>
      <w:r>
        <w:rPr>
          <w:rFonts w:ascii="Arial" w:hAnsi="Arial" w:cs="Arial"/>
          <w:sz w:val="22"/>
          <w:szCs w:val="22"/>
        </w:rPr>
        <w:t>korostui</w:t>
      </w:r>
      <w:r w:rsidRPr="00CE678C">
        <w:rPr>
          <w:rFonts w:ascii="Arial" w:hAnsi="Arial" w:cs="Arial"/>
          <w:sz w:val="22"/>
          <w:szCs w:val="22"/>
        </w:rPr>
        <w:t xml:space="preserve">. Kasvu- ja rakennemuutosalojen koulutuksen tarjonnan ja laadun parantamisen osalta kehittämistoimet </w:t>
      </w:r>
      <w:r>
        <w:rPr>
          <w:rFonts w:ascii="Arial" w:hAnsi="Arial" w:cs="Arial"/>
          <w:sz w:val="22"/>
          <w:szCs w:val="22"/>
        </w:rPr>
        <w:t>vastasivat</w:t>
      </w:r>
      <w:r w:rsidRPr="00CE678C">
        <w:rPr>
          <w:rFonts w:ascii="Arial" w:hAnsi="Arial" w:cs="Arial"/>
          <w:sz w:val="22"/>
          <w:szCs w:val="22"/>
        </w:rPr>
        <w:t xml:space="preserve"> kasvualojen ja älykkään erikoistumisen edellyttämään osaamisen vahvistamiseen. Hankkeissa </w:t>
      </w:r>
      <w:r>
        <w:rPr>
          <w:rFonts w:ascii="Arial" w:hAnsi="Arial" w:cs="Arial"/>
          <w:sz w:val="22"/>
          <w:szCs w:val="22"/>
        </w:rPr>
        <w:t>vahvistettiin</w:t>
      </w:r>
      <w:r w:rsidRPr="00CE678C">
        <w:rPr>
          <w:rFonts w:ascii="Arial" w:hAnsi="Arial" w:cs="Arial"/>
          <w:sz w:val="22"/>
          <w:szCs w:val="22"/>
        </w:rPr>
        <w:t xml:space="preserve"> digitaalisessa yhteiskunnassa tar</w:t>
      </w:r>
      <w:r>
        <w:rPr>
          <w:rFonts w:ascii="Arial" w:hAnsi="Arial" w:cs="Arial"/>
          <w:sz w:val="22"/>
          <w:szCs w:val="22"/>
        </w:rPr>
        <w:t>vittavaa osaamista sekä kehitettiin</w:t>
      </w:r>
      <w:r w:rsidRPr="00CE678C">
        <w:rPr>
          <w:rFonts w:ascii="Arial" w:hAnsi="Arial" w:cs="Arial"/>
          <w:sz w:val="22"/>
          <w:szCs w:val="22"/>
        </w:rPr>
        <w:t xml:space="preserve"> digitaalisia oppimisympäristöjä ja koulutusmalleja. </w:t>
      </w:r>
    </w:p>
    <w:p w14:paraId="2EA307DA" w14:textId="77777777" w:rsidR="00C52A61" w:rsidRPr="00D11121" w:rsidRDefault="00C52A61" w:rsidP="00C52A61">
      <w:pPr>
        <w:pStyle w:val="VMleipteksti"/>
        <w:ind w:left="0"/>
        <w:rPr>
          <w:rFonts w:ascii="Arial" w:hAnsi="Arial" w:cs="Arial"/>
          <w:noProof/>
          <w:sz w:val="22"/>
          <w:szCs w:val="22"/>
        </w:rPr>
      </w:pPr>
    </w:p>
    <w:p w14:paraId="3F710DC9" w14:textId="77777777" w:rsidR="00C52A61" w:rsidRPr="00D11121" w:rsidRDefault="00C52A61" w:rsidP="00C52A61">
      <w:pPr>
        <w:pStyle w:val="VMleipteksti"/>
        <w:ind w:left="0"/>
        <w:rPr>
          <w:rFonts w:ascii="Arial" w:hAnsi="Arial" w:cs="Arial"/>
          <w:noProof/>
          <w:sz w:val="22"/>
          <w:szCs w:val="22"/>
          <w:u w:val="single"/>
        </w:rPr>
      </w:pPr>
      <w:r w:rsidRPr="00DD60B1">
        <w:rPr>
          <w:rFonts w:ascii="Arial" w:hAnsi="Arial" w:cs="Arial"/>
          <w:noProof/>
          <w:sz w:val="22"/>
          <w:szCs w:val="22"/>
          <w:u w:val="single"/>
        </w:rPr>
        <w:t>Syrjäytymishaasteet</w:t>
      </w:r>
    </w:p>
    <w:p w14:paraId="6F2ABED2" w14:textId="77777777" w:rsidR="00C52A61" w:rsidRPr="00CE678C" w:rsidRDefault="00C52A61" w:rsidP="00C52A61">
      <w:pPr>
        <w:pStyle w:val="VMleipteksti"/>
        <w:ind w:left="0"/>
        <w:rPr>
          <w:rFonts w:ascii="Arial" w:hAnsi="Arial" w:cs="Arial"/>
          <w:noProof/>
          <w:sz w:val="22"/>
          <w:szCs w:val="22"/>
        </w:rPr>
      </w:pPr>
      <w:r w:rsidRPr="00D11121">
        <w:rPr>
          <w:rFonts w:ascii="Arial" w:hAnsi="Arial" w:cs="Arial"/>
          <w:noProof/>
          <w:sz w:val="22"/>
          <w:szCs w:val="22"/>
        </w:rPr>
        <w:t xml:space="preserve">Suomessa väestön keskuudessa tapahtuu </w:t>
      </w:r>
      <w:r w:rsidRPr="00CE678C">
        <w:rPr>
          <w:rFonts w:ascii="Arial" w:hAnsi="Arial" w:cs="Arial"/>
          <w:noProof/>
          <w:sz w:val="22"/>
          <w:szCs w:val="22"/>
        </w:rPr>
        <w:t>polarisaatiota ja huono-osaisuus ja köyhyys kasautuu ja periytyy. Myös alu</w:t>
      </w:r>
      <w:r w:rsidRPr="00CE678C">
        <w:rPr>
          <w:rFonts w:ascii="Arial" w:hAnsi="Arial" w:cs="Arial"/>
          <w:noProof/>
          <w:sz w:val="22"/>
          <w:szCs w:val="22"/>
        </w:rPr>
        <w:softHyphen/>
        <w:t>eelliset erot kasvavat. Köyhyyden tai sosiaalisen syrjäytymisen riski on edelleen pieni, vaikka alueiden ja väestöryhmien välillä on jossain määrin eroja. Matala</w:t>
      </w:r>
      <w:r>
        <w:rPr>
          <w:rFonts w:ascii="Arial" w:hAnsi="Arial" w:cs="Arial"/>
          <w:noProof/>
          <w:sz w:val="22"/>
          <w:szCs w:val="22"/>
        </w:rPr>
        <w:t>sti</w:t>
      </w:r>
      <w:r w:rsidRPr="00CE678C">
        <w:rPr>
          <w:rFonts w:ascii="Arial" w:hAnsi="Arial" w:cs="Arial"/>
          <w:noProof/>
          <w:sz w:val="22"/>
          <w:szCs w:val="22"/>
        </w:rPr>
        <w:t xml:space="preserve"> koulut</w:t>
      </w:r>
      <w:r>
        <w:rPr>
          <w:rFonts w:ascii="Arial" w:hAnsi="Arial" w:cs="Arial"/>
          <w:noProof/>
          <w:sz w:val="22"/>
          <w:szCs w:val="22"/>
        </w:rPr>
        <w:t>ettujen</w:t>
      </w:r>
      <w:r w:rsidRPr="00CE678C">
        <w:rPr>
          <w:rFonts w:ascii="Arial" w:hAnsi="Arial" w:cs="Arial"/>
          <w:noProof/>
          <w:sz w:val="22"/>
          <w:szCs w:val="22"/>
        </w:rPr>
        <w:t xml:space="preserve"> vanhempien lapsilla sosiaalisen syrjäyty</w:t>
      </w:r>
      <w:r w:rsidRPr="00CE678C">
        <w:rPr>
          <w:rFonts w:ascii="Arial" w:hAnsi="Arial" w:cs="Arial"/>
          <w:noProof/>
          <w:sz w:val="22"/>
          <w:szCs w:val="22"/>
        </w:rPr>
        <w:softHyphen/>
        <w:t xml:space="preserve">misen tai köyhyyden riski on suuri. </w:t>
      </w:r>
      <w:r>
        <w:rPr>
          <w:rFonts w:ascii="Arial" w:hAnsi="Arial" w:cs="Arial"/>
          <w:noProof/>
          <w:sz w:val="22"/>
          <w:szCs w:val="22"/>
        </w:rPr>
        <w:t>M</w:t>
      </w:r>
      <w:r w:rsidRPr="00CE678C">
        <w:rPr>
          <w:rFonts w:ascii="Arial" w:hAnsi="Arial" w:cs="Arial"/>
          <w:noProof/>
          <w:sz w:val="22"/>
          <w:szCs w:val="22"/>
        </w:rPr>
        <w:t xml:space="preserve">aahanmuuttajataustaisten lasten köyhyysriski on merkittävästi suurempi (20 </w:t>
      </w:r>
      <w:r>
        <w:rPr>
          <w:rFonts w:ascii="Arial" w:hAnsi="Arial" w:cs="Arial"/>
          <w:noProof/>
          <w:sz w:val="22"/>
          <w:szCs w:val="22"/>
        </w:rPr>
        <w:t>%</w:t>
      </w:r>
      <w:r w:rsidRPr="00CE678C">
        <w:rPr>
          <w:rFonts w:ascii="Arial" w:hAnsi="Arial" w:cs="Arial"/>
          <w:noProof/>
          <w:sz w:val="22"/>
          <w:szCs w:val="22"/>
        </w:rPr>
        <w:t xml:space="preserve">) kuin </w:t>
      </w:r>
      <w:r w:rsidRPr="00CE678C">
        <w:rPr>
          <w:rFonts w:ascii="Arial" w:hAnsi="Arial" w:cs="Arial"/>
          <w:noProof/>
          <w:sz w:val="22"/>
          <w:szCs w:val="22"/>
        </w:rPr>
        <w:lastRenderedPageBreak/>
        <w:t xml:space="preserve">suomalaistaustaisilla lapsilla. Köyhyydellä on kytkentä nuorten erilaisiin ongelmiin ja syrjäytymiseen sekä 16-24- vuotiaiden työkyvyttömyyseläkkeisiin. </w:t>
      </w:r>
    </w:p>
    <w:p w14:paraId="55E76038" w14:textId="77777777" w:rsidR="00C52A61" w:rsidRPr="00CE678C" w:rsidRDefault="00C52A61" w:rsidP="00C52A61">
      <w:pPr>
        <w:pStyle w:val="VMleipteksti"/>
        <w:ind w:left="0"/>
        <w:rPr>
          <w:rFonts w:ascii="Arial" w:hAnsi="Arial" w:cs="Arial"/>
          <w:noProof/>
          <w:sz w:val="22"/>
          <w:szCs w:val="22"/>
        </w:rPr>
      </w:pPr>
    </w:p>
    <w:p w14:paraId="28632DC5" w14:textId="77777777" w:rsidR="00C52A61" w:rsidRPr="00CE678C" w:rsidRDefault="00C52A61" w:rsidP="00C52A61">
      <w:pPr>
        <w:pStyle w:val="VMleipteksti"/>
        <w:ind w:left="0"/>
        <w:rPr>
          <w:rFonts w:ascii="Arial" w:hAnsi="Arial" w:cs="Arial"/>
          <w:noProof/>
          <w:sz w:val="22"/>
          <w:szCs w:val="22"/>
        </w:rPr>
      </w:pPr>
      <w:r w:rsidRPr="00CE678C">
        <w:rPr>
          <w:rFonts w:ascii="Arial" w:hAnsi="Arial" w:cs="Arial"/>
          <w:noProof/>
          <w:sz w:val="22"/>
          <w:szCs w:val="22"/>
        </w:rPr>
        <w:t>Suomessa on noin 70 000 koulutuksen ja työn ulkopuolella olevaa (NEET) nuorta. Työ- tai koulutuspaikan puuttuminen NEET-nuorella lisää huono-osaisuuden, syrjäytymisen ja yksinäi</w:t>
      </w:r>
      <w:r w:rsidRPr="00CE678C">
        <w:rPr>
          <w:rFonts w:ascii="Arial" w:hAnsi="Arial" w:cs="Arial"/>
          <w:noProof/>
          <w:sz w:val="22"/>
          <w:szCs w:val="22"/>
        </w:rPr>
        <w:softHyphen/>
        <w:t>syy</w:t>
      </w:r>
      <w:r w:rsidRPr="00CE678C">
        <w:rPr>
          <w:rFonts w:ascii="Arial" w:hAnsi="Arial" w:cs="Arial"/>
          <w:noProof/>
          <w:sz w:val="22"/>
          <w:szCs w:val="22"/>
        </w:rPr>
        <w:softHyphen/>
        <w:t>den kokemusten riskiä. Monella nuorella on haasteita osaamisessa ja elämänhallinnassa. Toisen asteen koulutuksen keskeyttäminen, työmarkkinoiden ja koulutuksen ulkopuolella olevien nuorten suuri määrä ja ongelmien kasaantuminen nuorille miehille ovat keskeisiä haasteita. Mielenterveysongelmat ovat olleet työkyvyttömyyseläkkeiden myöntämisen yleisin syy v</w:t>
      </w:r>
      <w:r>
        <w:rPr>
          <w:rFonts w:ascii="Arial" w:hAnsi="Arial" w:cs="Arial"/>
          <w:noProof/>
          <w:sz w:val="22"/>
          <w:szCs w:val="22"/>
        </w:rPr>
        <w:t>.</w:t>
      </w:r>
      <w:r w:rsidRPr="00CE678C">
        <w:rPr>
          <w:rFonts w:ascii="Arial" w:hAnsi="Arial" w:cs="Arial"/>
          <w:noProof/>
          <w:sz w:val="22"/>
          <w:szCs w:val="22"/>
        </w:rPr>
        <w:t xml:space="preserve"> 2000 saakka. Mielenterveydenhäiriöt aiheuttavat työkyvyt</w:t>
      </w:r>
      <w:r w:rsidRPr="00CE678C">
        <w:rPr>
          <w:rFonts w:ascii="Arial" w:hAnsi="Arial" w:cs="Arial"/>
          <w:noProof/>
          <w:sz w:val="22"/>
          <w:szCs w:val="22"/>
        </w:rPr>
        <w:softHyphen/>
        <w:t>tö</w:t>
      </w:r>
      <w:r w:rsidRPr="00CE678C">
        <w:rPr>
          <w:rFonts w:ascii="Arial" w:hAnsi="Arial" w:cs="Arial"/>
          <w:noProof/>
          <w:sz w:val="22"/>
          <w:szCs w:val="22"/>
        </w:rPr>
        <w:softHyphen/>
        <w:t>myyttä etenkin 18-34-vuotiaille.</w:t>
      </w:r>
    </w:p>
    <w:p w14:paraId="7FDFA7D8" w14:textId="77777777" w:rsidR="00C52A61" w:rsidRPr="00CE678C" w:rsidRDefault="00C52A61" w:rsidP="00C52A61">
      <w:pPr>
        <w:pStyle w:val="VMleipteksti"/>
        <w:ind w:left="0"/>
        <w:rPr>
          <w:rFonts w:ascii="Arial" w:hAnsi="Arial" w:cs="Arial"/>
          <w:noProof/>
          <w:sz w:val="22"/>
          <w:szCs w:val="22"/>
        </w:rPr>
      </w:pPr>
    </w:p>
    <w:p w14:paraId="4236FC09" w14:textId="77777777" w:rsidR="00C52A61" w:rsidRPr="00D11121" w:rsidRDefault="00C52A61" w:rsidP="00C52A61">
      <w:pPr>
        <w:pStyle w:val="VMleipteksti"/>
        <w:ind w:left="0"/>
        <w:rPr>
          <w:rFonts w:ascii="Arial" w:eastAsia="Calibri" w:hAnsi="Arial" w:cs="Arial"/>
          <w:sz w:val="22"/>
          <w:szCs w:val="22"/>
          <w:lang w:bidi="fi-FI"/>
        </w:rPr>
      </w:pPr>
      <w:r w:rsidRPr="00CE678C">
        <w:rPr>
          <w:rFonts w:ascii="Arial" w:eastAsia="Calibri" w:hAnsi="Arial" w:cs="Arial"/>
          <w:sz w:val="22"/>
          <w:szCs w:val="22"/>
          <w:lang w:bidi="fi-FI"/>
        </w:rPr>
        <w:t>Osatyökykyisten, vammaisten, ulkomaalaisten, etnisiin vähemmistöihin kuuluvien ja ikääntyneiden työnhakijoiden työllistymisessä on haasteita. Työttömy</w:t>
      </w:r>
      <w:r w:rsidRPr="00D11121">
        <w:rPr>
          <w:rFonts w:ascii="Arial" w:eastAsia="Calibri" w:hAnsi="Arial" w:cs="Arial"/>
          <w:sz w:val="22"/>
          <w:szCs w:val="22"/>
          <w:lang w:bidi="fi-FI"/>
        </w:rPr>
        <w:t>ys heikentää työ- ja toimintakykyä ja niin ikään vajaus työ- ja toimintakyvyssä heikentää työllistymismahdollisuuksia.</w:t>
      </w:r>
    </w:p>
    <w:p w14:paraId="526FB4C5" w14:textId="77777777" w:rsidR="00C52A61" w:rsidRPr="00D11121" w:rsidRDefault="00C52A61" w:rsidP="00C52A61">
      <w:pPr>
        <w:pStyle w:val="VMleipteksti"/>
        <w:ind w:left="0"/>
        <w:rPr>
          <w:rFonts w:ascii="Arial" w:eastAsia="Calibri" w:hAnsi="Arial" w:cs="Arial"/>
          <w:sz w:val="22"/>
          <w:szCs w:val="22"/>
          <w:lang w:bidi="fi-FI"/>
        </w:rPr>
      </w:pPr>
    </w:p>
    <w:p w14:paraId="2276B8B1" w14:textId="77777777" w:rsidR="00C52A61" w:rsidRPr="00CE678C" w:rsidRDefault="00C52A61" w:rsidP="00C52A61">
      <w:pPr>
        <w:pStyle w:val="VMleipteksti"/>
        <w:ind w:left="0"/>
        <w:rPr>
          <w:rFonts w:ascii="Arial" w:eastAsia="Calibri" w:hAnsi="Arial" w:cs="Arial"/>
          <w:sz w:val="22"/>
          <w:szCs w:val="22"/>
          <w:lang w:bidi="fi-FI"/>
        </w:rPr>
      </w:pPr>
      <w:r w:rsidRPr="00CE678C">
        <w:rPr>
          <w:rFonts w:ascii="Arial" w:eastAsia="Calibri" w:hAnsi="Arial" w:cs="Arial"/>
          <w:sz w:val="22"/>
          <w:szCs w:val="22"/>
          <w:lang w:bidi="fi-FI"/>
        </w:rPr>
        <w:t xml:space="preserve">Työllisyysaste työikäisten maahanmuuttajien keskuudessa on kantaväestöä matalammalla tasolla ja niin ikään työttömyysprosentti on korkeampi. Peruskoulun päättäneillä maahanmuuttajataustaisilla nuorilla on erityisen korkea riski työmarkkinoiden ulkopuolelle jäämiseen. Ulkomaalaistaustaisten työllistymistä vaikeuttavia tekijöitä ovat muun muassa </w:t>
      </w:r>
      <w:r w:rsidR="00963DC4" w:rsidRPr="00963DC4">
        <w:rPr>
          <w:rFonts w:ascii="Arial" w:eastAsia="Calibri" w:hAnsi="Arial" w:cs="Arial"/>
          <w:sz w:val="22"/>
          <w:szCs w:val="22"/>
          <w:highlight w:val="yellow"/>
          <w:lang w:bidi="fi-FI"/>
        </w:rPr>
        <w:t>syrjintä,</w:t>
      </w:r>
      <w:r w:rsidR="00963DC4">
        <w:rPr>
          <w:rFonts w:ascii="Arial" w:eastAsia="Calibri" w:hAnsi="Arial" w:cs="Arial"/>
          <w:sz w:val="22"/>
          <w:szCs w:val="22"/>
          <w:lang w:bidi="fi-FI"/>
        </w:rPr>
        <w:t xml:space="preserve"> </w:t>
      </w:r>
      <w:r w:rsidRPr="00CE678C">
        <w:rPr>
          <w:rFonts w:ascii="Arial" w:eastAsia="Calibri" w:hAnsi="Arial" w:cs="Arial"/>
          <w:sz w:val="22"/>
          <w:szCs w:val="22"/>
          <w:lang w:bidi="fi-FI"/>
        </w:rPr>
        <w:t>kotimaisten kielten puutteellinen taito, työkokemuksen puute Suomessa sekä ongelmat, jotka liittyvät ulkomailla suoritettujen tutkintojen ja koulutusten tunnistamiseen.</w:t>
      </w:r>
    </w:p>
    <w:p w14:paraId="3F9830F2" w14:textId="77777777" w:rsidR="00C52A61" w:rsidRPr="00CE678C" w:rsidRDefault="00C52A61" w:rsidP="00C52A61">
      <w:pPr>
        <w:pStyle w:val="VMleipteksti"/>
        <w:ind w:left="0"/>
        <w:rPr>
          <w:rFonts w:ascii="Arial" w:eastAsia="Calibri" w:hAnsi="Arial" w:cs="Arial"/>
          <w:sz w:val="22"/>
          <w:szCs w:val="22"/>
          <w:lang w:bidi="fi-FI"/>
        </w:rPr>
      </w:pPr>
    </w:p>
    <w:p w14:paraId="4C9A9B2A" w14:textId="77777777" w:rsidR="001D0030" w:rsidRDefault="00C52A61" w:rsidP="00C52A61">
      <w:pPr>
        <w:pStyle w:val="VMleipteksti"/>
        <w:ind w:left="0"/>
        <w:rPr>
          <w:rFonts w:ascii="Arial" w:hAnsi="Arial" w:cs="Arial"/>
          <w:sz w:val="22"/>
          <w:szCs w:val="22"/>
        </w:rPr>
      </w:pPr>
      <w:r>
        <w:rPr>
          <w:rFonts w:ascii="Arial" w:hAnsi="Arial" w:cs="Arial"/>
          <w:sz w:val="22"/>
          <w:szCs w:val="22"/>
        </w:rPr>
        <w:t xml:space="preserve">2014-2020 arvioinnin mukaan </w:t>
      </w:r>
      <w:r w:rsidRPr="00D11121">
        <w:rPr>
          <w:rFonts w:ascii="Arial" w:hAnsi="Arial" w:cs="Arial"/>
          <w:sz w:val="22"/>
          <w:szCs w:val="22"/>
        </w:rPr>
        <w:t>sosiaalista osallisuutta ja köyhyyden torjuntaa edistävässä toiminnassa kehittämishankkeet kohdistu</w:t>
      </w:r>
      <w:r>
        <w:rPr>
          <w:rFonts w:ascii="Arial" w:hAnsi="Arial" w:cs="Arial"/>
          <w:sz w:val="22"/>
          <w:szCs w:val="22"/>
        </w:rPr>
        <w:t>ivat</w:t>
      </w:r>
      <w:r w:rsidRPr="00D11121">
        <w:rPr>
          <w:rFonts w:ascii="Arial" w:hAnsi="Arial" w:cs="Arial"/>
          <w:sz w:val="22"/>
          <w:szCs w:val="22"/>
        </w:rPr>
        <w:t xml:space="preserve"> suuremman köyhyys- ja syrjäytymis</w:t>
      </w:r>
      <w:r>
        <w:rPr>
          <w:rFonts w:ascii="Arial" w:hAnsi="Arial" w:cs="Arial"/>
          <w:sz w:val="22"/>
          <w:szCs w:val="22"/>
        </w:rPr>
        <w:t xml:space="preserve">riskin </w:t>
      </w:r>
      <w:r w:rsidRPr="00D11121">
        <w:rPr>
          <w:rFonts w:ascii="Arial" w:hAnsi="Arial" w:cs="Arial"/>
          <w:sz w:val="22"/>
          <w:szCs w:val="22"/>
        </w:rPr>
        <w:t xml:space="preserve">henkilöille. Vertailun perusteella </w:t>
      </w:r>
      <w:r>
        <w:rPr>
          <w:rFonts w:ascii="Arial" w:hAnsi="Arial" w:cs="Arial"/>
          <w:sz w:val="22"/>
          <w:szCs w:val="22"/>
        </w:rPr>
        <w:t xml:space="preserve">näiden </w:t>
      </w:r>
      <w:r w:rsidRPr="00D11121">
        <w:rPr>
          <w:rFonts w:ascii="Arial" w:hAnsi="Arial" w:cs="Arial"/>
          <w:sz w:val="22"/>
          <w:szCs w:val="22"/>
        </w:rPr>
        <w:t xml:space="preserve">hankkeiden tulokset </w:t>
      </w:r>
      <w:r>
        <w:rPr>
          <w:rFonts w:ascii="Arial" w:hAnsi="Arial" w:cs="Arial"/>
          <w:sz w:val="22"/>
          <w:szCs w:val="22"/>
        </w:rPr>
        <w:t>olivat</w:t>
      </w:r>
      <w:r w:rsidRPr="00D11121">
        <w:rPr>
          <w:rFonts w:ascii="Arial" w:hAnsi="Arial" w:cs="Arial"/>
          <w:sz w:val="22"/>
          <w:szCs w:val="22"/>
        </w:rPr>
        <w:t xml:space="preserve"> parempia kuin vast</w:t>
      </w:r>
      <w:r>
        <w:rPr>
          <w:rFonts w:ascii="Arial" w:hAnsi="Arial" w:cs="Arial"/>
          <w:sz w:val="22"/>
          <w:szCs w:val="22"/>
        </w:rPr>
        <w:t>aaville kohderyhmille tarkoitetussa kansallisessa toiminnassa</w:t>
      </w:r>
      <w:r w:rsidRPr="00D11121">
        <w:rPr>
          <w:rFonts w:ascii="Arial" w:hAnsi="Arial" w:cs="Arial"/>
          <w:sz w:val="22"/>
          <w:szCs w:val="22"/>
        </w:rPr>
        <w:t>. Jatkossa toimet osallisuuden lisäämiseksi tulisi kytkeä paremmin sekä kansallisiin rakenteisiin että muuhun rakennerahastotoimintaan.</w:t>
      </w:r>
    </w:p>
    <w:p w14:paraId="623F7FA2" w14:textId="77777777" w:rsidR="00C52A61" w:rsidRDefault="001D0030" w:rsidP="00C52A61">
      <w:pPr>
        <w:pStyle w:val="VMleipteksti"/>
        <w:ind w:left="0"/>
        <w:rPr>
          <w:rFonts w:ascii="Arial" w:hAnsi="Arial" w:cs="Arial"/>
          <w:sz w:val="22"/>
          <w:szCs w:val="22"/>
        </w:rPr>
      </w:pPr>
      <w:r>
        <w:rPr>
          <w:rFonts w:ascii="Arial" w:hAnsi="Arial" w:cs="Arial"/>
          <w:sz w:val="22"/>
          <w:szCs w:val="22"/>
        </w:rPr>
        <w:t xml:space="preserve"> </w:t>
      </w:r>
    </w:p>
    <w:p w14:paraId="391060D7" w14:textId="77777777" w:rsidR="00356EDF" w:rsidRPr="00196662" w:rsidRDefault="00356EDF" w:rsidP="00356EDF">
      <w:pPr>
        <w:pStyle w:val="VMleipteksti"/>
        <w:ind w:left="0"/>
        <w:rPr>
          <w:rFonts w:ascii="Arial" w:hAnsi="Arial" w:cs="Arial"/>
          <w:sz w:val="22"/>
          <w:szCs w:val="22"/>
          <w:u w:val="single"/>
        </w:rPr>
      </w:pPr>
      <w:r w:rsidRPr="00196662">
        <w:rPr>
          <w:rFonts w:ascii="Arial" w:hAnsi="Arial" w:cs="Arial"/>
          <w:sz w:val="22"/>
          <w:szCs w:val="22"/>
          <w:u w:val="single"/>
        </w:rPr>
        <w:t>Lasten ja nuorten sijaishuolto</w:t>
      </w:r>
      <w:r w:rsidR="00EA676B">
        <w:rPr>
          <w:rFonts w:ascii="Arial" w:hAnsi="Arial" w:cs="Arial"/>
          <w:sz w:val="22"/>
          <w:szCs w:val="22"/>
          <w:u w:val="single"/>
        </w:rPr>
        <w:t>o</w:t>
      </w:r>
      <w:r w:rsidRPr="00196662">
        <w:rPr>
          <w:rFonts w:ascii="Arial" w:hAnsi="Arial" w:cs="Arial"/>
          <w:sz w:val="22"/>
          <w:szCs w:val="22"/>
          <w:u w:val="single"/>
        </w:rPr>
        <w:t>n ja lastensuojeluun sosiaalisia innovaatioita</w:t>
      </w:r>
    </w:p>
    <w:p w14:paraId="445FDCAA" w14:textId="77777777" w:rsidR="00356EDF" w:rsidRPr="00196662" w:rsidRDefault="00356EDF" w:rsidP="001D0030">
      <w:pPr>
        <w:pStyle w:val="Default"/>
        <w:spacing w:line="240" w:lineRule="auto"/>
        <w:jc w:val="both"/>
        <w:rPr>
          <w:rFonts w:ascii="Arial" w:hAnsi="Arial" w:cs="Arial"/>
          <w:sz w:val="22"/>
          <w:szCs w:val="22"/>
          <w:u w:val="single"/>
        </w:rPr>
      </w:pPr>
      <w:r w:rsidRPr="00196662">
        <w:rPr>
          <w:rFonts w:ascii="Arial" w:hAnsi="Arial" w:cs="Arial"/>
          <w:color w:val="auto"/>
          <w:sz w:val="22"/>
          <w:szCs w:val="22"/>
        </w:rPr>
        <w:t>Yhteiskunnan sosioekonominen eriytyminen on osaltaan johtanut siihen, että jo aiemmin huono-osaiset nuoret voivat entistä huonommin ja erityisesti nuorten pahoinvointi näkyy lisääntyneinä päihde- ja mielenterveysongelmina. Sijaishuollon ja lastensuojelun asiakkuus on monilla mittareilla yhdistettävissä huono-osaisuuteen myös aikuisena. Sijaishuollossa kasvaneilla on tutkimusten mukaan aikuisena suuremmat riskit ajautua marginaaliin kuin väestössä yleensä. Ohjelman sosiaalisten innovaatioiden toimintalinja edistää lastensuojelun avo-, sijais- ja jälkihuollon sisällöllistä ja rakenteellista uudistamista kehittämällä ja syventämällä eri toimijoiden välistä yhteistyötä ja yhdessä tekemistä vaikuttavien toimintatapojen löytämiseksi ja juurruttamiseksi.</w:t>
      </w:r>
    </w:p>
    <w:p w14:paraId="2CA14751" w14:textId="77777777" w:rsidR="00C52A61" w:rsidRPr="00196662" w:rsidRDefault="00C52A61" w:rsidP="00C52A61">
      <w:pPr>
        <w:pStyle w:val="VMleipteksti"/>
        <w:ind w:left="0"/>
        <w:rPr>
          <w:rFonts w:ascii="Arial" w:hAnsi="Arial" w:cs="Arial"/>
          <w:sz w:val="22"/>
          <w:szCs w:val="22"/>
          <w:u w:val="single"/>
        </w:rPr>
      </w:pPr>
      <w:r w:rsidRPr="00196662">
        <w:rPr>
          <w:rFonts w:ascii="Arial" w:hAnsi="Arial" w:cs="Arial"/>
          <w:sz w:val="22"/>
          <w:szCs w:val="22"/>
          <w:u w:val="single"/>
        </w:rPr>
        <w:t>Aineellisen puutteen haasteet</w:t>
      </w:r>
    </w:p>
    <w:p w14:paraId="4239B4EF" w14:textId="77777777" w:rsidR="00C52A61" w:rsidRPr="00196662" w:rsidRDefault="00C52A61" w:rsidP="00C52A61">
      <w:pPr>
        <w:pStyle w:val="VMleipteksti"/>
        <w:ind w:left="0"/>
        <w:rPr>
          <w:rFonts w:ascii="Arial" w:hAnsi="Arial" w:cs="Arial"/>
          <w:sz w:val="22"/>
          <w:szCs w:val="22"/>
        </w:rPr>
      </w:pPr>
      <w:r w:rsidRPr="00196662">
        <w:rPr>
          <w:rFonts w:ascii="Arial" w:hAnsi="Arial" w:cs="Arial"/>
          <w:sz w:val="22"/>
          <w:szCs w:val="22"/>
        </w:rPr>
        <w:t xml:space="preserve">Suomessa elää yli 800 000 henkilöä köyhyys- tai syrjäytymisriskissä. Huono-osaisuuden vähentämiseksi ja ruuan puutteen lieventämiseksi sekä ruokahävikin vähentämiseksi eri toimijat jakavat mm. kauppojen ylijäämäruokaa sekä tavaraa ilmaiseksi vähävaraisille henkilöille. Ruuan ja muun materiaalisen avun jakamisen ohessa lisätään avunsaajien sosiaalista osallisuutta sekä tietoisuutta mm. hävikkiruuan ja materiaalisen tuen saamisessa, velkaneuvonnasta, terveydenhuollosta, sosiaaliavusta ja erilaisista mm. rakennerahastojen osarahoittamista kehittämishankkeista. </w:t>
      </w:r>
    </w:p>
    <w:p w14:paraId="3ADF0BBE" w14:textId="77777777" w:rsidR="00C52A61" w:rsidRPr="00196662" w:rsidRDefault="00C52A61" w:rsidP="00C52A61">
      <w:pPr>
        <w:pStyle w:val="VMleipteksti"/>
        <w:ind w:left="0"/>
        <w:rPr>
          <w:rFonts w:ascii="Arial" w:hAnsi="Arial" w:cs="Arial"/>
          <w:b/>
          <w:sz w:val="22"/>
          <w:szCs w:val="22"/>
        </w:rPr>
      </w:pPr>
    </w:p>
    <w:p w14:paraId="19D2467A" w14:textId="77777777" w:rsidR="001D0030" w:rsidRDefault="00C52A61" w:rsidP="00415222">
      <w:pPr>
        <w:pStyle w:val="VMleipteksti"/>
        <w:ind w:left="0"/>
        <w:rPr>
          <w:rFonts w:ascii="Arial" w:hAnsi="Arial" w:cs="Arial"/>
          <w:sz w:val="22"/>
          <w:szCs w:val="22"/>
        </w:rPr>
      </w:pPr>
      <w:r w:rsidRPr="00196662">
        <w:rPr>
          <w:rFonts w:ascii="Arial" w:hAnsi="Arial" w:cs="Arial"/>
          <w:sz w:val="22"/>
          <w:szCs w:val="22"/>
        </w:rPr>
        <w:t xml:space="preserve">Komission v. 2018 julkaiseman Suomen vähävaraisten avun ohjelmaa koskevan raportin mukaan ohjelma on tukenut ruoanjakoon osallistuneita tahoja sekä </w:t>
      </w:r>
      <w:r w:rsidRPr="007C0BD3">
        <w:rPr>
          <w:rFonts w:ascii="Arial" w:hAnsi="Arial" w:cs="Arial"/>
          <w:sz w:val="22"/>
          <w:szCs w:val="22"/>
        </w:rPr>
        <w:t>aineellisesti muodostamalla osan jaettavasta ruoasta, että lisännyt niiden organisoitumista ja osaamista ruokaj</w:t>
      </w:r>
      <w:r w:rsidRPr="00196662">
        <w:rPr>
          <w:rFonts w:ascii="Arial" w:hAnsi="Arial" w:cs="Arial"/>
          <w:sz w:val="22"/>
          <w:szCs w:val="22"/>
        </w:rPr>
        <w:t>akelun hallinnoimisesta. Tämä on näkynyt myös mahdollisuutena toteuttaa muutakin tukea liitännäistoimien muodossa.</w:t>
      </w:r>
    </w:p>
    <w:p w14:paraId="32E6709E" w14:textId="77777777" w:rsidR="00975389" w:rsidRDefault="00975389" w:rsidP="00415222">
      <w:pPr>
        <w:pStyle w:val="VMleipteksti"/>
        <w:ind w:left="0"/>
        <w:rPr>
          <w:rFonts w:ascii="Arial" w:hAnsi="Arial" w:cs="Arial"/>
          <w:sz w:val="22"/>
          <w:szCs w:val="22"/>
        </w:rPr>
      </w:pPr>
    </w:p>
    <w:p w14:paraId="4D7B1D03" w14:textId="77777777" w:rsidR="00415222" w:rsidRDefault="00494D1C" w:rsidP="00415222">
      <w:pPr>
        <w:pStyle w:val="VMleipteksti"/>
        <w:ind w:left="0"/>
        <w:rPr>
          <w:rFonts w:ascii="Arial" w:hAnsi="Arial" w:cs="Arial"/>
          <w:noProof/>
          <w:sz w:val="22"/>
          <w:szCs w:val="22"/>
        </w:rPr>
      </w:pPr>
      <w:r w:rsidRPr="00D11121">
        <w:rPr>
          <w:rFonts w:ascii="Arial" w:hAnsi="Arial" w:cs="Arial"/>
          <w:noProof/>
          <w:sz w:val="22"/>
          <w:szCs w:val="22"/>
        </w:rPr>
        <w:t xml:space="preserve"> </w:t>
      </w:r>
    </w:p>
    <w:p w14:paraId="0714DE1A" w14:textId="77777777" w:rsidR="007A345B" w:rsidRDefault="007A345B" w:rsidP="00415222">
      <w:pPr>
        <w:pStyle w:val="VMleipteksti"/>
        <w:ind w:left="0"/>
        <w:rPr>
          <w:rFonts w:ascii="Arial" w:hAnsi="Arial" w:cs="Arial"/>
          <w:noProof/>
          <w:sz w:val="22"/>
          <w:szCs w:val="22"/>
        </w:rPr>
      </w:pPr>
    </w:p>
    <w:p w14:paraId="46992F09" w14:textId="77777777" w:rsidR="007A345B" w:rsidRDefault="007A345B" w:rsidP="00415222">
      <w:pPr>
        <w:pStyle w:val="VMleipteksti"/>
        <w:ind w:left="0"/>
        <w:rPr>
          <w:rFonts w:ascii="Arial" w:hAnsi="Arial" w:cs="Arial"/>
          <w:noProof/>
          <w:sz w:val="22"/>
          <w:szCs w:val="22"/>
        </w:rPr>
      </w:pPr>
    </w:p>
    <w:p w14:paraId="7DAE50D2" w14:textId="77777777" w:rsidR="0033007F" w:rsidRDefault="0033007F" w:rsidP="00415222">
      <w:pPr>
        <w:pStyle w:val="VMleipteksti"/>
        <w:ind w:left="0"/>
        <w:rPr>
          <w:rFonts w:ascii="Arial" w:hAnsi="Arial" w:cs="Arial"/>
          <w:noProof/>
          <w:sz w:val="22"/>
          <w:szCs w:val="22"/>
        </w:rPr>
      </w:pPr>
    </w:p>
    <w:p w14:paraId="235F7F5A" w14:textId="77777777" w:rsidR="0033007F" w:rsidRDefault="0033007F" w:rsidP="00415222">
      <w:pPr>
        <w:pStyle w:val="VMleipteksti"/>
        <w:ind w:left="0"/>
        <w:rPr>
          <w:rFonts w:ascii="Arial" w:hAnsi="Arial" w:cs="Arial"/>
          <w:noProof/>
          <w:sz w:val="22"/>
          <w:szCs w:val="22"/>
        </w:rPr>
      </w:pPr>
    </w:p>
    <w:p w14:paraId="21A56B4D" w14:textId="77777777" w:rsidR="0033007F" w:rsidRDefault="0033007F" w:rsidP="00415222">
      <w:pPr>
        <w:pStyle w:val="VMleipteksti"/>
        <w:ind w:left="0"/>
        <w:rPr>
          <w:rFonts w:ascii="Arial" w:hAnsi="Arial" w:cs="Arial"/>
          <w:noProof/>
          <w:sz w:val="22"/>
          <w:szCs w:val="22"/>
        </w:rPr>
      </w:pPr>
    </w:p>
    <w:p w14:paraId="62122703" w14:textId="77777777" w:rsidR="007A345B" w:rsidRDefault="007A345B" w:rsidP="00415222">
      <w:pPr>
        <w:pStyle w:val="VMleipteksti"/>
        <w:ind w:left="0"/>
        <w:rPr>
          <w:rFonts w:ascii="Arial" w:hAnsi="Arial" w:cs="Arial"/>
          <w:noProof/>
          <w:sz w:val="22"/>
          <w:szCs w:val="22"/>
        </w:rPr>
      </w:pPr>
    </w:p>
    <w:p w14:paraId="6D6F8736" w14:textId="77777777" w:rsidR="007A345B" w:rsidRPr="00D11121" w:rsidRDefault="007A345B" w:rsidP="00415222">
      <w:pPr>
        <w:pStyle w:val="VMleipteksti"/>
        <w:ind w:left="0"/>
        <w:rPr>
          <w:rFonts w:ascii="Arial" w:hAnsi="Arial" w:cs="Arial"/>
          <w:noProof/>
          <w:sz w:val="22"/>
          <w:szCs w:val="22"/>
        </w:rPr>
      </w:pPr>
    </w:p>
    <w:p w14:paraId="6AA31CBF" w14:textId="77777777" w:rsidR="00F25F20" w:rsidRPr="00F10459" w:rsidRDefault="00F25F20" w:rsidP="00F10459">
      <w:pPr>
        <w:pStyle w:val="VMleipteksti"/>
        <w:ind w:left="0"/>
        <w:rPr>
          <w:rFonts w:ascii="Arial" w:hAnsi="Arial" w:cs="Arial"/>
          <w:b/>
        </w:rPr>
      </w:pPr>
      <w:bookmarkStart w:id="4" w:name="_Toc45524169"/>
      <w:bookmarkStart w:id="5" w:name="_Toc31778173"/>
      <w:r w:rsidRPr="00F10459">
        <w:rPr>
          <w:rFonts w:ascii="Arial" w:hAnsi="Arial" w:cs="Arial"/>
          <w:b/>
        </w:rPr>
        <w:t>Taulukko 1. Toimintapoliittiset tavoitteet, erityistavoitteet ja perustelut</w:t>
      </w:r>
      <w:bookmarkEnd w:id="4"/>
      <w:r w:rsidRPr="00F10459">
        <w:rPr>
          <w:rFonts w:ascii="Arial" w:hAnsi="Arial" w:cs="Arial"/>
          <w:b/>
        </w:rPr>
        <w:t xml:space="preserve"> </w:t>
      </w:r>
      <w:bookmarkEnd w:id="5"/>
    </w:p>
    <w:p w14:paraId="0E92CE97" w14:textId="77777777" w:rsidR="00F25F20" w:rsidRDefault="00F25F20" w:rsidP="00F25F20">
      <w:pPr>
        <w:rPr>
          <w:rFonts w:ascii="Arial" w:hAnsi="Arial" w:cs="Arial"/>
          <w:noProof/>
        </w:rPr>
      </w:pPr>
    </w:p>
    <w:tbl>
      <w:tblPr>
        <w:tblW w:w="5000" w:type="pct"/>
        <w:tblLook w:val="04A0" w:firstRow="1" w:lastRow="0" w:firstColumn="1" w:lastColumn="0" w:noHBand="0" w:noVBand="1"/>
      </w:tblPr>
      <w:tblGrid>
        <w:gridCol w:w="2184"/>
        <w:gridCol w:w="1598"/>
        <w:gridCol w:w="5989"/>
      </w:tblGrid>
      <w:tr w:rsidR="00D76E50" w:rsidRPr="00F67501" w14:paraId="3B0E6D0F" w14:textId="77777777" w:rsidTr="00562E6F">
        <w:tc>
          <w:tcPr>
            <w:tcW w:w="5000" w:type="pct"/>
            <w:gridSpan w:val="3"/>
            <w:tcBorders>
              <w:top w:val="single" w:sz="4" w:space="0" w:color="auto"/>
              <w:left w:val="single" w:sz="4" w:space="0" w:color="auto"/>
              <w:bottom w:val="single" w:sz="4" w:space="0" w:color="auto"/>
              <w:right w:val="single" w:sz="4" w:space="0" w:color="auto"/>
            </w:tcBorders>
            <w:hideMark/>
          </w:tcPr>
          <w:p w14:paraId="310C2C5B" w14:textId="77777777" w:rsidR="00D76E50" w:rsidRPr="00606F2D" w:rsidRDefault="00D76E50" w:rsidP="00562E6F">
            <w:pPr>
              <w:spacing w:before="120" w:after="120" w:line="360" w:lineRule="auto"/>
              <w:rPr>
                <w:rFonts w:ascii="Arial" w:hAnsi="Arial" w:cs="Arial"/>
                <w:b/>
                <w:iCs/>
                <w:noProof/>
                <w:sz w:val="22"/>
                <w:szCs w:val="22"/>
                <w:lang w:val="en-GB"/>
              </w:rPr>
            </w:pPr>
            <w:r w:rsidRPr="00606F2D">
              <w:rPr>
                <w:rFonts w:ascii="Arial" w:hAnsi="Arial" w:cs="Arial"/>
                <w:b/>
                <w:iCs/>
                <w:noProof/>
                <w:sz w:val="22"/>
                <w:szCs w:val="22"/>
                <w:lang w:val="en-GB"/>
              </w:rPr>
              <w:t>Taulukko 1</w:t>
            </w:r>
            <w:r w:rsidRPr="00606F2D">
              <w:rPr>
                <w:rFonts w:ascii="Arial" w:hAnsi="Arial" w:cs="Arial"/>
                <w:b/>
                <w:iCs/>
                <w:noProof/>
                <w:color w:val="FF0000"/>
                <w:sz w:val="22"/>
                <w:szCs w:val="22"/>
                <w:lang w:val="en-GB"/>
              </w:rPr>
              <w:t xml:space="preserve"> </w:t>
            </w:r>
            <w:r w:rsidRPr="00606F2D">
              <w:rPr>
                <w:rFonts w:ascii="Arial" w:hAnsi="Arial" w:cs="Arial"/>
                <w:b/>
                <w:iCs/>
                <w:noProof/>
                <w:sz w:val="22"/>
                <w:szCs w:val="22"/>
                <w:lang w:val="en-GB"/>
              </w:rPr>
              <w:t>EAKR</w:t>
            </w:r>
          </w:p>
        </w:tc>
      </w:tr>
      <w:tr w:rsidR="00D76E50" w:rsidRPr="00F67501" w14:paraId="0DC17EB8" w14:textId="77777777" w:rsidTr="00562E6F">
        <w:tc>
          <w:tcPr>
            <w:tcW w:w="1146" w:type="pct"/>
            <w:tcBorders>
              <w:top w:val="single" w:sz="4" w:space="0" w:color="auto"/>
              <w:left w:val="single" w:sz="4" w:space="0" w:color="auto"/>
              <w:bottom w:val="single" w:sz="4" w:space="0" w:color="auto"/>
              <w:right w:val="single" w:sz="4" w:space="0" w:color="auto"/>
            </w:tcBorders>
            <w:hideMark/>
          </w:tcPr>
          <w:p w14:paraId="337AB5A9" w14:textId="77777777" w:rsidR="00D76E50" w:rsidRPr="00606F2D" w:rsidRDefault="00D76E50" w:rsidP="00562E6F">
            <w:pPr>
              <w:spacing w:before="120" w:after="120" w:line="360" w:lineRule="auto"/>
              <w:rPr>
                <w:rFonts w:ascii="Arial" w:hAnsi="Arial" w:cs="Arial"/>
                <w:b/>
                <w:iCs/>
                <w:noProof/>
                <w:sz w:val="22"/>
                <w:szCs w:val="22"/>
                <w:lang w:val="en-GB"/>
              </w:rPr>
            </w:pPr>
            <w:r w:rsidRPr="00606F2D">
              <w:rPr>
                <w:rFonts w:ascii="Arial" w:hAnsi="Arial" w:cs="Arial"/>
                <w:b/>
                <w:iCs/>
                <w:noProof/>
                <w:sz w:val="22"/>
                <w:szCs w:val="22"/>
                <w:lang w:val="en-GB"/>
              </w:rPr>
              <w:t xml:space="preserve">Toimintapoliittinen tavoite </w:t>
            </w:r>
          </w:p>
        </w:tc>
        <w:tc>
          <w:tcPr>
            <w:tcW w:w="713" w:type="pct"/>
            <w:tcBorders>
              <w:top w:val="single" w:sz="4" w:space="0" w:color="auto"/>
              <w:left w:val="single" w:sz="4" w:space="0" w:color="auto"/>
              <w:bottom w:val="single" w:sz="4" w:space="0" w:color="auto"/>
              <w:right w:val="single" w:sz="4" w:space="0" w:color="auto"/>
            </w:tcBorders>
          </w:tcPr>
          <w:p w14:paraId="0597ECBD" w14:textId="77777777" w:rsidR="00D76E50" w:rsidRPr="00606F2D" w:rsidRDefault="00D76E50" w:rsidP="00562E6F">
            <w:pPr>
              <w:spacing w:before="120" w:after="120" w:line="360" w:lineRule="auto"/>
              <w:rPr>
                <w:rFonts w:ascii="Arial" w:hAnsi="Arial" w:cs="Arial"/>
                <w:b/>
                <w:iCs/>
                <w:noProof/>
                <w:sz w:val="22"/>
                <w:szCs w:val="22"/>
                <w:lang w:val="en-GB"/>
              </w:rPr>
            </w:pPr>
            <w:r w:rsidRPr="00606F2D">
              <w:rPr>
                <w:rFonts w:ascii="Arial" w:hAnsi="Arial" w:cs="Arial"/>
                <w:b/>
                <w:iCs/>
                <w:noProof/>
                <w:sz w:val="22"/>
                <w:szCs w:val="22"/>
                <w:lang w:val="en-GB"/>
              </w:rPr>
              <w:t xml:space="preserve">Erityistavoite </w:t>
            </w:r>
          </w:p>
          <w:p w14:paraId="3061C80E" w14:textId="77777777" w:rsidR="00D76E50" w:rsidRPr="00606F2D" w:rsidRDefault="00D76E50" w:rsidP="00562E6F">
            <w:pPr>
              <w:spacing w:before="120" w:after="120" w:line="360" w:lineRule="auto"/>
              <w:rPr>
                <w:rFonts w:ascii="Arial" w:hAnsi="Arial" w:cs="Arial"/>
                <w:b/>
                <w:iCs/>
                <w:noProof/>
                <w:sz w:val="22"/>
                <w:szCs w:val="22"/>
                <w:lang w:val="en-GB"/>
              </w:rPr>
            </w:pPr>
          </w:p>
        </w:tc>
        <w:tc>
          <w:tcPr>
            <w:tcW w:w="3142" w:type="pct"/>
            <w:tcBorders>
              <w:top w:val="single" w:sz="4" w:space="0" w:color="auto"/>
              <w:left w:val="single" w:sz="4" w:space="0" w:color="auto"/>
              <w:bottom w:val="single" w:sz="4" w:space="0" w:color="auto"/>
              <w:right w:val="single" w:sz="4" w:space="0" w:color="auto"/>
            </w:tcBorders>
            <w:hideMark/>
          </w:tcPr>
          <w:p w14:paraId="3244A02C" w14:textId="77777777" w:rsidR="00D76E50" w:rsidRPr="00606F2D" w:rsidRDefault="00D76E50" w:rsidP="00562E6F">
            <w:pPr>
              <w:spacing w:before="120" w:after="120" w:line="360" w:lineRule="auto"/>
              <w:rPr>
                <w:rFonts w:ascii="Arial" w:hAnsi="Arial" w:cs="Arial"/>
                <w:b/>
                <w:iCs/>
                <w:noProof/>
                <w:sz w:val="22"/>
                <w:szCs w:val="22"/>
                <w:lang w:val="en-GB"/>
              </w:rPr>
            </w:pPr>
            <w:r w:rsidRPr="00606F2D">
              <w:rPr>
                <w:rFonts w:ascii="Arial" w:hAnsi="Arial" w:cs="Arial"/>
                <w:b/>
                <w:iCs/>
                <w:noProof/>
                <w:sz w:val="22"/>
                <w:szCs w:val="22"/>
                <w:lang w:val="en-GB"/>
              </w:rPr>
              <w:t>Perustelut (tiivistelmä)</w:t>
            </w:r>
          </w:p>
        </w:tc>
      </w:tr>
      <w:tr w:rsidR="00D76E50" w:rsidRPr="00F67501" w14:paraId="55F212E9" w14:textId="77777777" w:rsidTr="00562E6F">
        <w:tc>
          <w:tcPr>
            <w:tcW w:w="1146" w:type="pct"/>
            <w:tcBorders>
              <w:top w:val="single" w:sz="4" w:space="0" w:color="auto"/>
              <w:left w:val="single" w:sz="4" w:space="0" w:color="auto"/>
              <w:bottom w:val="single" w:sz="4" w:space="0" w:color="auto"/>
              <w:right w:val="single" w:sz="4" w:space="0" w:color="auto"/>
            </w:tcBorders>
            <w:hideMark/>
          </w:tcPr>
          <w:p w14:paraId="53271E4D" w14:textId="77777777" w:rsidR="00D76E50" w:rsidRPr="00BF1815" w:rsidRDefault="00D76E50" w:rsidP="00562E6F">
            <w:pPr>
              <w:spacing w:before="120" w:after="120" w:line="360" w:lineRule="auto"/>
              <w:rPr>
                <w:rFonts w:ascii="Arial" w:hAnsi="Arial" w:cs="Arial"/>
                <w:b/>
                <w:iCs/>
                <w:noProof/>
                <w:sz w:val="22"/>
                <w:szCs w:val="22"/>
              </w:rPr>
            </w:pPr>
            <w:r w:rsidRPr="00BF1815">
              <w:rPr>
                <w:rFonts w:ascii="Arial" w:hAnsi="Arial" w:cs="Arial"/>
                <w:b/>
                <w:iCs/>
                <w:noProof/>
                <w:sz w:val="22"/>
                <w:szCs w:val="22"/>
              </w:rPr>
              <w:t>1. Älykkäämpi Eurooppa</w:t>
            </w:r>
          </w:p>
        </w:tc>
        <w:tc>
          <w:tcPr>
            <w:tcW w:w="713" w:type="pct"/>
            <w:tcBorders>
              <w:top w:val="single" w:sz="4" w:space="0" w:color="auto"/>
              <w:left w:val="single" w:sz="4" w:space="0" w:color="auto"/>
              <w:bottom w:val="single" w:sz="4" w:space="0" w:color="auto"/>
              <w:right w:val="single" w:sz="4" w:space="0" w:color="auto"/>
            </w:tcBorders>
            <w:hideMark/>
          </w:tcPr>
          <w:p w14:paraId="1EC2586D" w14:textId="77777777" w:rsidR="00D76E50" w:rsidRPr="00BF1815" w:rsidRDefault="00800126" w:rsidP="00800126">
            <w:pPr>
              <w:spacing w:before="120" w:after="120" w:line="360" w:lineRule="auto"/>
              <w:rPr>
                <w:rFonts w:ascii="Arial" w:hAnsi="Arial" w:cs="Arial"/>
                <w:i/>
                <w:iCs/>
                <w:noProof/>
                <w:sz w:val="22"/>
                <w:szCs w:val="22"/>
              </w:rPr>
            </w:pPr>
            <w:r>
              <w:rPr>
                <w:rFonts w:ascii="Arial" w:hAnsi="Arial" w:cs="Arial"/>
                <w:i/>
                <w:iCs/>
                <w:noProof/>
                <w:sz w:val="22"/>
                <w:szCs w:val="22"/>
              </w:rPr>
              <w:t>ET 1.1 (1.i)</w:t>
            </w:r>
          </w:p>
        </w:tc>
        <w:tc>
          <w:tcPr>
            <w:tcW w:w="3142" w:type="pct"/>
            <w:tcBorders>
              <w:top w:val="single" w:sz="4" w:space="0" w:color="auto"/>
              <w:left w:val="single" w:sz="4" w:space="0" w:color="auto"/>
              <w:bottom w:val="single" w:sz="4" w:space="0" w:color="auto"/>
              <w:right w:val="single" w:sz="4" w:space="0" w:color="auto"/>
            </w:tcBorders>
          </w:tcPr>
          <w:p w14:paraId="20C70905" w14:textId="77777777" w:rsidR="00D76E50" w:rsidRPr="00BF1815" w:rsidRDefault="00D76E50" w:rsidP="00562E6F">
            <w:pPr>
              <w:spacing w:line="276" w:lineRule="auto"/>
              <w:rPr>
                <w:rFonts w:ascii="Arial" w:hAnsi="Arial" w:cs="Arial"/>
                <w:noProof/>
                <w:sz w:val="22"/>
                <w:lang w:eastAsia="fi-FI"/>
              </w:rPr>
            </w:pPr>
            <w:r w:rsidRPr="00BF1815">
              <w:rPr>
                <w:rFonts w:ascii="Arial" w:hAnsi="Arial" w:cs="Arial"/>
                <w:noProof/>
                <w:sz w:val="22"/>
                <w:lang w:eastAsia="fi-FI"/>
              </w:rPr>
              <w:t>Jotta Suomi voisi tulevaisuudessakin olla innovaatiojohtaja Euroopassa, tarvitaan uusia toimintamalleja elinkeino</w:t>
            </w:r>
            <w:r>
              <w:rPr>
                <w:rFonts w:ascii="Arial" w:hAnsi="Arial" w:cs="Arial"/>
                <w:noProof/>
                <w:sz w:val="22"/>
                <w:lang w:eastAsia="fi-FI"/>
              </w:rPr>
              <w:softHyphen/>
            </w:r>
            <w:r w:rsidRPr="00BF1815">
              <w:rPr>
                <w:rFonts w:ascii="Arial" w:hAnsi="Arial" w:cs="Arial"/>
                <w:noProof/>
                <w:sz w:val="22"/>
                <w:lang w:eastAsia="fi-FI"/>
              </w:rPr>
              <w:t>elä</w:t>
            </w:r>
            <w:r w:rsidR="00BA76FE">
              <w:rPr>
                <w:rFonts w:ascii="Arial" w:hAnsi="Arial" w:cs="Arial"/>
                <w:noProof/>
                <w:sz w:val="22"/>
                <w:lang w:eastAsia="fi-FI"/>
              </w:rPr>
              <w:softHyphen/>
            </w:r>
            <w:r w:rsidRPr="00BF1815">
              <w:rPr>
                <w:rFonts w:ascii="Arial" w:hAnsi="Arial" w:cs="Arial"/>
                <w:noProof/>
                <w:sz w:val="22"/>
                <w:lang w:eastAsia="fi-FI"/>
              </w:rPr>
              <w:t>män ja tutkimuksen yhteistyöhön sekä osaamisen siirtoon. Kansallisilla strate</w:t>
            </w:r>
            <w:r w:rsidR="00BA76FE">
              <w:rPr>
                <w:rFonts w:ascii="Arial" w:hAnsi="Arial" w:cs="Arial"/>
                <w:noProof/>
                <w:sz w:val="22"/>
                <w:lang w:eastAsia="fi-FI"/>
              </w:rPr>
              <w:softHyphen/>
            </w:r>
            <w:r w:rsidRPr="00BF1815">
              <w:rPr>
                <w:rFonts w:ascii="Arial" w:hAnsi="Arial" w:cs="Arial"/>
                <w:noProof/>
                <w:sz w:val="22"/>
                <w:lang w:eastAsia="fi-FI"/>
              </w:rPr>
              <w:t>giatoimilla sekä maakuntien älykkään erikoistumisen strate</w:t>
            </w:r>
            <w:r w:rsidR="00BA76FE">
              <w:rPr>
                <w:rFonts w:ascii="Arial" w:hAnsi="Arial" w:cs="Arial"/>
                <w:noProof/>
                <w:sz w:val="22"/>
                <w:lang w:eastAsia="fi-FI"/>
              </w:rPr>
              <w:softHyphen/>
            </w:r>
            <w:r w:rsidRPr="00BF1815">
              <w:rPr>
                <w:rFonts w:ascii="Arial" w:hAnsi="Arial" w:cs="Arial"/>
                <w:noProof/>
                <w:sz w:val="22"/>
                <w:lang w:eastAsia="fi-FI"/>
              </w:rPr>
              <w:t>gioilla on tärkeä rooli elinkeinoelämän muutospro</w:t>
            </w:r>
            <w:r>
              <w:rPr>
                <w:rFonts w:ascii="Arial" w:hAnsi="Arial" w:cs="Arial"/>
                <w:noProof/>
                <w:sz w:val="22"/>
                <w:lang w:eastAsia="fi-FI"/>
              </w:rPr>
              <w:softHyphen/>
            </w:r>
            <w:r w:rsidRPr="00BF1815">
              <w:rPr>
                <w:rFonts w:ascii="Arial" w:hAnsi="Arial" w:cs="Arial"/>
                <w:noProof/>
                <w:sz w:val="22"/>
                <w:lang w:eastAsia="fi-FI"/>
              </w:rPr>
              <w:t>ses</w:t>
            </w:r>
            <w:r w:rsidR="00BA76FE">
              <w:rPr>
                <w:rFonts w:ascii="Arial" w:hAnsi="Arial" w:cs="Arial"/>
                <w:noProof/>
                <w:sz w:val="22"/>
                <w:lang w:eastAsia="fi-FI"/>
              </w:rPr>
              <w:softHyphen/>
            </w:r>
            <w:r w:rsidRPr="00BF1815">
              <w:rPr>
                <w:rFonts w:ascii="Arial" w:hAnsi="Arial" w:cs="Arial"/>
                <w:noProof/>
                <w:sz w:val="22"/>
                <w:lang w:eastAsia="fi-FI"/>
              </w:rPr>
              <w:t xml:space="preserve">sissa </w:t>
            </w:r>
            <w:r w:rsidR="003C52BD">
              <w:rPr>
                <w:rFonts w:ascii="Arial" w:hAnsi="Arial" w:cs="Arial"/>
                <w:noProof/>
                <w:sz w:val="22"/>
                <w:lang w:eastAsia="fi-FI"/>
              </w:rPr>
              <w:t>ja</w:t>
            </w:r>
            <w:r w:rsidRPr="00BF1815">
              <w:rPr>
                <w:rFonts w:ascii="Arial" w:hAnsi="Arial" w:cs="Arial"/>
                <w:noProof/>
                <w:sz w:val="22"/>
                <w:lang w:eastAsia="fi-FI"/>
              </w:rPr>
              <w:t xml:space="preserve"> alueellisen innovaatiokapasiteetin kehittäm</w:t>
            </w:r>
            <w:r>
              <w:rPr>
                <w:rFonts w:ascii="Arial" w:hAnsi="Arial" w:cs="Arial"/>
                <w:noProof/>
                <w:sz w:val="22"/>
                <w:lang w:eastAsia="fi-FI"/>
              </w:rPr>
              <w:t>i</w:t>
            </w:r>
            <w:r>
              <w:rPr>
                <w:rFonts w:ascii="Arial" w:hAnsi="Arial" w:cs="Arial"/>
                <w:noProof/>
                <w:sz w:val="22"/>
                <w:lang w:eastAsia="fi-FI"/>
              </w:rPr>
              <w:softHyphen/>
            </w:r>
            <w:r w:rsidRPr="00BF1815">
              <w:rPr>
                <w:rFonts w:ascii="Arial" w:hAnsi="Arial" w:cs="Arial"/>
                <w:noProof/>
                <w:sz w:val="22"/>
                <w:lang w:eastAsia="fi-FI"/>
              </w:rPr>
              <w:t>sessä. Toimilla tuetaan kansallista tavoi</w:t>
            </w:r>
            <w:r w:rsidRPr="00DB5E03">
              <w:rPr>
                <w:rFonts w:ascii="Arial" w:hAnsi="Arial" w:cs="Arial"/>
                <w:noProof/>
                <w:sz w:val="22"/>
                <w:lang w:eastAsia="fi-FI"/>
              </w:rPr>
              <w:t xml:space="preserve">tetta nostaa </w:t>
            </w:r>
            <w:r w:rsidR="00C80463" w:rsidRPr="00C80463">
              <w:rPr>
                <w:rFonts w:ascii="Arial" w:hAnsi="Arial" w:cs="Arial"/>
                <w:noProof/>
                <w:sz w:val="22"/>
                <w:highlight w:val="yellow"/>
                <w:lang w:eastAsia="fi-FI"/>
              </w:rPr>
              <w:t>T&amp;K</w:t>
            </w:r>
            <w:r w:rsidRPr="00DB5E03">
              <w:rPr>
                <w:rFonts w:ascii="Arial" w:hAnsi="Arial" w:cs="Arial"/>
                <w:noProof/>
                <w:sz w:val="22"/>
                <w:lang w:eastAsia="fi-FI"/>
              </w:rPr>
              <w:t>-investoin</w:t>
            </w:r>
            <w:r w:rsidR="00BA76FE">
              <w:rPr>
                <w:rFonts w:ascii="Arial" w:hAnsi="Arial" w:cs="Arial"/>
                <w:noProof/>
                <w:sz w:val="22"/>
                <w:lang w:eastAsia="fi-FI"/>
              </w:rPr>
              <w:softHyphen/>
            </w:r>
            <w:r w:rsidRPr="00DB5E03">
              <w:rPr>
                <w:rFonts w:ascii="Arial" w:hAnsi="Arial" w:cs="Arial"/>
                <w:noProof/>
                <w:sz w:val="22"/>
                <w:lang w:eastAsia="fi-FI"/>
              </w:rPr>
              <w:t>tien osuus bkt:sta 4 %:iin ja niiden tulee olla linjassa ilmas</w:t>
            </w:r>
            <w:r w:rsidR="00BA76FE">
              <w:rPr>
                <w:rFonts w:ascii="Arial" w:hAnsi="Arial" w:cs="Arial"/>
                <w:noProof/>
                <w:sz w:val="22"/>
                <w:lang w:eastAsia="fi-FI"/>
              </w:rPr>
              <w:softHyphen/>
            </w:r>
            <w:r w:rsidRPr="00DB5E03">
              <w:rPr>
                <w:rFonts w:ascii="Arial" w:hAnsi="Arial" w:cs="Arial"/>
                <w:noProof/>
                <w:sz w:val="22"/>
                <w:lang w:eastAsia="fi-FI"/>
              </w:rPr>
              <w:t xml:space="preserve">totavoitteiden ja ”do </w:t>
            </w:r>
            <w:r w:rsidRPr="00312C9C">
              <w:rPr>
                <w:rFonts w:ascii="Arial" w:hAnsi="Arial" w:cs="Arial"/>
                <w:noProof/>
                <w:sz w:val="22"/>
                <w:lang w:eastAsia="fi-FI"/>
              </w:rPr>
              <w:t xml:space="preserve">no </w:t>
            </w:r>
            <w:r w:rsidR="000F36ED" w:rsidRPr="00312C9C">
              <w:rPr>
                <w:rFonts w:ascii="Arial" w:hAnsi="Arial" w:cs="Arial"/>
                <w:noProof/>
                <w:sz w:val="22"/>
                <w:lang w:eastAsia="fi-FI"/>
              </w:rPr>
              <w:t xml:space="preserve">significant </w:t>
            </w:r>
            <w:r w:rsidRPr="00312C9C">
              <w:rPr>
                <w:rFonts w:ascii="Arial" w:hAnsi="Arial" w:cs="Arial"/>
                <w:noProof/>
                <w:sz w:val="22"/>
                <w:lang w:eastAsia="fi-FI"/>
              </w:rPr>
              <w:t>harm</w:t>
            </w:r>
            <w:r w:rsidRPr="00DB5E03">
              <w:rPr>
                <w:rFonts w:ascii="Arial" w:hAnsi="Arial" w:cs="Arial"/>
                <w:noProof/>
                <w:sz w:val="22"/>
                <w:lang w:eastAsia="fi-FI"/>
              </w:rPr>
              <w:t>” –periaatteen kanssa.</w:t>
            </w:r>
            <w:r w:rsidRPr="00BF1815">
              <w:rPr>
                <w:rFonts w:ascii="Arial" w:hAnsi="Arial" w:cs="Arial"/>
                <w:noProof/>
                <w:sz w:val="22"/>
                <w:lang w:eastAsia="fi-FI"/>
              </w:rPr>
              <w:t xml:space="preserve"> Muutoksiin vastaaminen edellyttää alueiden omi</w:t>
            </w:r>
            <w:r w:rsidR="00BA76FE">
              <w:rPr>
                <w:rFonts w:ascii="Arial" w:hAnsi="Arial" w:cs="Arial"/>
                <w:noProof/>
                <w:sz w:val="22"/>
                <w:lang w:eastAsia="fi-FI"/>
              </w:rPr>
              <w:softHyphen/>
            </w:r>
            <w:r w:rsidRPr="00BF1815">
              <w:rPr>
                <w:rFonts w:ascii="Arial" w:hAnsi="Arial" w:cs="Arial"/>
                <w:noProof/>
                <w:sz w:val="22"/>
                <w:lang w:eastAsia="fi-FI"/>
              </w:rPr>
              <w:t>naispiirteet ja vahvuusalat tunnis</w:t>
            </w:r>
            <w:r>
              <w:rPr>
                <w:rFonts w:ascii="Arial" w:hAnsi="Arial" w:cs="Arial"/>
                <w:noProof/>
                <w:sz w:val="22"/>
                <w:lang w:eastAsia="fi-FI"/>
              </w:rPr>
              <w:softHyphen/>
            </w:r>
            <w:r w:rsidRPr="00BF1815">
              <w:rPr>
                <w:rFonts w:ascii="Arial" w:hAnsi="Arial" w:cs="Arial"/>
                <w:noProof/>
                <w:sz w:val="22"/>
                <w:lang w:eastAsia="fi-FI"/>
              </w:rPr>
              <w:t xml:space="preserve">tavaa kehittämistä. </w:t>
            </w:r>
            <w:r w:rsidR="00C80463" w:rsidRPr="00C80463">
              <w:rPr>
                <w:rFonts w:ascii="Arial" w:hAnsi="Arial" w:cs="Arial"/>
                <w:noProof/>
                <w:sz w:val="22"/>
                <w:highlight w:val="yellow"/>
                <w:lang w:eastAsia="fi-FI"/>
              </w:rPr>
              <w:t>Innovaatio</w:t>
            </w:r>
            <w:r w:rsidR="003C52BD">
              <w:rPr>
                <w:rFonts w:ascii="Arial" w:hAnsi="Arial" w:cs="Arial"/>
                <w:noProof/>
                <w:sz w:val="22"/>
                <w:highlight w:val="yellow"/>
                <w:lang w:eastAsia="fi-FI"/>
              </w:rPr>
              <w:t>i</w:t>
            </w:r>
            <w:r w:rsidR="00C80463" w:rsidRPr="00C80463">
              <w:rPr>
                <w:rFonts w:ascii="Arial" w:hAnsi="Arial" w:cs="Arial"/>
                <w:noProof/>
                <w:sz w:val="22"/>
                <w:highlight w:val="yellow"/>
                <w:lang w:eastAsia="fi-FI"/>
              </w:rPr>
              <w:t>den syntyminen ei ole paikkariippuvaista.</w:t>
            </w:r>
          </w:p>
          <w:p w14:paraId="0EB1B9DE" w14:textId="77777777" w:rsidR="00D76E50" w:rsidRPr="00BF1815" w:rsidRDefault="00D76E50" w:rsidP="00562E6F">
            <w:pPr>
              <w:spacing w:line="276" w:lineRule="auto"/>
              <w:rPr>
                <w:rFonts w:ascii="Arial" w:hAnsi="Arial" w:cs="Arial"/>
                <w:noProof/>
                <w:sz w:val="22"/>
                <w:lang w:eastAsia="fi-FI"/>
              </w:rPr>
            </w:pPr>
          </w:p>
          <w:p w14:paraId="53344434" w14:textId="77777777" w:rsidR="00D76E50" w:rsidRPr="00BF1815" w:rsidRDefault="00D76E50" w:rsidP="00562E6F">
            <w:pPr>
              <w:spacing w:line="276" w:lineRule="auto"/>
              <w:rPr>
                <w:rFonts w:ascii="Arial" w:hAnsi="Arial" w:cs="Arial"/>
                <w:noProof/>
                <w:sz w:val="22"/>
                <w:lang w:eastAsia="fi-FI"/>
              </w:rPr>
            </w:pPr>
            <w:r w:rsidRPr="00BF1815">
              <w:rPr>
                <w:rFonts w:ascii="Arial" w:hAnsi="Arial" w:cs="Arial"/>
                <w:noProof/>
                <w:sz w:val="22"/>
                <w:lang w:eastAsia="fi-FI"/>
              </w:rPr>
              <w:t xml:space="preserve">Osaamisen ja taitojen kehittäminen synnyttää uusia toimin-tamalleja, jotka ovat pohjana joustaville, monialaisille inno-vaatioekosysteemeille </w:t>
            </w:r>
            <w:r w:rsidR="003C52BD">
              <w:rPr>
                <w:rFonts w:ascii="Arial" w:hAnsi="Arial" w:cs="Arial"/>
                <w:noProof/>
                <w:sz w:val="22"/>
                <w:lang w:eastAsia="fi-FI"/>
              </w:rPr>
              <w:t>ja</w:t>
            </w:r>
            <w:r w:rsidRPr="00BF1815">
              <w:rPr>
                <w:rFonts w:ascii="Arial" w:hAnsi="Arial" w:cs="Arial"/>
                <w:noProof/>
                <w:sz w:val="22"/>
                <w:lang w:eastAsia="fi-FI"/>
              </w:rPr>
              <w:t xml:space="preserve"> myös kiertotalouden kehittymi-selle. </w:t>
            </w:r>
          </w:p>
          <w:p w14:paraId="17294E78" w14:textId="77777777" w:rsidR="00D76E50" w:rsidRPr="00BF1815" w:rsidRDefault="00D76E50" w:rsidP="00562E6F">
            <w:pPr>
              <w:spacing w:line="276" w:lineRule="auto"/>
              <w:rPr>
                <w:rFonts w:ascii="Arial" w:hAnsi="Arial" w:cs="Arial"/>
                <w:noProof/>
                <w:sz w:val="22"/>
                <w:lang w:eastAsia="fi-FI"/>
              </w:rPr>
            </w:pPr>
          </w:p>
          <w:p w14:paraId="26B40153" w14:textId="77777777" w:rsidR="00D76E50" w:rsidRPr="00BF1815" w:rsidRDefault="00D76E50" w:rsidP="00562E6F">
            <w:pPr>
              <w:spacing w:line="276" w:lineRule="auto"/>
              <w:rPr>
                <w:rFonts w:ascii="Arial" w:hAnsi="Arial" w:cs="Arial"/>
                <w:noProof/>
                <w:sz w:val="22"/>
                <w:lang w:eastAsia="fi-FI"/>
              </w:rPr>
            </w:pPr>
            <w:r w:rsidRPr="00BF1815">
              <w:rPr>
                <w:rFonts w:ascii="Arial" w:hAnsi="Arial" w:cs="Arial"/>
                <w:noProof/>
                <w:sz w:val="22"/>
                <w:lang w:eastAsia="fi-FI"/>
              </w:rPr>
              <w:t>On edistettävä erityisesti korkeakoulujen ja tutkimuslaitos</w:t>
            </w:r>
            <w:r>
              <w:rPr>
                <w:rFonts w:ascii="Arial" w:hAnsi="Arial" w:cs="Arial"/>
                <w:noProof/>
                <w:sz w:val="22"/>
                <w:lang w:eastAsia="fi-FI"/>
              </w:rPr>
              <w:softHyphen/>
            </w:r>
            <w:r w:rsidRPr="00BF1815">
              <w:rPr>
                <w:rFonts w:ascii="Arial" w:hAnsi="Arial" w:cs="Arial"/>
                <w:noProof/>
                <w:sz w:val="22"/>
                <w:lang w:eastAsia="fi-FI"/>
              </w:rPr>
              <w:t xml:space="preserve">ten valmiuksia kansainvälistyä ja kytkeytyä EU-tasoisiin </w:t>
            </w:r>
            <w:r w:rsidRPr="00DB5E03">
              <w:rPr>
                <w:rFonts w:ascii="Arial" w:hAnsi="Arial" w:cs="Arial"/>
                <w:noProof/>
                <w:sz w:val="22"/>
                <w:lang w:eastAsia="fi-FI"/>
              </w:rPr>
              <w:t>arvoverkkoihin, parantaa tutkimushankkeiden kaupallista hyödynnettävyyttä sekä</w:t>
            </w:r>
            <w:r w:rsidRPr="00BF1815">
              <w:rPr>
                <w:rFonts w:ascii="Arial" w:hAnsi="Arial" w:cs="Arial"/>
                <w:noProof/>
                <w:sz w:val="22"/>
                <w:lang w:eastAsia="fi-FI"/>
              </w:rPr>
              <w:t xml:space="preserve"> osallistua vuorovaikutteisiin ja avoimiin innovointiprosesseihin. TKI-toiminnassa keskeistä on monialainen yhteistyö eri toimijoiden, kuten korkeakoulu</w:t>
            </w:r>
            <w:r w:rsidR="00BA76FE">
              <w:rPr>
                <w:rFonts w:ascii="Arial" w:hAnsi="Arial" w:cs="Arial"/>
                <w:noProof/>
                <w:sz w:val="22"/>
                <w:lang w:eastAsia="fi-FI"/>
              </w:rPr>
              <w:softHyphen/>
            </w:r>
            <w:r w:rsidRPr="00BF1815">
              <w:rPr>
                <w:rFonts w:ascii="Arial" w:hAnsi="Arial" w:cs="Arial"/>
                <w:noProof/>
                <w:sz w:val="22"/>
                <w:lang w:eastAsia="fi-FI"/>
              </w:rPr>
              <w:t>jen ja tutkimuslaitosten, oppilaitosten, yritysten, kuntien, liikelaitosten, yhdistysten ja säätiöiden sekä valtion ja kan</w:t>
            </w:r>
            <w:r w:rsidR="00BA76FE">
              <w:rPr>
                <w:rFonts w:ascii="Arial" w:hAnsi="Arial" w:cs="Arial"/>
                <w:noProof/>
                <w:sz w:val="22"/>
                <w:lang w:eastAsia="fi-FI"/>
              </w:rPr>
              <w:softHyphen/>
            </w:r>
            <w:r w:rsidRPr="00BF1815">
              <w:rPr>
                <w:rFonts w:ascii="Arial" w:hAnsi="Arial" w:cs="Arial"/>
                <w:noProof/>
                <w:sz w:val="22"/>
                <w:lang w:eastAsia="fi-FI"/>
              </w:rPr>
              <w:t>sain</w:t>
            </w:r>
            <w:r w:rsidR="00BA76FE">
              <w:rPr>
                <w:rFonts w:ascii="Arial" w:hAnsi="Arial" w:cs="Arial"/>
                <w:noProof/>
                <w:sz w:val="22"/>
                <w:lang w:eastAsia="fi-FI"/>
              </w:rPr>
              <w:softHyphen/>
            </w:r>
            <w:r w:rsidRPr="00BF1815">
              <w:rPr>
                <w:rFonts w:ascii="Arial" w:hAnsi="Arial" w:cs="Arial"/>
                <w:noProof/>
                <w:sz w:val="22"/>
                <w:lang w:eastAsia="fi-FI"/>
              </w:rPr>
              <w:t xml:space="preserve">välisten kumppaneiden välillä. </w:t>
            </w:r>
          </w:p>
          <w:p w14:paraId="62A39BAD" w14:textId="77777777" w:rsidR="00D76E50" w:rsidRPr="00BF1815" w:rsidRDefault="00D76E50" w:rsidP="00562E6F">
            <w:pPr>
              <w:spacing w:line="276" w:lineRule="auto"/>
              <w:rPr>
                <w:rFonts w:ascii="Arial" w:hAnsi="Arial" w:cs="Arial"/>
                <w:noProof/>
                <w:sz w:val="22"/>
                <w:lang w:eastAsia="fi-FI"/>
              </w:rPr>
            </w:pPr>
          </w:p>
          <w:p w14:paraId="39982379" w14:textId="77777777" w:rsidR="00D76E50" w:rsidRPr="00BF1815" w:rsidRDefault="00D76E50" w:rsidP="00562E6F">
            <w:pPr>
              <w:spacing w:line="276" w:lineRule="auto"/>
              <w:rPr>
                <w:rFonts w:ascii="Arial" w:hAnsi="Arial" w:cs="Arial"/>
                <w:noProof/>
                <w:sz w:val="22"/>
                <w:lang w:eastAsia="fi-FI"/>
              </w:rPr>
            </w:pPr>
            <w:r w:rsidRPr="00BF1815">
              <w:rPr>
                <w:rFonts w:ascii="Arial" w:hAnsi="Arial" w:cs="Arial"/>
                <w:noProof/>
                <w:sz w:val="22"/>
                <w:lang w:eastAsia="fi-FI"/>
              </w:rPr>
              <w:t>Yksityisen ja julkisen sektorin – erityisesti tutkimus- ja ke</w:t>
            </w:r>
            <w:r w:rsidR="00C80463">
              <w:rPr>
                <w:rFonts w:ascii="Arial" w:hAnsi="Arial" w:cs="Arial"/>
                <w:noProof/>
                <w:sz w:val="22"/>
                <w:lang w:eastAsia="fi-FI"/>
              </w:rPr>
              <w:softHyphen/>
            </w:r>
            <w:r w:rsidRPr="00BF1815">
              <w:rPr>
                <w:rFonts w:ascii="Arial" w:hAnsi="Arial" w:cs="Arial"/>
                <w:noProof/>
                <w:sz w:val="22"/>
                <w:lang w:eastAsia="fi-FI"/>
              </w:rPr>
              <w:t>hit</w:t>
            </w:r>
            <w:r w:rsidR="00C80463">
              <w:rPr>
                <w:rFonts w:ascii="Arial" w:hAnsi="Arial" w:cs="Arial"/>
                <w:noProof/>
                <w:sz w:val="22"/>
                <w:lang w:eastAsia="fi-FI"/>
              </w:rPr>
              <w:softHyphen/>
            </w:r>
            <w:r w:rsidRPr="00BF1815">
              <w:rPr>
                <w:rFonts w:ascii="Arial" w:hAnsi="Arial" w:cs="Arial"/>
                <w:noProof/>
                <w:sz w:val="22"/>
                <w:lang w:eastAsia="fi-FI"/>
              </w:rPr>
              <w:t>tämisorganisaatioiden, kaupunkien ja kuntien – yhtei</w:t>
            </w:r>
            <w:r w:rsidR="00C80463">
              <w:rPr>
                <w:rFonts w:ascii="Arial" w:hAnsi="Arial" w:cs="Arial"/>
                <w:noProof/>
                <w:sz w:val="22"/>
                <w:lang w:eastAsia="fi-FI"/>
              </w:rPr>
              <w:softHyphen/>
            </w:r>
            <w:r w:rsidRPr="00BF1815">
              <w:rPr>
                <w:rFonts w:ascii="Arial" w:hAnsi="Arial" w:cs="Arial"/>
                <w:noProof/>
                <w:sz w:val="22"/>
                <w:lang w:eastAsia="fi-FI"/>
              </w:rPr>
              <w:t>sel</w:t>
            </w:r>
            <w:r w:rsidR="00C80463">
              <w:rPr>
                <w:rFonts w:ascii="Arial" w:hAnsi="Arial" w:cs="Arial"/>
                <w:noProof/>
                <w:sz w:val="22"/>
                <w:lang w:eastAsia="fi-FI"/>
              </w:rPr>
              <w:softHyphen/>
            </w:r>
            <w:r w:rsidRPr="00BF1815">
              <w:rPr>
                <w:rFonts w:ascii="Arial" w:hAnsi="Arial" w:cs="Arial"/>
                <w:noProof/>
                <w:sz w:val="22"/>
                <w:lang w:eastAsia="fi-FI"/>
              </w:rPr>
              <w:t>lä innovaatiotoiminnalla edistetään globaalien haasteiden ratkaisemista ja luodaan kasvua. Kansainvälisten ja kan</w:t>
            </w:r>
            <w:r w:rsidR="00C80463">
              <w:rPr>
                <w:rFonts w:ascii="Arial" w:hAnsi="Arial" w:cs="Arial"/>
                <w:noProof/>
                <w:sz w:val="22"/>
                <w:lang w:eastAsia="fi-FI"/>
              </w:rPr>
              <w:softHyphen/>
            </w:r>
            <w:r w:rsidRPr="00BF1815">
              <w:rPr>
                <w:rFonts w:ascii="Arial" w:hAnsi="Arial" w:cs="Arial"/>
                <w:noProof/>
                <w:sz w:val="22"/>
                <w:lang w:eastAsia="fi-FI"/>
              </w:rPr>
              <w:t>sallisten ilmasto- ja ympäristösopimusten ja -sitoumusten pai</w:t>
            </w:r>
            <w:r w:rsidR="00BA76FE">
              <w:rPr>
                <w:rFonts w:ascii="Arial" w:hAnsi="Arial" w:cs="Arial"/>
                <w:noProof/>
                <w:sz w:val="22"/>
                <w:lang w:eastAsia="fi-FI"/>
              </w:rPr>
              <w:softHyphen/>
            </w:r>
            <w:r w:rsidRPr="00BF1815">
              <w:rPr>
                <w:rFonts w:ascii="Arial" w:hAnsi="Arial" w:cs="Arial"/>
                <w:noProof/>
                <w:sz w:val="22"/>
                <w:lang w:eastAsia="fi-FI"/>
              </w:rPr>
              <w:t>no</w:t>
            </w:r>
            <w:r w:rsidR="00BA76FE">
              <w:rPr>
                <w:rFonts w:ascii="Arial" w:hAnsi="Arial" w:cs="Arial"/>
                <w:noProof/>
                <w:sz w:val="22"/>
                <w:lang w:eastAsia="fi-FI"/>
              </w:rPr>
              <w:softHyphen/>
            </w:r>
            <w:r w:rsidRPr="00BF1815">
              <w:rPr>
                <w:rFonts w:ascii="Arial" w:hAnsi="Arial" w:cs="Arial"/>
                <w:noProof/>
                <w:sz w:val="22"/>
                <w:lang w:eastAsia="fi-FI"/>
              </w:rPr>
              <w:t xml:space="preserve">arvon kasvaessa </w:t>
            </w:r>
            <w:r w:rsidR="00717CC6" w:rsidRPr="00717CC6">
              <w:rPr>
                <w:rFonts w:ascii="Arial" w:hAnsi="Arial" w:cs="Arial"/>
                <w:noProof/>
                <w:sz w:val="22"/>
                <w:highlight w:val="yellow"/>
                <w:lang w:eastAsia="fi-FI"/>
              </w:rPr>
              <w:t>tulee</w:t>
            </w:r>
            <w:r w:rsidRPr="00BF1815">
              <w:rPr>
                <w:rFonts w:ascii="Arial" w:hAnsi="Arial" w:cs="Arial"/>
                <w:noProof/>
                <w:sz w:val="22"/>
                <w:lang w:eastAsia="fi-FI"/>
              </w:rPr>
              <w:t xml:space="preserve"> tunnistaa sääntelyn positiivi</w:t>
            </w:r>
            <w:r w:rsidR="00BA76FE">
              <w:rPr>
                <w:rFonts w:ascii="Arial" w:hAnsi="Arial" w:cs="Arial"/>
                <w:noProof/>
                <w:sz w:val="22"/>
                <w:lang w:eastAsia="fi-FI"/>
              </w:rPr>
              <w:softHyphen/>
            </w:r>
            <w:r w:rsidRPr="00BF1815">
              <w:rPr>
                <w:rFonts w:ascii="Arial" w:hAnsi="Arial" w:cs="Arial"/>
                <w:noProof/>
                <w:sz w:val="22"/>
                <w:lang w:eastAsia="fi-FI"/>
              </w:rPr>
              <w:t>nen vaikutus kestävän kasvun, uusien markkinoi</w:t>
            </w:r>
            <w:r w:rsidR="00C80463">
              <w:rPr>
                <w:rFonts w:ascii="Arial" w:hAnsi="Arial" w:cs="Arial"/>
                <w:noProof/>
                <w:sz w:val="22"/>
                <w:lang w:eastAsia="fi-FI"/>
              </w:rPr>
              <w:softHyphen/>
            </w:r>
            <w:r w:rsidRPr="00BF1815">
              <w:rPr>
                <w:rFonts w:ascii="Arial" w:hAnsi="Arial" w:cs="Arial"/>
                <w:noProof/>
                <w:sz w:val="22"/>
                <w:lang w:eastAsia="fi-FI"/>
              </w:rPr>
              <w:t xml:space="preserve">den ja tuotekehityksen suuntaajana. </w:t>
            </w:r>
          </w:p>
          <w:p w14:paraId="1C95BAD1" w14:textId="77777777" w:rsidR="00D76E50" w:rsidRPr="00BF1815" w:rsidRDefault="00D76E50" w:rsidP="00562E6F">
            <w:pPr>
              <w:spacing w:line="276" w:lineRule="auto"/>
              <w:rPr>
                <w:rFonts w:ascii="Arial" w:hAnsi="Arial" w:cs="Arial"/>
                <w:noProof/>
                <w:sz w:val="22"/>
                <w:lang w:eastAsia="fi-FI"/>
              </w:rPr>
            </w:pPr>
          </w:p>
          <w:p w14:paraId="372C9FF2" w14:textId="77777777" w:rsidR="00C165C2" w:rsidRDefault="00D76E50" w:rsidP="00750E35">
            <w:pPr>
              <w:spacing w:line="276" w:lineRule="auto"/>
              <w:rPr>
                <w:rFonts w:ascii="Arial" w:hAnsi="Arial" w:cs="Arial"/>
                <w:noProof/>
                <w:sz w:val="22"/>
                <w:lang w:eastAsia="fi-FI"/>
              </w:rPr>
            </w:pPr>
            <w:r w:rsidRPr="00BF1815">
              <w:rPr>
                <w:rFonts w:ascii="Arial" w:hAnsi="Arial" w:cs="Arial"/>
                <w:noProof/>
                <w:sz w:val="22"/>
                <w:lang w:eastAsia="fi-FI"/>
              </w:rPr>
              <w:lastRenderedPageBreak/>
              <w:t>Komissio suosittaa vuo</w:t>
            </w:r>
            <w:r>
              <w:rPr>
                <w:rFonts w:ascii="Arial" w:hAnsi="Arial" w:cs="Arial"/>
                <w:noProof/>
                <w:sz w:val="22"/>
                <w:lang w:eastAsia="fi-FI"/>
              </w:rPr>
              <w:t>si</w:t>
            </w:r>
            <w:r w:rsidRPr="00BF1815">
              <w:rPr>
                <w:rFonts w:ascii="Arial" w:hAnsi="Arial" w:cs="Arial"/>
                <w:noProof/>
                <w:sz w:val="22"/>
                <w:lang w:eastAsia="fi-FI"/>
              </w:rPr>
              <w:t>en 2019</w:t>
            </w:r>
            <w:r>
              <w:rPr>
                <w:rFonts w:ascii="Arial" w:hAnsi="Arial" w:cs="Arial"/>
                <w:noProof/>
                <w:sz w:val="22"/>
                <w:lang w:eastAsia="fi-FI"/>
              </w:rPr>
              <w:t xml:space="preserve"> ja 2020 maakohtaisissa suosituk</w:t>
            </w:r>
            <w:r w:rsidRPr="00BF1815">
              <w:rPr>
                <w:rFonts w:ascii="Arial" w:hAnsi="Arial" w:cs="Arial"/>
                <w:noProof/>
                <w:sz w:val="22"/>
                <w:lang w:eastAsia="fi-FI"/>
              </w:rPr>
              <w:t>sissa Suomea investoimaan tutkimukseen ja inno</w:t>
            </w:r>
            <w:r w:rsidR="00BA76FE">
              <w:rPr>
                <w:rFonts w:ascii="Arial" w:hAnsi="Arial" w:cs="Arial"/>
                <w:noProof/>
                <w:sz w:val="22"/>
                <w:lang w:eastAsia="fi-FI"/>
              </w:rPr>
              <w:softHyphen/>
            </w:r>
            <w:r w:rsidRPr="00BF1815">
              <w:rPr>
                <w:rFonts w:ascii="Arial" w:hAnsi="Arial" w:cs="Arial"/>
                <w:noProof/>
                <w:sz w:val="22"/>
                <w:lang w:eastAsia="fi-FI"/>
              </w:rPr>
              <w:t>vointiin, vähähiiliseen talouteen ja energiaan siirtymiseen sekä kestävään liikenteeseen alueelliset erot huomio</w:t>
            </w:r>
            <w:r w:rsidR="003C52BD">
              <w:rPr>
                <w:rFonts w:ascii="Arial" w:hAnsi="Arial" w:cs="Arial"/>
                <w:noProof/>
                <w:sz w:val="22"/>
                <w:lang w:eastAsia="fi-FI"/>
              </w:rPr>
              <w:t>iden</w:t>
            </w:r>
            <w:r w:rsidRPr="00BF1815">
              <w:rPr>
                <w:rFonts w:ascii="Arial" w:hAnsi="Arial" w:cs="Arial"/>
                <w:noProof/>
                <w:sz w:val="22"/>
                <w:lang w:eastAsia="fi-FI"/>
              </w:rPr>
              <w:t>. Näillä toimilla tuetaan komission Suomelle anta</w:t>
            </w:r>
            <w:r w:rsidR="00C80463">
              <w:rPr>
                <w:rFonts w:ascii="Arial" w:hAnsi="Arial" w:cs="Arial"/>
                <w:noProof/>
                <w:sz w:val="22"/>
                <w:lang w:eastAsia="fi-FI"/>
              </w:rPr>
              <w:softHyphen/>
            </w:r>
            <w:r w:rsidRPr="00BF1815">
              <w:rPr>
                <w:rFonts w:ascii="Arial" w:hAnsi="Arial" w:cs="Arial"/>
                <w:noProof/>
                <w:sz w:val="22"/>
                <w:lang w:eastAsia="fi-FI"/>
              </w:rPr>
              <w:t>mi</w:t>
            </w:r>
            <w:r w:rsidR="00C80463">
              <w:rPr>
                <w:rFonts w:ascii="Arial" w:hAnsi="Arial" w:cs="Arial"/>
                <w:noProof/>
                <w:sz w:val="22"/>
                <w:lang w:eastAsia="fi-FI"/>
              </w:rPr>
              <w:softHyphen/>
            </w:r>
            <w:r w:rsidRPr="00BF1815">
              <w:rPr>
                <w:rFonts w:ascii="Arial" w:hAnsi="Arial" w:cs="Arial"/>
                <w:noProof/>
                <w:sz w:val="22"/>
                <w:lang w:eastAsia="fi-FI"/>
              </w:rPr>
              <w:t xml:space="preserve">en </w:t>
            </w:r>
            <w:r>
              <w:rPr>
                <w:rFonts w:ascii="Arial" w:hAnsi="Arial" w:cs="Arial"/>
                <w:noProof/>
                <w:sz w:val="22"/>
                <w:lang w:eastAsia="fi-FI"/>
              </w:rPr>
              <w:t>maakohtaisten suositusten</w:t>
            </w:r>
            <w:r w:rsidR="00BA76FE">
              <w:rPr>
                <w:rFonts w:ascii="Arial" w:hAnsi="Arial" w:cs="Arial"/>
                <w:noProof/>
                <w:sz w:val="22"/>
                <w:lang w:eastAsia="fi-FI"/>
              </w:rPr>
              <w:t xml:space="preserve"> toteutumista.</w:t>
            </w:r>
            <w:r w:rsidR="00BA76FE" w:rsidRPr="00BF1815">
              <w:rPr>
                <w:rFonts w:ascii="Arial" w:hAnsi="Arial" w:cs="Arial"/>
                <w:noProof/>
                <w:sz w:val="22"/>
                <w:lang w:eastAsia="fi-FI"/>
              </w:rPr>
              <w:t xml:space="preserve"> </w:t>
            </w:r>
          </w:p>
          <w:p w14:paraId="4600CD59" w14:textId="77777777" w:rsidR="00C165C2" w:rsidRDefault="00C165C2" w:rsidP="00750E35">
            <w:pPr>
              <w:spacing w:line="276" w:lineRule="auto"/>
              <w:rPr>
                <w:rFonts w:ascii="Arial" w:hAnsi="Arial" w:cs="Arial"/>
                <w:noProof/>
                <w:sz w:val="22"/>
                <w:lang w:eastAsia="fi-FI"/>
              </w:rPr>
            </w:pPr>
          </w:p>
          <w:p w14:paraId="27D29F48" w14:textId="77777777" w:rsidR="00C165C2" w:rsidRPr="00C165C2" w:rsidRDefault="00C165C2" w:rsidP="00C165C2">
            <w:pPr>
              <w:spacing w:line="276" w:lineRule="auto"/>
              <w:rPr>
                <w:rFonts w:ascii="Arial" w:hAnsi="Arial" w:cs="Arial"/>
                <w:i/>
                <w:noProof/>
                <w:sz w:val="22"/>
                <w:lang w:eastAsia="fi-FI"/>
              </w:rPr>
            </w:pPr>
            <w:r>
              <w:rPr>
                <w:rFonts w:ascii="Arial" w:hAnsi="Arial" w:cs="Arial"/>
                <w:i/>
                <w:noProof/>
                <w:sz w:val="22"/>
                <w:lang w:eastAsia="fi-FI"/>
              </w:rPr>
              <w:t>T</w:t>
            </w:r>
            <w:r w:rsidR="00BA76FE" w:rsidRPr="00C165C2">
              <w:rPr>
                <w:rFonts w:ascii="Arial" w:hAnsi="Arial" w:cs="Arial"/>
                <w:i/>
                <w:noProof/>
                <w:sz w:val="22"/>
                <w:lang w:eastAsia="fi-FI"/>
              </w:rPr>
              <w:t>oimia rahoitetaan avustusmuotoisella tuella.</w:t>
            </w:r>
            <w:r w:rsidR="00D76E50" w:rsidRPr="00BF1815">
              <w:rPr>
                <w:rFonts w:ascii="Arial" w:hAnsi="Arial" w:cs="Arial"/>
                <w:noProof/>
                <w:sz w:val="22"/>
                <w:lang w:eastAsia="fi-FI"/>
              </w:rPr>
              <w:t xml:space="preserve"> </w:t>
            </w:r>
            <w:r w:rsidRPr="00C165C2">
              <w:rPr>
                <w:rFonts w:ascii="Arial" w:hAnsi="Arial" w:cs="Arial"/>
                <w:i/>
                <w:sz w:val="22"/>
                <w:szCs w:val="22"/>
              </w:rPr>
              <w:t>Perust</w:t>
            </w:r>
            <w:r>
              <w:rPr>
                <w:rFonts w:ascii="Arial" w:hAnsi="Arial" w:cs="Arial"/>
                <w:i/>
                <w:sz w:val="22"/>
                <w:szCs w:val="22"/>
              </w:rPr>
              <w:t>elut: ks. ET 1.3.</w:t>
            </w:r>
          </w:p>
          <w:p w14:paraId="56355FBA" w14:textId="77777777" w:rsidR="00D76E50" w:rsidRDefault="00D76E50" w:rsidP="00750E35">
            <w:pPr>
              <w:spacing w:line="276" w:lineRule="auto"/>
              <w:rPr>
                <w:rFonts w:ascii="Arial" w:hAnsi="Arial" w:cs="Arial"/>
                <w:noProof/>
                <w:sz w:val="22"/>
                <w:lang w:eastAsia="fi-FI"/>
              </w:rPr>
            </w:pPr>
          </w:p>
          <w:p w14:paraId="58A642DA" w14:textId="77777777" w:rsidR="005D304C" w:rsidRDefault="005D304C" w:rsidP="00750E35">
            <w:pPr>
              <w:spacing w:line="276" w:lineRule="auto"/>
              <w:rPr>
                <w:rFonts w:ascii="Arial" w:hAnsi="Arial" w:cs="Arial"/>
                <w:noProof/>
                <w:sz w:val="22"/>
                <w:lang w:eastAsia="fi-FI"/>
              </w:rPr>
            </w:pPr>
          </w:p>
          <w:p w14:paraId="7D5F8EB1" w14:textId="77777777" w:rsidR="005D304C" w:rsidRPr="00DF2E0E" w:rsidRDefault="00C165C2" w:rsidP="003C52BD">
            <w:pPr>
              <w:spacing w:line="276" w:lineRule="auto"/>
              <w:rPr>
                <w:iCs/>
                <w:noProof/>
                <w:sz w:val="18"/>
                <w:szCs w:val="18"/>
                <w:lang w:eastAsia="fi-FI"/>
              </w:rPr>
            </w:pPr>
            <w:r>
              <w:rPr>
                <w:rFonts w:ascii="Arial" w:hAnsi="Arial" w:cs="Arial"/>
                <w:noProof/>
                <w:sz w:val="18"/>
                <w:szCs w:val="18"/>
                <w:lang w:eastAsia="fi-FI"/>
              </w:rPr>
              <w:t>19</w:t>
            </w:r>
            <w:r w:rsidR="003C52BD">
              <w:rPr>
                <w:rFonts w:ascii="Arial" w:hAnsi="Arial" w:cs="Arial"/>
                <w:noProof/>
                <w:sz w:val="18"/>
                <w:szCs w:val="18"/>
                <w:lang w:eastAsia="fi-FI"/>
              </w:rPr>
              <w:t>94</w:t>
            </w:r>
            <w:r w:rsidR="005D304C" w:rsidRPr="00DF2E0E">
              <w:rPr>
                <w:rFonts w:ascii="Arial" w:hAnsi="Arial" w:cs="Arial"/>
                <w:noProof/>
                <w:sz w:val="18"/>
                <w:szCs w:val="18"/>
                <w:lang w:eastAsia="fi-FI"/>
              </w:rPr>
              <w:t>/2000</w:t>
            </w:r>
          </w:p>
        </w:tc>
      </w:tr>
      <w:tr w:rsidR="00D76E50" w:rsidRPr="00F67501" w14:paraId="28C5AEA1" w14:textId="77777777" w:rsidTr="00562E6F">
        <w:tc>
          <w:tcPr>
            <w:tcW w:w="1146" w:type="pct"/>
            <w:tcBorders>
              <w:top w:val="single" w:sz="4" w:space="0" w:color="auto"/>
              <w:left w:val="single" w:sz="4" w:space="0" w:color="auto"/>
              <w:bottom w:val="single" w:sz="4" w:space="0" w:color="auto"/>
              <w:right w:val="single" w:sz="4" w:space="0" w:color="auto"/>
            </w:tcBorders>
          </w:tcPr>
          <w:p w14:paraId="42CC632A" w14:textId="77777777" w:rsidR="00D76E50" w:rsidRPr="00BF1815" w:rsidRDefault="00D76E50" w:rsidP="00562E6F">
            <w:pPr>
              <w:spacing w:before="120" w:after="120" w:line="360" w:lineRule="auto"/>
              <w:rPr>
                <w:rFonts w:ascii="Arial" w:hAnsi="Arial" w:cs="Arial"/>
                <w:b/>
                <w:iCs/>
                <w:noProof/>
                <w:sz w:val="22"/>
                <w:szCs w:val="22"/>
              </w:rPr>
            </w:pPr>
            <w:r w:rsidRPr="00BF1815">
              <w:rPr>
                <w:rFonts w:ascii="Arial" w:hAnsi="Arial" w:cs="Arial"/>
                <w:b/>
                <w:iCs/>
                <w:noProof/>
                <w:sz w:val="22"/>
                <w:szCs w:val="22"/>
              </w:rPr>
              <w:lastRenderedPageBreak/>
              <w:t>1. Älykkäämpi Eurooppa</w:t>
            </w:r>
          </w:p>
        </w:tc>
        <w:tc>
          <w:tcPr>
            <w:tcW w:w="713" w:type="pct"/>
            <w:tcBorders>
              <w:top w:val="single" w:sz="4" w:space="0" w:color="auto"/>
              <w:left w:val="single" w:sz="4" w:space="0" w:color="auto"/>
              <w:bottom w:val="single" w:sz="4" w:space="0" w:color="auto"/>
              <w:right w:val="single" w:sz="4" w:space="0" w:color="auto"/>
            </w:tcBorders>
          </w:tcPr>
          <w:p w14:paraId="36051907" w14:textId="77777777" w:rsidR="00D76E50" w:rsidRPr="00BF1815" w:rsidRDefault="00D76E50" w:rsidP="00562E6F">
            <w:pPr>
              <w:spacing w:before="120" w:after="120" w:line="360" w:lineRule="auto"/>
              <w:rPr>
                <w:rFonts w:ascii="Arial" w:hAnsi="Arial" w:cs="Arial"/>
                <w:i/>
                <w:iCs/>
                <w:noProof/>
                <w:sz w:val="22"/>
                <w:szCs w:val="22"/>
              </w:rPr>
            </w:pPr>
            <w:r w:rsidRPr="00BF1815">
              <w:rPr>
                <w:rFonts w:ascii="Arial" w:hAnsi="Arial" w:cs="Arial"/>
                <w:i/>
                <w:iCs/>
                <w:noProof/>
                <w:sz w:val="22"/>
                <w:szCs w:val="22"/>
              </w:rPr>
              <w:t>ET 1.2</w:t>
            </w:r>
            <w:r w:rsidR="00800126">
              <w:rPr>
                <w:rFonts w:ascii="Arial" w:hAnsi="Arial" w:cs="Arial"/>
                <w:i/>
                <w:iCs/>
                <w:noProof/>
                <w:sz w:val="22"/>
                <w:szCs w:val="22"/>
              </w:rPr>
              <w:t xml:space="preserve"> (1.ii)</w:t>
            </w:r>
          </w:p>
        </w:tc>
        <w:tc>
          <w:tcPr>
            <w:tcW w:w="3142" w:type="pct"/>
            <w:tcBorders>
              <w:top w:val="single" w:sz="4" w:space="0" w:color="auto"/>
              <w:left w:val="single" w:sz="4" w:space="0" w:color="auto"/>
              <w:bottom w:val="single" w:sz="4" w:space="0" w:color="auto"/>
              <w:right w:val="single" w:sz="4" w:space="0" w:color="auto"/>
            </w:tcBorders>
          </w:tcPr>
          <w:p w14:paraId="7C9DE20E" w14:textId="77777777" w:rsidR="00D76E50" w:rsidRDefault="00D76E50" w:rsidP="00562E6F">
            <w:pPr>
              <w:spacing w:line="276" w:lineRule="auto"/>
              <w:rPr>
                <w:rFonts w:ascii="Arial" w:hAnsi="Arial" w:cs="Arial"/>
                <w:noProof/>
                <w:sz w:val="22"/>
                <w:lang w:eastAsia="fi-FI"/>
              </w:rPr>
            </w:pPr>
            <w:r w:rsidRPr="00D0017A">
              <w:rPr>
                <w:rFonts w:ascii="Arial" w:hAnsi="Arial" w:cs="Arial"/>
                <w:noProof/>
                <w:sz w:val="22"/>
                <w:lang w:eastAsia="fi-FI"/>
              </w:rPr>
              <w:t>Digitalisoituminen on Suomelle keskeinen mahdollisuus tuottavuuden lisäämiseen. Siihen liittyvä teollinen murros edellyttää tietoliikenneinfrastruktuurin ja tulevaisuuden digitaalisiin palveluihin liittyvän osaamisen vahvistamista.</w:t>
            </w:r>
            <w:r w:rsidR="00EC0BDD">
              <w:rPr>
                <w:rFonts w:ascii="Arial" w:hAnsi="Arial" w:cs="Arial"/>
                <w:noProof/>
                <w:sz w:val="22"/>
                <w:lang w:eastAsia="fi-FI"/>
              </w:rPr>
              <w:t xml:space="preserve"> </w:t>
            </w:r>
            <w:r w:rsidRPr="00D0017A">
              <w:rPr>
                <w:rFonts w:ascii="Arial" w:hAnsi="Arial" w:cs="Arial"/>
                <w:noProof/>
                <w:sz w:val="22"/>
                <w:lang w:eastAsia="fi-FI"/>
              </w:rPr>
              <w:t xml:space="preserve"> </w:t>
            </w:r>
            <w:r w:rsidR="00EC0BDD" w:rsidRPr="001D5A17">
              <w:rPr>
                <w:rFonts w:ascii="Arial" w:hAnsi="Arial" w:cs="Arial"/>
                <w:sz w:val="22"/>
                <w:szCs w:val="22"/>
                <w:highlight w:val="yellow"/>
              </w:rPr>
              <w:t xml:space="preserve">On </w:t>
            </w:r>
            <w:r w:rsidR="00EC0BDD">
              <w:rPr>
                <w:rFonts w:ascii="Arial" w:hAnsi="Arial" w:cs="Arial"/>
                <w:sz w:val="22"/>
                <w:szCs w:val="22"/>
                <w:highlight w:val="yellow"/>
              </w:rPr>
              <w:t>myös tärkeää</w:t>
            </w:r>
            <w:r w:rsidR="00EC0BDD" w:rsidRPr="001D5A17">
              <w:rPr>
                <w:rFonts w:ascii="Arial" w:hAnsi="Arial" w:cs="Arial"/>
                <w:sz w:val="22"/>
                <w:szCs w:val="22"/>
                <w:highlight w:val="yellow"/>
              </w:rPr>
              <w:t xml:space="preserve"> luoda organisaatio- ja sektorirajat ylittäviä </w:t>
            </w:r>
            <w:r w:rsidR="00EC0BDD">
              <w:rPr>
                <w:rFonts w:ascii="Arial" w:hAnsi="Arial" w:cs="Arial"/>
                <w:sz w:val="22"/>
                <w:szCs w:val="22"/>
                <w:highlight w:val="yellow"/>
              </w:rPr>
              <w:t xml:space="preserve">hyötyjä </w:t>
            </w:r>
            <w:proofErr w:type="spellStart"/>
            <w:r w:rsidR="00EC0BDD" w:rsidRPr="001D5A17">
              <w:rPr>
                <w:rFonts w:ascii="Arial" w:hAnsi="Arial" w:cs="Arial"/>
                <w:sz w:val="22"/>
                <w:szCs w:val="22"/>
                <w:highlight w:val="yellow"/>
              </w:rPr>
              <w:t>yhteentoimivi</w:t>
            </w:r>
            <w:r w:rsidR="00EC0BDD">
              <w:rPr>
                <w:rFonts w:ascii="Arial" w:hAnsi="Arial" w:cs="Arial"/>
                <w:sz w:val="22"/>
                <w:szCs w:val="22"/>
                <w:highlight w:val="yellow"/>
              </w:rPr>
              <w:t>ll</w:t>
            </w:r>
            <w:r w:rsidR="00EC0BDD" w:rsidRPr="001D5A17">
              <w:rPr>
                <w:rFonts w:ascii="Arial" w:hAnsi="Arial" w:cs="Arial"/>
                <w:sz w:val="22"/>
                <w:szCs w:val="22"/>
                <w:highlight w:val="yellow"/>
              </w:rPr>
              <w:t>a</w:t>
            </w:r>
            <w:proofErr w:type="spellEnd"/>
            <w:r w:rsidR="00EC0BDD" w:rsidRPr="001D5A17">
              <w:rPr>
                <w:rFonts w:ascii="Arial" w:hAnsi="Arial" w:cs="Arial"/>
                <w:sz w:val="22"/>
                <w:szCs w:val="22"/>
                <w:highlight w:val="yellow"/>
              </w:rPr>
              <w:t xml:space="preserve"> data-avaruuksi</w:t>
            </w:r>
            <w:r w:rsidR="00EC0BDD">
              <w:rPr>
                <w:rFonts w:ascii="Arial" w:hAnsi="Arial" w:cs="Arial"/>
                <w:sz w:val="22"/>
                <w:szCs w:val="22"/>
                <w:highlight w:val="yellow"/>
              </w:rPr>
              <w:t>ll</w:t>
            </w:r>
            <w:r w:rsidR="00EC0BDD" w:rsidRPr="001D5A17">
              <w:rPr>
                <w:rFonts w:ascii="Arial" w:hAnsi="Arial" w:cs="Arial"/>
                <w:sz w:val="22"/>
                <w:szCs w:val="22"/>
                <w:highlight w:val="yellow"/>
              </w:rPr>
              <w:t>a</w:t>
            </w:r>
            <w:r w:rsidR="00EC0BDD">
              <w:rPr>
                <w:rFonts w:ascii="Arial" w:hAnsi="Arial" w:cs="Arial"/>
                <w:sz w:val="22"/>
                <w:szCs w:val="22"/>
              </w:rPr>
              <w:t>.</w:t>
            </w:r>
          </w:p>
          <w:p w14:paraId="4FF61BFC" w14:textId="77777777" w:rsidR="00D76E50" w:rsidRDefault="00D76E50" w:rsidP="00562E6F">
            <w:pPr>
              <w:spacing w:line="276" w:lineRule="auto"/>
              <w:rPr>
                <w:rFonts w:ascii="Arial" w:hAnsi="Arial" w:cs="Arial"/>
                <w:noProof/>
                <w:sz w:val="22"/>
                <w:lang w:eastAsia="fi-FI"/>
              </w:rPr>
            </w:pPr>
          </w:p>
          <w:p w14:paraId="2F9C77C7" w14:textId="77777777" w:rsidR="00D76E50" w:rsidRDefault="00D76E50" w:rsidP="00562E6F">
            <w:pPr>
              <w:spacing w:line="276" w:lineRule="auto"/>
              <w:rPr>
                <w:rFonts w:ascii="Arial" w:hAnsi="Arial" w:cs="Arial"/>
                <w:noProof/>
                <w:sz w:val="22"/>
                <w:lang w:eastAsia="fi-FI"/>
              </w:rPr>
            </w:pPr>
            <w:r w:rsidRPr="00D0017A">
              <w:rPr>
                <w:rFonts w:ascii="Arial" w:hAnsi="Arial" w:cs="Arial"/>
                <w:noProof/>
                <w:sz w:val="22"/>
                <w:lang w:eastAsia="fi-FI"/>
              </w:rPr>
              <w:t>Digitalisaatio</w:t>
            </w:r>
            <w:r>
              <w:rPr>
                <w:rFonts w:ascii="Arial" w:hAnsi="Arial" w:cs="Arial"/>
                <w:noProof/>
                <w:sz w:val="22"/>
                <w:lang w:eastAsia="fi-FI"/>
              </w:rPr>
              <w:t xml:space="preserve"> tarkoittaa</w:t>
            </w:r>
            <w:r w:rsidRPr="00D0017A">
              <w:rPr>
                <w:rFonts w:ascii="Arial" w:hAnsi="Arial" w:cs="Arial"/>
                <w:noProof/>
                <w:sz w:val="22"/>
                <w:lang w:eastAsia="fi-FI"/>
              </w:rPr>
              <w:t xml:space="preserve"> digitaalisen teknologian kasvavaa </w:t>
            </w:r>
            <w:r w:rsidRPr="00DB5E03">
              <w:rPr>
                <w:rFonts w:ascii="Arial" w:hAnsi="Arial" w:cs="Arial"/>
                <w:noProof/>
                <w:sz w:val="22"/>
                <w:lang w:eastAsia="fi-FI"/>
              </w:rPr>
              <w:t>integroimista päivittäiseen elämään. Digitaaliset palvelut, etätyöt ja –opiskelu sekä videoneuvottelut vähentävät mat</w:t>
            </w:r>
            <w:r w:rsidR="00BA76FE">
              <w:rPr>
                <w:rFonts w:ascii="Arial" w:hAnsi="Arial" w:cs="Arial"/>
                <w:noProof/>
                <w:sz w:val="22"/>
                <w:lang w:eastAsia="fi-FI"/>
              </w:rPr>
              <w:softHyphen/>
            </w:r>
            <w:r w:rsidRPr="00DB5E03">
              <w:rPr>
                <w:rFonts w:ascii="Arial" w:hAnsi="Arial" w:cs="Arial"/>
                <w:noProof/>
                <w:sz w:val="22"/>
                <w:lang w:eastAsia="fi-FI"/>
              </w:rPr>
              <w:t>kustustarvetta</w:t>
            </w:r>
            <w:r w:rsidRPr="00D0017A">
              <w:rPr>
                <w:rFonts w:ascii="Arial" w:hAnsi="Arial" w:cs="Arial"/>
                <w:noProof/>
                <w:sz w:val="22"/>
                <w:lang w:eastAsia="fi-FI"/>
              </w:rPr>
              <w:t xml:space="preserve"> ja tämän johdosta kasvihuonekaasu- ja mui</w:t>
            </w:r>
            <w:r w:rsidR="00BA76FE">
              <w:rPr>
                <w:rFonts w:ascii="Arial" w:hAnsi="Arial" w:cs="Arial"/>
                <w:noProof/>
                <w:sz w:val="22"/>
                <w:lang w:eastAsia="fi-FI"/>
              </w:rPr>
              <w:softHyphen/>
            </w:r>
            <w:r w:rsidRPr="00D0017A">
              <w:rPr>
                <w:rFonts w:ascii="Arial" w:hAnsi="Arial" w:cs="Arial"/>
                <w:noProof/>
                <w:sz w:val="22"/>
                <w:lang w:eastAsia="fi-FI"/>
              </w:rPr>
              <w:t>ta päästöjä. Digi</w:t>
            </w:r>
            <w:r>
              <w:rPr>
                <w:rFonts w:ascii="Arial" w:hAnsi="Arial" w:cs="Arial"/>
                <w:noProof/>
                <w:sz w:val="22"/>
                <w:lang w:eastAsia="fi-FI"/>
              </w:rPr>
              <w:softHyphen/>
            </w:r>
            <w:r w:rsidRPr="00D0017A">
              <w:rPr>
                <w:rFonts w:ascii="Arial" w:hAnsi="Arial" w:cs="Arial"/>
                <w:noProof/>
                <w:sz w:val="22"/>
                <w:lang w:eastAsia="fi-FI"/>
              </w:rPr>
              <w:t>taa</w:t>
            </w:r>
            <w:r>
              <w:rPr>
                <w:rFonts w:ascii="Arial" w:hAnsi="Arial" w:cs="Arial"/>
                <w:noProof/>
                <w:sz w:val="22"/>
                <w:lang w:eastAsia="fi-FI"/>
              </w:rPr>
              <w:softHyphen/>
            </w:r>
            <w:r w:rsidRPr="00D0017A">
              <w:rPr>
                <w:rFonts w:ascii="Arial" w:hAnsi="Arial" w:cs="Arial"/>
                <w:noProof/>
                <w:sz w:val="22"/>
                <w:lang w:eastAsia="fi-FI"/>
              </w:rPr>
              <w:t>liset palvelut tuotetaan ja jae</w:t>
            </w:r>
            <w:r>
              <w:rPr>
                <w:rFonts w:ascii="Arial" w:hAnsi="Arial" w:cs="Arial"/>
                <w:noProof/>
                <w:sz w:val="22"/>
                <w:lang w:eastAsia="fi-FI"/>
              </w:rPr>
              <w:t>t</w:t>
            </w:r>
            <w:r w:rsidRPr="00D0017A">
              <w:rPr>
                <w:rFonts w:ascii="Arial" w:hAnsi="Arial" w:cs="Arial"/>
                <w:noProof/>
                <w:sz w:val="22"/>
                <w:lang w:eastAsia="fi-FI"/>
              </w:rPr>
              <w:t>aan ver</w:t>
            </w:r>
            <w:r w:rsidR="00BA76FE">
              <w:rPr>
                <w:rFonts w:ascii="Arial" w:hAnsi="Arial" w:cs="Arial"/>
                <w:noProof/>
                <w:sz w:val="22"/>
                <w:lang w:eastAsia="fi-FI"/>
              </w:rPr>
              <w:softHyphen/>
            </w:r>
            <w:r w:rsidRPr="00D0017A">
              <w:rPr>
                <w:rFonts w:ascii="Arial" w:hAnsi="Arial" w:cs="Arial"/>
                <w:noProof/>
                <w:sz w:val="22"/>
                <w:lang w:eastAsia="fi-FI"/>
              </w:rPr>
              <w:t>kois</w:t>
            </w:r>
            <w:r w:rsidR="00BA76FE">
              <w:rPr>
                <w:rFonts w:ascii="Arial" w:hAnsi="Arial" w:cs="Arial"/>
                <w:noProof/>
                <w:sz w:val="22"/>
                <w:lang w:eastAsia="fi-FI"/>
              </w:rPr>
              <w:softHyphen/>
            </w:r>
            <w:r w:rsidRPr="00D0017A">
              <w:rPr>
                <w:rFonts w:ascii="Arial" w:hAnsi="Arial" w:cs="Arial"/>
                <w:noProof/>
                <w:sz w:val="22"/>
                <w:lang w:eastAsia="fi-FI"/>
              </w:rPr>
              <w:t>sa ja palvelui</w:t>
            </w:r>
            <w:r>
              <w:rPr>
                <w:rFonts w:ascii="Arial" w:hAnsi="Arial" w:cs="Arial"/>
                <w:noProof/>
                <w:sz w:val="22"/>
                <w:lang w:eastAsia="fi-FI"/>
              </w:rPr>
              <w:softHyphen/>
            </w:r>
            <w:r w:rsidRPr="00D0017A">
              <w:rPr>
                <w:rFonts w:ascii="Arial" w:hAnsi="Arial" w:cs="Arial"/>
                <w:noProof/>
                <w:sz w:val="22"/>
                <w:lang w:eastAsia="fi-FI"/>
              </w:rPr>
              <w:t xml:space="preserve">den käyttäjät ovat enenevässä määrin niiden tuottajia. </w:t>
            </w:r>
            <w:r w:rsidR="009D532C" w:rsidRPr="001D5A17">
              <w:rPr>
                <w:rFonts w:ascii="Arial" w:hAnsi="Arial" w:cs="Arial"/>
                <w:sz w:val="22"/>
                <w:szCs w:val="22"/>
                <w:highlight w:val="yellow"/>
              </w:rPr>
              <w:t>Käyttäjien oman tiedon hallin</w:t>
            </w:r>
            <w:r w:rsidR="009D532C">
              <w:rPr>
                <w:rFonts w:ascii="Arial" w:hAnsi="Arial" w:cs="Arial"/>
                <w:sz w:val="22"/>
                <w:szCs w:val="22"/>
                <w:highlight w:val="yellow"/>
              </w:rPr>
              <w:t>nan</w:t>
            </w:r>
            <w:r w:rsidR="009D532C" w:rsidRPr="001D5A17">
              <w:rPr>
                <w:rFonts w:ascii="Arial" w:hAnsi="Arial" w:cs="Arial"/>
                <w:sz w:val="22"/>
                <w:szCs w:val="22"/>
                <w:highlight w:val="yellow"/>
              </w:rPr>
              <w:t xml:space="preserve"> ja omien tietojen hyödyntämismahdollisuu</w:t>
            </w:r>
            <w:r w:rsidR="009D532C">
              <w:rPr>
                <w:rFonts w:ascii="Arial" w:hAnsi="Arial" w:cs="Arial"/>
                <w:sz w:val="22"/>
                <w:szCs w:val="22"/>
                <w:highlight w:val="yellow"/>
              </w:rPr>
              <w:t xml:space="preserve">ksien merkitys kasvaa </w:t>
            </w:r>
            <w:r w:rsidR="009D532C" w:rsidRPr="001D5A17">
              <w:rPr>
                <w:rFonts w:ascii="Arial" w:hAnsi="Arial" w:cs="Arial"/>
                <w:sz w:val="22"/>
                <w:szCs w:val="22"/>
                <w:highlight w:val="yellow"/>
              </w:rPr>
              <w:t>tulevaisuudessa.</w:t>
            </w:r>
          </w:p>
          <w:p w14:paraId="20ABCFFB" w14:textId="77777777" w:rsidR="00D76E50" w:rsidRDefault="00D76E50" w:rsidP="00562E6F">
            <w:pPr>
              <w:spacing w:line="276" w:lineRule="auto"/>
              <w:rPr>
                <w:rFonts w:ascii="Arial" w:hAnsi="Arial" w:cs="Arial"/>
                <w:noProof/>
                <w:sz w:val="22"/>
                <w:lang w:eastAsia="fi-FI"/>
              </w:rPr>
            </w:pPr>
          </w:p>
          <w:p w14:paraId="7A569CFB" w14:textId="77777777" w:rsidR="00D76E50" w:rsidRDefault="00D76E50" w:rsidP="00562E6F">
            <w:pPr>
              <w:spacing w:line="276" w:lineRule="auto"/>
              <w:rPr>
                <w:rFonts w:ascii="Arial" w:hAnsi="Arial" w:cs="Arial"/>
                <w:noProof/>
                <w:sz w:val="22"/>
                <w:lang w:eastAsia="fi-FI"/>
              </w:rPr>
            </w:pPr>
            <w:r w:rsidRPr="00F67501">
              <w:rPr>
                <w:rFonts w:ascii="Arial" w:hAnsi="Arial" w:cs="Arial"/>
                <w:noProof/>
                <w:sz w:val="22"/>
                <w:lang w:eastAsia="fi-FI"/>
              </w:rPr>
              <w:t>Uuden teknologian ratkaisut, digitalisaatio, automaatio ja esim. robotiikka luovat mahdollisuuksia kehittää yritysten tuotantoprosesseja ja palveluja avaten samalla myös uusia liiketoimintamahdollisuuksia</w:t>
            </w:r>
            <w:r>
              <w:rPr>
                <w:rFonts w:ascii="Arial" w:hAnsi="Arial" w:cs="Arial"/>
                <w:noProof/>
                <w:sz w:val="22"/>
                <w:lang w:eastAsia="fi-FI"/>
              </w:rPr>
              <w:t xml:space="preserve">. </w:t>
            </w:r>
            <w:r w:rsidRPr="00F67501">
              <w:rPr>
                <w:rFonts w:ascii="Arial" w:hAnsi="Arial" w:cs="Arial"/>
                <w:noProof/>
                <w:sz w:val="22"/>
                <w:lang w:eastAsia="fi-FI"/>
              </w:rPr>
              <w:t>Digitaaliset innovaatio</w:t>
            </w:r>
            <w:r w:rsidRPr="00F67501">
              <w:rPr>
                <w:rFonts w:ascii="Arial" w:hAnsi="Arial" w:cs="Arial"/>
                <w:noProof/>
                <w:sz w:val="22"/>
                <w:lang w:eastAsia="fi-FI"/>
              </w:rPr>
              <w:softHyphen/>
              <w:t>keskit</w:t>
            </w:r>
            <w:r w:rsidR="00EC0BDD">
              <w:rPr>
                <w:rFonts w:ascii="Arial" w:hAnsi="Arial" w:cs="Arial"/>
                <w:noProof/>
                <w:sz w:val="22"/>
                <w:lang w:eastAsia="fi-FI"/>
              </w:rPr>
              <w:softHyphen/>
            </w:r>
            <w:r w:rsidRPr="00F67501">
              <w:rPr>
                <w:rFonts w:ascii="Arial" w:hAnsi="Arial" w:cs="Arial"/>
                <w:noProof/>
                <w:sz w:val="22"/>
                <w:lang w:eastAsia="fi-FI"/>
              </w:rPr>
              <w:t>ty</w:t>
            </w:r>
            <w:r w:rsidR="00EC0BDD">
              <w:rPr>
                <w:rFonts w:ascii="Arial" w:hAnsi="Arial" w:cs="Arial"/>
                <w:noProof/>
                <w:sz w:val="22"/>
                <w:lang w:eastAsia="fi-FI"/>
              </w:rPr>
              <w:softHyphen/>
            </w:r>
            <w:r w:rsidR="00BA76FE">
              <w:rPr>
                <w:rFonts w:ascii="Arial" w:hAnsi="Arial" w:cs="Arial"/>
                <w:noProof/>
                <w:sz w:val="22"/>
                <w:lang w:eastAsia="fi-FI"/>
              </w:rPr>
              <w:softHyphen/>
            </w:r>
            <w:r w:rsidRPr="00F67501">
              <w:rPr>
                <w:rFonts w:ascii="Arial" w:hAnsi="Arial" w:cs="Arial"/>
                <w:noProof/>
                <w:sz w:val="22"/>
                <w:lang w:eastAsia="fi-FI"/>
              </w:rPr>
              <w:t>mät tukevat yrityksiä ja julkisia organisaatioita uusien tekno</w:t>
            </w:r>
            <w:r w:rsidR="00BA76FE">
              <w:rPr>
                <w:rFonts w:ascii="Arial" w:hAnsi="Arial" w:cs="Arial"/>
                <w:noProof/>
                <w:sz w:val="22"/>
                <w:lang w:eastAsia="fi-FI"/>
              </w:rPr>
              <w:softHyphen/>
            </w:r>
            <w:r w:rsidRPr="00F67501">
              <w:rPr>
                <w:rFonts w:ascii="Arial" w:hAnsi="Arial" w:cs="Arial"/>
                <w:noProof/>
                <w:sz w:val="22"/>
                <w:lang w:eastAsia="fi-FI"/>
              </w:rPr>
              <w:t>logi</w:t>
            </w:r>
            <w:r>
              <w:rPr>
                <w:rFonts w:ascii="Arial" w:hAnsi="Arial" w:cs="Arial"/>
                <w:noProof/>
                <w:sz w:val="22"/>
                <w:lang w:eastAsia="fi-FI"/>
              </w:rPr>
              <w:softHyphen/>
            </w:r>
            <w:r w:rsidRPr="00F67501">
              <w:rPr>
                <w:rFonts w:ascii="Arial" w:hAnsi="Arial" w:cs="Arial"/>
                <w:noProof/>
                <w:sz w:val="22"/>
                <w:lang w:eastAsia="fi-FI"/>
              </w:rPr>
              <w:t>oiden käyttöön</w:t>
            </w:r>
            <w:r w:rsidRPr="00F67501">
              <w:rPr>
                <w:rFonts w:ascii="Arial" w:hAnsi="Arial" w:cs="Arial"/>
                <w:noProof/>
                <w:sz w:val="22"/>
                <w:lang w:eastAsia="fi-FI"/>
              </w:rPr>
              <w:softHyphen/>
              <w:t>otossa ja älykkä</w:t>
            </w:r>
            <w:r>
              <w:rPr>
                <w:rFonts w:ascii="Arial" w:hAnsi="Arial" w:cs="Arial"/>
                <w:noProof/>
                <w:sz w:val="22"/>
                <w:lang w:eastAsia="fi-FI"/>
              </w:rPr>
              <w:t>iden prosessien kehittä</w:t>
            </w:r>
            <w:r w:rsidR="00BA76FE">
              <w:rPr>
                <w:rFonts w:ascii="Arial" w:hAnsi="Arial" w:cs="Arial"/>
                <w:noProof/>
                <w:sz w:val="22"/>
                <w:lang w:eastAsia="fi-FI"/>
              </w:rPr>
              <w:softHyphen/>
            </w:r>
            <w:r>
              <w:rPr>
                <w:rFonts w:ascii="Arial" w:hAnsi="Arial" w:cs="Arial"/>
                <w:noProof/>
                <w:sz w:val="22"/>
                <w:lang w:eastAsia="fi-FI"/>
              </w:rPr>
              <w:t>mi</w:t>
            </w:r>
            <w:r w:rsidR="00BA76FE">
              <w:rPr>
                <w:rFonts w:ascii="Arial" w:hAnsi="Arial" w:cs="Arial"/>
                <w:noProof/>
                <w:sz w:val="22"/>
                <w:lang w:eastAsia="fi-FI"/>
              </w:rPr>
              <w:softHyphen/>
            </w:r>
            <w:r>
              <w:rPr>
                <w:rFonts w:ascii="Arial" w:hAnsi="Arial" w:cs="Arial"/>
                <w:noProof/>
                <w:sz w:val="22"/>
                <w:lang w:eastAsia="fi-FI"/>
              </w:rPr>
              <w:t>sessä niin eurooppalaisella, kansallisella kuin paikallisel</w:t>
            </w:r>
            <w:r w:rsidR="00BA76FE">
              <w:rPr>
                <w:rFonts w:ascii="Arial" w:hAnsi="Arial" w:cs="Arial"/>
                <w:noProof/>
                <w:sz w:val="22"/>
                <w:lang w:eastAsia="fi-FI"/>
              </w:rPr>
              <w:softHyphen/>
            </w:r>
            <w:r>
              <w:rPr>
                <w:rFonts w:ascii="Arial" w:hAnsi="Arial" w:cs="Arial"/>
                <w:noProof/>
                <w:sz w:val="22"/>
                <w:lang w:eastAsia="fi-FI"/>
              </w:rPr>
              <w:t>lakin tasolla.</w:t>
            </w:r>
          </w:p>
          <w:p w14:paraId="67D1505A" w14:textId="77777777" w:rsidR="00D76E50" w:rsidRDefault="00D76E50" w:rsidP="00562E6F">
            <w:pPr>
              <w:spacing w:line="276" w:lineRule="auto"/>
              <w:rPr>
                <w:rFonts w:ascii="Arial" w:hAnsi="Arial" w:cs="Arial"/>
                <w:noProof/>
                <w:sz w:val="22"/>
                <w:lang w:eastAsia="fi-FI"/>
              </w:rPr>
            </w:pPr>
          </w:p>
          <w:p w14:paraId="6404809C" w14:textId="77777777" w:rsidR="00D76E50" w:rsidRDefault="00D76E50" w:rsidP="00562E6F">
            <w:pPr>
              <w:spacing w:line="276" w:lineRule="auto"/>
              <w:rPr>
                <w:rFonts w:ascii="Arial" w:hAnsi="Arial" w:cs="Arial"/>
                <w:noProof/>
                <w:sz w:val="22"/>
                <w:lang w:eastAsia="fi-FI"/>
              </w:rPr>
            </w:pPr>
            <w:r>
              <w:rPr>
                <w:rFonts w:ascii="Arial" w:hAnsi="Arial" w:cs="Arial"/>
                <w:noProof/>
                <w:sz w:val="22"/>
                <w:lang w:eastAsia="fi-FI"/>
              </w:rPr>
              <w:t xml:space="preserve">Tätä kehitystä vauhditti merkittävästi vuonna </w:t>
            </w:r>
            <w:r w:rsidRPr="00312C9C">
              <w:rPr>
                <w:rFonts w:ascii="Arial" w:hAnsi="Arial" w:cs="Arial"/>
                <w:noProof/>
                <w:sz w:val="22"/>
                <w:lang w:eastAsia="fi-FI"/>
              </w:rPr>
              <w:t xml:space="preserve">2020 </w:t>
            </w:r>
            <w:r w:rsidR="00BA76FE" w:rsidRPr="00312C9C">
              <w:rPr>
                <w:rFonts w:ascii="Arial" w:hAnsi="Arial" w:cs="Arial"/>
                <w:noProof/>
                <w:sz w:val="22"/>
                <w:lang w:eastAsia="fi-FI"/>
              </w:rPr>
              <w:t>puhjen</w:t>
            </w:r>
            <w:r w:rsidR="00BA76FE" w:rsidRPr="00312C9C">
              <w:rPr>
                <w:rFonts w:ascii="Arial" w:hAnsi="Arial" w:cs="Arial"/>
                <w:noProof/>
                <w:sz w:val="22"/>
                <w:lang w:eastAsia="fi-FI"/>
              </w:rPr>
              <w:softHyphen/>
              <w:t xml:space="preserve">nut </w:t>
            </w:r>
            <w:r w:rsidRPr="00312C9C">
              <w:rPr>
                <w:rFonts w:ascii="Arial" w:hAnsi="Arial" w:cs="Arial"/>
                <w:noProof/>
                <w:sz w:val="22"/>
                <w:lang w:eastAsia="fi-FI"/>
              </w:rPr>
              <w:t>korona</w:t>
            </w:r>
            <w:r w:rsidRPr="00312C9C">
              <w:rPr>
                <w:rFonts w:ascii="Arial" w:hAnsi="Arial" w:cs="Arial"/>
                <w:noProof/>
                <w:sz w:val="22"/>
                <w:lang w:eastAsia="fi-FI"/>
              </w:rPr>
              <w:softHyphen/>
              <w:t>viruspandemia, joka pakotti yhteiskunnan nope</w:t>
            </w:r>
            <w:r w:rsidR="00BA76FE" w:rsidRPr="00312C9C">
              <w:rPr>
                <w:rFonts w:ascii="Arial" w:hAnsi="Arial" w:cs="Arial"/>
                <w:noProof/>
                <w:sz w:val="22"/>
                <w:lang w:eastAsia="fi-FI"/>
              </w:rPr>
              <w:softHyphen/>
            </w:r>
            <w:r w:rsidRPr="00312C9C">
              <w:rPr>
                <w:rFonts w:ascii="Arial" w:hAnsi="Arial" w:cs="Arial"/>
                <w:noProof/>
                <w:sz w:val="22"/>
                <w:lang w:eastAsia="fi-FI"/>
              </w:rPr>
              <w:t>asti siirty</w:t>
            </w:r>
            <w:r w:rsidRPr="00312C9C">
              <w:rPr>
                <w:rFonts w:ascii="Arial" w:hAnsi="Arial" w:cs="Arial"/>
                <w:noProof/>
                <w:sz w:val="22"/>
                <w:lang w:eastAsia="fi-FI"/>
              </w:rPr>
              <w:softHyphen/>
              <w:t>mään digitaalisten yhteyksien ja palvelujen käyt</w:t>
            </w:r>
            <w:r w:rsidR="00BA76FE" w:rsidRPr="00312C9C">
              <w:rPr>
                <w:rFonts w:ascii="Arial" w:hAnsi="Arial" w:cs="Arial"/>
                <w:noProof/>
                <w:sz w:val="22"/>
                <w:lang w:eastAsia="fi-FI"/>
              </w:rPr>
              <w:softHyphen/>
            </w:r>
            <w:r w:rsidRPr="00312C9C">
              <w:rPr>
                <w:rFonts w:ascii="Arial" w:hAnsi="Arial" w:cs="Arial"/>
                <w:noProof/>
                <w:sz w:val="22"/>
                <w:lang w:eastAsia="fi-FI"/>
              </w:rPr>
              <w:t>töön</w:t>
            </w:r>
            <w:r>
              <w:rPr>
                <w:rFonts w:ascii="Arial" w:hAnsi="Arial" w:cs="Arial"/>
                <w:noProof/>
                <w:sz w:val="22"/>
                <w:lang w:eastAsia="fi-FI"/>
              </w:rPr>
              <w:t>. Koke</w:t>
            </w:r>
            <w:r>
              <w:rPr>
                <w:rFonts w:ascii="Arial" w:hAnsi="Arial" w:cs="Arial"/>
                <w:noProof/>
                <w:sz w:val="22"/>
                <w:lang w:eastAsia="fi-FI"/>
              </w:rPr>
              <w:softHyphen/>
              <w:t xml:space="preserve">mukset osoittivat käytännössä, kuinka </w:t>
            </w:r>
            <w:r w:rsidRPr="00D0017A">
              <w:rPr>
                <w:rFonts w:ascii="Arial" w:hAnsi="Arial" w:cs="Arial"/>
                <w:noProof/>
                <w:sz w:val="22"/>
                <w:lang w:eastAsia="fi-FI"/>
              </w:rPr>
              <w:t>tieto- ja viestintätek</w:t>
            </w:r>
            <w:r>
              <w:rPr>
                <w:rFonts w:ascii="Arial" w:hAnsi="Arial" w:cs="Arial"/>
                <w:noProof/>
                <w:sz w:val="22"/>
                <w:lang w:eastAsia="fi-FI"/>
              </w:rPr>
              <w:softHyphen/>
            </w:r>
            <w:r w:rsidRPr="00D0017A">
              <w:rPr>
                <w:rFonts w:ascii="Arial" w:hAnsi="Arial" w:cs="Arial"/>
                <w:noProof/>
                <w:sz w:val="22"/>
                <w:lang w:eastAsia="fi-FI"/>
              </w:rPr>
              <w:t>nologian yhä laajempi hyödyntäminen yhteis</w:t>
            </w:r>
            <w:r w:rsidR="00BA76FE">
              <w:rPr>
                <w:rFonts w:ascii="Arial" w:hAnsi="Arial" w:cs="Arial"/>
                <w:noProof/>
                <w:sz w:val="22"/>
                <w:lang w:eastAsia="fi-FI"/>
              </w:rPr>
              <w:softHyphen/>
            </w:r>
            <w:r w:rsidRPr="00D0017A">
              <w:rPr>
                <w:rFonts w:ascii="Arial" w:hAnsi="Arial" w:cs="Arial"/>
                <w:noProof/>
                <w:sz w:val="22"/>
                <w:lang w:eastAsia="fi-FI"/>
              </w:rPr>
              <w:t>kun</w:t>
            </w:r>
            <w:r w:rsidR="00BA76FE">
              <w:rPr>
                <w:rFonts w:ascii="Arial" w:hAnsi="Arial" w:cs="Arial"/>
                <w:noProof/>
                <w:sz w:val="22"/>
                <w:lang w:eastAsia="fi-FI"/>
              </w:rPr>
              <w:softHyphen/>
            </w:r>
            <w:r w:rsidRPr="00D0017A">
              <w:rPr>
                <w:rFonts w:ascii="Arial" w:hAnsi="Arial" w:cs="Arial"/>
                <w:noProof/>
                <w:sz w:val="22"/>
                <w:lang w:eastAsia="fi-FI"/>
              </w:rPr>
              <w:t>nassa tehostaa toimintoja, vähentää niiden paikka</w:t>
            </w:r>
            <w:r>
              <w:rPr>
                <w:rFonts w:ascii="Arial" w:hAnsi="Arial" w:cs="Arial"/>
                <w:noProof/>
                <w:sz w:val="22"/>
                <w:lang w:eastAsia="fi-FI"/>
              </w:rPr>
              <w:softHyphen/>
            </w:r>
            <w:r w:rsidRPr="00D0017A">
              <w:rPr>
                <w:rFonts w:ascii="Arial" w:hAnsi="Arial" w:cs="Arial"/>
                <w:noProof/>
                <w:sz w:val="22"/>
                <w:lang w:eastAsia="fi-FI"/>
              </w:rPr>
              <w:t>sidonnaisuutta ja tuo tarjolle uusia työkaluja ja työmene</w:t>
            </w:r>
            <w:r>
              <w:rPr>
                <w:rFonts w:ascii="Arial" w:hAnsi="Arial" w:cs="Arial"/>
                <w:noProof/>
                <w:sz w:val="22"/>
                <w:lang w:eastAsia="fi-FI"/>
              </w:rPr>
              <w:softHyphen/>
            </w:r>
            <w:r w:rsidRPr="00D0017A">
              <w:rPr>
                <w:rFonts w:ascii="Arial" w:hAnsi="Arial" w:cs="Arial"/>
                <w:noProof/>
                <w:sz w:val="22"/>
                <w:lang w:eastAsia="fi-FI"/>
              </w:rPr>
              <w:t>telmiä.</w:t>
            </w:r>
            <w:r>
              <w:rPr>
                <w:rFonts w:ascii="Arial" w:hAnsi="Arial" w:cs="Arial"/>
                <w:noProof/>
                <w:sz w:val="22"/>
                <w:lang w:eastAsia="fi-FI"/>
              </w:rPr>
              <w:t xml:space="preserve"> Koronakriisin opetuksiin ja käytännössä havaittuihin kehittämistarpeisiin tulee nopeasti tarttua TKI-toiminnassa ja yritysten tuotekehityksessä.</w:t>
            </w:r>
          </w:p>
          <w:p w14:paraId="1BC6BA70" w14:textId="77777777" w:rsidR="00D76E50" w:rsidRDefault="00D76E50" w:rsidP="00562E6F">
            <w:pPr>
              <w:spacing w:line="276" w:lineRule="auto"/>
              <w:rPr>
                <w:rFonts w:ascii="Arial" w:hAnsi="Arial" w:cs="Arial"/>
                <w:noProof/>
                <w:sz w:val="22"/>
                <w:lang w:eastAsia="fi-FI"/>
              </w:rPr>
            </w:pPr>
          </w:p>
          <w:p w14:paraId="31EB2564" w14:textId="77777777" w:rsidR="00C165C2" w:rsidRDefault="00D76E50" w:rsidP="00562E6F">
            <w:pPr>
              <w:spacing w:line="276" w:lineRule="auto"/>
              <w:rPr>
                <w:rFonts w:ascii="Arial" w:hAnsi="Arial" w:cs="Arial"/>
                <w:noProof/>
                <w:sz w:val="22"/>
                <w:lang w:eastAsia="fi-FI"/>
              </w:rPr>
            </w:pPr>
            <w:r>
              <w:rPr>
                <w:rFonts w:ascii="Arial" w:hAnsi="Arial" w:cs="Arial"/>
                <w:noProof/>
                <w:sz w:val="22"/>
                <w:lang w:eastAsia="fi-FI"/>
              </w:rPr>
              <w:lastRenderedPageBreak/>
              <w:t>Tämän erityistavoitteen toimet vastaavat erityisesti k</w:t>
            </w:r>
            <w:r w:rsidRPr="00A10103">
              <w:rPr>
                <w:rFonts w:ascii="Arial" w:hAnsi="Arial" w:cs="Arial"/>
                <w:noProof/>
                <w:sz w:val="22"/>
                <w:lang w:eastAsia="fi-FI"/>
              </w:rPr>
              <w:t>omis</w:t>
            </w:r>
            <w:r>
              <w:rPr>
                <w:rFonts w:ascii="Arial" w:hAnsi="Arial" w:cs="Arial"/>
                <w:noProof/>
                <w:sz w:val="22"/>
                <w:lang w:eastAsia="fi-FI"/>
              </w:rPr>
              <w:softHyphen/>
            </w:r>
            <w:r w:rsidRPr="00A10103">
              <w:rPr>
                <w:rFonts w:ascii="Arial" w:hAnsi="Arial" w:cs="Arial"/>
                <w:noProof/>
                <w:sz w:val="22"/>
                <w:lang w:eastAsia="fi-FI"/>
              </w:rPr>
              <w:t>si</w:t>
            </w:r>
            <w:r>
              <w:rPr>
                <w:rFonts w:ascii="Arial" w:hAnsi="Arial" w:cs="Arial"/>
                <w:noProof/>
                <w:sz w:val="22"/>
                <w:lang w:eastAsia="fi-FI"/>
              </w:rPr>
              <w:softHyphen/>
            </w:r>
            <w:r w:rsidRPr="00A10103">
              <w:rPr>
                <w:rFonts w:ascii="Arial" w:hAnsi="Arial" w:cs="Arial"/>
                <w:noProof/>
                <w:sz w:val="22"/>
                <w:lang w:eastAsia="fi-FI"/>
              </w:rPr>
              <w:t>o</w:t>
            </w:r>
            <w:r>
              <w:rPr>
                <w:rFonts w:ascii="Arial" w:hAnsi="Arial" w:cs="Arial"/>
                <w:noProof/>
                <w:sz w:val="22"/>
                <w:lang w:eastAsia="fi-FI"/>
              </w:rPr>
              <w:t>n</w:t>
            </w:r>
            <w:r w:rsidRPr="00A10103">
              <w:rPr>
                <w:rFonts w:ascii="Arial" w:hAnsi="Arial" w:cs="Arial"/>
                <w:noProof/>
                <w:sz w:val="22"/>
                <w:lang w:eastAsia="fi-FI"/>
              </w:rPr>
              <w:t xml:space="preserve"> vuo</w:t>
            </w:r>
            <w:r>
              <w:rPr>
                <w:rFonts w:ascii="Arial" w:hAnsi="Arial" w:cs="Arial"/>
                <w:noProof/>
                <w:sz w:val="22"/>
                <w:lang w:eastAsia="fi-FI"/>
              </w:rPr>
              <w:t>sie</w:t>
            </w:r>
            <w:r w:rsidRPr="00A10103">
              <w:rPr>
                <w:rFonts w:ascii="Arial" w:hAnsi="Arial" w:cs="Arial"/>
                <w:noProof/>
                <w:sz w:val="22"/>
                <w:lang w:eastAsia="fi-FI"/>
              </w:rPr>
              <w:t xml:space="preserve">n 2019 </w:t>
            </w:r>
            <w:r>
              <w:rPr>
                <w:rFonts w:ascii="Arial" w:hAnsi="Arial" w:cs="Arial"/>
                <w:noProof/>
                <w:sz w:val="22"/>
                <w:lang w:eastAsia="fi-FI"/>
              </w:rPr>
              <w:t xml:space="preserve">ja 2020 </w:t>
            </w:r>
            <w:r w:rsidRPr="00A10103">
              <w:rPr>
                <w:rFonts w:ascii="Arial" w:hAnsi="Arial" w:cs="Arial"/>
                <w:noProof/>
                <w:sz w:val="22"/>
                <w:lang w:eastAsia="fi-FI"/>
              </w:rPr>
              <w:t xml:space="preserve">maakohtaisissa suosituksissa </w:t>
            </w:r>
            <w:r>
              <w:rPr>
                <w:rFonts w:ascii="Arial" w:hAnsi="Arial" w:cs="Arial"/>
                <w:noProof/>
                <w:sz w:val="22"/>
                <w:lang w:eastAsia="fi-FI"/>
              </w:rPr>
              <w:t xml:space="preserve">korostamiin </w:t>
            </w:r>
            <w:r w:rsidRPr="00A10103">
              <w:rPr>
                <w:rFonts w:ascii="Arial" w:hAnsi="Arial" w:cs="Arial"/>
                <w:noProof/>
                <w:sz w:val="22"/>
                <w:lang w:eastAsia="fi-FI"/>
              </w:rPr>
              <w:t>tutkimus</w:t>
            </w:r>
            <w:r>
              <w:rPr>
                <w:rFonts w:ascii="Arial" w:hAnsi="Arial" w:cs="Arial"/>
                <w:noProof/>
                <w:sz w:val="22"/>
                <w:lang w:eastAsia="fi-FI"/>
              </w:rPr>
              <w:t>-</w:t>
            </w:r>
            <w:r w:rsidRPr="00A10103">
              <w:rPr>
                <w:rFonts w:ascii="Arial" w:hAnsi="Arial" w:cs="Arial"/>
                <w:noProof/>
                <w:sz w:val="22"/>
                <w:lang w:eastAsia="fi-FI"/>
              </w:rPr>
              <w:t xml:space="preserve"> ja innovointi</w:t>
            </w:r>
            <w:r>
              <w:rPr>
                <w:rFonts w:ascii="Arial" w:hAnsi="Arial" w:cs="Arial"/>
                <w:noProof/>
                <w:sz w:val="22"/>
                <w:lang w:eastAsia="fi-FI"/>
              </w:rPr>
              <w:t>tarpeisiin sekä vihreään ja digitaaliseen siirtymään.</w:t>
            </w:r>
            <w:r w:rsidRPr="00A10103">
              <w:rPr>
                <w:rFonts w:ascii="Arial" w:hAnsi="Arial" w:cs="Arial"/>
                <w:noProof/>
                <w:sz w:val="22"/>
                <w:lang w:eastAsia="fi-FI"/>
              </w:rPr>
              <w:t xml:space="preserve"> </w:t>
            </w:r>
          </w:p>
          <w:p w14:paraId="25064AD7" w14:textId="77777777" w:rsidR="00C165C2" w:rsidRDefault="00C165C2" w:rsidP="00562E6F">
            <w:pPr>
              <w:spacing w:line="276" w:lineRule="auto"/>
              <w:rPr>
                <w:rFonts w:ascii="Arial" w:hAnsi="Arial" w:cs="Arial"/>
                <w:noProof/>
                <w:sz w:val="22"/>
                <w:lang w:eastAsia="fi-FI"/>
              </w:rPr>
            </w:pPr>
          </w:p>
          <w:p w14:paraId="7D71E7F4" w14:textId="77777777" w:rsidR="00C165C2" w:rsidRPr="00C165C2" w:rsidRDefault="00C165C2" w:rsidP="00C165C2">
            <w:pPr>
              <w:spacing w:line="276" w:lineRule="auto"/>
              <w:rPr>
                <w:rFonts w:ascii="Arial" w:hAnsi="Arial" w:cs="Arial"/>
                <w:i/>
                <w:noProof/>
                <w:sz w:val="22"/>
                <w:lang w:eastAsia="fi-FI"/>
              </w:rPr>
            </w:pPr>
            <w:r>
              <w:rPr>
                <w:rFonts w:ascii="Arial" w:hAnsi="Arial" w:cs="Arial"/>
                <w:i/>
                <w:noProof/>
                <w:sz w:val="22"/>
                <w:lang w:eastAsia="fi-FI"/>
              </w:rPr>
              <w:t>T</w:t>
            </w:r>
            <w:r w:rsidRPr="00C165C2">
              <w:rPr>
                <w:rFonts w:ascii="Arial" w:hAnsi="Arial" w:cs="Arial"/>
                <w:i/>
                <w:noProof/>
                <w:sz w:val="22"/>
                <w:lang w:eastAsia="fi-FI"/>
              </w:rPr>
              <w:t>oimia rahoitetaan avustusmuotoisella tuella.</w:t>
            </w:r>
            <w:r w:rsidRPr="00BF1815">
              <w:rPr>
                <w:rFonts w:ascii="Arial" w:hAnsi="Arial" w:cs="Arial"/>
                <w:noProof/>
                <w:sz w:val="22"/>
                <w:lang w:eastAsia="fi-FI"/>
              </w:rPr>
              <w:t xml:space="preserve"> </w:t>
            </w:r>
            <w:r w:rsidRPr="00C165C2">
              <w:rPr>
                <w:rFonts w:ascii="Arial" w:hAnsi="Arial" w:cs="Arial"/>
                <w:i/>
                <w:sz w:val="22"/>
                <w:szCs w:val="22"/>
              </w:rPr>
              <w:t>Perust</w:t>
            </w:r>
            <w:r>
              <w:rPr>
                <w:rFonts w:ascii="Arial" w:hAnsi="Arial" w:cs="Arial"/>
                <w:i/>
                <w:sz w:val="22"/>
                <w:szCs w:val="22"/>
              </w:rPr>
              <w:t>elut: ks. ET 1.3.</w:t>
            </w:r>
          </w:p>
          <w:p w14:paraId="15DC7148" w14:textId="77777777" w:rsidR="005D304C" w:rsidRDefault="005D304C" w:rsidP="00562E6F">
            <w:pPr>
              <w:spacing w:line="276" w:lineRule="auto"/>
              <w:rPr>
                <w:rFonts w:ascii="Arial" w:hAnsi="Arial" w:cs="Arial"/>
                <w:noProof/>
                <w:sz w:val="22"/>
                <w:lang w:eastAsia="fi-FI"/>
              </w:rPr>
            </w:pPr>
          </w:p>
          <w:p w14:paraId="44F29187" w14:textId="77777777" w:rsidR="005D304C" w:rsidRPr="00DF2E0E" w:rsidRDefault="00C165C2" w:rsidP="003C52BD">
            <w:pPr>
              <w:spacing w:line="276" w:lineRule="auto"/>
              <w:rPr>
                <w:rFonts w:ascii="Arial" w:hAnsi="Arial" w:cs="Arial"/>
                <w:noProof/>
                <w:sz w:val="18"/>
                <w:szCs w:val="18"/>
                <w:lang w:eastAsia="fi-FI"/>
              </w:rPr>
            </w:pPr>
            <w:r>
              <w:rPr>
                <w:rFonts w:ascii="Arial" w:hAnsi="Arial" w:cs="Arial"/>
                <w:noProof/>
                <w:sz w:val="18"/>
                <w:szCs w:val="18"/>
                <w:lang w:eastAsia="fi-FI"/>
              </w:rPr>
              <w:t>1</w:t>
            </w:r>
            <w:r w:rsidR="003C52BD">
              <w:rPr>
                <w:rFonts w:ascii="Arial" w:hAnsi="Arial" w:cs="Arial"/>
                <w:noProof/>
                <w:sz w:val="18"/>
                <w:szCs w:val="18"/>
                <w:lang w:eastAsia="fi-FI"/>
              </w:rPr>
              <w:t>872</w:t>
            </w:r>
            <w:r w:rsidR="005D304C" w:rsidRPr="00DF2E0E">
              <w:rPr>
                <w:rFonts w:ascii="Arial" w:hAnsi="Arial" w:cs="Arial"/>
                <w:noProof/>
                <w:sz w:val="18"/>
                <w:szCs w:val="18"/>
                <w:lang w:eastAsia="fi-FI"/>
              </w:rPr>
              <w:t>/2000</w:t>
            </w:r>
          </w:p>
        </w:tc>
      </w:tr>
      <w:tr w:rsidR="00D76E50" w:rsidRPr="00F67501" w14:paraId="65DBBC8F" w14:textId="77777777" w:rsidTr="00562E6F">
        <w:tc>
          <w:tcPr>
            <w:tcW w:w="1146" w:type="pct"/>
            <w:tcBorders>
              <w:top w:val="single" w:sz="4" w:space="0" w:color="auto"/>
              <w:left w:val="single" w:sz="4" w:space="0" w:color="auto"/>
              <w:bottom w:val="single" w:sz="4" w:space="0" w:color="auto"/>
              <w:right w:val="single" w:sz="4" w:space="0" w:color="auto"/>
            </w:tcBorders>
            <w:hideMark/>
          </w:tcPr>
          <w:p w14:paraId="42C90E03" w14:textId="77777777" w:rsidR="00D76E50" w:rsidRPr="00BF1815" w:rsidRDefault="00D76E50" w:rsidP="00562E6F">
            <w:pPr>
              <w:spacing w:before="120" w:after="120" w:line="360" w:lineRule="auto"/>
              <w:rPr>
                <w:rFonts w:ascii="Arial" w:hAnsi="Arial" w:cs="Arial"/>
                <w:b/>
                <w:iCs/>
                <w:noProof/>
                <w:sz w:val="22"/>
                <w:szCs w:val="22"/>
              </w:rPr>
            </w:pPr>
            <w:r w:rsidRPr="00BF1815">
              <w:rPr>
                <w:rFonts w:ascii="Arial" w:hAnsi="Arial" w:cs="Arial"/>
                <w:b/>
                <w:iCs/>
                <w:noProof/>
                <w:sz w:val="22"/>
                <w:szCs w:val="22"/>
              </w:rPr>
              <w:lastRenderedPageBreak/>
              <w:t>1. Älykkäämpi Eurooppa</w:t>
            </w:r>
          </w:p>
        </w:tc>
        <w:tc>
          <w:tcPr>
            <w:tcW w:w="713" w:type="pct"/>
            <w:tcBorders>
              <w:top w:val="single" w:sz="4" w:space="0" w:color="auto"/>
              <w:left w:val="single" w:sz="4" w:space="0" w:color="auto"/>
              <w:bottom w:val="single" w:sz="4" w:space="0" w:color="auto"/>
              <w:right w:val="single" w:sz="4" w:space="0" w:color="auto"/>
            </w:tcBorders>
            <w:hideMark/>
          </w:tcPr>
          <w:p w14:paraId="362B536B" w14:textId="77777777" w:rsidR="00D76E50" w:rsidRPr="00BF1815" w:rsidRDefault="00800126" w:rsidP="00562E6F">
            <w:pPr>
              <w:spacing w:before="120" w:after="120" w:line="360" w:lineRule="auto"/>
              <w:rPr>
                <w:rFonts w:ascii="Arial" w:hAnsi="Arial" w:cs="Arial"/>
                <w:i/>
                <w:iCs/>
                <w:noProof/>
                <w:sz w:val="22"/>
                <w:szCs w:val="22"/>
              </w:rPr>
            </w:pPr>
            <w:r>
              <w:rPr>
                <w:rFonts w:ascii="Arial" w:hAnsi="Arial" w:cs="Arial"/>
                <w:i/>
                <w:iCs/>
                <w:noProof/>
                <w:sz w:val="22"/>
                <w:szCs w:val="22"/>
              </w:rPr>
              <w:t>ET 1.3 (1.iii)</w:t>
            </w:r>
          </w:p>
        </w:tc>
        <w:tc>
          <w:tcPr>
            <w:tcW w:w="3142" w:type="pct"/>
            <w:tcBorders>
              <w:top w:val="single" w:sz="4" w:space="0" w:color="auto"/>
              <w:left w:val="single" w:sz="4" w:space="0" w:color="auto"/>
              <w:bottom w:val="single" w:sz="4" w:space="0" w:color="auto"/>
              <w:right w:val="single" w:sz="4" w:space="0" w:color="auto"/>
            </w:tcBorders>
          </w:tcPr>
          <w:p w14:paraId="372C10E7" w14:textId="77777777" w:rsidR="00D76E50" w:rsidRPr="00F67501" w:rsidRDefault="00D76E50" w:rsidP="00562E6F">
            <w:pPr>
              <w:spacing w:line="276" w:lineRule="auto"/>
              <w:rPr>
                <w:rFonts w:ascii="Arial" w:hAnsi="Arial" w:cs="Arial"/>
                <w:noProof/>
                <w:sz w:val="22"/>
                <w:lang w:eastAsia="fi-FI"/>
              </w:rPr>
            </w:pPr>
            <w:r w:rsidRPr="00F67501">
              <w:rPr>
                <w:rFonts w:ascii="Arial" w:hAnsi="Arial" w:cs="Arial"/>
                <w:noProof/>
                <w:sz w:val="22"/>
                <w:lang w:eastAsia="fi-FI"/>
              </w:rPr>
              <w:t>Y</w:t>
            </w:r>
            <w:r w:rsidR="00244F2F">
              <w:rPr>
                <w:rFonts w:ascii="Arial" w:hAnsi="Arial" w:cs="Arial"/>
                <w:noProof/>
                <w:sz w:val="22"/>
                <w:lang w:eastAsia="fi-FI"/>
              </w:rPr>
              <w:t>ritysten TKI-t</w:t>
            </w:r>
            <w:r w:rsidRPr="00F67501">
              <w:rPr>
                <w:rFonts w:ascii="Arial" w:hAnsi="Arial" w:cs="Arial"/>
                <w:noProof/>
                <w:sz w:val="22"/>
                <w:lang w:eastAsia="fi-FI"/>
              </w:rPr>
              <w:t>oiminnan menot supistuivat 2010-luvulla Suomessa jyrkemmin kuin missään muussa EU-maassa. Innovaatioilla on huomattava vaiku</w:t>
            </w:r>
            <w:r>
              <w:rPr>
                <w:rFonts w:ascii="Arial" w:hAnsi="Arial" w:cs="Arial"/>
                <w:noProof/>
                <w:sz w:val="22"/>
                <w:lang w:eastAsia="fi-FI"/>
              </w:rPr>
              <w:softHyphen/>
            </w:r>
            <w:r w:rsidRPr="00F67501">
              <w:rPr>
                <w:rFonts w:ascii="Arial" w:hAnsi="Arial" w:cs="Arial"/>
                <w:noProof/>
                <w:sz w:val="22"/>
                <w:lang w:eastAsia="fi-FI"/>
              </w:rPr>
              <w:t>tus yritysten toimintaan, uusiutumiskykyyn ja menestyk</w:t>
            </w:r>
            <w:r w:rsidR="00BA76FE">
              <w:rPr>
                <w:rFonts w:ascii="Arial" w:hAnsi="Arial" w:cs="Arial"/>
                <w:noProof/>
                <w:sz w:val="22"/>
                <w:lang w:eastAsia="fi-FI"/>
              </w:rPr>
              <w:softHyphen/>
            </w:r>
            <w:r w:rsidRPr="00F67501">
              <w:rPr>
                <w:rFonts w:ascii="Arial" w:hAnsi="Arial" w:cs="Arial"/>
                <w:noProof/>
                <w:sz w:val="22"/>
                <w:lang w:eastAsia="fi-FI"/>
              </w:rPr>
              <w:t>seen. Korkeakoulu</w:t>
            </w:r>
            <w:r w:rsidRPr="00F67501">
              <w:rPr>
                <w:rFonts w:ascii="Arial" w:hAnsi="Arial" w:cs="Arial"/>
                <w:noProof/>
                <w:sz w:val="22"/>
                <w:lang w:eastAsia="fi-FI"/>
              </w:rPr>
              <w:softHyphen/>
              <w:t>yh</w:t>
            </w:r>
            <w:r w:rsidRPr="00F67501">
              <w:rPr>
                <w:rFonts w:ascii="Arial" w:hAnsi="Arial" w:cs="Arial"/>
                <w:noProof/>
                <w:sz w:val="22"/>
                <w:lang w:eastAsia="fi-FI"/>
              </w:rPr>
              <w:softHyphen/>
              <w:t>teis</w:t>
            </w:r>
            <w:r w:rsidRPr="00F67501">
              <w:rPr>
                <w:rFonts w:ascii="Arial" w:hAnsi="Arial" w:cs="Arial"/>
                <w:noProof/>
                <w:sz w:val="22"/>
                <w:lang w:eastAsia="fi-FI"/>
              </w:rPr>
              <w:softHyphen/>
              <w:t>työhön osallistuvat yritykset ovat muita aktiivisempia kehittä</w:t>
            </w:r>
            <w:r w:rsidRPr="00F67501">
              <w:rPr>
                <w:rFonts w:ascii="Arial" w:hAnsi="Arial" w:cs="Arial"/>
                <w:noProof/>
                <w:sz w:val="22"/>
                <w:lang w:eastAsia="fi-FI"/>
              </w:rPr>
              <w:softHyphen/>
              <w:t>mään tuotantoprosessejaan ja tuoteinnovaatioita sekä edistämään organisaationsa toimin</w:t>
            </w:r>
            <w:r>
              <w:rPr>
                <w:rFonts w:ascii="Arial" w:hAnsi="Arial" w:cs="Arial"/>
                <w:noProof/>
                <w:sz w:val="22"/>
                <w:lang w:eastAsia="fi-FI"/>
              </w:rPr>
              <w:softHyphen/>
            </w:r>
            <w:r w:rsidRPr="00F67501">
              <w:rPr>
                <w:rFonts w:ascii="Arial" w:hAnsi="Arial" w:cs="Arial"/>
                <w:noProof/>
                <w:sz w:val="22"/>
                <w:lang w:eastAsia="fi-FI"/>
              </w:rPr>
              <w:t>taa. Korkeaan arvonlisäykseen tähtäävää innovaatiotoi</w:t>
            </w:r>
            <w:r>
              <w:rPr>
                <w:rFonts w:ascii="Arial" w:hAnsi="Arial" w:cs="Arial"/>
                <w:noProof/>
                <w:sz w:val="22"/>
                <w:lang w:eastAsia="fi-FI"/>
              </w:rPr>
              <w:softHyphen/>
            </w:r>
            <w:r w:rsidRPr="00F67501">
              <w:rPr>
                <w:rFonts w:ascii="Arial" w:hAnsi="Arial" w:cs="Arial"/>
                <w:noProof/>
                <w:sz w:val="22"/>
                <w:lang w:eastAsia="fi-FI"/>
              </w:rPr>
              <w:t>min</w:t>
            </w:r>
            <w:r>
              <w:rPr>
                <w:rFonts w:ascii="Arial" w:hAnsi="Arial" w:cs="Arial"/>
                <w:noProof/>
                <w:sz w:val="22"/>
                <w:lang w:eastAsia="fi-FI"/>
              </w:rPr>
              <w:softHyphen/>
            </w:r>
            <w:r w:rsidRPr="00F67501">
              <w:rPr>
                <w:rFonts w:ascii="Arial" w:hAnsi="Arial" w:cs="Arial"/>
                <w:noProof/>
                <w:sz w:val="22"/>
                <w:lang w:eastAsia="fi-FI"/>
              </w:rPr>
              <w:t xml:space="preserve">taa </w:t>
            </w:r>
            <w:r w:rsidRPr="00F778D3">
              <w:rPr>
                <w:rFonts w:ascii="Arial" w:hAnsi="Arial" w:cs="Arial"/>
                <w:noProof/>
                <w:sz w:val="22"/>
                <w:lang w:eastAsia="fi-FI"/>
              </w:rPr>
              <w:t>ja sitä tukevia kyvykkyyksiä, kuten</w:t>
            </w:r>
            <w:r w:rsidRPr="00F67501">
              <w:rPr>
                <w:rFonts w:ascii="Arial" w:hAnsi="Arial" w:cs="Arial"/>
                <w:noProof/>
                <w:sz w:val="22"/>
                <w:lang w:eastAsia="fi-FI"/>
              </w:rPr>
              <w:t xml:space="preserve"> esim. luovan osaa</w:t>
            </w:r>
            <w:r w:rsidR="00BA76FE">
              <w:rPr>
                <w:rFonts w:ascii="Arial" w:hAnsi="Arial" w:cs="Arial"/>
                <w:noProof/>
                <w:sz w:val="22"/>
                <w:lang w:eastAsia="fi-FI"/>
              </w:rPr>
              <w:softHyphen/>
            </w:r>
            <w:r w:rsidRPr="00F67501">
              <w:rPr>
                <w:rFonts w:ascii="Arial" w:hAnsi="Arial" w:cs="Arial"/>
                <w:noProof/>
                <w:sz w:val="22"/>
                <w:lang w:eastAsia="fi-FI"/>
              </w:rPr>
              <w:t>mi</w:t>
            </w:r>
            <w:r w:rsidR="00BA76FE">
              <w:rPr>
                <w:rFonts w:ascii="Arial" w:hAnsi="Arial" w:cs="Arial"/>
                <w:noProof/>
                <w:sz w:val="22"/>
                <w:lang w:eastAsia="fi-FI"/>
              </w:rPr>
              <w:softHyphen/>
            </w:r>
            <w:r w:rsidRPr="00F67501">
              <w:rPr>
                <w:rFonts w:ascii="Arial" w:hAnsi="Arial" w:cs="Arial"/>
                <w:noProof/>
                <w:sz w:val="22"/>
                <w:lang w:eastAsia="fi-FI"/>
              </w:rPr>
              <w:t>sen hyödyntämistä tulee lisätä.</w:t>
            </w:r>
          </w:p>
          <w:p w14:paraId="30915060" w14:textId="77777777" w:rsidR="00D76E50" w:rsidRPr="00F67501" w:rsidRDefault="00D76E50" w:rsidP="00562E6F">
            <w:pPr>
              <w:spacing w:line="276" w:lineRule="auto"/>
              <w:rPr>
                <w:rFonts w:ascii="Arial" w:hAnsi="Arial" w:cs="Arial"/>
                <w:noProof/>
                <w:sz w:val="22"/>
                <w:lang w:eastAsia="fi-FI"/>
              </w:rPr>
            </w:pPr>
          </w:p>
          <w:p w14:paraId="51C54046" w14:textId="77777777" w:rsidR="00566121" w:rsidRDefault="00D76E50" w:rsidP="00562E6F">
            <w:pPr>
              <w:spacing w:line="276" w:lineRule="auto"/>
              <w:rPr>
                <w:rFonts w:ascii="Arial" w:hAnsi="Arial" w:cs="Arial"/>
                <w:noProof/>
                <w:sz w:val="22"/>
                <w:lang w:eastAsia="fi-FI"/>
              </w:rPr>
            </w:pPr>
            <w:r>
              <w:rPr>
                <w:rFonts w:ascii="Arial" w:hAnsi="Arial" w:cs="Arial"/>
                <w:sz w:val="22"/>
                <w:lang w:eastAsia="fi-FI"/>
              </w:rPr>
              <w:t xml:space="preserve">Vaikka </w:t>
            </w:r>
            <w:r w:rsidRPr="00F67501">
              <w:rPr>
                <w:rFonts w:ascii="Arial" w:hAnsi="Arial" w:cs="Arial"/>
                <w:sz w:val="22"/>
                <w:lang w:eastAsia="fi-FI"/>
              </w:rPr>
              <w:t>Suomessa on merkittävää korkean teknologian osaa</w:t>
            </w:r>
            <w:r w:rsidR="00BA76FE">
              <w:rPr>
                <w:rFonts w:ascii="Arial" w:hAnsi="Arial" w:cs="Arial"/>
                <w:sz w:val="22"/>
                <w:lang w:eastAsia="fi-FI"/>
              </w:rPr>
              <w:softHyphen/>
            </w:r>
            <w:r>
              <w:rPr>
                <w:rFonts w:ascii="Arial" w:hAnsi="Arial" w:cs="Arial"/>
                <w:sz w:val="22"/>
                <w:lang w:eastAsia="fi-FI"/>
              </w:rPr>
              <w:softHyphen/>
            </w:r>
            <w:r w:rsidRPr="00F67501">
              <w:rPr>
                <w:rFonts w:ascii="Arial" w:hAnsi="Arial" w:cs="Arial"/>
                <w:sz w:val="22"/>
                <w:lang w:eastAsia="fi-FI"/>
              </w:rPr>
              <w:t>mista monilla aloilla</w:t>
            </w:r>
            <w:r>
              <w:rPr>
                <w:rFonts w:ascii="Arial" w:hAnsi="Arial" w:cs="Arial"/>
                <w:sz w:val="22"/>
                <w:lang w:eastAsia="fi-FI"/>
              </w:rPr>
              <w:t>,</w:t>
            </w:r>
            <w:r w:rsidRPr="00F67501">
              <w:rPr>
                <w:rFonts w:ascii="Arial" w:hAnsi="Arial" w:cs="Arial"/>
                <w:sz w:val="22"/>
                <w:lang w:eastAsia="fi-FI"/>
              </w:rPr>
              <w:t xml:space="preserve"> </w:t>
            </w:r>
            <w:r>
              <w:rPr>
                <w:rFonts w:ascii="Arial" w:hAnsi="Arial" w:cs="Arial"/>
                <w:sz w:val="22"/>
                <w:lang w:eastAsia="fi-FI"/>
              </w:rPr>
              <w:t>on t</w:t>
            </w:r>
            <w:r w:rsidRPr="00F67501">
              <w:rPr>
                <w:rFonts w:ascii="Arial" w:hAnsi="Arial" w:cs="Arial"/>
                <w:noProof/>
                <w:sz w:val="22"/>
                <w:lang w:eastAsia="fi-FI"/>
              </w:rPr>
              <w:t>alouden monipuolisuuden puu</w:t>
            </w:r>
            <w:r>
              <w:rPr>
                <w:rFonts w:ascii="Arial" w:hAnsi="Arial" w:cs="Arial"/>
                <w:noProof/>
                <w:sz w:val="22"/>
                <w:lang w:eastAsia="fi-FI"/>
              </w:rPr>
              <w:softHyphen/>
            </w:r>
            <w:r w:rsidR="00244F2F">
              <w:rPr>
                <w:rFonts w:ascii="Arial" w:hAnsi="Arial" w:cs="Arial"/>
                <w:noProof/>
                <w:sz w:val="22"/>
                <w:lang w:eastAsia="fi-FI"/>
              </w:rPr>
              <w:t>te</w:t>
            </w:r>
            <w:r w:rsidRPr="00F67501">
              <w:rPr>
                <w:rFonts w:ascii="Arial" w:hAnsi="Arial" w:cs="Arial"/>
                <w:noProof/>
                <w:sz w:val="22"/>
                <w:lang w:eastAsia="fi-FI"/>
              </w:rPr>
              <w:t xml:space="preserve"> haaste eikä uusissa ja </w:t>
            </w:r>
            <w:r w:rsidRPr="00312C9C">
              <w:rPr>
                <w:rFonts w:ascii="Arial" w:hAnsi="Arial" w:cs="Arial"/>
                <w:noProof/>
                <w:sz w:val="22"/>
                <w:lang w:eastAsia="fi-FI"/>
              </w:rPr>
              <w:t>pienissä yri</w:t>
            </w:r>
            <w:r w:rsidRPr="00312C9C">
              <w:rPr>
                <w:rFonts w:ascii="Arial" w:hAnsi="Arial" w:cs="Arial"/>
                <w:noProof/>
                <w:sz w:val="22"/>
                <w:lang w:eastAsia="fi-FI"/>
              </w:rPr>
              <w:softHyphen/>
              <w:t>tyk</w:t>
            </w:r>
            <w:r w:rsidRPr="00312C9C">
              <w:rPr>
                <w:rFonts w:ascii="Arial" w:hAnsi="Arial" w:cs="Arial"/>
                <w:noProof/>
                <w:sz w:val="22"/>
                <w:lang w:eastAsia="fi-FI"/>
              </w:rPr>
              <w:softHyphen/>
              <w:t xml:space="preserve">sissä tapahtuva kehitys ole sitä vielä kompensoinut. </w:t>
            </w:r>
            <w:r w:rsidR="00BA76FE" w:rsidRPr="00312C9C">
              <w:rPr>
                <w:rFonts w:ascii="Arial" w:hAnsi="Arial" w:cs="Arial"/>
                <w:noProof/>
                <w:sz w:val="22"/>
                <w:lang w:eastAsia="fi-FI"/>
              </w:rPr>
              <w:t>Puutteet kansainvälisyydessä sekä sukupuolten välinen ammatillinen segregaatio kaventavat mahdollisuuk</w:t>
            </w:r>
            <w:r w:rsidR="00BA76FE" w:rsidRPr="00312C9C">
              <w:rPr>
                <w:rFonts w:ascii="Arial" w:hAnsi="Arial" w:cs="Arial"/>
                <w:noProof/>
                <w:sz w:val="22"/>
                <w:lang w:eastAsia="fi-FI"/>
              </w:rPr>
              <w:softHyphen/>
              <w:t>sia uusien innovaatioiden syntymiselle.</w:t>
            </w:r>
          </w:p>
          <w:p w14:paraId="173FAFA0" w14:textId="77777777" w:rsidR="00566121" w:rsidRDefault="00566121" w:rsidP="00562E6F">
            <w:pPr>
              <w:spacing w:line="276" w:lineRule="auto"/>
              <w:rPr>
                <w:rFonts w:ascii="Arial" w:hAnsi="Arial" w:cs="Arial"/>
                <w:noProof/>
                <w:sz w:val="22"/>
                <w:lang w:eastAsia="fi-FI"/>
              </w:rPr>
            </w:pPr>
          </w:p>
          <w:p w14:paraId="014139B6" w14:textId="77777777" w:rsidR="00D76E50" w:rsidRPr="00F67501" w:rsidRDefault="00D76E50" w:rsidP="00562E6F">
            <w:pPr>
              <w:spacing w:line="276" w:lineRule="auto"/>
              <w:rPr>
                <w:rFonts w:ascii="Arial" w:hAnsi="Arial" w:cs="Arial"/>
                <w:noProof/>
                <w:sz w:val="22"/>
                <w:lang w:eastAsia="fi-FI"/>
              </w:rPr>
            </w:pPr>
            <w:r w:rsidRPr="00F67501">
              <w:rPr>
                <w:rFonts w:ascii="Arial" w:hAnsi="Arial" w:cs="Arial"/>
                <w:noProof/>
                <w:sz w:val="22"/>
                <w:lang w:eastAsia="fi-FI"/>
              </w:rPr>
              <w:t>Inno</w:t>
            </w:r>
            <w:r>
              <w:rPr>
                <w:rFonts w:ascii="Arial" w:hAnsi="Arial" w:cs="Arial"/>
                <w:noProof/>
                <w:sz w:val="22"/>
                <w:lang w:eastAsia="fi-FI"/>
              </w:rPr>
              <w:softHyphen/>
            </w:r>
            <w:r w:rsidRPr="00F67501">
              <w:rPr>
                <w:rFonts w:ascii="Arial" w:hAnsi="Arial" w:cs="Arial"/>
                <w:noProof/>
                <w:sz w:val="22"/>
                <w:lang w:eastAsia="fi-FI"/>
              </w:rPr>
              <w:t>vatiiviset k</w:t>
            </w:r>
            <w:r w:rsidR="00244F2F">
              <w:rPr>
                <w:rFonts w:ascii="Arial" w:hAnsi="Arial" w:cs="Arial"/>
                <w:noProof/>
                <w:sz w:val="22"/>
                <w:lang w:eastAsia="fi-FI"/>
              </w:rPr>
              <w:t>v.</w:t>
            </w:r>
            <w:r w:rsidRPr="00F67501">
              <w:rPr>
                <w:rFonts w:ascii="Arial" w:hAnsi="Arial" w:cs="Arial"/>
                <w:noProof/>
                <w:sz w:val="22"/>
                <w:lang w:eastAsia="fi-FI"/>
              </w:rPr>
              <w:t xml:space="preserve"> verkottuneet liiketoimintaeko</w:t>
            </w:r>
            <w:r w:rsidRPr="00F67501">
              <w:rPr>
                <w:rFonts w:ascii="Arial" w:hAnsi="Arial" w:cs="Arial"/>
                <w:noProof/>
                <w:sz w:val="22"/>
                <w:lang w:eastAsia="fi-FI"/>
              </w:rPr>
              <w:softHyphen/>
              <w:t>sys</w:t>
            </w:r>
            <w:r w:rsidRPr="00F67501">
              <w:rPr>
                <w:rFonts w:ascii="Arial" w:hAnsi="Arial" w:cs="Arial"/>
                <w:noProof/>
                <w:sz w:val="22"/>
                <w:lang w:eastAsia="fi-FI"/>
              </w:rPr>
              <w:softHyphen/>
              <w:t>teemit toimivat talouskasvun moottoreina luomalla uusia kasvualoja ja uudistamalla elinkeinora</w:t>
            </w:r>
            <w:r w:rsidRPr="00F67501">
              <w:rPr>
                <w:rFonts w:ascii="Arial" w:hAnsi="Arial" w:cs="Arial"/>
                <w:noProof/>
                <w:sz w:val="22"/>
                <w:lang w:eastAsia="fi-FI"/>
              </w:rPr>
              <w:softHyphen/>
              <w:t>kennetta. Tuottavuus pitää palauttaa kasvu-uralle k</w:t>
            </w:r>
            <w:r w:rsidR="00244F2F">
              <w:rPr>
                <w:rFonts w:ascii="Arial" w:hAnsi="Arial" w:cs="Arial"/>
                <w:noProof/>
                <w:sz w:val="22"/>
                <w:lang w:eastAsia="fi-FI"/>
              </w:rPr>
              <w:t xml:space="preserve">v. </w:t>
            </w:r>
            <w:r w:rsidRPr="00F67501">
              <w:rPr>
                <w:rFonts w:ascii="Arial" w:hAnsi="Arial" w:cs="Arial"/>
                <w:noProof/>
                <w:sz w:val="22"/>
                <w:lang w:eastAsia="fi-FI"/>
              </w:rPr>
              <w:t>kilpailukyvyn lisäämiseksi. Älykkään erikoistumisen mukaisesti on hyö</w:t>
            </w:r>
            <w:r>
              <w:rPr>
                <w:rFonts w:ascii="Arial" w:hAnsi="Arial" w:cs="Arial"/>
                <w:noProof/>
                <w:sz w:val="22"/>
                <w:lang w:eastAsia="fi-FI"/>
              </w:rPr>
              <w:softHyphen/>
            </w:r>
            <w:r w:rsidRPr="00F67501">
              <w:rPr>
                <w:rFonts w:ascii="Arial" w:hAnsi="Arial" w:cs="Arial"/>
                <w:noProof/>
                <w:sz w:val="22"/>
                <w:lang w:eastAsia="fi-FI"/>
              </w:rPr>
              <w:t>dyn</w:t>
            </w:r>
            <w:r>
              <w:rPr>
                <w:rFonts w:ascii="Arial" w:hAnsi="Arial" w:cs="Arial"/>
                <w:noProof/>
                <w:sz w:val="22"/>
                <w:lang w:eastAsia="fi-FI"/>
              </w:rPr>
              <w:softHyphen/>
            </w:r>
            <w:r w:rsidRPr="00F67501">
              <w:rPr>
                <w:rFonts w:ascii="Arial" w:hAnsi="Arial" w:cs="Arial"/>
                <w:noProof/>
                <w:sz w:val="22"/>
                <w:lang w:eastAsia="fi-FI"/>
              </w:rPr>
              <w:t>nettävä uusia kas</w:t>
            </w:r>
            <w:r w:rsidRPr="00F67501">
              <w:rPr>
                <w:rFonts w:ascii="Arial" w:hAnsi="Arial" w:cs="Arial"/>
                <w:noProof/>
                <w:sz w:val="22"/>
                <w:lang w:eastAsia="fi-FI"/>
              </w:rPr>
              <w:softHyphen/>
              <w:t xml:space="preserve">vun lähteitä mutta myös elvytettävä alueiden perinteisiä toimialoja esim. jalostusastetta </w:t>
            </w:r>
            <w:r w:rsidRPr="00F778D3">
              <w:rPr>
                <w:rFonts w:ascii="Arial" w:hAnsi="Arial" w:cs="Arial"/>
                <w:noProof/>
                <w:sz w:val="22"/>
                <w:lang w:eastAsia="fi-FI"/>
              </w:rPr>
              <w:t>kasvat</w:t>
            </w:r>
            <w:r w:rsidRPr="00F778D3">
              <w:rPr>
                <w:rFonts w:ascii="Arial" w:hAnsi="Arial" w:cs="Arial"/>
                <w:noProof/>
                <w:sz w:val="22"/>
                <w:lang w:eastAsia="fi-FI"/>
              </w:rPr>
              <w:softHyphen/>
              <w:t>ta</w:t>
            </w:r>
            <w:r w:rsidRPr="00F778D3">
              <w:rPr>
                <w:rFonts w:ascii="Arial" w:hAnsi="Arial" w:cs="Arial"/>
                <w:noProof/>
                <w:sz w:val="22"/>
                <w:lang w:eastAsia="fi-FI"/>
              </w:rPr>
              <w:softHyphen/>
              <w:t xml:space="preserve">malla </w:t>
            </w:r>
            <w:r w:rsidRPr="00312C9C">
              <w:rPr>
                <w:rFonts w:ascii="Arial" w:hAnsi="Arial" w:cs="Arial"/>
                <w:noProof/>
                <w:sz w:val="22"/>
                <w:lang w:eastAsia="fi-FI"/>
              </w:rPr>
              <w:t xml:space="preserve">huomioiden </w:t>
            </w:r>
            <w:r w:rsidR="0055181B" w:rsidRPr="00312C9C">
              <w:rPr>
                <w:rFonts w:ascii="Arial" w:hAnsi="Arial" w:cs="Arial"/>
                <w:noProof/>
                <w:sz w:val="22"/>
                <w:lang w:eastAsia="fi-FI"/>
              </w:rPr>
              <w:t>”</w:t>
            </w:r>
            <w:r w:rsidR="00244F2F">
              <w:rPr>
                <w:rFonts w:ascii="Arial" w:hAnsi="Arial" w:cs="Arial"/>
                <w:noProof/>
                <w:sz w:val="22"/>
                <w:lang w:eastAsia="fi-FI"/>
              </w:rPr>
              <w:t>DNSH</w:t>
            </w:r>
            <w:r w:rsidR="0055181B" w:rsidRPr="00312C9C">
              <w:rPr>
                <w:rFonts w:ascii="Arial" w:hAnsi="Arial" w:cs="Arial"/>
                <w:noProof/>
                <w:sz w:val="22"/>
                <w:lang w:eastAsia="fi-FI"/>
              </w:rPr>
              <w:t xml:space="preserve">” –periaate sekä </w:t>
            </w:r>
            <w:r w:rsidRPr="00312C9C">
              <w:rPr>
                <w:rFonts w:ascii="Arial" w:hAnsi="Arial" w:cs="Arial"/>
                <w:noProof/>
                <w:sz w:val="22"/>
                <w:lang w:eastAsia="fi-FI"/>
              </w:rPr>
              <w:t xml:space="preserve">Suomen hiilineutraalisuustavoite </w:t>
            </w:r>
            <w:r w:rsidRPr="00F778D3">
              <w:rPr>
                <w:rFonts w:ascii="Arial" w:hAnsi="Arial" w:cs="Arial"/>
                <w:noProof/>
                <w:sz w:val="22"/>
                <w:lang w:eastAsia="fi-FI"/>
              </w:rPr>
              <w:t>v</w:t>
            </w:r>
            <w:r w:rsidR="00244F2F">
              <w:rPr>
                <w:rFonts w:ascii="Arial" w:hAnsi="Arial" w:cs="Arial"/>
                <w:noProof/>
                <w:sz w:val="22"/>
                <w:lang w:eastAsia="fi-FI"/>
              </w:rPr>
              <w:t>.</w:t>
            </w:r>
            <w:r w:rsidRPr="00F778D3">
              <w:rPr>
                <w:rFonts w:ascii="Arial" w:hAnsi="Arial" w:cs="Arial"/>
                <w:noProof/>
                <w:sz w:val="22"/>
                <w:lang w:eastAsia="fi-FI"/>
              </w:rPr>
              <w:t xml:space="preserve"> 2035 mennessä.</w:t>
            </w:r>
            <w:r w:rsidRPr="00F67501">
              <w:rPr>
                <w:rFonts w:ascii="Arial" w:hAnsi="Arial" w:cs="Arial"/>
                <w:noProof/>
                <w:sz w:val="22"/>
                <w:lang w:eastAsia="fi-FI"/>
              </w:rPr>
              <w:t xml:space="preserve"> </w:t>
            </w:r>
          </w:p>
          <w:p w14:paraId="3E4FB184" w14:textId="77777777" w:rsidR="00D76E50" w:rsidRPr="00F67501" w:rsidRDefault="00D76E50" w:rsidP="00562E6F">
            <w:pPr>
              <w:spacing w:line="276" w:lineRule="auto"/>
              <w:rPr>
                <w:rFonts w:ascii="Arial" w:hAnsi="Arial" w:cs="Arial"/>
                <w:noProof/>
                <w:sz w:val="22"/>
                <w:lang w:eastAsia="fi-FI"/>
              </w:rPr>
            </w:pPr>
          </w:p>
          <w:p w14:paraId="1259E9DA" w14:textId="77777777" w:rsidR="004F6F10" w:rsidRDefault="00D76E50" w:rsidP="00562E6F">
            <w:pPr>
              <w:spacing w:line="276" w:lineRule="auto"/>
              <w:rPr>
                <w:rFonts w:ascii="Arial" w:hAnsi="Arial" w:cs="Arial"/>
                <w:noProof/>
                <w:sz w:val="22"/>
                <w:lang w:eastAsia="fi-FI"/>
              </w:rPr>
            </w:pPr>
            <w:r w:rsidRPr="00F67501">
              <w:rPr>
                <w:rFonts w:ascii="Arial" w:hAnsi="Arial" w:cs="Arial"/>
                <w:noProof/>
                <w:sz w:val="22"/>
                <w:lang w:eastAsia="fi-FI"/>
              </w:rPr>
              <w:t xml:space="preserve">Komissio </w:t>
            </w:r>
            <w:r>
              <w:rPr>
                <w:rFonts w:ascii="Arial" w:hAnsi="Arial" w:cs="Arial"/>
                <w:noProof/>
                <w:sz w:val="22"/>
                <w:lang w:eastAsia="fi-FI"/>
              </w:rPr>
              <w:t>keho</w:t>
            </w:r>
            <w:r w:rsidRPr="00F67501">
              <w:rPr>
                <w:rFonts w:ascii="Arial" w:hAnsi="Arial" w:cs="Arial"/>
                <w:noProof/>
                <w:sz w:val="22"/>
                <w:lang w:eastAsia="fi-FI"/>
              </w:rPr>
              <w:t>ttaa v</w:t>
            </w:r>
            <w:r w:rsidR="004F6F10">
              <w:rPr>
                <w:rFonts w:ascii="Arial" w:hAnsi="Arial" w:cs="Arial"/>
                <w:noProof/>
                <w:sz w:val="22"/>
                <w:lang w:eastAsia="fi-FI"/>
              </w:rPr>
              <w:t>.</w:t>
            </w:r>
            <w:r w:rsidRPr="00F67501">
              <w:rPr>
                <w:rFonts w:ascii="Arial" w:hAnsi="Arial" w:cs="Arial"/>
                <w:noProof/>
                <w:sz w:val="22"/>
                <w:lang w:eastAsia="fi-FI"/>
              </w:rPr>
              <w:t xml:space="preserve"> 2019 </w:t>
            </w:r>
            <w:r>
              <w:rPr>
                <w:rFonts w:ascii="Arial" w:hAnsi="Arial" w:cs="Arial"/>
                <w:noProof/>
                <w:sz w:val="22"/>
                <w:lang w:eastAsia="fi-FI"/>
              </w:rPr>
              <w:t xml:space="preserve">ja 2020 </w:t>
            </w:r>
            <w:r w:rsidRPr="00F67501">
              <w:rPr>
                <w:rFonts w:ascii="Arial" w:hAnsi="Arial" w:cs="Arial"/>
                <w:noProof/>
                <w:sz w:val="22"/>
                <w:lang w:eastAsia="fi-FI"/>
              </w:rPr>
              <w:t>maakohtaisissa suosituk</w:t>
            </w:r>
            <w:r>
              <w:rPr>
                <w:rFonts w:ascii="Arial" w:hAnsi="Arial" w:cs="Arial"/>
                <w:noProof/>
                <w:sz w:val="22"/>
                <w:lang w:eastAsia="fi-FI"/>
              </w:rPr>
              <w:softHyphen/>
            </w:r>
            <w:r w:rsidRPr="00F67501">
              <w:rPr>
                <w:rFonts w:ascii="Arial" w:hAnsi="Arial" w:cs="Arial"/>
                <w:noProof/>
                <w:sz w:val="22"/>
                <w:lang w:eastAsia="fi-FI"/>
              </w:rPr>
              <w:t>sissa investoimaan tutkimukseen ja inno</w:t>
            </w:r>
            <w:r w:rsidR="00BA76FE">
              <w:rPr>
                <w:rFonts w:ascii="Arial" w:hAnsi="Arial" w:cs="Arial"/>
                <w:noProof/>
                <w:sz w:val="22"/>
                <w:lang w:eastAsia="fi-FI"/>
              </w:rPr>
              <w:softHyphen/>
            </w:r>
            <w:r w:rsidRPr="00F67501">
              <w:rPr>
                <w:rFonts w:ascii="Arial" w:hAnsi="Arial" w:cs="Arial"/>
                <w:noProof/>
                <w:sz w:val="22"/>
                <w:lang w:eastAsia="fi-FI"/>
              </w:rPr>
              <w:t>vointiin, vähähiiliseen talouteen ja energiaan siirtymi</w:t>
            </w:r>
            <w:r>
              <w:rPr>
                <w:rFonts w:ascii="Arial" w:hAnsi="Arial" w:cs="Arial"/>
                <w:noProof/>
                <w:sz w:val="22"/>
                <w:lang w:eastAsia="fi-FI"/>
              </w:rPr>
              <w:softHyphen/>
            </w:r>
            <w:r w:rsidRPr="00F67501">
              <w:rPr>
                <w:rFonts w:ascii="Arial" w:hAnsi="Arial" w:cs="Arial"/>
                <w:noProof/>
                <w:sz w:val="22"/>
                <w:lang w:eastAsia="fi-FI"/>
              </w:rPr>
              <w:t xml:space="preserve">seen sekä </w:t>
            </w:r>
            <w:r>
              <w:rPr>
                <w:rFonts w:ascii="Arial" w:hAnsi="Arial" w:cs="Arial"/>
                <w:noProof/>
                <w:sz w:val="22"/>
                <w:lang w:eastAsia="fi-FI"/>
              </w:rPr>
              <w:t>pk-yritysten tukemiseen</w:t>
            </w:r>
            <w:r w:rsidRPr="00F67501">
              <w:rPr>
                <w:rFonts w:ascii="Arial" w:hAnsi="Arial" w:cs="Arial"/>
                <w:noProof/>
                <w:sz w:val="22"/>
                <w:lang w:eastAsia="fi-FI"/>
              </w:rPr>
              <w:t xml:space="preserve">. </w:t>
            </w:r>
            <w:r w:rsidR="004F6F10">
              <w:rPr>
                <w:rFonts w:ascii="Arial" w:hAnsi="Arial" w:cs="Arial"/>
                <w:noProof/>
                <w:sz w:val="22"/>
                <w:lang w:eastAsia="fi-FI"/>
              </w:rPr>
              <w:t>T</w:t>
            </w:r>
            <w:r>
              <w:rPr>
                <w:rFonts w:ascii="Arial" w:hAnsi="Arial" w:cs="Arial"/>
                <w:noProof/>
                <w:sz w:val="22"/>
                <w:lang w:eastAsia="fi-FI"/>
              </w:rPr>
              <w:t>oi</w:t>
            </w:r>
            <w:r w:rsidR="00BA76FE">
              <w:rPr>
                <w:rFonts w:ascii="Arial" w:hAnsi="Arial" w:cs="Arial"/>
                <w:noProof/>
                <w:sz w:val="22"/>
                <w:lang w:eastAsia="fi-FI"/>
              </w:rPr>
              <w:softHyphen/>
            </w:r>
            <w:r>
              <w:rPr>
                <w:rFonts w:ascii="Arial" w:hAnsi="Arial" w:cs="Arial"/>
                <w:noProof/>
                <w:sz w:val="22"/>
                <w:lang w:eastAsia="fi-FI"/>
              </w:rPr>
              <w:t>milla vastataan näihin ta</w:t>
            </w:r>
            <w:r>
              <w:rPr>
                <w:rFonts w:ascii="Arial" w:hAnsi="Arial" w:cs="Arial"/>
                <w:noProof/>
                <w:sz w:val="22"/>
                <w:lang w:eastAsia="fi-FI"/>
              </w:rPr>
              <w:softHyphen/>
              <w:t>voit</w:t>
            </w:r>
            <w:r>
              <w:rPr>
                <w:rFonts w:ascii="Arial" w:hAnsi="Arial" w:cs="Arial"/>
                <w:noProof/>
                <w:sz w:val="22"/>
                <w:lang w:eastAsia="fi-FI"/>
              </w:rPr>
              <w:softHyphen/>
              <w:t xml:space="preserve">teisiin. </w:t>
            </w:r>
          </w:p>
          <w:p w14:paraId="1E6D076B" w14:textId="77777777" w:rsidR="00244F2F" w:rsidRDefault="00244F2F" w:rsidP="00562E6F">
            <w:pPr>
              <w:spacing w:line="276" w:lineRule="auto"/>
              <w:rPr>
                <w:rFonts w:ascii="Arial" w:hAnsi="Arial" w:cs="Arial"/>
                <w:noProof/>
                <w:sz w:val="22"/>
                <w:lang w:eastAsia="fi-FI"/>
              </w:rPr>
            </w:pPr>
          </w:p>
          <w:p w14:paraId="57C268B0" w14:textId="77777777" w:rsidR="00244F2F" w:rsidRPr="00244F2F" w:rsidRDefault="00244F2F" w:rsidP="00244F2F">
            <w:pPr>
              <w:rPr>
                <w:rFonts w:ascii="Arial" w:eastAsiaTheme="minorHAnsi" w:hAnsi="Arial" w:cs="Arial"/>
                <w:i/>
                <w:sz w:val="22"/>
                <w:szCs w:val="22"/>
              </w:rPr>
            </w:pPr>
            <w:r w:rsidRPr="00244F2F">
              <w:rPr>
                <w:rFonts w:ascii="Arial" w:hAnsi="Arial" w:cs="Arial"/>
                <w:i/>
                <w:sz w:val="22"/>
                <w:szCs w:val="22"/>
              </w:rPr>
              <w:t xml:space="preserve">Avustukset ovat tarpeen erityisesti riskipitoisten yrityskohtaisten hankkeiden kokonaisrahoituksen järjestymiseksi COVID-19 –pandemian lisätessä yritysten rahoitusvaikeuksia. Yritysten </w:t>
            </w:r>
            <w:r>
              <w:rPr>
                <w:rFonts w:ascii="Arial" w:hAnsi="Arial" w:cs="Arial"/>
                <w:i/>
                <w:sz w:val="22"/>
                <w:szCs w:val="22"/>
              </w:rPr>
              <w:t>käytettävissä ovat myös EAKR-</w:t>
            </w:r>
            <w:r w:rsidRPr="00244F2F">
              <w:rPr>
                <w:rFonts w:ascii="Arial" w:hAnsi="Arial" w:cs="Arial"/>
                <w:i/>
                <w:sz w:val="22"/>
                <w:szCs w:val="22"/>
              </w:rPr>
              <w:t xml:space="preserve">rahoitteinen </w:t>
            </w:r>
            <w:proofErr w:type="spellStart"/>
            <w:r w:rsidRPr="00244F2F">
              <w:rPr>
                <w:rFonts w:ascii="Arial" w:hAnsi="Arial" w:cs="Arial"/>
                <w:i/>
                <w:sz w:val="22"/>
                <w:szCs w:val="22"/>
              </w:rPr>
              <w:t>InvestEU</w:t>
            </w:r>
            <w:proofErr w:type="spellEnd"/>
            <w:r w:rsidRPr="00244F2F">
              <w:rPr>
                <w:rFonts w:ascii="Arial" w:hAnsi="Arial" w:cs="Arial"/>
                <w:i/>
                <w:sz w:val="22"/>
                <w:szCs w:val="22"/>
              </w:rPr>
              <w:t xml:space="preserve">-toiminta sekä muut rahoitusvälineet. Avustukset yrityksille ja muille hanketoimijoille ovat tehokas muoto </w:t>
            </w:r>
            <w:r w:rsidRPr="00244F2F">
              <w:rPr>
                <w:rFonts w:ascii="Arial" w:hAnsi="Arial" w:cs="Arial"/>
                <w:i/>
                <w:sz w:val="22"/>
                <w:szCs w:val="22"/>
              </w:rPr>
              <w:lastRenderedPageBreak/>
              <w:t>edistää hiilineutraaliutta (ml. energiatehokkuus ja digitalisaatio) sekä maakuntien älykästä erikoistumista tukevien EAKR-kehittämishankkeita. Avustus helpottaa uusien ja pienten hanketoteuttajien osallistumista ja tukee oppilaitosten ja kuntataustaisten kehittämisyhtiöiden hankkeiden rahoitusjärjestelyjä.</w:t>
            </w:r>
          </w:p>
          <w:p w14:paraId="58371974" w14:textId="77777777" w:rsidR="00244F2F" w:rsidRDefault="00244F2F" w:rsidP="00562E6F">
            <w:pPr>
              <w:spacing w:line="276" w:lineRule="auto"/>
              <w:rPr>
                <w:rFonts w:ascii="Arial" w:hAnsi="Arial" w:cs="Arial"/>
                <w:noProof/>
                <w:sz w:val="22"/>
                <w:lang w:eastAsia="fi-FI"/>
              </w:rPr>
            </w:pPr>
          </w:p>
          <w:p w14:paraId="54D85819" w14:textId="77777777" w:rsidR="000E73DD" w:rsidRDefault="000E73DD" w:rsidP="00562E6F">
            <w:pPr>
              <w:spacing w:line="276" w:lineRule="auto"/>
              <w:rPr>
                <w:rFonts w:ascii="Arial" w:hAnsi="Arial" w:cs="Arial"/>
                <w:noProof/>
                <w:sz w:val="22"/>
                <w:lang w:eastAsia="fi-FI"/>
              </w:rPr>
            </w:pPr>
          </w:p>
          <w:p w14:paraId="0AB89293" w14:textId="77777777" w:rsidR="005D304C" w:rsidRPr="00DF2E0E" w:rsidRDefault="00244F2F" w:rsidP="00244F2F">
            <w:pPr>
              <w:spacing w:line="276" w:lineRule="auto"/>
              <w:rPr>
                <w:rFonts w:ascii="Arial" w:hAnsi="Arial" w:cs="Arial"/>
                <w:noProof/>
                <w:sz w:val="18"/>
                <w:szCs w:val="18"/>
                <w:lang w:eastAsia="fi-FI"/>
              </w:rPr>
            </w:pPr>
            <w:r>
              <w:rPr>
                <w:rFonts w:ascii="Arial" w:hAnsi="Arial" w:cs="Arial"/>
                <w:noProof/>
                <w:sz w:val="18"/>
                <w:szCs w:val="18"/>
                <w:lang w:eastAsia="fi-FI"/>
              </w:rPr>
              <w:t>1996/</w:t>
            </w:r>
            <w:r w:rsidR="005D304C" w:rsidRPr="00DF2E0E">
              <w:rPr>
                <w:rFonts w:ascii="Arial" w:hAnsi="Arial" w:cs="Arial"/>
                <w:noProof/>
                <w:sz w:val="18"/>
                <w:szCs w:val="18"/>
                <w:lang w:eastAsia="fi-FI"/>
              </w:rPr>
              <w:t>2000</w:t>
            </w:r>
          </w:p>
        </w:tc>
      </w:tr>
      <w:tr w:rsidR="00D76E50" w:rsidRPr="00F67501" w14:paraId="735CA799" w14:textId="77777777" w:rsidTr="00562E6F">
        <w:tc>
          <w:tcPr>
            <w:tcW w:w="1146" w:type="pct"/>
            <w:tcBorders>
              <w:top w:val="single" w:sz="4" w:space="0" w:color="auto"/>
              <w:left w:val="single" w:sz="4" w:space="0" w:color="auto"/>
              <w:bottom w:val="single" w:sz="4" w:space="0" w:color="auto"/>
              <w:right w:val="single" w:sz="4" w:space="0" w:color="auto"/>
            </w:tcBorders>
          </w:tcPr>
          <w:p w14:paraId="39DDABC4" w14:textId="77777777" w:rsidR="00D76E50" w:rsidRPr="00F67501" w:rsidRDefault="00D76E50" w:rsidP="00562E6F">
            <w:pPr>
              <w:spacing w:before="120" w:after="120" w:line="360" w:lineRule="auto"/>
              <w:rPr>
                <w:rFonts w:ascii="Arial" w:hAnsi="Arial" w:cs="Arial"/>
                <w:b/>
                <w:iCs/>
                <w:noProof/>
                <w:sz w:val="22"/>
              </w:rPr>
            </w:pPr>
            <w:r>
              <w:rPr>
                <w:rFonts w:ascii="Arial" w:hAnsi="Arial" w:cs="Arial"/>
                <w:b/>
                <w:iCs/>
                <w:noProof/>
                <w:sz w:val="22"/>
              </w:rPr>
              <w:lastRenderedPageBreak/>
              <w:t>2. Vihreämpi Eurooppa</w:t>
            </w:r>
          </w:p>
        </w:tc>
        <w:tc>
          <w:tcPr>
            <w:tcW w:w="713" w:type="pct"/>
            <w:tcBorders>
              <w:top w:val="single" w:sz="4" w:space="0" w:color="auto"/>
              <w:left w:val="single" w:sz="4" w:space="0" w:color="auto"/>
              <w:bottom w:val="single" w:sz="4" w:space="0" w:color="auto"/>
              <w:right w:val="single" w:sz="4" w:space="0" w:color="auto"/>
            </w:tcBorders>
          </w:tcPr>
          <w:p w14:paraId="081354AD" w14:textId="77777777" w:rsidR="00D76E50" w:rsidRPr="00F67501" w:rsidRDefault="00D76E50" w:rsidP="00562E6F">
            <w:pPr>
              <w:spacing w:before="120" w:after="120" w:line="360" w:lineRule="auto"/>
              <w:rPr>
                <w:rFonts w:ascii="Arial" w:hAnsi="Arial" w:cs="Arial"/>
                <w:i/>
                <w:sz w:val="22"/>
              </w:rPr>
            </w:pPr>
            <w:r>
              <w:rPr>
                <w:rFonts w:ascii="Arial" w:hAnsi="Arial" w:cs="Arial"/>
                <w:i/>
                <w:sz w:val="22"/>
              </w:rPr>
              <w:t>ET 2.1</w:t>
            </w:r>
            <w:r w:rsidR="00800126">
              <w:rPr>
                <w:rFonts w:ascii="Arial" w:hAnsi="Arial" w:cs="Arial"/>
                <w:i/>
                <w:sz w:val="22"/>
              </w:rPr>
              <w:t xml:space="preserve"> (2.i)</w:t>
            </w:r>
          </w:p>
        </w:tc>
        <w:tc>
          <w:tcPr>
            <w:tcW w:w="3142" w:type="pct"/>
            <w:tcBorders>
              <w:top w:val="single" w:sz="4" w:space="0" w:color="auto"/>
              <w:left w:val="single" w:sz="4" w:space="0" w:color="auto"/>
              <w:bottom w:val="single" w:sz="4" w:space="0" w:color="auto"/>
              <w:right w:val="single" w:sz="4" w:space="0" w:color="auto"/>
            </w:tcBorders>
          </w:tcPr>
          <w:p w14:paraId="68A4157C" w14:textId="77777777" w:rsidR="00D76E50" w:rsidRDefault="00D76E50" w:rsidP="00562E6F">
            <w:pPr>
              <w:autoSpaceDE w:val="0"/>
              <w:autoSpaceDN w:val="0"/>
              <w:adjustRightInd w:val="0"/>
              <w:spacing w:line="276" w:lineRule="auto"/>
              <w:rPr>
                <w:rFonts w:ascii="Arial" w:hAnsi="Arial" w:cs="Arial"/>
                <w:noProof/>
                <w:sz w:val="22"/>
              </w:rPr>
            </w:pPr>
            <w:r>
              <w:rPr>
                <w:rFonts w:ascii="Arial" w:hAnsi="Arial" w:cs="Arial"/>
                <w:noProof/>
                <w:sz w:val="22"/>
              </w:rPr>
              <w:t xml:space="preserve">Suomi on sitoutunut olemaan hiilineutraali vuoteen 2035 mennessä. </w:t>
            </w:r>
            <w:r w:rsidRPr="00A14F08">
              <w:rPr>
                <w:rFonts w:ascii="Arial" w:hAnsi="Arial" w:cs="Arial"/>
                <w:noProof/>
                <w:sz w:val="22"/>
              </w:rPr>
              <w:t>Energiatehokkuuden kehittämi</w:t>
            </w:r>
            <w:r>
              <w:rPr>
                <w:rFonts w:ascii="Arial" w:hAnsi="Arial" w:cs="Arial"/>
                <w:noProof/>
                <w:sz w:val="22"/>
              </w:rPr>
              <w:t>n</w:t>
            </w:r>
            <w:r w:rsidRPr="00A14F08">
              <w:rPr>
                <w:rFonts w:ascii="Arial" w:hAnsi="Arial" w:cs="Arial"/>
                <w:noProof/>
                <w:sz w:val="22"/>
              </w:rPr>
              <w:t xml:space="preserve">en ja </w:t>
            </w:r>
            <w:r>
              <w:rPr>
                <w:rFonts w:ascii="Arial" w:hAnsi="Arial" w:cs="Arial"/>
                <w:noProof/>
                <w:sz w:val="22"/>
              </w:rPr>
              <w:t>ka</w:t>
            </w:r>
            <w:r w:rsidRPr="00A14F08">
              <w:rPr>
                <w:rFonts w:ascii="Arial" w:hAnsi="Arial" w:cs="Arial"/>
                <w:noProof/>
                <w:sz w:val="22"/>
              </w:rPr>
              <w:t>svihuo</w:t>
            </w:r>
            <w:r>
              <w:rPr>
                <w:rFonts w:ascii="Arial" w:hAnsi="Arial" w:cs="Arial"/>
                <w:noProof/>
                <w:sz w:val="22"/>
              </w:rPr>
              <w:softHyphen/>
            </w:r>
            <w:r w:rsidRPr="00A14F08">
              <w:rPr>
                <w:rFonts w:ascii="Arial" w:hAnsi="Arial" w:cs="Arial"/>
                <w:noProof/>
                <w:sz w:val="22"/>
              </w:rPr>
              <w:t>ne</w:t>
            </w:r>
            <w:r>
              <w:rPr>
                <w:rFonts w:ascii="Arial" w:hAnsi="Arial" w:cs="Arial"/>
                <w:noProof/>
                <w:sz w:val="22"/>
              </w:rPr>
              <w:softHyphen/>
            </w:r>
            <w:r w:rsidRPr="00A14F08">
              <w:rPr>
                <w:rFonts w:ascii="Arial" w:hAnsi="Arial" w:cs="Arial"/>
                <w:noProof/>
                <w:sz w:val="22"/>
              </w:rPr>
              <w:t>kaasu</w:t>
            </w:r>
            <w:r>
              <w:rPr>
                <w:rFonts w:ascii="Arial" w:hAnsi="Arial" w:cs="Arial"/>
                <w:noProof/>
                <w:sz w:val="22"/>
              </w:rPr>
              <w:softHyphen/>
            </w:r>
            <w:r w:rsidRPr="00A14F08">
              <w:rPr>
                <w:rFonts w:ascii="Arial" w:hAnsi="Arial" w:cs="Arial"/>
                <w:noProof/>
                <w:sz w:val="22"/>
              </w:rPr>
              <w:t>päästöjen vähentäminen</w:t>
            </w:r>
            <w:r>
              <w:rPr>
                <w:rFonts w:ascii="Arial" w:hAnsi="Arial" w:cs="Arial"/>
                <w:noProof/>
                <w:sz w:val="22"/>
              </w:rPr>
              <w:t xml:space="preserve"> ovat tärkeässä roolissa tavoitteen saavuttamisessa. </w:t>
            </w:r>
            <w:r w:rsidRPr="00A14F08">
              <w:rPr>
                <w:rFonts w:ascii="Arial" w:hAnsi="Arial" w:cs="Arial"/>
                <w:noProof/>
                <w:sz w:val="22"/>
              </w:rPr>
              <w:t xml:space="preserve">Ilmastonmuutoksen hillinnän lisäksi energiaa on tärkeää säästää myös </w:t>
            </w:r>
            <w:r>
              <w:rPr>
                <w:rFonts w:ascii="Arial" w:hAnsi="Arial" w:cs="Arial"/>
                <w:noProof/>
                <w:sz w:val="22"/>
              </w:rPr>
              <w:t xml:space="preserve">mm. </w:t>
            </w:r>
            <w:r w:rsidRPr="00A14F08">
              <w:rPr>
                <w:rFonts w:ascii="Arial" w:hAnsi="Arial" w:cs="Arial"/>
                <w:noProof/>
                <w:sz w:val="22"/>
              </w:rPr>
              <w:t>energian saatavuuden turvaami</w:t>
            </w:r>
            <w:r>
              <w:rPr>
                <w:rFonts w:ascii="Arial" w:hAnsi="Arial" w:cs="Arial"/>
                <w:noProof/>
                <w:sz w:val="22"/>
              </w:rPr>
              <w:t>seksi</w:t>
            </w:r>
            <w:r w:rsidRPr="00A14F08">
              <w:rPr>
                <w:rFonts w:ascii="Arial" w:hAnsi="Arial" w:cs="Arial"/>
                <w:noProof/>
                <w:sz w:val="22"/>
              </w:rPr>
              <w:t>, tuontienergian tarpeen vähen</w:t>
            </w:r>
            <w:r>
              <w:rPr>
                <w:rFonts w:ascii="Arial" w:hAnsi="Arial" w:cs="Arial"/>
                <w:noProof/>
                <w:sz w:val="22"/>
              </w:rPr>
              <w:softHyphen/>
            </w:r>
            <w:r w:rsidRPr="00A14F08">
              <w:rPr>
                <w:rFonts w:ascii="Arial" w:hAnsi="Arial" w:cs="Arial"/>
                <w:noProof/>
                <w:sz w:val="22"/>
              </w:rPr>
              <w:t>tä</w:t>
            </w:r>
            <w:r>
              <w:rPr>
                <w:rFonts w:ascii="Arial" w:hAnsi="Arial" w:cs="Arial"/>
                <w:noProof/>
                <w:sz w:val="22"/>
              </w:rPr>
              <w:softHyphen/>
            </w:r>
            <w:r w:rsidRPr="00A14F08">
              <w:rPr>
                <w:rFonts w:ascii="Arial" w:hAnsi="Arial" w:cs="Arial"/>
                <w:noProof/>
                <w:sz w:val="22"/>
              </w:rPr>
              <w:t>mi</w:t>
            </w:r>
            <w:r>
              <w:rPr>
                <w:rFonts w:ascii="Arial" w:hAnsi="Arial" w:cs="Arial"/>
                <w:noProof/>
                <w:sz w:val="22"/>
              </w:rPr>
              <w:t>seksi ja</w:t>
            </w:r>
            <w:r w:rsidRPr="00A14F08">
              <w:rPr>
                <w:rFonts w:ascii="Arial" w:hAnsi="Arial" w:cs="Arial"/>
                <w:noProof/>
                <w:sz w:val="22"/>
              </w:rPr>
              <w:t xml:space="preserve"> energiakustannusten alentami</w:t>
            </w:r>
            <w:r>
              <w:rPr>
                <w:rFonts w:ascii="Arial" w:hAnsi="Arial" w:cs="Arial"/>
                <w:noProof/>
                <w:sz w:val="22"/>
              </w:rPr>
              <w:t>seksi. Osana energiatehokkuuden parantamista onkin myös kiinnitettävä huomiota uusiutuvien energialähteiden käytön ja energian varastoinnin kehittämiseen.</w:t>
            </w:r>
          </w:p>
          <w:p w14:paraId="79D92F6D" w14:textId="77777777" w:rsidR="00D76E50" w:rsidRDefault="00D76E50" w:rsidP="00562E6F">
            <w:pPr>
              <w:autoSpaceDE w:val="0"/>
              <w:autoSpaceDN w:val="0"/>
              <w:adjustRightInd w:val="0"/>
              <w:spacing w:line="276" w:lineRule="auto"/>
              <w:rPr>
                <w:rFonts w:ascii="Arial" w:hAnsi="Arial" w:cs="Arial"/>
                <w:noProof/>
                <w:sz w:val="22"/>
              </w:rPr>
            </w:pPr>
          </w:p>
          <w:p w14:paraId="1BFD72B1" w14:textId="77777777" w:rsidR="00D76E50" w:rsidRPr="00954BF8" w:rsidRDefault="00D76E50" w:rsidP="00562E6F">
            <w:pPr>
              <w:autoSpaceDE w:val="0"/>
              <w:autoSpaceDN w:val="0"/>
              <w:adjustRightInd w:val="0"/>
              <w:spacing w:line="276" w:lineRule="auto"/>
              <w:rPr>
                <w:rFonts w:ascii="Arial" w:hAnsi="Arial" w:cs="Arial"/>
                <w:noProof/>
                <w:sz w:val="22"/>
              </w:rPr>
            </w:pPr>
            <w:r w:rsidRPr="00F778D3">
              <w:rPr>
                <w:rFonts w:ascii="Arial" w:hAnsi="Arial" w:cs="Arial"/>
                <w:noProof/>
                <w:sz w:val="22"/>
              </w:rPr>
              <w:t>Tavoitteena on parantaa erityisesti pk-yritysten toiminnan, tuotteiden ja palveluiden energia- ja resurssitehokkuutta se</w:t>
            </w:r>
            <w:r w:rsidR="0055181B">
              <w:rPr>
                <w:rFonts w:ascii="Arial" w:hAnsi="Arial" w:cs="Arial"/>
                <w:noProof/>
                <w:sz w:val="22"/>
              </w:rPr>
              <w:softHyphen/>
            </w:r>
            <w:r w:rsidRPr="00F778D3">
              <w:rPr>
                <w:rFonts w:ascii="Arial" w:hAnsi="Arial" w:cs="Arial"/>
                <w:noProof/>
                <w:sz w:val="22"/>
              </w:rPr>
              <w:t>kä rakennusten energiatehokkuutta. Pk-yritysten</w:t>
            </w:r>
            <w:r w:rsidRPr="00954BF8">
              <w:rPr>
                <w:rFonts w:ascii="Arial" w:hAnsi="Arial" w:cs="Arial"/>
                <w:noProof/>
                <w:sz w:val="22"/>
              </w:rPr>
              <w:t xml:space="preserve"> ener</w:t>
            </w:r>
            <w:r w:rsidR="0055181B">
              <w:rPr>
                <w:rFonts w:ascii="Arial" w:hAnsi="Arial" w:cs="Arial"/>
                <w:noProof/>
                <w:sz w:val="22"/>
              </w:rPr>
              <w:softHyphen/>
            </w:r>
            <w:r w:rsidRPr="00954BF8">
              <w:rPr>
                <w:rFonts w:ascii="Arial" w:hAnsi="Arial" w:cs="Arial"/>
                <w:noProof/>
                <w:sz w:val="22"/>
              </w:rPr>
              <w:t>gia</w:t>
            </w:r>
            <w:r>
              <w:rPr>
                <w:rFonts w:ascii="Arial" w:hAnsi="Arial" w:cs="Arial"/>
                <w:noProof/>
                <w:sz w:val="22"/>
              </w:rPr>
              <w:t>n</w:t>
            </w:r>
            <w:r w:rsidR="0055181B">
              <w:rPr>
                <w:rFonts w:ascii="Arial" w:hAnsi="Arial" w:cs="Arial"/>
                <w:noProof/>
                <w:sz w:val="22"/>
              </w:rPr>
              <w:softHyphen/>
            </w:r>
            <w:r w:rsidRPr="00954BF8">
              <w:rPr>
                <w:rFonts w:ascii="Arial" w:hAnsi="Arial" w:cs="Arial"/>
                <w:noProof/>
                <w:sz w:val="22"/>
              </w:rPr>
              <w:t>kulutus muodostuu tuotantoproses</w:t>
            </w:r>
            <w:r>
              <w:rPr>
                <w:rFonts w:ascii="Arial" w:hAnsi="Arial" w:cs="Arial"/>
                <w:noProof/>
                <w:sz w:val="22"/>
              </w:rPr>
              <w:softHyphen/>
            </w:r>
            <w:r w:rsidRPr="00954BF8">
              <w:rPr>
                <w:rFonts w:ascii="Arial" w:hAnsi="Arial" w:cs="Arial"/>
                <w:noProof/>
                <w:sz w:val="22"/>
              </w:rPr>
              <w:t>sis</w:t>
            </w:r>
            <w:r>
              <w:rPr>
                <w:rFonts w:ascii="Arial" w:hAnsi="Arial" w:cs="Arial"/>
                <w:noProof/>
                <w:sz w:val="22"/>
              </w:rPr>
              <w:softHyphen/>
            </w:r>
            <w:r w:rsidRPr="00954BF8">
              <w:rPr>
                <w:rFonts w:ascii="Arial" w:hAnsi="Arial" w:cs="Arial"/>
                <w:noProof/>
                <w:sz w:val="22"/>
              </w:rPr>
              <w:t>ta ja tuotanto- ja toimi</w:t>
            </w:r>
            <w:r w:rsidR="0055181B">
              <w:rPr>
                <w:rFonts w:ascii="Arial" w:hAnsi="Arial" w:cs="Arial"/>
                <w:noProof/>
                <w:sz w:val="22"/>
              </w:rPr>
              <w:softHyphen/>
            </w:r>
            <w:r w:rsidRPr="00954BF8">
              <w:rPr>
                <w:rFonts w:ascii="Arial" w:hAnsi="Arial" w:cs="Arial"/>
                <w:noProof/>
                <w:sz w:val="22"/>
              </w:rPr>
              <w:t xml:space="preserve">tilojen lämmityksestä, valaistuksesta, laitteiden käytöstä, liikenteestä jne. </w:t>
            </w:r>
            <w:r>
              <w:rPr>
                <w:rFonts w:ascii="Arial" w:hAnsi="Arial" w:cs="Arial"/>
                <w:noProof/>
                <w:sz w:val="22"/>
              </w:rPr>
              <w:t>vaihdellen</w:t>
            </w:r>
            <w:r w:rsidRPr="00954BF8">
              <w:rPr>
                <w:rFonts w:ascii="Arial" w:hAnsi="Arial" w:cs="Arial"/>
                <w:noProof/>
                <w:sz w:val="22"/>
              </w:rPr>
              <w:t xml:space="preserve"> toimialan mukaan. Pääosin kas</w:t>
            </w:r>
            <w:r w:rsidR="0055181B">
              <w:rPr>
                <w:rFonts w:ascii="Arial" w:hAnsi="Arial" w:cs="Arial"/>
                <w:noProof/>
                <w:sz w:val="22"/>
              </w:rPr>
              <w:softHyphen/>
            </w:r>
            <w:r w:rsidRPr="00954BF8">
              <w:rPr>
                <w:rFonts w:ascii="Arial" w:hAnsi="Arial" w:cs="Arial"/>
                <w:noProof/>
                <w:sz w:val="22"/>
              </w:rPr>
              <w:t>vi</w:t>
            </w:r>
            <w:r w:rsidR="0055181B">
              <w:rPr>
                <w:rFonts w:ascii="Arial" w:hAnsi="Arial" w:cs="Arial"/>
                <w:noProof/>
                <w:sz w:val="22"/>
              </w:rPr>
              <w:softHyphen/>
            </w:r>
            <w:r w:rsidRPr="00954BF8">
              <w:rPr>
                <w:rFonts w:ascii="Arial" w:hAnsi="Arial" w:cs="Arial"/>
                <w:noProof/>
                <w:sz w:val="22"/>
              </w:rPr>
              <w:t>huonekaasupäästöt syntyvät välil</w:t>
            </w:r>
            <w:r>
              <w:rPr>
                <w:rFonts w:ascii="Arial" w:hAnsi="Arial" w:cs="Arial"/>
                <w:noProof/>
                <w:sz w:val="22"/>
              </w:rPr>
              <w:softHyphen/>
            </w:r>
            <w:r w:rsidRPr="00954BF8">
              <w:rPr>
                <w:rFonts w:ascii="Arial" w:hAnsi="Arial" w:cs="Arial"/>
                <w:noProof/>
                <w:sz w:val="22"/>
              </w:rPr>
              <w:t>li</w:t>
            </w:r>
            <w:r>
              <w:rPr>
                <w:rFonts w:ascii="Arial" w:hAnsi="Arial" w:cs="Arial"/>
                <w:noProof/>
                <w:sz w:val="22"/>
              </w:rPr>
              <w:softHyphen/>
            </w:r>
            <w:r w:rsidRPr="00954BF8">
              <w:rPr>
                <w:rFonts w:ascii="Arial" w:hAnsi="Arial" w:cs="Arial"/>
                <w:noProof/>
                <w:sz w:val="22"/>
              </w:rPr>
              <w:t>sesti sähkön ja kauko</w:t>
            </w:r>
            <w:r w:rsidR="0055181B">
              <w:rPr>
                <w:rFonts w:ascii="Arial" w:hAnsi="Arial" w:cs="Arial"/>
                <w:noProof/>
                <w:sz w:val="22"/>
              </w:rPr>
              <w:softHyphen/>
            </w:r>
            <w:r w:rsidRPr="00954BF8">
              <w:rPr>
                <w:rFonts w:ascii="Arial" w:hAnsi="Arial" w:cs="Arial"/>
                <w:noProof/>
                <w:sz w:val="22"/>
              </w:rPr>
              <w:t>läm</w:t>
            </w:r>
            <w:r w:rsidR="0055181B">
              <w:rPr>
                <w:rFonts w:ascii="Arial" w:hAnsi="Arial" w:cs="Arial"/>
                <w:noProof/>
                <w:sz w:val="22"/>
              </w:rPr>
              <w:softHyphen/>
            </w:r>
            <w:r w:rsidRPr="00954BF8">
              <w:rPr>
                <w:rFonts w:ascii="Arial" w:hAnsi="Arial" w:cs="Arial"/>
                <w:noProof/>
                <w:sz w:val="22"/>
              </w:rPr>
              <w:t>mön tuotannossa. Yrityksen oma polttoaineen käyttö, kuten öljylämmitys tai liikenne aiheuttaa suoria kasvihuone</w:t>
            </w:r>
            <w:r w:rsidR="0055181B">
              <w:rPr>
                <w:rFonts w:ascii="Arial" w:hAnsi="Arial" w:cs="Arial"/>
                <w:noProof/>
                <w:sz w:val="22"/>
              </w:rPr>
              <w:softHyphen/>
            </w:r>
            <w:r w:rsidRPr="00954BF8">
              <w:rPr>
                <w:rFonts w:ascii="Arial" w:hAnsi="Arial" w:cs="Arial"/>
                <w:noProof/>
                <w:sz w:val="22"/>
              </w:rPr>
              <w:t xml:space="preserve">kaasupäästöjä. </w:t>
            </w:r>
          </w:p>
          <w:p w14:paraId="6525C125" w14:textId="77777777" w:rsidR="00D76E50" w:rsidRPr="00954BF8" w:rsidRDefault="00D76E50" w:rsidP="00562E6F">
            <w:pPr>
              <w:autoSpaceDE w:val="0"/>
              <w:autoSpaceDN w:val="0"/>
              <w:adjustRightInd w:val="0"/>
              <w:spacing w:line="276" w:lineRule="auto"/>
              <w:rPr>
                <w:rFonts w:ascii="Arial" w:hAnsi="Arial" w:cs="Arial"/>
                <w:noProof/>
                <w:sz w:val="22"/>
              </w:rPr>
            </w:pPr>
          </w:p>
          <w:p w14:paraId="746FA844" w14:textId="77777777" w:rsidR="00D76E50" w:rsidRDefault="00D76E50" w:rsidP="00562E6F">
            <w:pPr>
              <w:autoSpaceDE w:val="0"/>
              <w:autoSpaceDN w:val="0"/>
              <w:adjustRightInd w:val="0"/>
              <w:spacing w:line="276" w:lineRule="auto"/>
              <w:rPr>
                <w:rFonts w:ascii="Arial" w:hAnsi="Arial" w:cs="Arial"/>
                <w:noProof/>
                <w:sz w:val="22"/>
              </w:rPr>
            </w:pPr>
            <w:r w:rsidRPr="00954BF8">
              <w:rPr>
                <w:rFonts w:ascii="Arial" w:hAnsi="Arial" w:cs="Arial"/>
                <w:noProof/>
                <w:sz w:val="22"/>
              </w:rPr>
              <w:t xml:space="preserve">Kaikki </w:t>
            </w:r>
            <w:r w:rsidRPr="00F778D3">
              <w:rPr>
                <w:rFonts w:ascii="Arial" w:hAnsi="Arial" w:cs="Arial"/>
                <w:noProof/>
                <w:sz w:val="22"/>
              </w:rPr>
              <w:t>yritykset voivat osallistua hiilineutraalisuutta</w:t>
            </w:r>
            <w:r w:rsidRPr="00954BF8">
              <w:rPr>
                <w:rFonts w:ascii="Arial" w:hAnsi="Arial" w:cs="Arial"/>
                <w:noProof/>
                <w:sz w:val="22"/>
              </w:rPr>
              <w:t xml:space="preserve"> tavoitte</w:t>
            </w:r>
            <w:r w:rsidR="0055181B">
              <w:rPr>
                <w:rFonts w:ascii="Arial" w:hAnsi="Arial" w:cs="Arial"/>
                <w:noProof/>
                <w:sz w:val="22"/>
              </w:rPr>
              <w:softHyphen/>
            </w:r>
            <w:r w:rsidRPr="00954BF8">
              <w:rPr>
                <w:rFonts w:ascii="Arial" w:hAnsi="Arial" w:cs="Arial"/>
                <w:noProof/>
                <w:sz w:val="22"/>
              </w:rPr>
              <w:t>levan kestävän talouden edistämiseen. Uudet älyk</w:t>
            </w:r>
            <w:r>
              <w:rPr>
                <w:rFonts w:ascii="Arial" w:hAnsi="Arial" w:cs="Arial"/>
                <w:noProof/>
                <w:sz w:val="22"/>
              </w:rPr>
              <w:softHyphen/>
            </w:r>
            <w:r w:rsidRPr="00954BF8">
              <w:rPr>
                <w:rFonts w:ascii="Arial" w:hAnsi="Arial" w:cs="Arial"/>
                <w:noProof/>
                <w:sz w:val="22"/>
              </w:rPr>
              <w:t>käät ICT-sovellukset ovat yksi tehokas tapa edistää ener</w:t>
            </w:r>
            <w:r>
              <w:rPr>
                <w:rFonts w:ascii="Arial" w:hAnsi="Arial" w:cs="Arial"/>
                <w:noProof/>
                <w:sz w:val="22"/>
              </w:rPr>
              <w:softHyphen/>
            </w:r>
            <w:r w:rsidRPr="00954BF8">
              <w:rPr>
                <w:rFonts w:ascii="Arial" w:hAnsi="Arial" w:cs="Arial"/>
                <w:noProof/>
                <w:sz w:val="22"/>
              </w:rPr>
              <w:t>gia- ja re</w:t>
            </w:r>
            <w:r w:rsidR="0055181B">
              <w:rPr>
                <w:rFonts w:ascii="Arial" w:hAnsi="Arial" w:cs="Arial"/>
                <w:noProof/>
                <w:sz w:val="22"/>
              </w:rPr>
              <w:softHyphen/>
            </w:r>
            <w:r w:rsidRPr="00954BF8">
              <w:rPr>
                <w:rFonts w:ascii="Arial" w:hAnsi="Arial" w:cs="Arial"/>
                <w:noProof/>
                <w:sz w:val="22"/>
              </w:rPr>
              <w:t>surs</w:t>
            </w:r>
            <w:r w:rsidR="0055181B">
              <w:rPr>
                <w:rFonts w:ascii="Arial" w:hAnsi="Arial" w:cs="Arial"/>
                <w:noProof/>
                <w:sz w:val="22"/>
              </w:rPr>
              <w:softHyphen/>
            </w:r>
            <w:r w:rsidRPr="00954BF8">
              <w:rPr>
                <w:rFonts w:ascii="Arial" w:hAnsi="Arial" w:cs="Arial"/>
                <w:noProof/>
                <w:sz w:val="22"/>
              </w:rPr>
              <w:t>sitehokkuutta.</w:t>
            </w:r>
            <w:r>
              <w:rPr>
                <w:rFonts w:ascii="Arial" w:hAnsi="Arial" w:cs="Arial"/>
                <w:noProof/>
                <w:sz w:val="22"/>
              </w:rPr>
              <w:t xml:space="preserve"> </w:t>
            </w:r>
            <w:r w:rsidRPr="00954BF8">
              <w:rPr>
                <w:rFonts w:ascii="Arial" w:hAnsi="Arial" w:cs="Arial"/>
                <w:noProof/>
                <w:sz w:val="22"/>
              </w:rPr>
              <w:t>Perinteisetkin liiketoiminta-alu</w:t>
            </w:r>
            <w:r>
              <w:rPr>
                <w:rFonts w:ascii="Arial" w:hAnsi="Arial" w:cs="Arial"/>
                <w:noProof/>
                <w:sz w:val="22"/>
              </w:rPr>
              <w:softHyphen/>
            </w:r>
            <w:r w:rsidRPr="00954BF8">
              <w:rPr>
                <w:rFonts w:ascii="Arial" w:hAnsi="Arial" w:cs="Arial"/>
                <w:noProof/>
                <w:sz w:val="22"/>
              </w:rPr>
              <w:t>eet hyöty</w:t>
            </w:r>
            <w:r w:rsidR="0055181B">
              <w:rPr>
                <w:rFonts w:ascii="Arial" w:hAnsi="Arial" w:cs="Arial"/>
                <w:noProof/>
                <w:sz w:val="22"/>
              </w:rPr>
              <w:softHyphen/>
            </w:r>
            <w:r w:rsidRPr="00954BF8">
              <w:rPr>
                <w:rFonts w:ascii="Arial" w:hAnsi="Arial" w:cs="Arial"/>
                <w:noProof/>
                <w:sz w:val="22"/>
              </w:rPr>
              <w:t>vät, kun toiminta tehostuu, energiaa käytetään säästäväi</w:t>
            </w:r>
            <w:r w:rsidR="0055181B">
              <w:rPr>
                <w:rFonts w:ascii="Arial" w:hAnsi="Arial" w:cs="Arial"/>
                <w:noProof/>
                <w:sz w:val="22"/>
              </w:rPr>
              <w:softHyphen/>
            </w:r>
            <w:r w:rsidRPr="00954BF8">
              <w:rPr>
                <w:rFonts w:ascii="Arial" w:hAnsi="Arial" w:cs="Arial"/>
                <w:noProof/>
                <w:sz w:val="22"/>
              </w:rPr>
              <w:t>sesti ja raaka-aineita kierrätetään. Vastuullinen ja ympäris</w:t>
            </w:r>
            <w:r w:rsidR="0055181B">
              <w:rPr>
                <w:rFonts w:ascii="Arial" w:hAnsi="Arial" w:cs="Arial"/>
                <w:noProof/>
                <w:sz w:val="22"/>
              </w:rPr>
              <w:softHyphen/>
            </w:r>
            <w:r w:rsidRPr="00954BF8">
              <w:rPr>
                <w:rFonts w:ascii="Arial" w:hAnsi="Arial" w:cs="Arial"/>
                <w:noProof/>
                <w:sz w:val="22"/>
              </w:rPr>
              <w:t>tö</w:t>
            </w:r>
            <w:r w:rsidR="0055181B">
              <w:rPr>
                <w:rFonts w:ascii="Arial" w:hAnsi="Arial" w:cs="Arial"/>
                <w:noProof/>
                <w:sz w:val="22"/>
              </w:rPr>
              <w:softHyphen/>
            </w:r>
            <w:r w:rsidRPr="00954BF8">
              <w:rPr>
                <w:rFonts w:ascii="Arial" w:hAnsi="Arial" w:cs="Arial"/>
                <w:noProof/>
                <w:sz w:val="22"/>
              </w:rPr>
              <w:t>myönteinen imago lisäävät asiakasuskollisuutta</w:t>
            </w:r>
            <w:r>
              <w:rPr>
                <w:rFonts w:ascii="Arial" w:hAnsi="Arial" w:cs="Arial"/>
                <w:noProof/>
                <w:sz w:val="22"/>
              </w:rPr>
              <w:t>.</w:t>
            </w:r>
            <w:r w:rsidRPr="00954BF8">
              <w:rPr>
                <w:rFonts w:ascii="Arial" w:hAnsi="Arial" w:cs="Arial"/>
                <w:noProof/>
                <w:sz w:val="22"/>
              </w:rPr>
              <w:t xml:space="preserve"> </w:t>
            </w:r>
            <w:r>
              <w:rPr>
                <w:rFonts w:ascii="Arial" w:hAnsi="Arial" w:cs="Arial"/>
                <w:noProof/>
                <w:sz w:val="22"/>
              </w:rPr>
              <w:t>M</w:t>
            </w:r>
            <w:r w:rsidRPr="00954BF8">
              <w:rPr>
                <w:rFonts w:ascii="Arial" w:hAnsi="Arial" w:cs="Arial"/>
                <w:noProof/>
                <w:sz w:val="22"/>
              </w:rPr>
              <w:t>yös osaavat työntekijät vaativat työnantajiltaan ekologi</w:t>
            </w:r>
            <w:r>
              <w:rPr>
                <w:rFonts w:ascii="Arial" w:hAnsi="Arial" w:cs="Arial"/>
                <w:noProof/>
                <w:sz w:val="22"/>
              </w:rPr>
              <w:softHyphen/>
            </w:r>
            <w:r w:rsidRPr="00954BF8">
              <w:rPr>
                <w:rFonts w:ascii="Arial" w:hAnsi="Arial" w:cs="Arial"/>
                <w:noProof/>
                <w:sz w:val="22"/>
              </w:rPr>
              <w:t>ses</w:t>
            </w:r>
            <w:r>
              <w:rPr>
                <w:rFonts w:ascii="Arial" w:hAnsi="Arial" w:cs="Arial"/>
                <w:noProof/>
                <w:sz w:val="22"/>
              </w:rPr>
              <w:softHyphen/>
            </w:r>
            <w:r w:rsidRPr="00954BF8">
              <w:rPr>
                <w:rFonts w:ascii="Arial" w:hAnsi="Arial" w:cs="Arial"/>
                <w:noProof/>
                <w:sz w:val="22"/>
              </w:rPr>
              <w:t>ti vastuullista toimintaa. Pk-yritykset tarvitsevat tuekseen veturiyritysten, tutkimuslaitosten, koulutusorgani</w:t>
            </w:r>
            <w:r>
              <w:rPr>
                <w:rFonts w:ascii="Arial" w:hAnsi="Arial" w:cs="Arial"/>
                <w:noProof/>
                <w:sz w:val="22"/>
              </w:rPr>
              <w:softHyphen/>
            </w:r>
            <w:r w:rsidRPr="00954BF8">
              <w:rPr>
                <w:rFonts w:ascii="Arial" w:hAnsi="Arial" w:cs="Arial"/>
                <w:noProof/>
                <w:sz w:val="22"/>
              </w:rPr>
              <w:t>saatioiden sekä työmarkkina-, elinkeino-</w:t>
            </w:r>
            <w:r w:rsidR="0055181B">
              <w:rPr>
                <w:rFonts w:ascii="Arial" w:hAnsi="Arial" w:cs="Arial"/>
                <w:noProof/>
                <w:sz w:val="22"/>
              </w:rPr>
              <w:t>,</w:t>
            </w:r>
            <w:r w:rsidRPr="00954BF8">
              <w:rPr>
                <w:rFonts w:ascii="Arial" w:hAnsi="Arial" w:cs="Arial"/>
                <w:noProof/>
                <w:sz w:val="22"/>
              </w:rPr>
              <w:t xml:space="preserve"> kansalais- ja kulut</w:t>
            </w:r>
            <w:r>
              <w:rPr>
                <w:rFonts w:ascii="Arial" w:hAnsi="Arial" w:cs="Arial"/>
                <w:noProof/>
                <w:sz w:val="22"/>
              </w:rPr>
              <w:softHyphen/>
            </w:r>
            <w:r w:rsidRPr="00954BF8">
              <w:rPr>
                <w:rFonts w:ascii="Arial" w:hAnsi="Arial" w:cs="Arial"/>
                <w:noProof/>
                <w:sz w:val="22"/>
              </w:rPr>
              <w:t>tajajärjes</w:t>
            </w:r>
            <w:r w:rsidR="0055181B">
              <w:rPr>
                <w:rFonts w:ascii="Arial" w:hAnsi="Arial" w:cs="Arial"/>
                <w:noProof/>
                <w:sz w:val="22"/>
              </w:rPr>
              <w:softHyphen/>
            </w:r>
            <w:r w:rsidRPr="00954BF8">
              <w:rPr>
                <w:rFonts w:ascii="Arial" w:hAnsi="Arial" w:cs="Arial"/>
                <w:noProof/>
                <w:sz w:val="22"/>
              </w:rPr>
              <w:t>tö</w:t>
            </w:r>
            <w:r w:rsidR="0055181B">
              <w:rPr>
                <w:rFonts w:ascii="Arial" w:hAnsi="Arial" w:cs="Arial"/>
                <w:noProof/>
                <w:sz w:val="22"/>
              </w:rPr>
              <w:softHyphen/>
            </w:r>
            <w:r>
              <w:rPr>
                <w:rFonts w:ascii="Arial" w:hAnsi="Arial" w:cs="Arial"/>
                <w:noProof/>
                <w:sz w:val="22"/>
              </w:rPr>
              <w:softHyphen/>
            </w:r>
            <w:r w:rsidRPr="00954BF8">
              <w:rPr>
                <w:rFonts w:ascii="Arial" w:hAnsi="Arial" w:cs="Arial"/>
                <w:noProof/>
                <w:sz w:val="22"/>
              </w:rPr>
              <w:t>jen yhteistyötä.</w:t>
            </w:r>
            <w:r w:rsidRPr="00A14F08">
              <w:rPr>
                <w:rFonts w:ascii="Arial" w:hAnsi="Arial" w:cs="Arial"/>
                <w:noProof/>
                <w:sz w:val="22"/>
              </w:rPr>
              <w:t xml:space="preserve"> Edelläkävijämarkkinoiden avulla luodaan kehittämisalustoja globaalia kysyntää ajatellen.</w:t>
            </w:r>
          </w:p>
          <w:p w14:paraId="7A973442" w14:textId="77777777" w:rsidR="00D76E50" w:rsidRDefault="00D76E50" w:rsidP="00562E6F">
            <w:pPr>
              <w:autoSpaceDE w:val="0"/>
              <w:autoSpaceDN w:val="0"/>
              <w:adjustRightInd w:val="0"/>
              <w:spacing w:line="276" w:lineRule="auto"/>
              <w:rPr>
                <w:rFonts w:ascii="Arial" w:hAnsi="Arial" w:cs="Arial"/>
                <w:noProof/>
                <w:sz w:val="22"/>
              </w:rPr>
            </w:pPr>
          </w:p>
          <w:p w14:paraId="15BCB60D" w14:textId="77777777" w:rsidR="00D76E50" w:rsidRDefault="00D76E50" w:rsidP="00562E6F">
            <w:pPr>
              <w:autoSpaceDE w:val="0"/>
              <w:autoSpaceDN w:val="0"/>
              <w:adjustRightInd w:val="0"/>
              <w:spacing w:line="276" w:lineRule="auto"/>
              <w:rPr>
                <w:rFonts w:ascii="Arial" w:hAnsi="Arial" w:cs="Arial"/>
                <w:noProof/>
                <w:sz w:val="22"/>
              </w:rPr>
            </w:pPr>
            <w:r>
              <w:rPr>
                <w:rFonts w:ascii="Arial" w:hAnsi="Arial" w:cs="Arial"/>
                <w:noProof/>
                <w:sz w:val="22"/>
              </w:rPr>
              <w:t>V</w:t>
            </w:r>
            <w:r w:rsidRPr="00F9524A">
              <w:rPr>
                <w:rFonts w:ascii="Arial" w:hAnsi="Arial" w:cs="Arial"/>
                <w:noProof/>
                <w:sz w:val="22"/>
              </w:rPr>
              <w:t xml:space="preserve">uoden 2019 maakohtaisissa suosituksissa </w:t>
            </w:r>
            <w:r>
              <w:rPr>
                <w:rFonts w:ascii="Arial" w:hAnsi="Arial" w:cs="Arial"/>
                <w:noProof/>
                <w:sz w:val="22"/>
              </w:rPr>
              <w:t>komissio mai</w:t>
            </w:r>
            <w:r>
              <w:rPr>
                <w:rFonts w:ascii="Arial" w:hAnsi="Arial" w:cs="Arial"/>
                <w:noProof/>
                <w:sz w:val="22"/>
              </w:rPr>
              <w:softHyphen/>
              <w:t>nit</w:t>
            </w:r>
            <w:r>
              <w:rPr>
                <w:rFonts w:ascii="Arial" w:hAnsi="Arial" w:cs="Arial"/>
                <w:noProof/>
                <w:sz w:val="22"/>
              </w:rPr>
              <w:softHyphen/>
              <w:t xml:space="preserve">see </w:t>
            </w:r>
            <w:r w:rsidRPr="00F9524A">
              <w:rPr>
                <w:rFonts w:ascii="Arial" w:hAnsi="Arial" w:cs="Arial"/>
                <w:noProof/>
                <w:sz w:val="22"/>
              </w:rPr>
              <w:t>tutkimuksen ja innovoin</w:t>
            </w:r>
            <w:r>
              <w:rPr>
                <w:rFonts w:ascii="Arial" w:hAnsi="Arial" w:cs="Arial"/>
                <w:noProof/>
                <w:sz w:val="22"/>
              </w:rPr>
              <w:t>n</w:t>
            </w:r>
            <w:r w:rsidRPr="00F9524A">
              <w:rPr>
                <w:rFonts w:ascii="Arial" w:hAnsi="Arial" w:cs="Arial"/>
                <w:noProof/>
                <w:sz w:val="22"/>
              </w:rPr>
              <w:t>in, vähähiilise</w:t>
            </w:r>
            <w:r>
              <w:rPr>
                <w:rFonts w:ascii="Arial" w:hAnsi="Arial" w:cs="Arial"/>
                <w:noProof/>
                <w:sz w:val="22"/>
              </w:rPr>
              <w:t>e</w:t>
            </w:r>
            <w:r w:rsidRPr="00F9524A">
              <w:rPr>
                <w:rFonts w:ascii="Arial" w:hAnsi="Arial" w:cs="Arial"/>
                <w:noProof/>
                <w:sz w:val="22"/>
              </w:rPr>
              <w:t>n ta</w:t>
            </w:r>
            <w:r>
              <w:rPr>
                <w:rFonts w:ascii="Arial" w:hAnsi="Arial" w:cs="Arial"/>
                <w:noProof/>
                <w:sz w:val="22"/>
              </w:rPr>
              <w:t>louteen ja energiaan siirtymise</w:t>
            </w:r>
            <w:r w:rsidRPr="00F9524A">
              <w:rPr>
                <w:rFonts w:ascii="Arial" w:hAnsi="Arial" w:cs="Arial"/>
                <w:noProof/>
                <w:sz w:val="22"/>
              </w:rPr>
              <w:t>n</w:t>
            </w:r>
            <w:r>
              <w:rPr>
                <w:rFonts w:ascii="Arial" w:hAnsi="Arial" w:cs="Arial"/>
                <w:noProof/>
                <w:sz w:val="22"/>
              </w:rPr>
              <w:t>, vihreän ja digitaalisen siirtymän</w:t>
            </w:r>
            <w:r w:rsidRPr="00F9524A">
              <w:rPr>
                <w:rFonts w:ascii="Arial" w:hAnsi="Arial" w:cs="Arial"/>
                <w:noProof/>
                <w:sz w:val="22"/>
              </w:rPr>
              <w:t xml:space="preserve"> </w:t>
            </w:r>
            <w:r w:rsidRPr="00F9524A">
              <w:rPr>
                <w:rFonts w:ascii="Arial" w:hAnsi="Arial" w:cs="Arial"/>
                <w:noProof/>
                <w:sz w:val="22"/>
              </w:rPr>
              <w:lastRenderedPageBreak/>
              <w:t>sekä kestävän liikentee</w:t>
            </w:r>
            <w:r>
              <w:rPr>
                <w:rFonts w:ascii="Arial" w:hAnsi="Arial" w:cs="Arial"/>
                <w:noProof/>
                <w:sz w:val="22"/>
              </w:rPr>
              <w:t>n.</w:t>
            </w:r>
            <w:r w:rsidRPr="00F9524A">
              <w:rPr>
                <w:rFonts w:ascii="Arial" w:hAnsi="Arial" w:cs="Arial"/>
                <w:noProof/>
                <w:sz w:val="22"/>
              </w:rPr>
              <w:t xml:space="preserve"> </w:t>
            </w:r>
            <w:r>
              <w:rPr>
                <w:rFonts w:ascii="Arial" w:hAnsi="Arial" w:cs="Arial"/>
                <w:noProof/>
                <w:sz w:val="22"/>
              </w:rPr>
              <w:t>Tämän erityistavoitteen</w:t>
            </w:r>
            <w:r w:rsidRPr="00F9524A">
              <w:rPr>
                <w:rFonts w:ascii="Arial" w:hAnsi="Arial" w:cs="Arial"/>
                <w:noProof/>
                <w:sz w:val="22"/>
              </w:rPr>
              <w:t xml:space="preserve"> toimilla tuetaan </w:t>
            </w:r>
            <w:r>
              <w:rPr>
                <w:rFonts w:ascii="Arial" w:hAnsi="Arial" w:cs="Arial"/>
                <w:noProof/>
                <w:sz w:val="22"/>
              </w:rPr>
              <w:t xml:space="preserve">näiden kaikkien suositusten toteutumista. </w:t>
            </w:r>
          </w:p>
          <w:p w14:paraId="03A0BDC2" w14:textId="77777777" w:rsidR="00AC2E2C" w:rsidRDefault="00AC2E2C" w:rsidP="00562E6F">
            <w:pPr>
              <w:autoSpaceDE w:val="0"/>
              <w:autoSpaceDN w:val="0"/>
              <w:adjustRightInd w:val="0"/>
              <w:spacing w:line="276" w:lineRule="auto"/>
              <w:rPr>
                <w:rFonts w:ascii="Arial" w:hAnsi="Arial" w:cs="Arial"/>
                <w:noProof/>
                <w:sz w:val="22"/>
              </w:rPr>
            </w:pPr>
          </w:p>
          <w:p w14:paraId="489C7552" w14:textId="77777777" w:rsidR="00AC2E2C" w:rsidRPr="00C165C2" w:rsidRDefault="00AC2E2C" w:rsidP="00AC2E2C">
            <w:pPr>
              <w:spacing w:line="276" w:lineRule="auto"/>
              <w:rPr>
                <w:rFonts w:ascii="Arial" w:hAnsi="Arial" w:cs="Arial"/>
                <w:i/>
                <w:noProof/>
                <w:sz w:val="22"/>
                <w:lang w:eastAsia="fi-FI"/>
              </w:rPr>
            </w:pPr>
            <w:r>
              <w:rPr>
                <w:rFonts w:ascii="Arial" w:hAnsi="Arial" w:cs="Arial"/>
                <w:i/>
                <w:noProof/>
                <w:sz w:val="22"/>
                <w:lang w:eastAsia="fi-FI"/>
              </w:rPr>
              <w:t>T</w:t>
            </w:r>
            <w:r w:rsidRPr="00C165C2">
              <w:rPr>
                <w:rFonts w:ascii="Arial" w:hAnsi="Arial" w:cs="Arial"/>
                <w:i/>
                <w:noProof/>
                <w:sz w:val="22"/>
                <w:lang w:eastAsia="fi-FI"/>
              </w:rPr>
              <w:t>oimia rahoitetaan avustusmuotoisella tuella.</w:t>
            </w:r>
            <w:r w:rsidRPr="00BF1815">
              <w:rPr>
                <w:rFonts w:ascii="Arial" w:hAnsi="Arial" w:cs="Arial"/>
                <w:noProof/>
                <w:sz w:val="22"/>
                <w:lang w:eastAsia="fi-FI"/>
              </w:rPr>
              <w:t xml:space="preserve"> </w:t>
            </w:r>
            <w:r w:rsidRPr="00C165C2">
              <w:rPr>
                <w:rFonts w:ascii="Arial" w:hAnsi="Arial" w:cs="Arial"/>
                <w:i/>
                <w:sz w:val="22"/>
                <w:szCs w:val="22"/>
              </w:rPr>
              <w:t>Perust</w:t>
            </w:r>
            <w:r>
              <w:rPr>
                <w:rFonts w:ascii="Arial" w:hAnsi="Arial" w:cs="Arial"/>
                <w:i/>
                <w:sz w:val="22"/>
                <w:szCs w:val="22"/>
              </w:rPr>
              <w:t>elut: ks. ET 1.3.</w:t>
            </w:r>
          </w:p>
          <w:p w14:paraId="354DAD52" w14:textId="77777777" w:rsidR="00AC2E2C" w:rsidRDefault="00AC2E2C" w:rsidP="00562E6F">
            <w:pPr>
              <w:autoSpaceDE w:val="0"/>
              <w:autoSpaceDN w:val="0"/>
              <w:adjustRightInd w:val="0"/>
              <w:spacing w:line="276" w:lineRule="auto"/>
              <w:rPr>
                <w:rFonts w:ascii="Arial" w:hAnsi="Arial" w:cs="Arial"/>
                <w:noProof/>
                <w:sz w:val="22"/>
              </w:rPr>
            </w:pPr>
          </w:p>
          <w:p w14:paraId="7FFEF728" w14:textId="77777777" w:rsidR="005D304C" w:rsidRPr="00DF2E0E" w:rsidRDefault="00AC2E2C" w:rsidP="003C52BD">
            <w:pPr>
              <w:autoSpaceDE w:val="0"/>
              <w:autoSpaceDN w:val="0"/>
              <w:adjustRightInd w:val="0"/>
              <w:spacing w:line="276" w:lineRule="auto"/>
              <w:rPr>
                <w:rFonts w:ascii="Arial" w:hAnsi="Arial" w:cs="Arial"/>
                <w:noProof/>
                <w:sz w:val="18"/>
                <w:szCs w:val="18"/>
              </w:rPr>
            </w:pPr>
            <w:r>
              <w:rPr>
                <w:rFonts w:ascii="Arial" w:hAnsi="Arial" w:cs="Arial"/>
                <w:noProof/>
                <w:sz w:val="18"/>
                <w:szCs w:val="18"/>
              </w:rPr>
              <w:t>19</w:t>
            </w:r>
            <w:r w:rsidR="003C52BD">
              <w:rPr>
                <w:rFonts w:ascii="Arial" w:hAnsi="Arial" w:cs="Arial"/>
                <w:noProof/>
                <w:sz w:val="18"/>
                <w:szCs w:val="18"/>
              </w:rPr>
              <w:t>71</w:t>
            </w:r>
            <w:r w:rsidR="005D304C" w:rsidRPr="00DF2E0E">
              <w:rPr>
                <w:rFonts w:ascii="Arial" w:hAnsi="Arial" w:cs="Arial"/>
                <w:noProof/>
                <w:sz w:val="18"/>
                <w:szCs w:val="18"/>
              </w:rPr>
              <w:t>/2000</w:t>
            </w:r>
          </w:p>
        </w:tc>
      </w:tr>
      <w:tr w:rsidR="00D76E50" w:rsidRPr="00F67501" w14:paraId="41831E2B" w14:textId="77777777" w:rsidTr="00562E6F">
        <w:tc>
          <w:tcPr>
            <w:tcW w:w="1146" w:type="pct"/>
            <w:tcBorders>
              <w:top w:val="single" w:sz="4" w:space="0" w:color="auto"/>
              <w:left w:val="single" w:sz="4" w:space="0" w:color="auto"/>
              <w:bottom w:val="single" w:sz="4" w:space="0" w:color="auto"/>
              <w:right w:val="single" w:sz="4" w:space="0" w:color="auto"/>
            </w:tcBorders>
          </w:tcPr>
          <w:p w14:paraId="44969257" w14:textId="77777777" w:rsidR="00D76E50" w:rsidRPr="00F67501" w:rsidRDefault="00D76E50" w:rsidP="00562E6F">
            <w:pPr>
              <w:spacing w:before="120" w:after="120" w:line="360" w:lineRule="auto"/>
              <w:rPr>
                <w:rFonts w:ascii="Arial" w:hAnsi="Arial" w:cs="Arial"/>
                <w:b/>
                <w:iCs/>
                <w:noProof/>
                <w:sz w:val="22"/>
              </w:rPr>
            </w:pPr>
            <w:r>
              <w:rPr>
                <w:rFonts w:ascii="Arial" w:hAnsi="Arial" w:cs="Arial"/>
                <w:b/>
                <w:iCs/>
                <w:noProof/>
                <w:sz w:val="22"/>
              </w:rPr>
              <w:lastRenderedPageBreak/>
              <w:t>2. Vihreämpi Eurooppa</w:t>
            </w:r>
          </w:p>
        </w:tc>
        <w:tc>
          <w:tcPr>
            <w:tcW w:w="713" w:type="pct"/>
            <w:tcBorders>
              <w:top w:val="single" w:sz="4" w:space="0" w:color="auto"/>
              <w:left w:val="single" w:sz="4" w:space="0" w:color="auto"/>
              <w:bottom w:val="single" w:sz="4" w:space="0" w:color="auto"/>
              <w:right w:val="single" w:sz="4" w:space="0" w:color="auto"/>
            </w:tcBorders>
          </w:tcPr>
          <w:p w14:paraId="5F78F3E3" w14:textId="77777777" w:rsidR="00D76E50" w:rsidRPr="00F67501" w:rsidRDefault="00D76E50" w:rsidP="00800126">
            <w:pPr>
              <w:spacing w:before="120" w:after="120" w:line="360" w:lineRule="auto"/>
              <w:rPr>
                <w:rFonts w:ascii="Arial" w:hAnsi="Arial" w:cs="Arial"/>
                <w:i/>
                <w:sz w:val="22"/>
              </w:rPr>
            </w:pPr>
            <w:r>
              <w:rPr>
                <w:rFonts w:ascii="Arial" w:hAnsi="Arial" w:cs="Arial"/>
                <w:i/>
                <w:sz w:val="22"/>
              </w:rPr>
              <w:t>ET 2.</w:t>
            </w:r>
            <w:r w:rsidR="00800126">
              <w:rPr>
                <w:rFonts w:ascii="Arial" w:hAnsi="Arial" w:cs="Arial"/>
                <w:i/>
                <w:sz w:val="22"/>
              </w:rPr>
              <w:t>2 (2.iv)</w:t>
            </w:r>
          </w:p>
        </w:tc>
        <w:tc>
          <w:tcPr>
            <w:tcW w:w="3142" w:type="pct"/>
            <w:tcBorders>
              <w:top w:val="single" w:sz="4" w:space="0" w:color="auto"/>
              <w:left w:val="single" w:sz="4" w:space="0" w:color="auto"/>
              <w:bottom w:val="single" w:sz="4" w:space="0" w:color="auto"/>
              <w:right w:val="single" w:sz="4" w:space="0" w:color="auto"/>
            </w:tcBorders>
          </w:tcPr>
          <w:p w14:paraId="3E3134F7" w14:textId="77777777" w:rsidR="00D76E50" w:rsidRDefault="00D76E50" w:rsidP="00562E6F">
            <w:pPr>
              <w:autoSpaceDE w:val="0"/>
              <w:autoSpaceDN w:val="0"/>
              <w:adjustRightInd w:val="0"/>
              <w:spacing w:line="276" w:lineRule="auto"/>
              <w:rPr>
                <w:rFonts w:ascii="Arial" w:hAnsi="Arial" w:cs="Arial"/>
                <w:noProof/>
                <w:sz w:val="22"/>
              </w:rPr>
            </w:pPr>
            <w:r>
              <w:rPr>
                <w:rFonts w:ascii="Arial" w:hAnsi="Arial" w:cs="Arial"/>
                <w:noProof/>
                <w:sz w:val="22"/>
              </w:rPr>
              <w:t>Ilmastonmuutos luo elinkeinotoiminnalle merkittäviä fyysisiä ja yhteiskunnallisia riskejä. Myös muissa maissa ja maan</w:t>
            </w:r>
            <w:r>
              <w:rPr>
                <w:rFonts w:ascii="Arial" w:hAnsi="Arial" w:cs="Arial"/>
                <w:noProof/>
                <w:sz w:val="22"/>
              </w:rPr>
              <w:softHyphen/>
              <w:t>osissa tapahtuvat muutokset heijastuvat suomalaisyritysten toimintaan esim. raaka-aineiden saatavuuden, logistiikka</w:t>
            </w:r>
            <w:r>
              <w:rPr>
                <w:rFonts w:ascii="Arial" w:hAnsi="Arial" w:cs="Arial"/>
                <w:noProof/>
                <w:sz w:val="22"/>
              </w:rPr>
              <w:softHyphen/>
              <w:t>reittien ja tuotannon sijoittumisen näkökulmasta. Osa muutoksista voidaan kääntää myös uusiksi liiketoiminta</w:t>
            </w:r>
            <w:r>
              <w:rPr>
                <w:rFonts w:ascii="Arial" w:hAnsi="Arial" w:cs="Arial"/>
                <w:noProof/>
                <w:sz w:val="22"/>
              </w:rPr>
              <w:softHyphen/>
              <w:t>mah</w:t>
            </w:r>
            <w:r>
              <w:rPr>
                <w:rFonts w:ascii="Arial" w:hAnsi="Arial" w:cs="Arial"/>
                <w:noProof/>
                <w:sz w:val="22"/>
              </w:rPr>
              <w:softHyphen/>
            </w:r>
            <w:r>
              <w:rPr>
                <w:rFonts w:ascii="Arial" w:hAnsi="Arial" w:cs="Arial"/>
                <w:noProof/>
                <w:sz w:val="22"/>
              </w:rPr>
              <w:softHyphen/>
              <w:t xml:space="preserve">dollisuuksiksi. </w:t>
            </w:r>
          </w:p>
          <w:p w14:paraId="00C9B7FC" w14:textId="77777777" w:rsidR="00D76E50" w:rsidRDefault="00D76E50" w:rsidP="00562E6F">
            <w:pPr>
              <w:autoSpaceDE w:val="0"/>
              <w:autoSpaceDN w:val="0"/>
              <w:adjustRightInd w:val="0"/>
              <w:spacing w:line="276" w:lineRule="auto"/>
              <w:rPr>
                <w:rFonts w:ascii="Arial" w:hAnsi="Arial" w:cs="Arial"/>
                <w:noProof/>
                <w:sz w:val="22"/>
              </w:rPr>
            </w:pPr>
          </w:p>
          <w:p w14:paraId="55A3E043" w14:textId="77777777" w:rsidR="00D76E50" w:rsidRDefault="00D76E50" w:rsidP="00562E6F">
            <w:pPr>
              <w:autoSpaceDE w:val="0"/>
              <w:autoSpaceDN w:val="0"/>
              <w:adjustRightInd w:val="0"/>
              <w:spacing w:line="276" w:lineRule="auto"/>
              <w:rPr>
                <w:rFonts w:ascii="Arial" w:hAnsi="Arial" w:cs="Arial"/>
                <w:noProof/>
                <w:sz w:val="22"/>
              </w:rPr>
            </w:pPr>
            <w:r w:rsidRPr="00D0017A">
              <w:rPr>
                <w:rFonts w:ascii="Arial" w:hAnsi="Arial" w:cs="Arial"/>
                <w:noProof/>
                <w:sz w:val="22"/>
              </w:rPr>
              <w:t>Ilmastonmuutoksen hillitseminen</w:t>
            </w:r>
            <w:r>
              <w:rPr>
                <w:rFonts w:ascii="Arial" w:hAnsi="Arial" w:cs="Arial"/>
                <w:noProof/>
                <w:sz w:val="22"/>
              </w:rPr>
              <w:t xml:space="preserve"> eri tahoilla</w:t>
            </w:r>
            <w:r w:rsidRPr="00D0017A">
              <w:rPr>
                <w:rFonts w:ascii="Arial" w:hAnsi="Arial" w:cs="Arial"/>
                <w:noProof/>
                <w:sz w:val="22"/>
              </w:rPr>
              <w:t xml:space="preserve"> on </w:t>
            </w:r>
            <w:r>
              <w:rPr>
                <w:rFonts w:ascii="Arial" w:hAnsi="Arial" w:cs="Arial"/>
                <w:noProof/>
                <w:sz w:val="22"/>
              </w:rPr>
              <w:t xml:space="preserve">kuitenkin aina </w:t>
            </w:r>
            <w:r w:rsidRPr="00D0017A">
              <w:rPr>
                <w:rFonts w:ascii="Arial" w:hAnsi="Arial" w:cs="Arial"/>
                <w:noProof/>
                <w:sz w:val="22"/>
              </w:rPr>
              <w:t>ensisijainen toimenpide sopeutumiseen nähden.</w:t>
            </w:r>
            <w:r>
              <w:t xml:space="preserve"> </w:t>
            </w:r>
            <w:r w:rsidRPr="00D0017A">
              <w:rPr>
                <w:rFonts w:ascii="Arial" w:hAnsi="Arial" w:cs="Arial"/>
                <w:noProof/>
                <w:sz w:val="22"/>
              </w:rPr>
              <w:t>Mer</w:t>
            </w:r>
            <w:r w:rsidR="0055181B">
              <w:rPr>
                <w:rFonts w:ascii="Arial" w:hAnsi="Arial" w:cs="Arial"/>
                <w:noProof/>
                <w:sz w:val="22"/>
              </w:rPr>
              <w:softHyphen/>
            </w:r>
            <w:r w:rsidRPr="00D0017A">
              <w:rPr>
                <w:rFonts w:ascii="Arial" w:hAnsi="Arial" w:cs="Arial"/>
                <w:noProof/>
                <w:sz w:val="22"/>
              </w:rPr>
              <w:t>kittävä osa käytännön sopeutumistoimenpiteistä tehdään paikallisella ja alueellisella tasolla. Kaupungeilla ja maakun</w:t>
            </w:r>
            <w:r w:rsidR="0055181B">
              <w:rPr>
                <w:rFonts w:ascii="Arial" w:hAnsi="Arial" w:cs="Arial"/>
                <w:noProof/>
                <w:sz w:val="22"/>
              </w:rPr>
              <w:softHyphen/>
            </w:r>
            <w:r w:rsidRPr="00D0017A">
              <w:rPr>
                <w:rFonts w:ascii="Arial" w:hAnsi="Arial" w:cs="Arial"/>
                <w:noProof/>
                <w:sz w:val="22"/>
              </w:rPr>
              <w:t>nilla on sopeutumistarkasteluja tai -suunnitelmia joko erilli</w:t>
            </w:r>
            <w:r w:rsidR="0055181B">
              <w:rPr>
                <w:rFonts w:ascii="Arial" w:hAnsi="Arial" w:cs="Arial"/>
                <w:noProof/>
                <w:sz w:val="22"/>
              </w:rPr>
              <w:softHyphen/>
            </w:r>
            <w:r w:rsidRPr="00D0017A">
              <w:rPr>
                <w:rFonts w:ascii="Arial" w:hAnsi="Arial" w:cs="Arial"/>
                <w:noProof/>
                <w:sz w:val="22"/>
              </w:rPr>
              <w:t>sinä tai osana laajempaa ilmasto</w:t>
            </w:r>
            <w:r w:rsidRPr="00D0017A">
              <w:rPr>
                <w:rFonts w:ascii="Cambria Math" w:hAnsi="Cambria Math" w:cs="Cambria Math"/>
                <w:noProof/>
                <w:sz w:val="22"/>
              </w:rPr>
              <w:t>‐</w:t>
            </w:r>
            <w:r w:rsidRPr="00D0017A">
              <w:rPr>
                <w:rFonts w:ascii="Arial" w:hAnsi="Arial" w:cs="Arial"/>
                <w:noProof/>
                <w:sz w:val="22"/>
              </w:rPr>
              <w:t xml:space="preserve"> tai ympäristö</w:t>
            </w:r>
            <w:r>
              <w:rPr>
                <w:rFonts w:ascii="Arial" w:hAnsi="Arial" w:cs="Arial"/>
                <w:noProof/>
                <w:sz w:val="22"/>
              </w:rPr>
              <w:softHyphen/>
            </w:r>
            <w:r w:rsidRPr="00D0017A">
              <w:rPr>
                <w:rFonts w:ascii="Arial" w:hAnsi="Arial" w:cs="Arial"/>
                <w:noProof/>
                <w:sz w:val="22"/>
              </w:rPr>
              <w:t>ohjelmaa. Paikallistason toimijoiden</w:t>
            </w:r>
            <w:r>
              <w:rPr>
                <w:rFonts w:ascii="Arial" w:hAnsi="Arial" w:cs="Arial"/>
                <w:noProof/>
                <w:sz w:val="22"/>
              </w:rPr>
              <w:t xml:space="preserve"> </w:t>
            </w:r>
            <w:r w:rsidRPr="00D0017A">
              <w:rPr>
                <w:rFonts w:ascii="Arial" w:hAnsi="Arial" w:cs="Arial"/>
                <w:noProof/>
                <w:sz w:val="22"/>
              </w:rPr>
              <w:t>käytännön työtä varten tarvitaan alueellisia arvioita ilmastonmuutoksen vaikutuk</w:t>
            </w:r>
            <w:r>
              <w:rPr>
                <w:rFonts w:ascii="Arial" w:hAnsi="Arial" w:cs="Arial"/>
                <w:noProof/>
                <w:sz w:val="22"/>
              </w:rPr>
              <w:softHyphen/>
            </w:r>
            <w:r w:rsidRPr="00D0017A">
              <w:rPr>
                <w:rFonts w:ascii="Arial" w:hAnsi="Arial" w:cs="Arial"/>
                <w:noProof/>
                <w:sz w:val="22"/>
              </w:rPr>
              <w:t>sista, ilmas</w:t>
            </w:r>
            <w:r w:rsidR="0055181B">
              <w:rPr>
                <w:rFonts w:ascii="Arial" w:hAnsi="Arial" w:cs="Arial"/>
                <w:noProof/>
                <w:sz w:val="22"/>
              </w:rPr>
              <w:softHyphen/>
            </w:r>
            <w:r w:rsidRPr="00D0017A">
              <w:rPr>
                <w:rFonts w:ascii="Arial" w:hAnsi="Arial" w:cs="Arial"/>
                <w:noProof/>
                <w:sz w:val="22"/>
              </w:rPr>
              <w:t>to</w:t>
            </w:r>
            <w:r w:rsidR="0055181B">
              <w:rPr>
                <w:rFonts w:ascii="Arial" w:hAnsi="Arial" w:cs="Arial"/>
                <w:noProof/>
                <w:sz w:val="22"/>
              </w:rPr>
              <w:softHyphen/>
            </w:r>
            <w:r w:rsidRPr="00D0017A">
              <w:rPr>
                <w:rFonts w:ascii="Arial" w:hAnsi="Arial" w:cs="Arial"/>
                <w:noProof/>
                <w:sz w:val="22"/>
              </w:rPr>
              <w:t>riskeistä sekä haavoittuvuuteen ja sopeutu</w:t>
            </w:r>
            <w:r>
              <w:rPr>
                <w:rFonts w:ascii="Arial" w:hAnsi="Arial" w:cs="Arial"/>
                <w:noProof/>
                <w:sz w:val="22"/>
              </w:rPr>
              <w:softHyphen/>
            </w:r>
            <w:r w:rsidRPr="00D0017A">
              <w:rPr>
                <w:rFonts w:ascii="Arial" w:hAnsi="Arial" w:cs="Arial"/>
                <w:noProof/>
                <w:sz w:val="22"/>
              </w:rPr>
              <w:t>mis</w:t>
            </w:r>
            <w:r>
              <w:rPr>
                <w:rFonts w:ascii="Arial" w:hAnsi="Arial" w:cs="Arial"/>
                <w:noProof/>
                <w:sz w:val="22"/>
              </w:rPr>
              <w:softHyphen/>
            </w:r>
            <w:r>
              <w:rPr>
                <w:rFonts w:ascii="Arial" w:hAnsi="Arial" w:cs="Arial"/>
                <w:noProof/>
                <w:sz w:val="22"/>
              </w:rPr>
              <w:softHyphen/>
            </w:r>
            <w:r w:rsidRPr="00D0017A">
              <w:rPr>
                <w:rFonts w:ascii="Arial" w:hAnsi="Arial" w:cs="Arial"/>
                <w:noProof/>
                <w:sz w:val="22"/>
              </w:rPr>
              <w:t>kyvyn vah</w:t>
            </w:r>
            <w:r w:rsidR="0055181B">
              <w:rPr>
                <w:rFonts w:ascii="Arial" w:hAnsi="Arial" w:cs="Arial"/>
                <w:noProof/>
                <w:sz w:val="22"/>
              </w:rPr>
              <w:softHyphen/>
            </w:r>
            <w:r w:rsidRPr="00D0017A">
              <w:rPr>
                <w:rFonts w:ascii="Arial" w:hAnsi="Arial" w:cs="Arial"/>
                <w:noProof/>
                <w:sz w:val="22"/>
              </w:rPr>
              <w:t>vis</w:t>
            </w:r>
            <w:r w:rsidR="0055181B">
              <w:rPr>
                <w:rFonts w:ascii="Arial" w:hAnsi="Arial" w:cs="Arial"/>
                <w:noProof/>
                <w:sz w:val="22"/>
              </w:rPr>
              <w:softHyphen/>
            </w:r>
            <w:r w:rsidRPr="00D0017A">
              <w:rPr>
                <w:rFonts w:ascii="Arial" w:hAnsi="Arial" w:cs="Arial"/>
                <w:noProof/>
                <w:sz w:val="22"/>
              </w:rPr>
              <w:t>tamiseen vaikuttavista tekijöistä.</w:t>
            </w:r>
            <w:r>
              <w:rPr>
                <w:rFonts w:ascii="Arial" w:hAnsi="Arial" w:cs="Arial"/>
                <w:noProof/>
                <w:sz w:val="22"/>
              </w:rPr>
              <w:t xml:space="preserve"> Yrityksille nämä tiedot ovat arvokkaita niiden laatiessa strategiapro</w:t>
            </w:r>
            <w:r>
              <w:rPr>
                <w:rFonts w:ascii="Arial" w:hAnsi="Arial" w:cs="Arial"/>
                <w:noProof/>
                <w:sz w:val="22"/>
              </w:rPr>
              <w:softHyphen/>
              <w:t>ses</w:t>
            </w:r>
            <w:r>
              <w:rPr>
                <w:rFonts w:ascii="Arial" w:hAnsi="Arial" w:cs="Arial"/>
                <w:noProof/>
                <w:sz w:val="22"/>
              </w:rPr>
              <w:softHyphen/>
              <w:t xml:space="preserve">siin liittyviä toimintaympäristötarkasteluja. </w:t>
            </w:r>
            <w:r w:rsidR="00E902E4">
              <w:rPr>
                <w:rFonts w:ascii="Arial" w:hAnsi="Arial" w:cs="Arial"/>
                <w:noProof/>
                <w:sz w:val="22"/>
              </w:rPr>
              <w:t>I</w:t>
            </w:r>
            <w:r>
              <w:rPr>
                <w:rFonts w:ascii="Arial" w:hAnsi="Arial" w:cs="Arial"/>
                <w:noProof/>
                <w:sz w:val="22"/>
              </w:rPr>
              <w:t>lmastonmuutos asettaa aivan erityisiä haasteita ja ennakointitarpeita</w:t>
            </w:r>
            <w:r w:rsidR="00E902E4">
              <w:rPr>
                <w:rFonts w:ascii="Arial" w:hAnsi="Arial" w:cs="Arial"/>
                <w:noProof/>
                <w:sz w:val="22"/>
              </w:rPr>
              <w:t xml:space="preserve"> esimerkiksi luontomatkailulle </w:t>
            </w:r>
            <w:r w:rsidR="00E902E4" w:rsidRPr="00E902E4">
              <w:rPr>
                <w:rFonts w:ascii="Arial" w:hAnsi="Arial" w:cs="Arial"/>
                <w:noProof/>
                <w:sz w:val="22"/>
                <w:highlight w:val="yellow"/>
              </w:rPr>
              <w:t>ja kulttuuriperintökohteille</w:t>
            </w:r>
            <w:r w:rsidRPr="00E902E4">
              <w:rPr>
                <w:rFonts w:ascii="Arial" w:hAnsi="Arial" w:cs="Arial"/>
                <w:noProof/>
                <w:sz w:val="22"/>
                <w:highlight w:val="yellow"/>
              </w:rPr>
              <w:t>.</w:t>
            </w:r>
            <w:r>
              <w:rPr>
                <w:rFonts w:ascii="Arial" w:hAnsi="Arial" w:cs="Arial"/>
                <w:noProof/>
                <w:sz w:val="22"/>
              </w:rPr>
              <w:t xml:space="preserve"> </w:t>
            </w:r>
            <w:r w:rsidRPr="00D0017A">
              <w:rPr>
                <w:rFonts w:ascii="Arial" w:hAnsi="Arial" w:cs="Arial"/>
                <w:noProof/>
                <w:sz w:val="22"/>
              </w:rPr>
              <w:t>On tärkeää, että tietoa so</w:t>
            </w:r>
            <w:r w:rsidR="0055181B">
              <w:rPr>
                <w:rFonts w:ascii="Arial" w:hAnsi="Arial" w:cs="Arial"/>
                <w:noProof/>
                <w:sz w:val="22"/>
              </w:rPr>
              <w:softHyphen/>
            </w:r>
            <w:r w:rsidRPr="00D0017A">
              <w:rPr>
                <w:rFonts w:ascii="Arial" w:hAnsi="Arial" w:cs="Arial"/>
                <w:noProof/>
                <w:sz w:val="22"/>
              </w:rPr>
              <w:t>velletaan tehokkaasti sekä levitetään käytän</w:t>
            </w:r>
            <w:r>
              <w:rPr>
                <w:rFonts w:ascii="Arial" w:hAnsi="Arial" w:cs="Arial"/>
                <w:noProof/>
                <w:sz w:val="22"/>
              </w:rPr>
              <w:softHyphen/>
            </w:r>
            <w:r w:rsidRPr="00D0017A">
              <w:rPr>
                <w:rFonts w:ascii="Arial" w:hAnsi="Arial" w:cs="Arial"/>
                <w:noProof/>
                <w:sz w:val="22"/>
              </w:rPr>
              <w:t>nön kokemuk</w:t>
            </w:r>
            <w:r w:rsidR="0055181B">
              <w:rPr>
                <w:rFonts w:ascii="Arial" w:hAnsi="Arial" w:cs="Arial"/>
                <w:noProof/>
                <w:sz w:val="22"/>
              </w:rPr>
              <w:softHyphen/>
            </w:r>
            <w:r w:rsidRPr="00D0017A">
              <w:rPr>
                <w:rFonts w:ascii="Arial" w:hAnsi="Arial" w:cs="Arial"/>
                <w:noProof/>
                <w:sz w:val="22"/>
              </w:rPr>
              <w:t>sia riskien arvioinnin ja -hallinnan menetel</w:t>
            </w:r>
            <w:r>
              <w:rPr>
                <w:rFonts w:ascii="Arial" w:hAnsi="Arial" w:cs="Arial"/>
                <w:noProof/>
                <w:sz w:val="22"/>
              </w:rPr>
              <w:softHyphen/>
            </w:r>
            <w:r w:rsidRPr="00D0017A">
              <w:rPr>
                <w:rFonts w:ascii="Arial" w:hAnsi="Arial" w:cs="Arial"/>
                <w:noProof/>
                <w:sz w:val="22"/>
              </w:rPr>
              <w:t>mis</w:t>
            </w:r>
            <w:r>
              <w:rPr>
                <w:rFonts w:ascii="Arial" w:hAnsi="Arial" w:cs="Arial"/>
                <w:noProof/>
                <w:sz w:val="22"/>
              </w:rPr>
              <w:softHyphen/>
              <w:t>tä ja käytän</w:t>
            </w:r>
            <w:r w:rsidR="0055181B">
              <w:rPr>
                <w:rFonts w:ascii="Arial" w:hAnsi="Arial" w:cs="Arial"/>
                <w:noProof/>
                <w:sz w:val="22"/>
              </w:rPr>
              <w:softHyphen/>
            </w:r>
            <w:r>
              <w:rPr>
                <w:rFonts w:ascii="Arial" w:hAnsi="Arial" w:cs="Arial"/>
                <w:noProof/>
                <w:sz w:val="22"/>
              </w:rPr>
              <w:t xml:space="preserve">nöistä. </w:t>
            </w:r>
          </w:p>
          <w:p w14:paraId="0ADF6082" w14:textId="77777777" w:rsidR="00D76E50" w:rsidRDefault="00D76E50" w:rsidP="00562E6F">
            <w:pPr>
              <w:autoSpaceDE w:val="0"/>
              <w:autoSpaceDN w:val="0"/>
              <w:adjustRightInd w:val="0"/>
              <w:spacing w:line="276" w:lineRule="auto"/>
              <w:rPr>
                <w:rFonts w:ascii="Arial" w:hAnsi="Arial" w:cs="Arial"/>
                <w:noProof/>
                <w:sz w:val="22"/>
              </w:rPr>
            </w:pPr>
          </w:p>
          <w:p w14:paraId="368604F6" w14:textId="77777777" w:rsidR="00D76E50" w:rsidRDefault="00D76E50" w:rsidP="00562E6F">
            <w:pPr>
              <w:autoSpaceDE w:val="0"/>
              <w:autoSpaceDN w:val="0"/>
              <w:adjustRightInd w:val="0"/>
              <w:spacing w:line="276" w:lineRule="auto"/>
              <w:rPr>
                <w:rFonts w:ascii="Arial" w:hAnsi="Arial" w:cs="Arial"/>
                <w:noProof/>
                <w:sz w:val="22"/>
              </w:rPr>
            </w:pPr>
            <w:r w:rsidRPr="00D0017A">
              <w:rPr>
                <w:rFonts w:ascii="Arial" w:hAnsi="Arial" w:cs="Arial"/>
                <w:noProof/>
                <w:sz w:val="22"/>
              </w:rPr>
              <w:t>Sopeutumisstrategiassa on myös päämääränä lisätä tutki</w:t>
            </w:r>
            <w:r>
              <w:rPr>
                <w:rFonts w:ascii="Arial" w:hAnsi="Arial" w:cs="Arial"/>
                <w:noProof/>
                <w:sz w:val="22"/>
              </w:rPr>
              <w:softHyphen/>
            </w:r>
            <w:r w:rsidRPr="00D0017A">
              <w:rPr>
                <w:rFonts w:ascii="Arial" w:hAnsi="Arial" w:cs="Arial"/>
                <w:noProof/>
                <w:sz w:val="22"/>
              </w:rPr>
              <w:t>mus</w:t>
            </w:r>
            <w:r w:rsidRPr="00D0017A">
              <w:rPr>
                <w:rFonts w:ascii="Cambria Math" w:hAnsi="Cambria Math" w:cs="Cambria Math"/>
                <w:noProof/>
                <w:sz w:val="22"/>
              </w:rPr>
              <w:t>‐</w:t>
            </w:r>
            <w:r w:rsidRPr="00D0017A">
              <w:rPr>
                <w:rFonts w:ascii="Arial" w:hAnsi="Arial" w:cs="Arial"/>
                <w:noProof/>
                <w:sz w:val="22"/>
              </w:rPr>
              <w:t xml:space="preserve"> ja kehitystyöllä sekä viestinnällä yhteiskunnan sopeu</w:t>
            </w:r>
            <w:r>
              <w:rPr>
                <w:rFonts w:ascii="Arial" w:hAnsi="Arial" w:cs="Arial"/>
                <w:noProof/>
                <w:sz w:val="22"/>
              </w:rPr>
              <w:softHyphen/>
            </w:r>
            <w:r w:rsidRPr="00D0017A">
              <w:rPr>
                <w:rFonts w:ascii="Arial" w:hAnsi="Arial" w:cs="Arial"/>
                <w:noProof/>
                <w:sz w:val="22"/>
              </w:rPr>
              <w:t>tumiskykyä sekä kehittää innovatiivisia ratkaisuja</w:t>
            </w:r>
            <w:r>
              <w:rPr>
                <w:rFonts w:ascii="Arial" w:hAnsi="Arial" w:cs="Arial"/>
                <w:noProof/>
                <w:sz w:val="22"/>
              </w:rPr>
              <w:t xml:space="preserve"> joista voi kehittyä myös liiketoimintaa ja vientimahdollisuuksia</w:t>
            </w:r>
            <w:r w:rsidRPr="00D0017A">
              <w:rPr>
                <w:rFonts w:ascii="Arial" w:hAnsi="Arial" w:cs="Arial"/>
                <w:noProof/>
                <w:sz w:val="22"/>
              </w:rPr>
              <w:t xml:space="preserve">. </w:t>
            </w:r>
          </w:p>
          <w:p w14:paraId="4E7931E0" w14:textId="77777777" w:rsidR="00D76E50" w:rsidRDefault="00D76E50" w:rsidP="00562E6F">
            <w:pPr>
              <w:autoSpaceDE w:val="0"/>
              <w:autoSpaceDN w:val="0"/>
              <w:adjustRightInd w:val="0"/>
              <w:spacing w:line="276" w:lineRule="auto"/>
              <w:rPr>
                <w:rFonts w:ascii="Arial" w:hAnsi="Arial" w:cs="Arial"/>
                <w:noProof/>
                <w:sz w:val="22"/>
              </w:rPr>
            </w:pPr>
          </w:p>
          <w:p w14:paraId="1A7B366B" w14:textId="77777777" w:rsidR="00717737" w:rsidRDefault="00D76E50" w:rsidP="00750E35">
            <w:pPr>
              <w:autoSpaceDE w:val="0"/>
              <w:autoSpaceDN w:val="0"/>
              <w:adjustRightInd w:val="0"/>
              <w:spacing w:line="276" w:lineRule="auto"/>
              <w:rPr>
                <w:rFonts w:ascii="Arial" w:hAnsi="Arial" w:cs="Arial"/>
                <w:noProof/>
                <w:sz w:val="22"/>
              </w:rPr>
            </w:pPr>
            <w:r>
              <w:rPr>
                <w:rFonts w:ascii="Arial" w:hAnsi="Arial" w:cs="Arial"/>
                <w:noProof/>
                <w:sz w:val="22"/>
              </w:rPr>
              <w:t>V</w:t>
            </w:r>
            <w:r w:rsidRPr="00F9524A">
              <w:rPr>
                <w:rFonts w:ascii="Arial" w:hAnsi="Arial" w:cs="Arial"/>
                <w:noProof/>
                <w:sz w:val="22"/>
              </w:rPr>
              <w:t>uo</w:t>
            </w:r>
            <w:r>
              <w:rPr>
                <w:rFonts w:ascii="Arial" w:hAnsi="Arial" w:cs="Arial"/>
                <w:noProof/>
                <w:sz w:val="22"/>
              </w:rPr>
              <w:t>si</w:t>
            </w:r>
            <w:r w:rsidRPr="00F9524A">
              <w:rPr>
                <w:rFonts w:ascii="Arial" w:hAnsi="Arial" w:cs="Arial"/>
                <w:noProof/>
                <w:sz w:val="22"/>
              </w:rPr>
              <w:t xml:space="preserve">en 2019 </w:t>
            </w:r>
            <w:r>
              <w:rPr>
                <w:rFonts w:ascii="Arial" w:hAnsi="Arial" w:cs="Arial"/>
                <w:noProof/>
                <w:sz w:val="22"/>
              </w:rPr>
              <w:t xml:space="preserve">ja 2020 </w:t>
            </w:r>
            <w:r w:rsidRPr="00F9524A">
              <w:rPr>
                <w:rFonts w:ascii="Arial" w:hAnsi="Arial" w:cs="Arial"/>
                <w:noProof/>
                <w:sz w:val="22"/>
              </w:rPr>
              <w:t xml:space="preserve">maakohtaisissa suosituksissa </w:t>
            </w:r>
            <w:r>
              <w:rPr>
                <w:rFonts w:ascii="Arial" w:hAnsi="Arial" w:cs="Arial"/>
                <w:noProof/>
                <w:sz w:val="22"/>
              </w:rPr>
              <w:t>komis</w:t>
            </w:r>
            <w:r w:rsidR="0055181B">
              <w:rPr>
                <w:rFonts w:ascii="Arial" w:hAnsi="Arial" w:cs="Arial"/>
                <w:noProof/>
                <w:sz w:val="22"/>
              </w:rPr>
              <w:softHyphen/>
            </w:r>
            <w:r>
              <w:rPr>
                <w:rFonts w:ascii="Arial" w:hAnsi="Arial" w:cs="Arial"/>
                <w:noProof/>
                <w:sz w:val="22"/>
              </w:rPr>
              <w:t>sio mai</w:t>
            </w:r>
            <w:r>
              <w:rPr>
                <w:rFonts w:ascii="Arial" w:hAnsi="Arial" w:cs="Arial"/>
                <w:noProof/>
                <w:sz w:val="22"/>
              </w:rPr>
              <w:softHyphen/>
              <w:t>nit</w:t>
            </w:r>
            <w:r>
              <w:rPr>
                <w:rFonts w:ascii="Arial" w:hAnsi="Arial" w:cs="Arial"/>
                <w:noProof/>
                <w:sz w:val="22"/>
              </w:rPr>
              <w:softHyphen/>
              <w:t xml:space="preserve">see </w:t>
            </w:r>
            <w:r w:rsidRPr="00F9524A">
              <w:rPr>
                <w:rFonts w:ascii="Arial" w:hAnsi="Arial" w:cs="Arial"/>
                <w:noProof/>
                <w:sz w:val="22"/>
              </w:rPr>
              <w:t>tutkimuksen ja innovoin</w:t>
            </w:r>
            <w:r>
              <w:rPr>
                <w:rFonts w:ascii="Arial" w:hAnsi="Arial" w:cs="Arial"/>
                <w:noProof/>
                <w:sz w:val="22"/>
              </w:rPr>
              <w:t>n</w:t>
            </w:r>
            <w:r w:rsidRPr="00F9524A">
              <w:rPr>
                <w:rFonts w:ascii="Arial" w:hAnsi="Arial" w:cs="Arial"/>
                <w:noProof/>
                <w:sz w:val="22"/>
              </w:rPr>
              <w:t>in, vähähiilise</w:t>
            </w:r>
            <w:r>
              <w:rPr>
                <w:rFonts w:ascii="Arial" w:hAnsi="Arial" w:cs="Arial"/>
                <w:noProof/>
                <w:sz w:val="22"/>
              </w:rPr>
              <w:t>e</w:t>
            </w:r>
            <w:r w:rsidRPr="00F9524A">
              <w:rPr>
                <w:rFonts w:ascii="Arial" w:hAnsi="Arial" w:cs="Arial"/>
                <w:noProof/>
                <w:sz w:val="22"/>
              </w:rPr>
              <w:t>n ta</w:t>
            </w:r>
            <w:r>
              <w:rPr>
                <w:rFonts w:ascii="Arial" w:hAnsi="Arial" w:cs="Arial"/>
                <w:noProof/>
                <w:sz w:val="22"/>
              </w:rPr>
              <w:t>louteen ja energiaan siirtymise</w:t>
            </w:r>
            <w:r w:rsidRPr="00F9524A">
              <w:rPr>
                <w:rFonts w:ascii="Arial" w:hAnsi="Arial" w:cs="Arial"/>
                <w:noProof/>
                <w:sz w:val="22"/>
              </w:rPr>
              <w:t>n</w:t>
            </w:r>
            <w:r>
              <w:rPr>
                <w:rFonts w:ascii="Arial" w:hAnsi="Arial" w:cs="Arial"/>
                <w:noProof/>
                <w:sz w:val="22"/>
              </w:rPr>
              <w:t xml:space="preserve">, vihreän ja digitaalisen siirtymän </w:t>
            </w:r>
            <w:r w:rsidRPr="00F9524A">
              <w:rPr>
                <w:rFonts w:ascii="Arial" w:hAnsi="Arial" w:cs="Arial"/>
                <w:noProof/>
                <w:sz w:val="22"/>
              </w:rPr>
              <w:t>sekä kestävän liikentee</w:t>
            </w:r>
            <w:r>
              <w:rPr>
                <w:rFonts w:ascii="Arial" w:hAnsi="Arial" w:cs="Arial"/>
                <w:noProof/>
                <w:sz w:val="22"/>
              </w:rPr>
              <w:t>n.</w:t>
            </w:r>
            <w:r w:rsidRPr="00F9524A">
              <w:rPr>
                <w:rFonts w:ascii="Arial" w:hAnsi="Arial" w:cs="Arial"/>
                <w:noProof/>
                <w:sz w:val="22"/>
              </w:rPr>
              <w:t xml:space="preserve"> </w:t>
            </w:r>
            <w:r>
              <w:rPr>
                <w:rFonts w:ascii="Arial" w:hAnsi="Arial" w:cs="Arial"/>
                <w:noProof/>
                <w:sz w:val="22"/>
              </w:rPr>
              <w:t>Tämän erityistavoitteen</w:t>
            </w:r>
            <w:r w:rsidRPr="00F9524A">
              <w:rPr>
                <w:rFonts w:ascii="Arial" w:hAnsi="Arial" w:cs="Arial"/>
                <w:noProof/>
                <w:sz w:val="22"/>
              </w:rPr>
              <w:t xml:space="preserve"> toimilla tuetaan </w:t>
            </w:r>
            <w:r>
              <w:rPr>
                <w:rFonts w:ascii="Arial" w:hAnsi="Arial" w:cs="Arial"/>
                <w:noProof/>
                <w:sz w:val="22"/>
              </w:rPr>
              <w:t xml:space="preserve">välillisesti niitä kaikkia, sillä ilmastonmuutos on näiden kaikkien suositusten taustalla. </w:t>
            </w:r>
          </w:p>
          <w:p w14:paraId="03E36AC3" w14:textId="77777777" w:rsidR="00717737" w:rsidRDefault="00717737" w:rsidP="00750E35">
            <w:pPr>
              <w:autoSpaceDE w:val="0"/>
              <w:autoSpaceDN w:val="0"/>
              <w:adjustRightInd w:val="0"/>
              <w:spacing w:line="276" w:lineRule="auto"/>
              <w:rPr>
                <w:rFonts w:ascii="Arial" w:hAnsi="Arial" w:cs="Arial"/>
                <w:noProof/>
                <w:sz w:val="22"/>
              </w:rPr>
            </w:pPr>
          </w:p>
          <w:p w14:paraId="46835DAE" w14:textId="77777777" w:rsidR="00717737" w:rsidRPr="00C165C2" w:rsidRDefault="00717737" w:rsidP="00717737">
            <w:pPr>
              <w:spacing w:line="276" w:lineRule="auto"/>
              <w:rPr>
                <w:rFonts w:ascii="Arial" w:hAnsi="Arial" w:cs="Arial"/>
                <w:i/>
                <w:noProof/>
                <w:sz w:val="22"/>
                <w:lang w:eastAsia="fi-FI"/>
              </w:rPr>
            </w:pPr>
            <w:r>
              <w:rPr>
                <w:rFonts w:ascii="Arial" w:hAnsi="Arial" w:cs="Arial"/>
                <w:i/>
                <w:noProof/>
                <w:sz w:val="22"/>
                <w:lang w:eastAsia="fi-FI"/>
              </w:rPr>
              <w:t>T</w:t>
            </w:r>
            <w:r w:rsidRPr="00C165C2">
              <w:rPr>
                <w:rFonts w:ascii="Arial" w:hAnsi="Arial" w:cs="Arial"/>
                <w:i/>
                <w:noProof/>
                <w:sz w:val="22"/>
                <w:lang w:eastAsia="fi-FI"/>
              </w:rPr>
              <w:t>oimia rahoitetaan avustusmuotoisella tuella.</w:t>
            </w:r>
            <w:r w:rsidRPr="00BF1815">
              <w:rPr>
                <w:rFonts w:ascii="Arial" w:hAnsi="Arial" w:cs="Arial"/>
                <w:noProof/>
                <w:sz w:val="22"/>
                <w:lang w:eastAsia="fi-FI"/>
              </w:rPr>
              <w:t xml:space="preserve"> </w:t>
            </w:r>
            <w:r w:rsidRPr="00C165C2">
              <w:rPr>
                <w:rFonts w:ascii="Arial" w:hAnsi="Arial" w:cs="Arial"/>
                <w:i/>
                <w:sz w:val="22"/>
                <w:szCs w:val="22"/>
              </w:rPr>
              <w:t>Perust</w:t>
            </w:r>
            <w:r>
              <w:rPr>
                <w:rFonts w:ascii="Arial" w:hAnsi="Arial" w:cs="Arial"/>
                <w:i/>
                <w:sz w:val="22"/>
                <w:szCs w:val="22"/>
              </w:rPr>
              <w:t>elut: ks. ET 1.3.</w:t>
            </w:r>
          </w:p>
          <w:p w14:paraId="38ADC7CF" w14:textId="77777777" w:rsidR="000E73DD" w:rsidRDefault="000E73DD" w:rsidP="00750E35">
            <w:pPr>
              <w:autoSpaceDE w:val="0"/>
              <w:autoSpaceDN w:val="0"/>
              <w:adjustRightInd w:val="0"/>
              <w:spacing w:line="276" w:lineRule="auto"/>
              <w:rPr>
                <w:rFonts w:ascii="Arial" w:hAnsi="Arial" w:cs="Arial"/>
                <w:noProof/>
                <w:sz w:val="22"/>
              </w:rPr>
            </w:pPr>
          </w:p>
          <w:p w14:paraId="7DD723BE" w14:textId="77777777" w:rsidR="000E73DD" w:rsidRPr="00DF2E0E" w:rsidRDefault="00717737" w:rsidP="003C52BD">
            <w:pPr>
              <w:rPr>
                <w:rFonts w:ascii="Arial" w:hAnsi="Arial" w:cs="Arial"/>
                <w:noProof/>
                <w:sz w:val="18"/>
                <w:szCs w:val="18"/>
              </w:rPr>
            </w:pPr>
            <w:r>
              <w:rPr>
                <w:rFonts w:ascii="Arial" w:hAnsi="Arial" w:cs="Arial"/>
                <w:noProof/>
                <w:sz w:val="18"/>
                <w:szCs w:val="18"/>
              </w:rPr>
              <w:t>17</w:t>
            </w:r>
            <w:r w:rsidR="003C52BD">
              <w:rPr>
                <w:rFonts w:ascii="Arial" w:hAnsi="Arial" w:cs="Arial"/>
                <w:noProof/>
                <w:sz w:val="18"/>
                <w:szCs w:val="18"/>
              </w:rPr>
              <w:t>69</w:t>
            </w:r>
            <w:r w:rsidR="000E73DD" w:rsidRPr="00DF2E0E">
              <w:rPr>
                <w:rFonts w:ascii="Arial" w:hAnsi="Arial" w:cs="Arial"/>
                <w:noProof/>
                <w:sz w:val="18"/>
                <w:szCs w:val="18"/>
              </w:rPr>
              <w:t>/2000</w:t>
            </w:r>
          </w:p>
        </w:tc>
      </w:tr>
      <w:tr w:rsidR="00D76E50" w:rsidRPr="00F67501" w14:paraId="756A83A2" w14:textId="77777777" w:rsidTr="00562E6F">
        <w:tc>
          <w:tcPr>
            <w:tcW w:w="1146" w:type="pct"/>
            <w:tcBorders>
              <w:top w:val="single" w:sz="4" w:space="0" w:color="auto"/>
              <w:left w:val="single" w:sz="4" w:space="0" w:color="auto"/>
              <w:bottom w:val="single" w:sz="4" w:space="0" w:color="auto"/>
              <w:right w:val="single" w:sz="4" w:space="0" w:color="auto"/>
            </w:tcBorders>
          </w:tcPr>
          <w:p w14:paraId="5E29320F" w14:textId="77777777" w:rsidR="00D76E50" w:rsidRPr="00F67501" w:rsidRDefault="00D76E50" w:rsidP="00562E6F">
            <w:pPr>
              <w:spacing w:before="120" w:after="120" w:line="360" w:lineRule="auto"/>
              <w:rPr>
                <w:rFonts w:ascii="Arial" w:hAnsi="Arial" w:cs="Arial"/>
                <w:b/>
                <w:iCs/>
                <w:noProof/>
                <w:sz w:val="22"/>
              </w:rPr>
            </w:pPr>
            <w:r>
              <w:rPr>
                <w:rFonts w:ascii="Arial" w:hAnsi="Arial" w:cs="Arial"/>
                <w:b/>
                <w:iCs/>
                <w:noProof/>
                <w:sz w:val="22"/>
              </w:rPr>
              <w:lastRenderedPageBreak/>
              <w:t>2. Vihreämpi Eurooppa</w:t>
            </w:r>
          </w:p>
        </w:tc>
        <w:tc>
          <w:tcPr>
            <w:tcW w:w="713" w:type="pct"/>
            <w:tcBorders>
              <w:top w:val="single" w:sz="4" w:space="0" w:color="auto"/>
              <w:left w:val="single" w:sz="4" w:space="0" w:color="auto"/>
              <w:bottom w:val="single" w:sz="4" w:space="0" w:color="auto"/>
              <w:right w:val="single" w:sz="4" w:space="0" w:color="auto"/>
            </w:tcBorders>
          </w:tcPr>
          <w:p w14:paraId="6D724C81" w14:textId="77777777" w:rsidR="00D76E50" w:rsidRPr="00F67501" w:rsidRDefault="00D76E50" w:rsidP="00800126">
            <w:pPr>
              <w:spacing w:before="120" w:after="120" w:line="360" w:lineRule="auto"/>
              <w:rPr>
                <w:rFonts w:ascii="Arial" w:hAnsi="Arial" w:cs="Arial"/>
                <w:i/>
                <w:sz w:val="22"/>
              </w:rPr>
            </w:pPr>
            <w:r>
              <w:rPr>
                <w:rFonts w:ascii="Arial" w:hAnsi="Arial" w:cs="Arial"/>
                <w:i/>
                <w:sz w:val="22"/>
              </w:rPr>
              <w:t>ET 2.</w:t>
            </w:r>
            <w:r w:rsidR="00800126">
              <w:rPr>
                <w:rFonts w:ascii="Arial" w:hAnsi="Arial" w:cs="Arial"/>
                <w:i/>
                <w:sz w:val="22"/>
              </w:rPr>
              <w:t>3 (2.vi)</w:t>
            </w:r>
          </w:p>
        </w:tc>
        <w:tc>
          <w:tcPr>
            <w:tcW w:w="3142" w:type="pct"/>
            <w:tcBorders>
              <w:top w:val="single" w:sz="4" w:space="0" w:color="auto"/>
              <w:left w:val="single" w:sz="4" w:space="0" w:color="auto"/>
              <w:bottom w:val="single" w:sz="4" w:space="0" w:color="auto"/>
              <w:right w:val="single" w:sz="4" w:space="0" w:color="auto"/>
            </w:tcBorders>
          </w:tcPr>
          <w:p w14:paraId="54EDCFA6" w14:textId="77777777" w:rsidR="00D76E50" w:rsidRDefault="00D76E50" w:rsidP="00562E6F">
            <w:pPr>
              <w:autoSpaceDE w:val="0"/>
              <w:autoSpaceDN w:val="0"/>
              <w:adjustRightInd w:val="0"/>
              <w:spacing w:line="276" w:lineRule="auto"/>
              <w:rPr>
                <w:rFonts w:ascii="Arial" w:hAnsi="Arial" w:cs="Arial"/>
                <w:noProof/>
                <w:sz w:val="22"/>
              </w:rPr>
            </w:pPr>
            <w:r>
              <w:rPr>
                <w:rFonts w:ascii="Arial" w:hAnsi="Arial" w:cs="Arial"/>
                <w:noProof/>
                <w:sz w:val="22"/>
              </w:rPr>
              <w:t>Ilmastonmuutoksen edetessä monien uusiutuvien ja uusiu</w:t>
            </w:r>
            <w:r>
              <w:rPr>
                <w:rFonts w:ascii="Arial" w:hAnsi="Arial" w:cs="Arial"/>
                <w:noProof/>
                <w:sz w:val="22"/>
              </w:rPr>
              <w:softHyphen/>
              <w:t>tu</w:t>
            </w:r>
            <w:r>
              <w:rPr>
                <w:rFonts w:ascii="Arial" w:hAnsi="Arial" w:cs="Arial"/>
                <w:noProof/>
                <w:sz w:val="22"/>
              </w:rPr>
              <w:softHyphen/>
              <w:t>mattomien raaka-aineiden saatavuus hankaloituu tuotan</w:t>
            </w:r>
            <w:r>
              <w:rPr>
                <w:rFonts w:ascii="Arial" w:hAnsi="Arial" w:cs="Arial"/>
                <w:noProof/>
                <w:sz w:val="22"/>
              </w:rPr>
              <w:softHyphen/>
              <w:t>toalueiden siirtyessä, satojen vähentyessä ja louhin</w:t>
            </w:r>
            <w:r>
              <w:rPr>
                <w:rFonts w:ascii="Arial" w:hAnsi="Arial" w:cs="Arial"/>
                <w:noProof/>
                <w:sz w:val="22"/>
              </w:rPr>
              <w:softHyphen/>
              <w:t>taolo</w:t>
            </w:r>
            <w:r>
              <w:rPr>
                <w:rFonts w:ascii="Arial" w:hAnsi="Arial" w:cs="Arial"/>
                <w:noProof/>
                <w:sz w:val="22"/>
              </w:rPr>
              <w:softHyphen/>
              <w:t xml:space="preserve">suhteiden vaikeutuessa. </w:t>
            </w:r>
            <w:r w:rsidRPr="000314F4">
              <w:rPr>
                <w:rFonts w:ascii="Arial" w:hAnsi="Arial" w:cs="Arial"/>
                <w:noProof/>
                <w:sz w:val="22"/>
              </w:rPr>
              <w:t>Kiertotalouden tavoitteena on te</w:t>
            </w:r>
            <w:r w:rsidR="0055181B">
              <w:rPr>
                <w:rFonts w:ascii="Arial" w:hAnsi="Arial" w:cs="Arial"/>
                <w:noProof/>
                <w:sz w:val="22"/>
              </w:rPr>
              <w:softHyphen/>
            </w:r>
            <w:r w:rsidRPr="000314F4">
              <w:rPr>
                <w:rFonts w:ascii="Arial" w:hAnsi="Arial" w:cs="Arial"/>
                <w:noProof/>
                <w:sz w:val="22"/>
              </w:rPr>
              <w:t>hostaa resurssien ja materi</w:t>
            </w:r>
            <w:r>
              <w:rPr>
                <w:rFonts w:ascii="Arial" w:hAnsi="Arial" w:cs="Arial"/>
                <w:noProof/>
                <w:sz w:val="22"/>
              </w:rPr>
              <w:softHyphen/>
            </w:r>
            <w:r w:rsidRPr="000314F4">
              <w:rPr>
                <w:rFonts w:ascii="Arial" w:hAnsi="Arial" w:cs="Arial"/>
                <w:noProof/>
                <w:sz w:val="22"/>
              </w:rPr>
              <w:t xml:space="preserve">aalien käyttöä niin, että sekä </w:t>
            </w:r>
            <w:r>
              <w:rPr>
                <w:rFonts w:ascii="Arial" w:hAnsi="Arial" w:cs="Arial"/>
                <w:noProof/>
                <w:sz w:val="22"/>
              </w:rPr>
              <w:t xml:space="preserve">niiden </w:t>
            </w:r>
            <w:r w:rsidRPr="000314F4">
              <w:rPr>
                <w:rFonts w:ascii="Arial" w:hAnsi="Arial" w:cs="Arial"/>
                <w:noProof/>
                <w:sz w:val="22"/>
              </w:rPr>
              <w:t>arvo että raaka-aineet säilyvät kierrossa entistä pa</w:t>
            </w:r>
            <w:r w:rsidR="0055181B">
              <w:rPr>
                <w:rFonts w:ascii="Arial" w:hAnsi="Arial" w:cs="Arial"/>
                <w:noProof/>
                <w:sz w:val="22"/>
              </w:rPr>
              <w:softHyphen/>
            </w:r>
            <w:r w:rsidRPr="000314F4">
              <w:rPr>
                <w:rFonts w:ascii="Arial" w:hAnsi="Arial" w:cs="Arial"/>
                <w:noProof/>
                <w:sz w:val="22"/>
              </w:rPr>
              <w:t>rem</w:t>
            </w:r>
            <w:r w:rsidR="0055181B">
              <w:rPr>
                <w:rFonts w:ascii="Arial" w:hAnsi="Arial" w:cs="Arial"/>
                <w:noProof/>
                <w:sz w:val="22"/>
              </w:rPr>
              <w:softHyphen/>
            </w:r>
            <w:r w:rsidRPr="000314F4">
              <w:rPr>
                <w:rFonts w:ascii="Arial" w:hAnsi="Arial" w:cs="Arial"/>
                <w:noProof/>
                <w:sz w:val="22"/>
              </w:rPr>
              <w:t>min. Tällä on usein myönteinen vaikutus myös ener</w:t>
            </w:r>
            <w:r>
              <w:rPr>
                <w:rFonts w:ascii="Arial" w:hAnsi="Arial" w:cs="Arial"/>
                <w:noProof/>
                <w:sz w:val="22"/>
              </w:rPr>
              <w:softHyphen/>
            </w:r>
            <w:r w:rsidRPr="000314F4">
              <w:rPr>
                <w:rFonts w:ascii="Arial" w:hAnsi="Arial" w:cs="Arial"/>
                <w:noProof/>
                <w:sz w:val="22"/>
              </w:rPr>
              <w:t>gia</w:t>
            </w:r>
            <w:r w:rsidR="0055181B">
              <w:rPr>
                <w:rFonts w:ascii="Arial" w:hAnsi="Arial" w:cs="Arial"/>
                <w:noProof/>
                <w:sz w:val="22"/>
              </w:rPr>
              <w:softHyphen/>
            </w:r>
            <w:r w:rsidRPr="000314F4">
              <w:rPr>
                <w:rFonts w:ascii="Arial" w:hAnsi="Arial" w:cs="Arial"/>
                <w:noProof/>
                <w:sz w:val="22"/>
              </w:rPr>
              <w:t xml:space="preserve">tehokkuuteen, mikä edistää </w:t>
            </w:r>
            <w:r>
              <w:rPr>
                <w:rFonts w:ascii="Arial" w:hAnsi="Arial" w:cs="Arial"/>
                <w:noProof/>
                <w:sz w:val="22"/>
              </w:rPr>
              <w:t>pyrkimistä kohti hiilineutraa</w:t>
            </w:r>
            <w:r>
              <w:rPr>
                <w:rFonts w:ascii="Arial" w:hAnsi="Arial" w:cs="Arial"/>
                <w:noProof/>
                <w:sz w:val="22"/>
              </w:rPr>
              <w:softHyphen/>
              <w:t>li</w:t>
            </w:r>
            <w:r w:rsidR="0055181B">
              <w:rPr>
                <w:rFonts w:ascii="Arial" w:hAnsi="Arial" w:cs="Arial"/>
                <w:noProof/>
                <w:sz w:val="22"/>
              </w:rPr>
              <w:softHyphen/>
            </w:r>
            <w:r>
              <w:rPr>
                <w:rFonts w:ascii="Arial" w:hAnsi="Arial" w:cs="Arial"/>
                <w:noProof/>
                <w:sz w:val="22"/>
              </w:rPr>
              <w:t>suutta</w:t>
            </w:r>
            <w:r w:rsidRPr="000314F4">
              <w:rPr>
                <w:rFonts w:ascii="Arial" w:hAnsi="Arial" w:cs="Arial"/>
                <w:noProof/>
                <w:sz w:val="22"/>
              </w:rPr>
              <w:t xml:space="preserve">. </w:t>
            </w:r>
          </w:p>
          <w:p w14:paraId="4243E49A" w14:textId="77777777" w:rsidR="00D76E50" w:rsidRDefault="00D76E50" w:rsidP="00562E6F">
            <w:pPr>
              <w:autoSpaceDE w:val="0"/>
              <w:autoSpaceDN w:val="0"/>
              <w:adjustRightInd w:val="0"/>
              <w:spacing w:line="276" w:lineRule="auto"/>
              <w:rPr>
                <w:rFonts w:ascii="Arial" w:hAnsi="Arial" w:cs="Arial"/>
                <w:noProof/>
                <w:sz w:val="22"/>
              </w:rPr>
            </w:pPr>
          </w:p>
          <w:p w14:paraId="41A5C4DB" w14:textId="77777777" w:rsidR="00D76E50" w:rsidRDefault="00D76E50" w:rsidP="00562E6F">
            <w:pPr>
              <w:autoSpaceDE w:val="0"/>
              <w:autoSpaceDN w:val="0"/>
              <w:adjustRightInd w:val="0"/>
              <w:spacing w:line="276" w:lineRule="auto"/>
              <w:rPr>
                <w:rFonts w:ascii="Arial" w:hAnsi="Arial" w:cs="Arial"/>
                <w:noProof/>
                <w:sz w:val="22"/>
              </w:rPr>
            </w:pPr>
            <w:r w:rsidRPr="000314F4">
              <w:rPr>
                <w:rFonts w:ascii="Arial" w:hAnsi="Arial" w:cs="Arial"/>
                <w:noProof/>
                <w:sz w:val="22"/>
              </w:rPr>
              <w:t>Tuotteet tul</w:t>
            </w:r>
            <w:r>
              <w:rPr>
                <w:rFonts w:ascii="Arial" w:hAnsi="Arial" w:cs="Arial"/>
                <w:noProof/>
                <w:sz w:val="22"/>
              </w:rPr>
              <w:t>ee</w:t>
            </w:r>
            <w:r w:rsidRPr="000314F4">
              <w:rPr>
                <w:rFonts w:ascii="Arial" w:hAnsi="Arial" w:cs="Arial"/>
                <w:noProof/>
                <w:sz w:val="22"/>
              </w:rPr>
              <w:t xml:space="preserve"> </w:t>
            </w:r>
            <w:r>
              <w:rPr>
                <w:rFonts w:ascii="Arial" w:hAnsi="Arial" w:cs="Arial"/>
                <w:noProof/>
                <w:sz w:val="22"/>
              </w:rPr>
              <w:t>pyrkiä suunnittelemaan</w:t>
            </w:r>
            <w:r w:rsidRPr="000314F4">
              <w:rPr>
                <w:rFonts w:ascii="Arial" w:hAnsi="Arial" w:cs="Arial"/>
                <w:noProof/>
                <w:sz w:val="22"/>
              </w:rPr>
              <w:t xml:space="preserve"> pit</w:t>
            </w:r>
            <w:r>
              <w:rPr>
                <w:rFonts w:ascii="Arial" w:hAnsi="Arial" w:cs="Arial"/>
                <w:noProof/>
                <w:sz w:val="22"/>
              </w:rPr>
              <w:t>käikäisiksi huomi</w:t>
            </w:r>
            <w:r>
              <w:rPr>
                <w:rFonts w:ascii="Arial" w:hAnsi="Arial" w:cs="Arial"/>
                <w:noProof/>
                <w:sz w:val="22"/>
              </w:rPr>
              <w:softHyphen/>
              <w:t>oiden samalla</w:t>
            </w:r>
            <w:r w:rsidRPr="000314F4">
              <w:rPr>
                <w:rFonts w:ascii="Arial" w:hAnsi="Arial" w:cs="Arial"/>
                <w:noProof/>
                <w:sz w:val="22"/>
              </w:rPr>
              <w:t xml:space="preserve"> korjattavuus tai päivitettävyys </w:t>
            </w:r>
            <w:r>
              <w:rPr>
                <w:rFonts w:ascii="Arial" w:hAnsi="Arial" w:cs="Arial"/>
                <w:noProof/>
                <w:sz w:val="22"/>
              </w:rPr>
              <w:t>sekä</w:t>
            </w:r>
            <w:r w:rsidRPr="000314F4">
              <w:rPr>
                <w:rFonts w:ascii="Arial" w:hAnsi="Arial" w:cs="Arial"/>
                <w:noProof/>
                <w:sz w:val="22"/>
              </w:rPr>
              <w:t xml:space="preserve"> osien kierrätettävyys. Kun tuote käytetään tai valmistetaan uudel</w:t>
            </w:r>
            <w:r>
              <w:rPr>
                <w:rFonts w:ascii="Arial" w:hAnsi="Arial" w:cs="Arial"/>
                <w:noProof/>
                <w:sz w:val="22"/>
              </w:rPr>
              <w:softHyphen/>
            </w:r>
            <w:r w:rsidRPr="000314F4">
              <w:rPr>
                <w:rFonts w:ascii="Arial" w:hAnsi="Arial" w:cs="Arial"/>
                <w:noProof/>
                <w:sz w:val="22"/>
              </w:rPr>
              <w:t xml:space="preserve">leen, säästetään merkittävä osa alkuperäiseen tuotantoon menneestä energiasta. Toisaalta </w:t>
            </w:r>
            <w:r>
              <w:rPr>
                <w:rFonts w:ascii="Arial" w:hAnsi="Arial" w:cs="Arial"/>
                <w:noProof/>
                <w:sz w:val="22"/>
              </w:rPr>
              <w:t xml:space="preserve">tulee huomata, että </w:t>
            </w:r>
            <w:r w:rsidRPr="000314F4">
              <w:rPr>
                <w:rFonts w:ascii="Arial" w:hAnsi="Arial" w:cs="Arial"/>
                <w:noProof/>
                <w:sz w:val="22"/>
              </w:rPr>
              <w:t>jokai</w:t>
            </w:r>
            <w:r w:rsidR="0055181B">
              <w:rPr>
                <w:rFonts w:ascii="Arial" w:hAnsi="Arial" w:cs="Arial"/>
                <w:noProof/>
                <w:sz w:val="22"/>
              </w:rPr>
              <w:softHyphen/>
            </w:r>
            <w:r w:rsidRPr="000314F4">
              <w:rPr>
                <w:rFonts w:ascii="Arial" w:hAnsi="Arial" w:cs="Arial"/>
                <w:noProof/>
                <w:sz w:val="22"/>
              </w:rPr>
              <w:t>nen kierrätyskerta ja kierrätysraaka-aineiden kuljetus vaati</w:t>
            </w:r>
            <w:r w:rsidR="0055181B">
              <w:rPr>
                <w:rFonts w:ascii="Arial" w:hAnsi="Arial" w:cs="Arial"/>
                <w:noProof/>
                <w:sz w:val="22"/>
              </w:rPr>
              <w:softHyphen/>
            </w:r>
            <w:r w:rsidRPr="000314F4">
              <w:rPr>
                <w:rFonts w:ascii="Arial" w:hAnsi="Arial" w:cs="Arial"/>
                <w:noProof/>
                <w:sz w:val="22"/>
              </w:rPr>
              <w:t xml:space="preserve">vat </w:t>
            </w:r>
            <w:r>
              <w:rPr>
                <w:rFonts w:ascii="Arial" w:hAnsi="Arial" w:cs="Arial"/>
                <w:noProof/>
                <w:sz w:val="22"/>
              </w:rPr>
              <w:t xml:space="preserve">myös </w:t>
            </w:r>
            <w:r w:rsidRPr="000314F4">
              <w:rPr>
                <w:rFonts w:ascii="Arial" w:hAnsi="Arial" w:cs="Arial"/>
                <w:noProof/>
                <w:sz w:val="22"/>
              </w:rPr>
              <w:t>energiaa ja tuot</w:t>
            </w:r>
            <w:r>
              <w:rPr>
                <w:rFonts w:ascii="Arial" w:hAnsi="Arial" w:cs="Arial"/>
                <w:noProof/>
                <w:sz w:val="22"/>
              </w:rPr>
              <w:softHyphen/>
            </w:r>
            <w:r w:rsidRPr="000314F4">
              <w:rPr>
                <w:rFonts w:ascii="Arial" w:hAnsi="Arial" w:cs="Arial"/>
                <w:noProof/>
                <w:sz w:val="22"/>
              </w:rPr>
              <w:t>ta</w:t>
            </w:r>
            <w:r>
              <w:rPr>
                <w:rFonts w:ascii="Arial" w:hAnsi="Arial" w:cs="Arial"/>
                <w:noProof/>
                <w:sz w:val="22"/>
              </w:rPr>
              <w:softHyphen/>
            </w:r>
            <w:r w:rsidRPr="000314F4">
              <w:rPr>
                <w:rFonts w:ascii="Arial" w:hAnsi="Arial" w:cs="Arial"/>
                <w:noProof/>
                <w:sz w:val="22"/>
              </w:rPr>
              <w:t>vat päästöjä</w:t>
            </w:r>
            <w:r w:rsidR="00D2270A">
              <w:rPr>
                <w:rFonts w:ascii="Arial" w:hAnsi="Arial" w:cs="Arial"/>
                <w:noProof/>
                <w:sz w:val="22"/>
              </w:rPr>
              <w:t>.</w:t>
            </w:r>
          </w:p>
          <w:p w14:paraId="0F7DE864" w14:textId="77777777" w:rsidR="00D76E50" w:rsidRPr="000314F4" w:rsidRDefault="00D76E50" w:rsidP="00562E6F">
            <w:pPr>
              <w:autoSpaceDE w:val="0"/>
              <w:autoSpaceDN w:val="0"/>
              <w:adjustRightInd w:val="0"/>
              <w:spacing w:line="276" w:lineRule="auto"/>
              <w:rPr>
                <w:rFonts w:ascii="Arial" w:hAnsi="Arial" w:cs="Arial"/>
                <w:noProof/>
                <w:sz w:val="22"/>
              </w:rPr>
            </w:pPr>
          </w:p>
          <w:p w14:paraId="6C490E34" w14:textId="77777777" w:rsidR="00D76E50" w:rsidRDefault="00D76E50" w:rsidP="00562E6F">
            <w:pPr>
              <w:autoSpaceDE w:val="0"/>
              <w:autoSpaceDN w:val="0"/>
              <w:adjustRightInd w:val="0"/>
              <w:spacing w:line="276" w:lineRule="auto"/>
              <w:rPr>
                <w:rFonts w:ascii="Arial" w:hAnsi="Arial" w:cs="Arial"/>
                <w:noProof/>
                <w:sz w:val="22"/>
              </w:rPr>
            </w:pPr>
            <w:r>
              <w:rPr>
                <w:rFonts w:ascii="Arial" w:hAnsi="Arial" w:cs="Arial"/>
                <w:noProof/>
                <w:sz w:val="22"/>
              </w:rPr>
              <w:t>Teollisissa s</w:t>
            </w:r>
            <w:r w:rsidRPr="000314F4">
              <w:rPr>
                <w:rFonts w:ascii="Arial" w:hAnsi="Arial" w:cs="Arial"/>
                <w:noProof/>
                <w:sz w:val="22"/>
              </w:rPr>
              <w:t>ymbiooseissa yritykset tuotta</w:t>
            </w:r>
            <w:r>
              <w:rPr>
                <w:rFonts w:ascii="Arial" w:hAnsi="Arial" w:cs="Arial"/>
                <w:noProof/>
                <w:sz w:val="22"/>
              </w:rPr>
              <w:t>vat</w:t>
            </w:r>
            <w:r w:rsidRPr="000314F4">
              <w:rPr>
                <w:rFonts w:ascii="Arial" w:hAnsi="Arial" w:cs="Arial"/>
                <w:noProof/>
                <w:sz w:val="22"/>
              </w:rPr>
              <w:t xml:space="preserve"> lisäarvoa toi</w:t>
            </w:r>
            <w:r w:rsidR="0055181B">
              <w:rPr>
                <w:rFonts w:ascii="Arial" w:hAnsi="Arial" w:cs="Arial"/>
                <w:noProof/>
                <w:sz w:val="22"/>
              </w:rPr>
              <w:softHyphen/>
            </w:r>
            <w:r w:rsidRPr="000314F4">
              <w:rPr>
                <w:rFonts w:ascii="Arial" w:hAnsi="Arial" w:cs="Arial"/>
                <w:noProof/>
                <w:sz w:val="22"/>
              </w:rPr>
              <w:t>sil</w:t>
            </w:r>
            <w:r w:rsidR="0055181B">
              <w:rPr>
                <w:rFonts w:ascii="Arial" w:hAnsi="Arial" w:cs="Arial"/>
                <w:noProof/>
                <w:sz w:val="22"/>
              </w:rPr>
              <w:softHyphen/>
            </w:r>
            <w:r w:rsidRPr="000314F4">
              <w:rPr>
                <w:rFonts w:ascii="Arial" w:hAnsi="Arial" w:cs="Arial"/>
                <w:noProof/>
                <w:sz w:val="22"/>
              </w:rPr>
              <w:t>leen kierrättämällä tehokkaasti raaka-aineita, teknolo</w:t>
            </w:r>
            <w:r>
              <w:rPr>
                <w:rFonts w:ascii="Arial" w:hAnsi="Arial" w:cs="Arial"/>
                <w:noProof/>
                <w:sz w:val="22"/>
              </w:rPr>
              <w:softHyphen/>
            </w:r>
            <w:r w:rsidRPr="000314F4">
              <w:rPr>
                <w:rFonts w:ascii="Arial" w:hAnsi="Arial" w:cs="Arial"/>
                <w:noProof/>
                <w:sz w:val="22"/>
              </w:rPr>
              <w:t xml:space="preserve">giaa, osaamista, palveluja ja energiaa. </w:t>
            </w:r>
            <w:r>
              <w:rPr>
                <w:rFonts w:ascii="Arial" w:hAnsi="Arial" w:cs="Arial"/>
                <w:noProof/>
                <w:sz w:val="22"/>
              </w:rPr>
              <w:t>Näin</w:t>
            </w:r>
            <w:r w:rsidRPr="000314F4">
              <w:rPr>
                <w:rFonts w:ascii="Arial" w:hAnsi="Arial" w:cs="Arial"/>
                <w:noProof/>
                <w:sz w:val="22"/>
              </w:rPr>
              <w:t xml:space="preserve"> </w:t>
            </w:r>
            <w:r w:rsidR="00D2270A">
              <w:rPr>
                <w:rFonts w:ascii="Arial" w:hAnsi="Arial" w:cs="Arial"/>
                <w:noProof/>
                <w:sz w:val="22"/>
              </w:rPr>
              <w:t>tehost</w:t>
            </w:r>
            <w:r w:rsidRPr="000314F4">
              <w:rPr>
                <w:rFonts w:ascii="Arial" w:hAnsi="Arial" w:cs="Arial"/>
                <w:noProof/>
                <w:sz w:val="22"/>
              </w:rPr>
              <w:t>etaan eri toi</w:t>
            </w:r>
            <w:r w:rsidR="0055181B">
              <w:rPr>
                <w:rFonts w:ascii="Arial" w:hAnsi="Arial" w:cs="Arial"/>
                <w:noProof/>
                <w:sz w:val="22"/>
              </w:rPr>
              <w:softHyphen/>
            </w:r>
            <w:r w:rsidRPr="000314F4">
              <w:rPr>
                <w:rFonts w:ascii="Arial" w:hAnsi="Arial" w:cs="Arial"/>
                <w:noProof/>
                <w:sz w:val="22"/>
              </w:rPr>
              <w:t>mijoiden materiaali- ja energiavirtojen keski</w:t>
            </w:r>
            <w:r w:rsidR="0055181B">
              <w:rPr>
                <w:rFonts w:ascii="Arial" w:hAnsi="Arial" w:cs="Arial"/>
                <w:noProof/>
                <w:sz w:val="22"/>
              </w:rPr>
              <w:softHyphen/>
            </w:r>
            <w:r w:rsidRPr="000314F4">
              <w:rPr>
                <w:rFonts w:ascii="Arial" w:hAnsi="Arial" w:cs="Arial"/>
                <w:noProof/>
                <w:sz w:val="22"/>
              </w:rPr>
              <w:t>näistä hyödyntämistä, pyritään säilyttämään materi</w:t>
            </w:r>
            <w:r>
              <w:rPr>
                <w:rFonts w:ascii="Arial" w:hAnsi="Arial" w:cs="Arial"/>
                <w:noProof/>
                <w:sz w:val="22"/>
              </w:rPr>
              <w:softHyphen/>
            </w:r>
            <w:r w:rsidRPr="000314F4">
              <w:rPr>
                <w:rFonts w:ascii="Arial" w:hAnsi="Arial" w:cs="Arial"/>
                <w:noProof/>
                <w:sz w:val="22"/>
              </w:rPr>
              <w:t>aalit ja niiden arvo kierrossa ja luodaan kierrätysmate</w:t>
            </w:r>
            <w:r>
              <w:rPr>
                <w:rFonts w:ascii="Arial" w:hAnsi="Arial" w:cs="Arial"/>
                <w:noProof/>
                <w:sz w:val="22"/>
              </w:rPr>
              <w:softHyphen/>
            </w:r>
            <w:r w:rsidRPr="000314F4">
              <w:rPr>
                <w:rFonts w:ascii="Arial" w:hAnsi="Arial" w:cs="Arial"/>
                <w:noProof/>
                <w:sz w:val="22"/>
              </w:rPr>
              <w:t>ri</w:t>
            </w:r>
            <w:r>
              <w:rPr>
                <w:rFonts w:ascii="Arial" w:hAnsi="Arial" w:cs="Arial"/>
                <w:noProof/>
                <w:sz w:val="22"/>
              </w:rPr>
              <w:softHyphen/>
            </w:r>
            <w:r w:rsidRPr="000314F4">
              <w:rPr>
                <w:rFonts w:ascii="Arial" w:hAnsi="Arial" w:cs="Arial"/>
                <w:noProof/>
                <w:sz w:val="22"/>
              </w:rPr>
              <w:t xml:space="preserve">aaleista uusia kilpailukykyisiä tuotteita ja palveluita. </w:t>
            </w:r>
          </w:p>
          <w:p w14:paraId="49B2E4D7" w14:textId="77777777" w:rsidR="00D76E50" w:rsidRDefault="00D76E50" w:rsidP="00562E6F">
            <w:pPr>
              <w:autoSpaceDE w:val="0"/>
              <w:autoSpaceDN w:val="0"/>
              <w:adjustRightInd w:val="0"/>
              <w:spacing w:line="276" w:lineRule="auto"/>
              <w:rPr>
                <w:rFonts w:ascii="Arial" w:hAnsi="Arial" w:cs="Arial"/>
                <w:noProof/>
                <w:sz w:val="22"/>
              </w:rPr>
            </w:pPr>
          </w:p>
          <w:p w14:paraId="6F01E0FF" w14:textId="77777777" w:rsidR="00D76E50" w:rsidRPr="001C6682" w:rsidRDefault="00D76E50" w:rsidP="00562E6F">
            <w:pPr>
              <w:autoSpaceDE w:val="0"/>
              <w:autoSpaceDN w:val="0"/>
              <w:adjustRightInd w:val="0"/>
              <w:spacing w:line="276" w:lineRule="auto"/>
              <w:rPr>
                <w:rFonts w:ascii="Arial" w:hAnsi="Arial" w:cs="Arial"/>
                <w:noProof/>
                <w:sz w:val="22"/>
              </w:rPr>
            </w:pPr>
            <w:r>
              <w:rPr>
                <w:rFonts w:ascii="Arial" w:hAnsi="Arial" w:cs="Arial"/>
                <w:noProof/>
                <w:sz w:val="22"/>
              </w:rPr>
              <w:t xml:space="preserve">Myös </w:t>
            </w:r>
            <w:r w:rsidRPr="001C6682">
              <w:rPr>
                <w:rFonts w:ascii="Arial" w:hAnsi="Arial" w:cs="Arial"/>
                <w:noProof/>
                <w:sz w:val="22"/>
              </w:rPr>
              <w:t>korkean jalostusasteen biotalous voi olla kiertotalo</w:t>
            </w:r>
            <w:r w:rsidR="0055181B">
              <w:rPr>
                <w:rFonts w:ascii="Arial" w:hAnsi="Arial" w:cs="Arial"/>
                <w:noProof/>
                <w:sz w:val="22"/>
              </w:rPr>
              <w:softHyphen/>
            </w:r>
            <w:r w:rsidRPr="001C6682">
              <w:rPr>
                <w:rFonts w:ascii="Arial" w:hAnsi="Arial" w:cs="Arial"/>
                <w:noProof/>
                <w:sz w:val="22"/>
              </w:rPr>
              <w:t>ut</w:t>
            </w:r>
            <w:r w:rsidR="0055181B">
              <w:rPr>
                <w:rFonts w:ascii="Arial" w:hAnsi="Arial" w:cs="Arial"/>
                <w:noProof/>
                <w:sz w:val="22"/>
              </w:rPr>
              <w:softHyphen/>
            </w:r>
            <w:r w:rsidRPr="001C6682">
              <w:rPr>
                <w:rFonts w:ascii="Arial" w:hAnsi="Arial" w:cs="Arial"/>
                <w:noProof/>
                <w:sz w:val="22"/>
              </w:rPr>
              <w:t>ta. Biologisia ja uusiu</w:t>
            </w:r>
            <w:r w:rsidRPr="001C6682">
              <w:rPr>
                <w:rFonts w:ascii="Arial" w:hAnsi="Arial" w:cs="Arial"/>
                <w:noProof/>
                <w:sz w:val="22"/>
              </w:rPr>
              <w:softHyphen/>
              <w:t>tu</w:t>
            </w:r>
            <w:r w:rsidRPr="001C6682">
              <w:rPr>
                <w:rFonts w:ascii="Arial" w:hAnsi="Arial" w:cs="Arial"/>
                <w:noProof/>
                <w:sz w:val="22"/>
              </w:rPr>
              <w:softHyphen/>
              <w:t>via resursseja ei kuitenkaan pidä käyttää niiden uusiutu</w:t>
            </w:r>
            <w:r w:rsidRPr="001C6682">
              <w:rPr>
                <w:rFonts w:ascii="Arial" w:hAnsi="Arial" w:cs="Arial"/>
                <w:noProof/>
                <w:sz w:val="22"/>
              </w:rPr>
              <w:softHyphen/>
              <w:t>mis</w:t>
            </w:r>
            <w:r w:rsidRPr="001C6682">
              <w:rPr>
                <w:rFonts w:ascii="Arial" w:hAnsi="Arial" w:cs="Arial"/>
                <w:noProof/>
                <w:sz w:val="22"/>
              </w:rPr>
              <w:softHyphen/>
              <w:t>ta nopeammin jotta luontopääoma voisi vahvistua, mikä on yksi kiertotalouden keskeisistä ta</w:t>
            </w:r>
            <w:r w:rsidR="0055181B">
              <w:rPr>
                <w:rFonts w:ascii="Arial" w:hAnsi="Arial" w:cs="Arial"/>
                <w:noProof/>
                <w:sz w:val="22"/>
              </w:rPr>
              <w:softHyphen/>
            </w:r>
            <w:r w:rsidRPr="001C6682">
              <w:rPr>
                <w:rFonts w:ascii="Arial" w:hAnsi="Arial" w:cs="Arial"/>
                <w:noProof/>
                <w:sz w:val="22"/>
              </w:rPr>
              <w:t>voitteista.</w:t>
            </w:r>
          </w:p>
          <w:p w14:paraId="36218F1F" w14:textId="77777777" w:rsidR="00D76E50" w:rsidRPr="001C6682" w:rsidRDefault="00D76E50" w:rsidP="00562E6F">
            <w:pPr>
              <w:autoSpaceDE w:val="0"/>
              <w:autoSpaceDN w:val="0"/>
              <w:adjustRightInd w:val="0"/>
              <w:spacing w:line="276" w:lineRule="auto"/>
              <w:rPr>
                <w:rFonts w:ascii="Arial" w:hAnsi="Arial" w:cs="Arial"/>
                <w:noProof/>
                <w:sz w:val="22"/>
              </w:rPr>
            </w:pPr>
          </w:p>
          <w:p w14:paraId="407C7519" w14:textId="77777777" w:rsidR="00D76E50" w:rsidRDefault="00D76E50" w:rsidP="00562E6F">
            <w:pPr>
              <w:autoSpaceDE w:val="0"/>
              <w:autoSpaceDN w:val="0"/>
              <w:adjustRightInd w:val="0"/>
              <w:spacing w:line="276" w:lineRule="auto"/>
              <w:rPr>
                <w:rFonts w:ascii="Arial" w:hAnsi="Arial" w:cs="Arial"/>
                <w:noProof/>
                <w:sz w:val="22"/>
              </w:rPr>
            </w:pPr>
            <w:r w:rsidRPr="001C6682">
              <w:rPr>
                <w:rFonts w:ascii="Arial" w:hAnsi="Arial" w:cs="Arial"/>
                <w:noProof/>
                <w:sz w:val="22"/>
              </w:rPr>
              <w:t>Kiertotalous ja resurssien käytön tehostaminen avaa mah</w:t>
            </w:r>
            <w:r w:rsidR="0055181B">
              <w:rPr>
                <w:rFonts w:ascii="Arial" w:hAnsi="Arial" w:cs="Arial"/>
                <w:noProof/>
                <w:sz w:val="22"/>
              </w:rPr>
              <w:softHyphen/>
            </w:r>
            <w:r w:rsidRPr="001C6682">
              <w:rPr>
                <w:rFonts w:ascii="Arial" w:hAnsi="Arial" w:cs="Arial"/>
                <w:noProof/>
                <w:sz w:val="22"/>
              </w:rPr>
              <w:t>dol</w:t>
            </w:r>
            <w:r w:rsidR="0055181B">
              <w:rPr>
                <w:rFonts w:ascii="Arial" w:hAnsi="Arial" w:cs="Arial"/>
                <w:noProof/>
                <w:sz w:val="22"/>
              </w:rPr>
              <w:softHyphen/>
            </w:r>
            <w:r w:rsidRPr="001C6682">
              <w:rPr>
                <w:rFonts w:ascii="Arial" w:hAnsi="Arial" w:cs="Arial"/>
                <w:noProof/>
                <w:sz w:val="22"/>
              </w:rPr>
              <w:t>lisuuden uusille</w:t>
            </w:r>
            <w:r w:rsidRPr="000314F4">
              <w:rPr>
                <w:rFonts w:ascii="Arial" w:hAnsi="Arial" w:cs="Arial"/>
                <w:noProof/>
                <w:sz w:val="22"/>
              </w:rPr>
              <w:t xml:space="preserve"> liiketoimintamalleille, joista yhtenä esi</w:t>
            </w:r>
            <w:r w:rsidR="0055181B">
              <w:rPr>
                <w:rFonts w:ascii="Arial" w:hAnsi="Arial" w:cs="Arial"/>
                <w:noProof/>
                <w:sz w:val="22"/>
              </w:rPr>
              <w:softHyphen/>
            </w:r>
            <w:r w:rsidRPr="000314F4">
              <w:rPr>
                <w:rFonts w:ascii="Arial" w:hAnsi="Arial" w:cs="Arial"/>
                <w:noProof/>
                <w:sz w:val="22"/>
              </w:rPr>
              <w:t>merkkinä on jakamistalous</w:t>
            </w:r>
            <w:r>
              <w:rPr>
                <w:rFonts w:ascii="Arial" w:hAnsi="Arial" w:cs="Arial"/>
                <w:noProof/>
                <w:sz w:val="22"/>
              </w:rPr>
              <w:t>. Siinä</w:t>
            </w:r>
            <w:r w:rsidRPr="000314F4">
              <w:rPr>
                <w:rFonts w:ascii="Arial" w:hAnsi="Arial" w:cs="Arial"/>
                <w:noProof/>
                <w:sz w:val="22"/>
              </w:rPr>
              <w:t xml:space="preserve"> kulutuksen luonne muut</w:t>
            </w:r>
            <w:r w:rsidR="0055181B">
              <w:rPr>
                <w:rFonts w:ascii="Arial" w:hAnsi="Arial" w:cs="Arial"/>
                <w:noProof/>
                <w:sz w:val="22"/>
              </w:rPr>
              <w:softHyphen/>
            </w:r>
            <w:r w:rsidRPr="000314F4">
              <w:rPr>
                <w:rFonts w:ascii="Arial" w:hAnsi="Arial" w:cs="Arial"/>
                <w:noProof/>
                <w:sz w:val="22"/>
              </w:rPr>
              <w:t>tuu omistuk</w:t>
            </w:r>
            <w:r>
              <w:rPr>
                <w:rFonts w:ascii="Arial" w:hAnsi="Arial" w:cs="Arial"/>
                <w:noProof/>
                <w:sz w:val="22"/>
              </w:rPr>
              <w:softHyphen/>
            </w:r>
            <w:r w:rsidRPr="000314F4">
              <w:rPr>
                <w:rFonts w:ascii="Arial" w:hAnsi="Arial" w:cs="Arial"/>
                <w:noProof/>
                <w:sz w:val="22"/>
              </w:rPr>
              <w:t>sesta käyttöön. Palveluilla ja digitalisaatiolla on tärkeä rooli osana sekä tuotannon että kulutuksen ja tuottei</w:t>
            </w:r>
            <w:r w:rsidR="0055181B">
              <w:rPr>
                <w:rFonts w:ascii="Arial" w:hAnsi="Arial" w:cs="Arial"/>
                <w:noProof/>
                <w:sz w:val="22"/>
              </w:rPr>
              <w:softHyphen/>
            </w:r>
            <w:r w:rsidRPr="000314F4">
              <w:rPr>
                <w:rFonts w:ascii="Arial" w:hAnsi="Arial" w:cs="Arial"/>
                <w:noProof/>
                <w:sz w:val="22"/>
              </w:rPr>
              <w:t>den ja palvelujen elinkaarihallintaa.</w:t>
            </w:r>
          </w:p>
          <w:p w14:paraId="01A51BF3" w14:textId="77777777" w:rsidR="00D76E50" w:rsidRDefault="00D76E50" w:rsidP="00562E6F">
            <w:pPr>
              <w:autoSpaceDE w:val="0"/>
              <w:autoSpaceDN w:val="0"/>
              <w:adjustRightInd w:val="0"/>
              <w:spacing w:line="276" w:lineRule="auto"/>
              <w:rPr>
                <w:rFonts w:ascii="Arial" w:hAnsi="Arial" w:cs="Arial"/>
                <w:noProof/>
                <w:sz w:val="22"/>
              </w:rPr>
            </w:pPr>
          </w:p>
          <w:p w14:paraId="362DE0EA" w14:textId="77777777" w:rsidR="00D76E50" w:rsidRDefault="00D76E50" w:rsidP="00562E6F">
            <w:pPr>
              <w:autoSpaceDE w:val="0"/>
              <w:autoSpaceDN w:val="0"/>
              <w:adjustRightInd w:val="0"/>
              <w:spacing w:line="276" w:lineRule="auto"/>
              <w:rPr>
                <w:rFonts w:ascii="Arial" w:hAnsi="Arial" w:cs="Arial"/>
                <w:noProof/>
                <w:sz w:val="22"/>
              </w:rPr>
            </w:pPr>
            <w:r w:rsidRPr="0020757A">
              <w:rPr>
                <w:rFonts w:ascii="Arial" w:hAnsi="Arial" w:cs="Arial"/>
                <w:noProof/>
                <w:sz w:val="22"/>
              </w:rPr>
              <w:t>Komissio suosittaa vuo</w:t>
            </w:r>
            <w:r>
              <w:rPr>
                <w:rFonts w:ascii="Arial" w:hAnsi="Arial" w:cs="Arial"/>
                <w:noProof/>
                <w:sz w:val="22"/>
              </w:rPr>
              <w:t>si</w:t>
            </w:r>
            <w:r w:rsidRPr="0020757A">
              <w:rPr>
                <w:rFonts w:ascii="Arial" w:hAnsi="Arial" w:cs="Arial"/>
                <w:noProof/>
                <w:sz w:val="22"/>
              </w:rPr>
              <w:t xml:space="preserve">en 2019 </w:t>
            </w:r>
            <w:r>
              <w:rPr>
                <w:rFonts w:ascii="Arial" w:hAnsi="Arial" w:cs="Arial"/>
                <w:noProof/>
                <w:sz w:val="22"/>
              </w:rPr>
              <w:t xml:space="preserve">ja 2020 </w:t>
            </w:r>
            <w:r w:rsidRPr="0020757A">
              <w:rPr>
                <w:rFonts w:ascii="Arial" w:hAnsi="Arial" w:cs="Arial"/>
                <w:noProof/>
                <w:sz w:val="22"/>
              </w:rPr>
              <w:t xml:space="preserve">maakohtaisissa suosituksissa Suomea investoimaan </w:t>
            </w:r>
            <w:r>
              <w:rPr>
                <w:rFonts w:ascii="Arial" w:hAnsi="Arial" w:cs="Arial"/>
                <w:noProof/>
                <w:sz w:val="22"/>
              </w:rPr>
              <w:t xml:space="preserve">mm. </w:t>
            </w:r>
            <w:r w:rsidRPr="0020757A">
              <w:rPr>
                <w:rFonts w:ascii="Arial" w:hAnsi="Arial" w:cs="Arial"/>
                <w:noProof/>
                <w:sz w:val="22"/>
              </w:rPr>
              <w:t>tutkimukseen ja innovointiin, vähähiiliseen talouteen ja energiaan siirtymi</w:t>
            </w:r>
            <w:r w:rsidR="0055181B">
              <w:rPr>
                <w:rFonts w:ascii="Arial" w:hAnsi="Arial" w:cs="Arial"/>
                <w:noProof/>
                <w:sz w:val="22"/>
              </w:rPr>
              <w:softHyphen/>
            </w:r>
            <w:r w:rsidRPr="0020757A">
              <w:rPr>
                <w:rFonts w:ascii="Arial" w:hAnsi="Arial" w:cs="Arial"/>
                <w:noProof/>
                <w:sz w:val="22"/>
              </w:rPr>
              <w:t xml:space="preserve">seen sekä </w:t>
            </w:r>
            <w:r>
              <w:rPr>
                <w:rFonts w:ascii="Arial" w:hAnsi="Arial" w:cs="Arial"/>
                <w:noProof/>
                <w:sz w:val="22"/>
              </w:rPr>
              <w:t>vihreään ja digitaaliseen siirtymään.</w:t>
            </w:r>
            <w:r w:rsidRPr="0020757A">
              <w:rPr>
                <w:rFonts w:ascii="Arial" w:hAnsi="Arial" w:cs="Arial"/>
                <w:noProof/>
                <w:sz w:val="22"/>
              </w:rPr>
              <w:t xml:space="preserve"> Tä</w:t>
            </w:r>
            <w:r>
              <w:rPr>
                <w:rFonts w:ascii="Arial" w:hAnsi="Arial" w:cs="Arial"/>
                <w:noProof/>
                <w:sz w:val="22"/>
              </w:rPr>
              <w:t>llä</w:t>
            </w:r>
            <w:r w:rsidRPr="0020757A">
              <w:rPr>
                <w:rFonts w:ascii="Arial" w:hAnsi="Arial" w:cs="Arial"/>
                <w:noProof/>
                <w:sz w:val="22"/>
              </w:rPr>
              <w:t xml:space="preserve"> eri</w:t>
            </w:r>
            <w:r w:rsidR="0055181B">
              <w:rPr>
                <w:rFonts w:ascii="Arial" w:hAnsi="Arial" w:cs="Arial"/>
                <w:noProof/>
                <w:sz w:val="22"/>
              </w:rPr>
              <w:softHyphen/>
            </w:r>
            <w:r w:rsidRPr="0020757A">
              <w:rPr>
                <w:rFonts w:ascii="Arial" w:hAnsi="Arial" w:cs="Arial"/>
                <w:noProof/>
                <w:sz w:val="22"/>
              </w:rPr>
              <w:t>tyis</w:t>
            </w:r>
            <w:r w:rsidR="0055181B">
              <w:rPr>
                <w:rFonts w:ascii="Arial" w:hAnsi="Arial" w:cs="Arial"/>
                <w:noProof/>
                <w:sz w:val="22"/>
              </w:rPr>
              <w:softHyphen/>
            </w:r>
            <w:r w:rsidRPr="0020757A">
              <w:rPr>
                <w:rFonts w:ascii="Arial" w:hAnsi="Arial" w:cs="Arial"/>
                <w:noProof/>
                <w:sz w:val="22"/>
              </w:rPr>
              <w:t>tavoitte</w:t>
            </w:r>
            <w:r>
              <w:rPr>
                <w:rFonts w:ascii="Arial" w:hAnsi="Arial" w:cs="Arial"/>
                <w:noProof/>
                <w:sz w:val="22"/>
              </w:rPr>
              <w:t xml:space="preserve">ella tuetaan </w:t>
            </w:r>
            <w:r w:rsidRPr="0020757A">
              <w:rPr>
                <w:rFonts w:ascii="Arial" w:hAnsi="Arial" w:cs="Arial"/>
                <w:noProof/>
                <w:sz w:val="22"/>
              </w:rPr>
              <w:t xml:space="preserve">erityisesti </w:t>
            </w:r>
            <w:r>
              <w:rPr>
                <w:rFonts w:ascii="Arial" w:hAnsi="Arial" w:cs="Arial"/>
                <w:noProof/>
                <w:sz w:val="22"/>
              </w:rPr>
              <w:t xml:space="preserve">vähähiilistä taloutta edistävää </w:t>
            </w:r>
            <w:r w:rsidRPr="0020757A">
              <w:rPr>
                <w:rFonts w:ascii="Arial" w:hAnsi="Arial" w:cs="Arial"/>
                <w:noProof/>
                <w:sz w:val="22"/>
              </w:rPr>
              <w:t>tutkimus</w:t>
            </w:r>
            <w:r>
              <w:rPr>
                <w:rFonts w:ascii="Arial" w:hAnsi="Arial" w:cs="Arial"/>
                <w:noProof/>
                <w:sz w:val="22"/>
              </w:rPr>
              <w:t>ta</w:t>
            </w:r>
            <w:r w:rsidRPr="0020757A">
              <w:rPr>
                <w:rFonts w:ascii="Arial" w:hAnsi="Arial" w:cs="Arial"/>
                <w:noProof/>
                <w:sz w:val="22"/>
              </w:rPr>
              <w:t xml:space="preserve"> ja innovoin</w:t>
            </w:r>
            <w:r>
              <w:rPr>
                <w:rFonts w:ascii="Arial" w:hAnsi="Arial" w:cs="Arial"/>
                <w:noProof/>
                <w:sz w:val="22"/>
              </w:rPr>
              <w:t>tia</w:t>
            </w:r>
            <w:r w:rsidRPr="0020757A">
              <w:rPr>
                <w:rFonts w:ascii="Arial" w:hAnsi="Arial" w:cs="Arial"/>
                <w:noProof/>
                <w:sz w:val="22"/>
              </w:rPr>
              <w:t xml:space="preserve">. </w:t>
            </w:r>
          </w:p>
          <w:p w14:paraId="191A4E39" w14:textId="77777777" w:rsidR="00717737" w:rsidRDefault="00717737" w:rsidP="00562E6F">
            <w:pPr>
              <w:autoSpaceDE w:val="0"/>
              <w:autoSpaceDN w:val="0"/>
              <w:adjustRightInd w:val="0"/>
              <w:spacing w:line="276" w:lineRule="auto"/>
              <w:rPr>
                <w:rFonts w:ascii="Arial" w:hAnsi="Arial" w:cs="Arial"/>
                <w:noProof/>
                <w:sz w:val="22"/>
              </w:rPr>
            </w:pPr>
          </w:p>
          <w:p w14:paraId="21379E27" w14:textId="77777777" w:rsidR="00717737" w:rsidRDefault="00717737" w:rsidP="00562E6F">
            <w:pPr>
              <w:autoSpaceDE w:val="0"/>
              <w:autoSpaceDN w:val="0"/>
              <w:adjustRightInd w:val="0"/>
              <w:spacing w:line="276" w:lineRule="auto"/>
              <w:rPr>
                <w:rFonts w:ascii="Arial" w:hAnsi="Arial" w:cs="Arial"/>
                <w:noProof/>
                <w:sz w:val="22"/>
              </w:rPr>
            </w:pPr>
            <w:r>
              <w:rPr>
                <w:rFonts w:ascii="Arial" w:hAnsi="Arial" w:cs="Arial"/>
                <w:i/>
                <w:noProof/>
                <w:sz w:val="22"/>
                <w:lang w:eastAsia="fi-FI"/>
              </w:rPr>
              <w:t>T</w:t>
            </w:r>
            <w:r w:rsidRPr="00C165C2">
              <w:rPr>
                <w:rFonts w:ascii="Arial" w:hAnsi="Arial" w:cs="Arial"/>
                <w:i/>
                <w:noProof/>
                <w:sz w:val="22"/>
                <w:lang w:eastAsia="fi-FI"/>
              </w:rPr>
              <w:t>oimia rahoitetaan avustusmuotoisella tuella.</w:t>
            </w:r>
            <w:r w:rsidRPr="00BF1815">
              <w:rPr>
                <w:rFonts w:ascii="Arial" w:hAnsi="Arial" w:cs="Arial"/>
                <w:noProof/>
                <w:sz w:val="22"/>
                <w:lang w:eastAsia="fi-FI"/>
              </w:rPr>
              <w:t xml:space="preserve"> </w:t>
            </w:r>
            <w:r w:rsidRPr="00C165C2">
              <w:rPr>
                <w:rFonts w:ascii="Arial" w:hAnsi="Arial" w:cs="Arial"/>
                <w:i/>
                <w:sz w:val="22"/>
                <w:szCs w:val="22"/>
              </w:rPr>
              <w:t>Perust</w:t>
            </w:r>
            <w:r>
              <w:rPr>
                <w:rFonts w:ascii="Arial" w:hAnsi="Arial" w:cs="Arial"/>
                <w:i/>
                <w:sz w:val="22"/>
                <w:szCs w:val="22"/>
              </w:rPr>
              <w:t>elut: ks. ET 1.3</w:t>
            </w:r>
          </w:p>
          <w:p w14:paraId="6DBAEF8B" w14:textId="77777777" w:rsidR="000E73DD" w:rsidRDefault="000E73DD" w:rsidP="00562E6F">
            <w:pPr>
              <w:autoSpaceDE w:val="0"/>
              <w:autoSpaceDN w:val="0"/>
              <w:adjustRightInd w:val="0"/>
              <w:spacing w:line="276" w:lineRule="auto"/>
              <w:rPr>
                <w:rFonts w:ascii="Arial" w:hAnsi="Arial" w:cs="Arial"/>
                <w:noProof/>
                <w:sz w:val="22"/>
              </w:rPr>
            </w:pPr>
          </w:p>
          <w:p w14:paraId="37849C3C" w14:textId="77777777" w:rsidR="00D76E50" w:rsidRPr="00DF2E0E" w:rsidRDefault="00717737" w:rsidP="00D2270A">
            <w:pPr>
              <w:autoSpaceDE w:val="0"/>
              <w:autoSpaceDN w:val="0"/>
              <w:adjustRightInd w:val="0"/>
              <w:spacing w:line="276" w:lineRule="auto"/>
              <w:rPr>
                <w:rFonts w:ascii="Arial" w:hAnsi="Arial" w:cs="Arial"/>
                <w:noProof/>
                <w:sz w:val="18"/>
                <w:szCs w:val="18"/>
              </w:rPr>
            </w:pPr>
            <w:r>
              <w:rPr>
                <w:rFonts w:ascii="Arial" w:hAnsi="Arial" w:cs="Arial"/>
                <w:sz w:val="18"/>
                <w:szCs w:val="18"/>
              </w:rPr>
              <w:t>19</w:t>
            </w:r>
            <w:r w:rsidR="00D2270A">
              <w:rPr>
                <w:rFonts w:ascii="Arial" w:hAnsi="Arial" w:cs="Arial"/>
                <w:sz w:val="18"/>
                <w:szCs w:val="18"/>
              </w:rPr>
              <w:t>93</w:t>
            </w:r>
            <w:r w:rsidR="000E73DD" w:rsidRPr="00DF2E0E">
              <w:rPr>
                <w:rFonts w:ascii="Arial" w:hAnsi="Arial" w:cs="Arial"/>
                <w:sz w:val="18"/>
                <w:szCs w:val="18"/>
              </w:rPr>
              <w:t>/2000</w:t>
            </w:r>
          </w:p>
        </w:tc>
      </w:tr>
      <w:tr w:rsidR="00D76E50" w:rsidRPr="00F67501" w14:paraId="2426E6BF" w14:textId="77777777" w:rsidTr="00562E6F">
        <w:tc>
          <w:tcPr>
            <w:tcW w:w="1146" w:type="pct"/>
            <w:tcBorders>
              <w:top w:val="single" w:sz="4" w:space="0" w:color="auto"/>
              <w:left w:val="single" w:sz="4" w:space="0" w:color="auto"/>
              <w:bottom w:val="single" w:sz="4" w:space="0" w:color="auto"/>
              <w:right w:val="single" w:sz="4" w:space="0" w:color="auto"/>
            </w:tcBorders>
          </w:tcPr>
          <w:p w14:paraId="1248D5E4" w14:textId="77777777" w:rsidR="00D76E50" w:rsidRPr="00F67501" w:rsidRDefault="00D76E50" w:rsidP="00562E6F">
            <w:pPr>
              <w:spacing w:before="120" w:after="120" w:line="360" w:lineRule="auto"/>
              <w:rPr>
                <w:rFonts w:ascii="Arial" w:hAnsi="Arial" w:cs="Arial"/>
                <w:b/>
                <w:iCs/>
                <w:noProof/>
                <w:sz w:val="22"/>
              </w:rPr>
            </w:pPr>
            <w:r>
              <w:rPr>
                <w:rFonts w:ascii="Arial" w:hAnsi="Arial" w:cs="Arial"/>
                <w:b/>
                <w:iCs/>
                <w:noProof/>
                <w:sz w:val="22"/>
              </w:rPr>
              <w:t>3. Yhteenliitetympi Eurooppa</w:t>
            </w:r>
          </w:p>
        </w:tc>
        <w:tc>
          <w:tcPr>
            <w:tcW w:w="713" w:type="pct"/>
            <w:tcBorders>
              <w:top w:val="single" w:sz="4" w:space="0" w:color="auto"/>
              <w:left w:val="single" w:sz="4" w:space="0" w:color="auto"/>
              <w:bottom w:val="single" w:sz="4" w:space="0" w:color="auto"/>
              <w:right w:val="single" w:sz="4" w:space="0" w:color="auto"/>
            </w:tcBorders>
          </w:tcPr>
          <w:p w14:paraId="0F423F02" w14:textId="77777777" w:rsidR="00D76E50" w:rsidRPr="00F67501" w:rsidRDefault="00D76E50" w:rsidP="00800126">
            <w:pPr>
              <w:spacing w:before="120" w:after="120" w:line="360" w:lineRule="auto"/>
              <w:rPr>
                <w:rFonts w:ascii="Arial" w:hAnsi="Arial" w:cs="Arial"/>
                <w:i/>
                <w:sz w:val="22"/>
              </w:rPr>
            </w:pPr>
            <w:r>
              <w:rPr>
                <w:rFonts w:ascii="Arial" w:hAnsi="Arial" w:cs="Arial"/>
                <w:i/>
                <w:sz w:val="22"/>
              </w:rPr>
              <w:t>ET 3.</w:t>
            </w:r>
            <w:r w:rsidR="00800126">
              <w:rPr>
                <w:rFonts w:ascii="Arial" w:hAnsi="Arial" w:cs="Arial"/>
                <w:i/>
                <w:sz w:val="22"/>
              </w:rPr>
              <w:t>1 (3.</w:t>
            </w:r>
            <w:r w:rsidR="001C6435">
              <w:rPr>
                <w:rFonts w:ascii="Arial" w:hAnsi="Arial" w:cs="Arial"/>
                <w:i/>
                <w:sz w:val="22"/>
              </w:rPr>
              <w:t>ii)</w:t>
            </w:r>
          </w:p>
        </w:tc>
        <w:tc>
          <w:tcPr>
            <w:tcW w:w="3142" w:type="pct"/>
            <w:tcBorders>
              <w:top w:val="single" w:sz="4" w:space="0" w:color="auto"/>
              <w:left w:val="single" w:sz="4" w:space="0" w:color="auto"/>
              <w:bottom w:val="single" w:sz="4" w:space="0" w:color="auto"/>
              <w:right w:val="single" w:sz="4" w:space="0" w:color="auto"/>
            </w:tcBorders>
          </w:tcPr>
          <w:p w14:paraId="7B77E586" w14:textId="77777777" w:rsidR="00D76E50" w:rsidRDefault="00D76E50" w:rsidP="00562E6F">
            <w:pPr>
              <w:autoSpaceDE w:val="0"/>
              <w:autoSpaceDN w:val="0"/>
              <w:adjustRightInd w:val="0"/>
              <w:spacing w:line="276" w:lineRule="auto"/>
              <w:rPr>
                <w:rFonts w:ascii="Arial" w:hAnsi="Arial" w:cs="Arial"/>
                <w:noProof/>
                <w:sz w:val="22"/>
              </w:rPr>
            </w:pPr>
            <w:r w:rsidRPr="006757BA">
              <w:rPr>
                <w:rFonts w:ascii="Arial" w:hAnsi="Arial" w:cs="Arial"/>
                <w:noProof/>
                <w:sz w:val="22"/>
              </w:rPr>
              <w:t>Itä- ja Pohjois-Suomen pitkät etäisyydet sekä harva asutus vaikuttavat yritysten toiminta</w:t>
            </w:r>
            <w:r>
              <w:rPr>
                <w:rFonts w:ascii="Arial" w:hAnsi="Arial" w:cs="Arial"/>
                <w:noProof/>
                <w:sz w:val="22"/>
              </w:rPr>
              <w:softHyphen/>
            </w:r>
            <w:r w:rsidRPr="006757BA">
              <w:rPr>
                <w:rFonts w:ascii="Arial" w:hAnsi="Arial" w:cs="Arial"/>
                <w:noProof/>
                <w:sz w:val="22"/>
              </w:rPr>
              <w:t>edel</w:t>
            </w:r>
            <w:r>
              <w:rPr>
                <w:rFonts w:ascii="Arial" w:hAnsi="Arial" w:cs="Arial"/>
                <w:noProof/>
                <w:sz w:val="22"/>
              </w:rPr>
              <w:softHyphen/>
            </w:r>
            <w:r w:rsidRPr="006757BA">
              <w:rPr>
                <w:rFonts w:ascii="Arial" w:hAnsi="Arial" w:cs="Arial"/>
                <w:noProof/>
                <w:sz w:val="22"/>
              </w:rPr>
              <w:t>ly</w:t>
            </w:r>
            <w:r>
              <w:rPr>
                <w:rFonts w:ascii="Arial" w:hAnsi="Arial" w:cs="Arial"/>
                <w:noProof/>
                <w:sz w:val="22"/>
              </w:rPr>
              <w:softHyphen/>
            </w:r>
            <w:r w:rsidRPr="006757BA">
              <w:rPr>
                <w:rFonts w:ascii="Arial" w:hAnsi="Arial" w:cs="Arial"/>
                <w:noProof/>
                <w:sz w:val="22"/>
              </w:rPr>
              <w:t>tyksiin sekä niiden sijoit</w:t>
            </w:r>
            <w:r w:rsidR="0055181B">
              <w:rPr>
                <w:rFonts w:ascii="Arial" w:hAnsi="Arial" w:cs="Arial"/>
                <w:noProof/>
                <w:sz w:val="22"/>
              </w:rPr>
              <w:softHyphen/>
            </w:r>
            <w:r w:rsidRPr="006757BA">
              <w:rPr>
                <w:rFonts w:ascii="Arial" w:hAnsi="Arial" w:cs="Arial"/>
                <w:noProof/>
                <w:sz w:val="22"/>
              </w:rPr>
              <w:t>tu</w:t>
            </w:r>
            <w:r w:rsidR="0055181B">
              <w:rPr>
                <w:rFonts w:ascii="Arial" w:hAnsi="Arial" w:cs="Arial"/>
                <w:noProof/>
                <w:sz w:val="22"/>
              </w:rPr>
              <w:softHyphen/>
            </w:r>
            <w:r w:rsidRPr="006757BA">
              <w:rPr>
                <w:rFonts w:ascii="Arial" w:hAnsi="Arial" w:cs="Arial"/>
                <w:noProof/>
                <w:sz w:val="22"/>
              </w:rPr>
              <w:t>mis-, liiketoiminta- ja inves</w:t>
            </w:r>
            <w:r>
              <w:rPr>
                <w:rFonts w:ascii="Arial" w:hAnsi="Arial" w:cs="Arial"/>
                <w:noProof/>
                <w:sz w:val="22"/>
              </w:rPr>
              <w:softHyphen/>
            </w:r>
            <w:r w:rsidRPr="006757BA">
              <w:rPr>
                <w:rFonts w:ascii="Arial" w:hAnsi="Arial" w:cs="Arial"/>
                <w:noProof/>
                <w:sz w:val="22"/>
              </w:rPr>
              <w:t>tointipäätöksiin alueella. Pien</w:t>
            </w:r>
            <w:r>
              <w:rPr>
                <w:rFonts w:ascii="Arial" w:hAnsi="Arial" w:cs="Arial"/>
                <w:noProof/>
                <w:sz w:val="22"/>
              </w:rPr>
              <w:t>i</w:t>
            </w:r>
            <w:r w:rsidR="0055181B">
              <w:rPr>
                <w:rFonts w:ascii="Arial" w:hAnsi="Arial" w:cs="Arial"/>
                <w:noProof/>
                <w:sz w:val="22"/>
              </w:rPr>
              <w:softHyphen/>
            </w:r>
            <w:r w:rsidRPr="006757BA">
              <w:rPr>
                <w:rFonts w:ascii="Arial" w:hAnsi="Arial" w:cs="Arial"/>
                <w:noProof/>
                <w:sz w:val="22"/>
              </w:rPr>
              <w:t>muotoisilla pk-yritystoimintaa edistävillä liikenneinfra</w:t>
            </w:r>
            <w:r w:rsidR="0055181B">
              <w:rPr>
                <w:rFonts w:ascii="Arial" w:hAnsi="Arial" w:cs="Arial"/>
                <w:noProof/>
                <w:sz w:val="22"/>
              </w:rPr>
              <w:softHyphen/>
            </w:r>
            <w:r w:rsidRPr="006757BA">
              <w:rPr>
                <w:rFonts w:ascii="Arial" w:hAnsi="Arial" w:cs="Arial"/>
                <w:noProof/>
                <w:sz w:val="22"/>
              </w:rPr>
              <w:t>struk</w:t>
            </w:r>
            <w:r w:rsidR="0055181B">
              <w:rPr>
                <w:rFonts w:ascii="Arial" w:hAnsi="Arial" w:cs="Arial"/>
                <w:noProof/>
                <w:sz w:val="22"/>
              </w:rPr>
              <w:softHyphen/>
            </w:r>
            <w:r w:rsidRPr="006757BA">
              <w:rPr>
                <w:rFonts w:ascii="Arial" w:hAnsi="Arial" w:cs="Arial"/>
                <w:noProof/>
                <w:sz w:val="22"/>
              </w:rPr>
              <w:t>tuurihankkeilla on</w:t>
            </w:r>
            <w:r>
              <w:rPr>
                <w:rFonts w:ascii="Arial" w:hAnsi="Arial" w:cs="Arial"/>
                <w:noProof/>
                <w:sz w:val="22"/>
              </w:rPr>
              <w:t xml:space="preserve"> siten</w:t>
            </w:r>
            <w:r w:rsidRPr="006757BA">
              <w:rPr>
                <w:rFonts w:ascii="Arial" w:hAnsi="Arial" w:cs="Arial"/>
                <w:noProof/>
                <w:sz w:val="22"/>
              </w:rPr>
              <w:t xml:space="preserve"> merkittävä </w:t>
            </w:r>
            <w:r w:rsidR="009075F7">
              <w:rPr>
                <w:rFonts w:ascii="Arial" w:hAnsi="Arial" w:cs="Arial"/>
                <w:noProof/>
                <w:sz w:val="22"/>
              </w:rPr>
              <w:t xml:space="preserve">NSPA-aluen </w:t>
            </w:r>
            <w:r w:rsidRPr="006757BA">
              <w:rPr>
                <w:rFonts w:ascii="Arial" w:hAnsi="Arial" w:cs="Arial"/>
                <w:noProof/>
                <w:sz w:val="22"/>
              </w:rPr>
              <w:t>yritysinvestointeihin.</w:t>
            </w:r>
          </w:p>
          <w:p w14:paraId="41AD2F8E" w14:textId="77777777" w:rsidR="00D76E50" w:rsidRPr="006757BA" w:rsidRDefault="00D76E50" w:rsidP="00562E6F">
            <w:pPr>
              <w:autoSpaceDE w:val="0"/>
              <w:autoSpaceDN w:val="0"/>
              <w:adjustRightInd w:val="0"/>
              <w:spacing w:line="276" w:lineRule="auto"/>
              <w:rPr>
                <w:rFonts w:ascii="Arial" w:hAnsi="Arial" w:cs="Arial"/>
                <w:noProof/>
                <w:sz w:val="22"/>
              </w:rPr>
            </w:pPr>
          </w:p>
          <w:p w14:paraId="2C062764" w14:textId="77777777" w:rsidR="00D76E50" w:rsidRDefault="00D76E50" w:rsidP="00562E6F">
            <w:pPr>
              <w:autoSpaceDE w:val="0"/>
              <w:autoSpaceDN w:val="0"/>
              <w:adjustRightInd w:val="0"/>
              <w:spacing w:line="276" w:lineRule="auto"/>
              <w:rPr>
                <w:rFonts w:ascii="Arial" w:hAnsi="Arial" w:cs="Arial"/>
                <w:noProof/>
                <w:sz w:val="22"/>
              </w:rPr>
            </w:pPr>
            <w:r>
              <w:rPr>
                <w:rFonts w:ascii="Arial" w:hAnsi="Arial" w:cs="Arial"/>
                <w:noProof/>
                <w:sz w:val="22"/>
              </w:rPr>
              <w:t>Tu</w:t>
            </w:r>
            <w:r w:rsidRPr="006757BA">
              <w:rPr>
                <w:rFonts w:ascii="Arial" w:hAnsi="Arial" w:cs="Arial"/>
                <w:noProof/>
                <w:sz w:val="22"/>
              </w:rPr>
              <w:t>ella on merkittävä vipuvaikutus kuntien infrastruk</w:t>
            </w:r>
            <w:r>
              <w:rPr>
                <w:rFonts w:ascii="Arial" w:hAnsi="Arial" w:cs="Arial"/>
                <w:noProof/>
                <w:sz w:val="22"/>
              </w:rPr>
              <w:softHyphen/>
            </w:r>
            <w:r w:rsidRPr="006757BA">
              <w:rPr>
                <w:rFonts w:ascii="Arial" w:hAnsi="Arial" w:cs="Arial"/>
                <w:noProof/>
                <w:sz w:val="22"/>
              </w:rPr>
              <w:t>tuuriin tekemiin investointipäätöksiin. Etenkin asukasluvul</w:t>
            </w:r>
            <w:r>
              <w:rPr>
                <w:rFonts w:ascii="Arial" w:hAnsi="Arial" w:cs="Arial"/>
                <w:noProof/>
                <w:sz w:val="22"/>
              </w:rPr>
              <w:softHyphen/>
            </w:r>
            <w:r w:rsidRPr="006757BA">
              <w:rPr>
                <w:rFonts w:ascii="Arial" w:hAnsi="Arial" w:cs="Arial"/>
                <w:noProof/>
                <w:sz w:val="22"/>
              </w:rPr>
              <w:t>taan pienissä, harvaan asutuissa kunnissa rahoituksella on merkittävä vaikutus investointien liikkeelle lähtöön ja yritys</w:t>
            </w:r>
            <w:r>
              <w:rPr>
                <w:rFonts w:ascii="Arial" w:hAnsi="Arial" w:cs="Arial"/>
                <w:noProof/>
                <w:sz w:val="22"/>
              </w:rPr>
              <w:softHyphen/>
            </w:r>
            <w:r w:rsidRPr="006757BA">
              <w:rPr>
                <w:rFonts w:ascii="Arial" w:hAnsi="Arial" w:cs="Arial"/>
                <w:noProof/>
                <w:sz w:val="22"/>
              </w:rPr>
              <w:t>ten liiketoimin</w:t>
            </w:r>
            <w:r>
              <w:rPr>
                <w:rFonts w:ascii="Arial" w:hAnsi="Arial" w:cs="Arial"/>
                <w:noProof/>
                <w:sz w:val="22"/>
              </w:rPr>
              <w:t>taan</w:t>
            </w:r>
            <w:r w:rsidRPr="006757BA">
              <w:rPr>
                <w:rFonts w:ascii="Arial" w:hAnsi="Arial" w:cs="Arial"/>
                <w:noProof/>
                <w:sz w:val="22"/>
              </w:rPr>
              <w:t xml:space="preserve"> alueella. </w:t>
            </w:r>
            <w:r w:rsidR="009075F7">
              <w:rPr>
                <w:rFonts w:ascii="Arial" w:hAnsi="Arial" w:cs="Arial"/>
                <w:noProof/>
                <w:sz w:val="22"/>
              </w:rPr>
              <w:t>NSPA-</w:t>
            </w:r>
            <w:r w:rsidRPr="006757BA">
              <w:rPr>
                <w:rFonts w:ascii="Arial" w:hAnsi="Arial" w:cs="Arial"/>
                <w:noProof/>
                <w:sz w:val="22"/>
              </w:rPr>
              <w:t xml:space="preserve"> alueen kehittä</w:t>
            </w:r>
            <w:r>
              <w:rPr>
                <w:rFonts w:ascii="Arial" w:hAnsi="Arial" w:cs="Arial"/>
                <w:noProof/>
                <w:sz w:val="22"/>
              </w:rPr>
              <w:softHyphen/>
            </w:r>
            <w:r w:rsidRPr="006757BA">
              <w:rPr>
                <w:rFonts w:ascii="Arial" w:hAnsi="Arial" w:cs="Arial"/>
                <w:noProof/>
                <w:sz w:val="22"/>
              </w:rPr>
              <w:t xml:space="preserve">miseen tarvitaan monipuolisia </w:t>
            </w:r>
            <w:r w:rsidR="009075F7">
              <w:rPr>
                <w:rFonts w:ascii="Arial" w:hAnsi="Arial" w:cs="Arial"/>
                <w:noProof/>
                <w:sz w:val="22"/>
              </w:rPr>
              <w:t>toimia. M</w:t>
            </w:r>
            <w:r w:rsidRPr="006757BA">
              <w:rPr>
                <w:rFonts w:ascii="Arial" w:hAnsi="Arial" w:cs="Arial"/>
                <w:noProof/>
                <w:sz w:val="22"/>
              </w:rPr>
              <w:t xml:space="preserve">yös syrjässä sijaitsevien kuntien </w:t>
            </w:r>
            <w:r w:rsidRPr="000C2E24">
              <w:rPr>
                <w:rFonts w:ascii="Arial" w:hAnsi="Arial" w:cs="Arial"/>
                <w:noProof/>
                <w:sz w:val="22"/>
              </w:rPr>
              <w:t>elinvoimaa ja saavutettavuutta tulee kehittää.</w:t>
            </w:r>
            <w:r w:rsidRPr="006757BA">
              <w:rPr>
                <w:rFonts w:ascii="Arial" w:hAnsi="Arial" w:cs="Arial"/>
                <w:noProof/>
                <w:sz w:val="22"/>
              </w:rPr>
              <w:t xml:space="preserve"> </w:t>
            </w:r>
          </w:p>
          <w:p w14:paraId="0321E1C7" w14:textId="77777777" w:rsidR="00D76E50" w:rsidRPr="006757BA" w:rsidRDefault="00D76E50" w:rsidP="00562E6F">
            <w:pPr>
              <w:autoSpaceDE w:val="0"/>
              <w:autoSpaceDN w:val="0"/>
              <w:adjustRightInd w:val="0"/>
              <w:spacing w:line="276" w:lineRule="auto"/>
              <w:rPr>
                <w:rFonts w:ascii="Arial" w:hAnsi="Arial" w:cs="Arial"/>
                <w:noProof/>
                <w:sz w:val="22"/>
              </w:rPr>
            </w:pPr>
          </w:p>
          <w:p w14:paraId="45DF367B" w14:textId="77777777" w:rsidR="00D76E50" w:rsidRDefault="00287C12" w:rsidP="00562E6F">
            <w:pPr>
              <w:autoSpaceDE w:val="0"/>
              <w:autoSpaceDN w:val="0"/>
              <w:adjustRightInd w:val="0"/>
              <w:spacing w:line="276" w:lineRule="auto"/>
              <w:rPr>
                <w:rFonts w:ascii="Arial" w:hAnsi="Arial" w:cs="Arial"/>
                <w:noProof/>
                <w:sz w:val="22"/>
              </w:rPr>
            </w:pPr>
            <w:r>
              <w:rPr>
                <w:rFonts w:ascii="Arial" w:hAnsi="Arial" w:cs="Arial"/>
                <w:noProof/>
                <w:sz w:val="22"/>
              </w:rPr>
              <w:t>NSPA-</w:t>
            </w:r>
            <w:r w:rsidR="00D76E50">
              <w:rPr>
                <w:rFonts w:ascii="Arial" w:hAnsi="Arial" w:cs="Arial"/>
                <w:noProof/>
                <w:sz w:val="22"/>
              </w:rPr>
              <w:t>alueiden lisä</w:t>
            </w:r>
            <w:r w:rsidR="00D76E50" w:rsidRPr="006757BA">
              <w:rPr>
                <w:rFonts w:ascii="Arial" w:hAnsi="Arial" w:cs="Arial"/>
                <w:noProof/>
                <w:sz w:val="22"/>
              </w:rPr>
              <w:t xml:space="preserve">rahoituksella parannetaan pk-yritysten kilpailukyvyn kannalta tärkeitä liikenne- ja logistiikkayhteyksiä, </w:t>
            </w:r>
            <w:r w:rsidR="00D76E50">
              <w:rPr>
                <w:rFonts w:ascii="Arial" w:hAnsi="Arial" w:cs="Arial"/>
                <w:noProof/>
                <w:sz w:val="22"/>
              </w:rPr>
              <w:t>liikenneturvallisuutta ja eri liikennemuotojen yhteenliitettävyyttä sekä puhtaan ja kestä</w:t>
            </w:r>
            <w:r w:rsidR="0055181B">
              <w:rPr>
                <w:rFonts w:ascii="Arial" w:hAnsi="Arial" w:cs="Arial"/>
                <w:noProof/>
                <w:sz w:val="22"/>
              </w:rPr>
              <w:softHyphen/>
            </w:r>
            <w:r w:rsidR="00D76E50">
              <w:rPr>
                <w:rFonts w:ascii="Arial" w:hAnsi="Arial" w:cs="Arial"/>
                <w:noProof/>
                <w:sz w:val="22"/>
              </w:rPr>
              <w:t xml:space="preserve">vän liikenteen edistämistä </w:t>
            </w:r>
            <w:r w:rsidR="00D76E50" w:rsidRPr="000C2E24">
              <w:rPr>
                <w:rFonts w:ascii="Arial" w:hAnsi="Arial" w:cs="Arial"/>
                <w:noProof/>
                <w:sz w:val="22"/>
              </w:rPr>
              <w:t>valtakunnallisen liikennejärjes</w:t>
            </w:r>
            <w:r w:rsidR="0055181B">
              <w:rPr>
                <w:rFonts w:ascii="Arial" w:hAnsi="Arial" w:cs="Arial"/>
                <w:noProof/>
                <w:sz w:val="22"/>
              </w:rPr>
              <w:softHyphen/>
            </w:r>
            <w:r w:rsidR="00D76E50" w:rsidRPr="000C2E24">
              <w:rPr>
                <w:rFonts w:ascii="Arial" w:hAnsi="Arial" w:cs="Arial"/>
                <w:noProof/>
                <w:sz w:val="22"/>
              </w:rPr>
              <w:t>tel</w:t>
            </w:r>
            <w:r w:rsidR="0055181B">
              <w:rPr>
                <w:rFonts w:ascii="Arial" w:hAnsi="Arial" w:cs="Arial"/>
                <w:noProof/>
                <w:sz w:val="22"/>
              </w:rPr>
              <w:softHyphen/>
            </w:r>
            <w:r w:rsidR="00D76E50" w:rsidRPr="000C2E24">
              <w:rPr>
                <w:rFonts w:ascii="Arial" w:hAnsi="Arial" w:cs="Arial"/>
                <w:noProof/>
                <w:sz w:val="22"/>
              </w:rPr>
              <w:t xml:space="preserve">mäsuunnitelman mukaisesti. </w:t>
            </w:r>
            <w:r w:rsidR="00D76E50">
              <w:rPr>
                <w:rFonts w:ascii="Arial" w:hAnsi="Arial" w:cs="Arial"/>
                <w:noProof/>
                <w:sz w:val="22"/>
              </w:rPr>
              <w:t>Y</w:t>
            </w:r>
            <w:r w:rsidR="00D76E50" w:rsidRPr="000C2E24">
              <w:rPr>
                <w:rFonts w:ascii="Arial" w:hAnsi="Arial" w:cs="Arial"/>
                <w:noProof/>
                <w:sz w:val="22"/>
              </w:rPr>
              <w:t>ritystoiminnan kehitty</w:t>
            </w:r>
            <w:r w:rsidR="00D76E50" w:rsidRPr="000C2E24">
              <w:rPr>
                <w:rFonts w:ascii="Arial" w:hAnsi="Arial" w:cs="Arial"/>
                <w:noProof/>
                <w:sz w:val="22"/>
              </w:rPr>
              <w:softHyphen/>
              <w:t>minen</w:t>
            </w:r>
            <w:r w:rsidR="00D76E50" w:rsidRPr="006757BA">
              <w:rPr>
                <w:rFonts w:ascii="Arial" w:hAnsi="Arial" w:cs="Arial"/>
                <w:noProof/>
                <w:sz w:val="22"/>
              </w:rPr>
              <w:t xml:space="preserve"> on toimenpiteiden ensisijainen tavoite.</w:t>
            </w:r>
          </w:p>
          <w:p w14:paraId="1F39E674" w14:textId="77777777" w:rsidR="00D76E50" w:rsidRDefault="00D76E50" w:rsidP="00562E6F">
            <w:pPr>
              <w:autoSpaceDE w:val="0"/>
              <w:autoSpaceDN w:val="0"/>
              <w:adjustRightInd w:val="0"/>
              <w:spacing w:line="276" w:lineRule="auto"/>
              <w:rPr>
                <w:rFonts w:ascii="Arial" w:hAnsi="Arial" w:cs="Arial"/>
                <w:noProof/>
                <w:sz w:val="22"/>
              </w:rPr>
            </w:pPr>
          </w:p>
          <w:p w14:paraId="0B4AAB7D" w14:textId="77777777" w:rsidR="00D76E50" w:rsidRDefault="00D76E50" w:rsidP="00562E6F">
            <w:pPr>
              <w:autoSpaceDE w:val="0"/>
              <w:autoSpaceDN w:val="0"/>
              <w:adjustRightInd w:val="0"/>
              <w:spacing w:line="276" w:lineRule="auto"/>
              <w:rPr>
                <w:rFonts w:ascii="Arial" w:hAnsi="Arial" w:cs="Arial"/>
                <w:noProof/>
                <w:sz w:val="22"/>
              </w:rPr>
            </w:pPr>
            <w:r w:rsidRPr="00D80C6A">
              <w:rPr>
                <w:rFonts w:ascii="Arial" w:hAnsi="Arial" w:cs="Arial"/>
                <w:noProof/>
                <w:sz w:val="22"/>
              </w:rPr>
              <w:t>Matkailulla on merkittävä rooli Itä- ja Pohjois-Suomen alue</w:t>
            </w:r>
            <w:r>
              <w:rPr>
                <w:rFonts w:ascii="Arial" w:hAnsi="Arial" w:cs="Arial"/>
                <w:noProof/>
                <w:sz w:val="22"/>
              </w:rPr>
              <w:softHyphen/>
            </w:r>
            <w:r w:rsidRPr="00D80C6A">
              <w:rPr>
                <w:rFonts w:ascii="Arial" w:hAnsi="Arial" w:cs="Arial"/>
                <w:noProof/>
                <w:sz w:val="22"/>
              </w:rPr>
              <w:t>taloudelle.</w:t>
            </w:r>
            <w:r>
              <w:rPr>
                <w:rFonts w:ascii="Arial" w:hAnsi="Arial" w:cs="Arial"/>
                <w:noProof/>
                <w:sz w:val="22"/>
              </w:rPr>
              <w:t xml:space="preserve"> A</w:t>
            </w:r>
            <w:r w:rsidRPr="00D80C6A">
              <w:rPr>
                <w:rFonts w:ascii="Arial" w:hAnsi="Arial" w:cs="Arial"/>
                <w:noProof/>
                <w:sz w:val="22"/>
              </w:rPr>
              <w:t xml:space="preserve">lan kasvun </w:t>
            </w:r>
            <w:r w:rsidRPr="000C2E24">
              <w:rPr>
                <w:rFonts w:ascii="Arial" w:hAnsi="Arial" w:cs="Arial"/>
                <w:noProof/>
                <w:sz w:val="22"/>
              </w:rPr>
              <w:t>keskeinen edellytys on hyvä ja toi</w:t>
            </w:r>
            <w:r w:rsidR="006A2D49">
              <w:rPr>
                <w:rFonts w:ascii="Arial" w:hAnsi="Arial" w:cs="Arial"/>
                <w:noProof/>
                <w:sz w:val="22"/>
              </w:rPr>
              <w:softHyphen/>
            </w:r>
            <w:r w:rsidRPr="000C2E24">
              <w:rPr>
                <w:rFonts w:ascii="Arial" w:hAnsi="Arial" w:cs="Arial"/>
                <w:noProof/>
                <w:sz w:val="22"/>
              </w:rPr>
              <w:t>miva infrastruktuuri sekä toimivat liikenteen palvelut ja mat</w:t>
            </w:r>
            <w:r w:rsidR="006A2D49">
              <w:rPr>
                <w:rFonts w:ascii="Arial" w:hAnsi="Arial" w:cs="Arial"/>
                <w:noProof/>
                <w:sz w:val="22"/>
              </w:rPr>
              <w:softHyphen/>
            </w:r>
            <w:r w:rsidRPr="000C2E24">
              <w:rPr>
                <w:rFonts w:ascii="Arial" w:hAnsi="Arial" w:cs="Arial"/>
                <w:noProof/>
                <w:sz w:val="22"/>
              </w:rPr>
              <w:t>ka</w:t>
            </w:r>
            <w:r w:rsidR="006A2D49">
              <w:rPr>
                <w:rFonts w:ascii="Arial" w:hAnsi="Arial" w:cs="Arial"/>
                <w:noProof/>
                <w:sz w:val="22"/>
              </w:rPr>
              <w:softHyphen/>
            </w:r>
            <w:r w:rsidRPr="000C2E24">
              <w:rPr>
                <w:rFonts w:ascii="Arial" w:hAnsi="Arial" w:cs="Arial"/>
                <w:noProof/>
                <w:sz w:val="22"/>
              </w:rPr>
              <w:t>ketjut. Niitä tulee kehittää valtakunnallisen liikennejärjes</w:t>
            </w:r>
            <w:r w:rsidR="006A2D49">
              <w:rPr>
                <w:rFonts w:ascii="Arial" w:hAnsi="Arial" w:cs="Arial"/>
                <w:noProof/>
                <w:sz w:val="22"/>
              </w:rPr>
              <w:softHyphen/>
            </w:r>
            <w:r w:rsidRPr="000C2E24">
              <w:rPr>
                <w:rFonts w:ascii="Arial" w:hAnsi="Arial" w:cs="Arial"/>
                <w:noProof/>
                <w:sz w:val="22"/>
              </w:rPr>
              <w:t>telmäsuunnitelman linjausten mukaisesti.</w:t>
            </w:r>
            <w:r>
              <w:rPr>
                <w:rFonts w:ascii="Arial" w:hAnsi="Arial" w:cs="Arial"/>
                <w:noProof/>
                <w:sz w:val="22"/>
              </w:rPr>
              <w:t xml:space="preserve"> </w:t>
            </w:r>
          </w:p>
          <w:p w14:paraId="4AA1887E" w14:textId="77777777" w:rsidR="00D76E50" w:rsidRDefault="00D76E50" w:rsidP="00562E6F">
            <w:pPr>
              <w:autoSpaceDE w:val="0"/>
              <w:autoSpaceDN w:val="0"/>
              <w:adjustRightInd w:val="0"/>
              <w:spacing w:line="276" w:lineRule="auto"/>
              <w:rPr>
                <w:rFonts w:ascii="Arial" w:hAnsi="Arial" w:cs="Arial"/>
                <w:noProof/>
                <w:sz w:val="22"/>
              </w:rPr>
            </w:pPr>
          </w:p>
          <w:p w14:paraId="31FE1873" w14:textId="77777777" w:rsidR="00D76E50" w:rsidRDefault="00D76E50" w:rsidP="00562E6F">
            <w:pPr>
              <w:autoSpaceDE w:val="0"/>
              <w:autoSpaceDN w:val="0"/>
              <w:adjustRightInd w:val="0"/>
              <w:spacing w:line="276" w:lineRule="auto"/>
              <w:rPr>
                <w:rFonts w:ascii="Arial" w:hAnsi="Arial" w:cs="Arial"/>
                <w:noProof/>
                <w:sz w:val="22"/>
              </w:rPr>
            </w:pPr>
            <w:r w:rsidRPr="00D80C6A">
              <w:rPr>
                <w:rFonts w:ascii="Arial" w:hAnsi="Arial" w:cs="Arial"/>
                <w:noProof/>
                <w:sz w:val="22"/>
              </w:rPr>
              <w:t>OECD on kiinnittänyt huomiota NSPA-alueen saavu</w:t>
            </w:r>
            <w:r>
              <w:rPr>
                <w:rFonts w:ascii="Arial" w:hAnsi="Arial" w:cs="Arial"/>
                <w:noProof/>
                <w:sz w:val="22"/>
              </w:rPr>
              <w:softHyphen/>
            </w:r>
            <w:r w:rsidRPr="00D80C6A">
              <w:rPr>
                <w:rFonts w:ascii="Arial" w:hAnsi="Arial" w:cs="Arial"/>
                <w:noProof/>
                <w:sz w:val="22"/>
              </w:rPr>
              <w:t>tet</w:t>
            </w:r>
            <w:r>
              <w:rPr>
                <w:rFonts w:ascii="Arial" w:hAnsi="Arial" w:cs="Arial"/>
                <w:noProof/>
                <w:sz w:val="22"/>
              </w:rPr>
              <w:softHyphen/>
            </w:r>
            <w:r w:rsidRPr="00D80C6A">
              <w:rPr>
                <w:rFonts w:ascii="Arial" w:hAnsi="Arial" w:cs="Arial"/>
                <w:noProof/>
                <w:sz w:val="22"/>
              </w:rPr>
              <w:t xml:space="preserve">tavuuden kehittämiseen </w:t>
            </w:r>
            <w:r>
              <w:rPr>
                <w:rFonts w:ascii="Arial" w:hAnsi="Arial" w:cs="Arial"/>
                <w:noProof/>
                <w:sz w:val="22"/>
              </w:rPr>
              <w:t>todeten selvityksessään</w:t>
            </w:r>
            <w:r w:rsidRPr="00D80C6A">
              <w:rPr>
                <w:rFonts w:ascii="Arial" w:hAnsi="Arial" w:cs="Arial"/>
                <w:noProof/>
                <w:sz w:val="22"/>
              </w:rPr>
              <w:t>, että EAKR-rahoitusta on NSPA-alueella perusteltua kohdentaa liikenneinfrastruktuuriin</w:t>
            </w:r>
            <w:r>
              <w:rPr>
                <w:rFonts w:ascii="Arial" w:hAnsi="Arial" w:cs="Arial"/>
                <w:noProof/>
                <w:sz w:val="22"/>
              </w:rPr>
              <w:t xml:space="preserve"> - erityisesti</w:t>
            </w:r>
            <w:r w:rsidRPr="00D80C6A">
              <w:rPr>
                <w:rFonts w:ascii="Arial" w:hAnsi="Arial" w:cs="Arial"/>
                <w:noProof/>
                <w:sz w:val="22"/>
              </w:rPr>
              <w:t xml:space="preserve"> silloin, kun se </w:t>
            </w:r>
            <w:r>
              <w:rPr>
                <w:rFonts w:ascii="Arial" w:hAnsi="Arial" w:cs="Arial"/>
                <w:noProof/>
                <w:sz w:val="22"/>
              </w:rPr>
              <w:t xml:space="preserve">saa </w:t>
            </w:r>
            <w:r w:rsidRPr="00D80C6A">
              <w:rPr>
                <w:rFonts w:ascii="Arial" w:hAnsi="Arial" w:cs="Arial"/>
                <w:noProof/>
                <w:sz w:val="22"/>
              </w:rPr>
              <w:t>aikaan ylialueellisia hyötyjä ja edistää uusia yksityisen sektorin investointeja.</w:t>
            </w:r>
          </w:p>
          <w:p w14:paraId="7BFCC2F9" w14:textId="77777777" w:rsidR="00D76E50" w:rsidRDefault="00D76E50" w:rsidP="00562E6F">
            <w:pPr>
              <w:autoSpaceDE w:val="0"/>
              <w:autoSpaceDN w:val="0"/>
              <w:adjustRightInd w:val="0"/>
              <w:spacing w:line="276" w:lineRule="auto"/>
              <w:rPr>
                <w:rFonts w:ascii="Arial" w:hAnsi="Arial" w:cs="Arial"/>
                <w:noProof/>
                <w:sz w:val="22"/>
              </w:rPr>
            </w:pPr>
          </w:p>
          <w:p w14:paraId="2AD0CA70" w14:textId="77777777" w:rsidR="00287C12" w:rsidRDefault="00D76E50" w:rsidP="00562E6F">
            <w:pPr>
              <w:autoSpaceDE w:val="0"/>
              <w:autoSpaceDN w:val="0"/>
              <w:adjustRightInd w:val="0"/>
              <w:spacing w:line="276" w:lineRule="auto"/>
              <w:rPr>
                <w:rFonts w:ascii="Arial" w:hAnsi="Arial" w:cs="Arial"/>
                <w:noProof/>
                <w:sz w:val="22"/>
              </w:rPr>
            </w:pPr>
            <w:r w:rsidRPr="00D80C6A">
              <w:rPr>
                <w:rFonts w:ascii="Arial" w:hAnsi="Arial" w:cs="Arial"/>
                <w:noProof/>
                <w:sz w:val="22"/>
              </w:rPr>
              <w:t>Komissio suosittaa v</w:t>
            </w:r>
            <w:r w:rsidR="00287C12">
              <w:rPr>
                <w:rFonts w:ascii="Arial" w:hAnsi="Arial" w:cs="Arial"/>
                <w:noProof/>
                <w:sz w:val="22"/>
              </w:rPr>
              <w:t>.</w:t>
            </w:r>
            <w:r w:rsidRPr="00D80C6A">
              <w:rPr>
                <w:rFonts w:ascii="Arial" w:hAnsi="Arial" w:cs="Arial"/>
                <w:noProof/>
                <w:sz w:val="22"/>
              </w:rPr>
              <w:t xml:space="preserve"> 2019 </w:t>
            </w:r>
            <w:r>
              <w:rPr>
                <w:rFonts w:ascii="Arial" w:hAnsi="Arial" w:cs="Arial"/>
                <w:noProof/>
                <w:sz w:val="22"/>
              </w:rPr>
              <w:t>ja 2020 maakohtaisissa suosituk</w:t>
            </w:r>
            <w:r w:rsidRPr="00D80C6A">
              <w:rPr>
                <w:rFonts w:ascii="Arial" w:hAnsi="Arial" w:cs="Arial"/>
                <w:noProof/>
                <w:sz w:val="22"/>
              </w:rPr>
              <w:t xml:space="preserve">sissa Suomea investoimaan </w:t>
            </w:r>
            <w:r>
              <w:rPr>
                <w:rFonts w:ascii="Arial" w:hAnsi="Arial" w:cs="Arial"/>
                <w:noProof/>
                <w:sz w:val="22"/>
              </w:rPr>
              <w:t xml:space="preserve">mm. </w:t>
            </w:r>
            <w:r w:rsidRPr="00D80C6A">
              <w:rPr>
                <w:rFonts w:ascii="Arial" w:hAnsi="Arial" w:cs="Arial"/>
                <w:noProof/>
                <w:sz w:val="22"/>
              </w:rPr>
              <w:t>vähähiiliseen talouteen ja energiaan siirtymiseen</w:t>
            </w:r>
            <w:r>
              <w:rPr>
                <w:rFonts w:ascii="Arial" w:hAnsi="Arial" w:cs="Arial"/>
                <w:noProof/>
                <w:sz w:val="22"/>
              </w:rPr>
              <w:t>, vihreään ja digitaali</w:t>
            </w:r>
            <w:r w:rsidR="006A2D49">
              <w:rPr>
                <w:rFonts w:ascii="Arial" w:hAnsi="Arial" w:cs="Arial"/>
                <w:noProof/>
                <w:sz w:val="22"/>
              </w:rPr>
              <w:softHyphen/>
            </w:r>
            <w:r>
              <w:rPr>
                <w:rFonts w:ascii="Arial" w:hAnsi="Arial" w:cs="Arial"/>
                <w:noProof/>
                <w:sz w:val="22"/>
              </w:rPr>
              <w:t>seen siirtymään</w:t>
            </w:r>
            <w:r w:rsidRPr="00D80C6A">
              <w:rPr>
                <w:rFonts w:ascii="Arial" w:hAnsi="Arial" w:cs="Arial"/>
                <w:noProof/>
                <w:sz w:val="22"/>
              </w:rPr>
              <w:t xml:space="preserve"> sekä kestävään liikenteeseen alueelliset erot huomioiden. </w:t>
            </w:r>
            <w:r w:rsidR="00287C12">
              <w:rPr>
                <w:rFonts w:ascii="Arial" w:hAnsi="Arial" w:cs="Arial"/>
                <w:noProof/>
                <w:sz w:val="22"/>
              </w:rPr>
              <w:t>T</w:t>
            </w:r>
            <w:r w:rsidRPr="00885453">
              <w:rPr>
                <w:rFonts w:ascii="Arial" w:hAnsi="Arial" w:cs="Arial"/>
                <w:noProof/>
                <w:sz w:val="22"/>
              </w:rPr>
              <w:t xml:space="preserve">oimilla tuetaan </w:t>
            </w:r>
            <w:r>
              <w:rPr>
                <w:rFonts w:ascii="Arial" w:hAnsi="Arial" w:cs="Arial"/>
                <w:noProof/>
                <w:sz w:val="22"/>
              </w:rPr>
              <w:t>erityisesti kestävän liiken</w:t>
            </w:r>
            <w:r>
              <w:rPr>
                <w:rFonts w:ascii="Arial" w:hAnsi="Arial" w:cs="Arial"/>
                <w:noProof/>
                <w:sz w:val="22"/>
              </w:rPr>
              <w:softHyphen/>
              <w:t xml:space="preserve">teen kehittämistä lähtökohtana alueelliset erot. </w:t>
            </w:r>
          </w:p>
          <w:p w14:paraId="26F2E775" w14:textId="77777777" w:rsidR="00287C12" w:rsidRDefault="00287C12" w:rsidP="00562E6F">
            <w:pPr>
              <w:autoSpaceDE w:val="0"/>
              <w:autoSpaceDN w:val="0"/>
              <w:adjustRightInd w:val="0"/>
              <w:spacing w:line="276" w:lineRule="auto"/>
              <w:rPr>
                <w:rFonts w:ascii="Arial" w:hAnsi="Arial" w:cs="Arial"/>
                <w:noProof/>
                <w:sz w:val="22"/>
              </w:rPr>
            </w:pPr>
          </w:p>
          <w:p w14:paraId="4FA632E5" w14:textId="77777777" w:rsidR="00D76E50" w:rsidRPr="00287C12" w:rsidRDefault="009075F7" w:rsidP="00562E6F">
            <w:pPr>
              <w:autoSpaceDE w:val="0"/>
              <w:autoSpaceDN w:val="0"/>
              <w:adjustRightInd w:val="0"/>
              <w:spacing w:line="276" w:lineRule="auto"/>
              <w:rPr>
                <w:rFonts w:ascii="Arial" w:hAnsi="Arial" w:cs="Arial"/>
                <w:i/>
                <w:noProof/>
                <w:sz w:val="22"/>
              </w:rPr>
            </w:pPr>
            <w:r>
              <w:rPr>
                <w:rFonts w:ascii="Arial" w:hAnsi="Arial" w:cs="Arial"/>
                <w:i/>
                <w:noProof/>
                <w:sz w:val="22"/>
              </w:rPr>
              <w:t>Toimia rahoitetaan avustuksilla, joka on</w:t>
            </w:r>
            <w:r w:rsidR="00287C12" w:rsidRPr="00287C12">
              <w:rPr>
                <w:rFonts w:ascii="Arial" w:hAnsi="Arial" w:cs="Arial"/>
                <w:i/>
                <w:noProof/>
                <w:sz w:val="22"/>
              </w:rPr>
              <w:t xml:space="preserve"> perusteltua infrastruktuu</w:t>
            </w:r>
            <w:r w:rsidR="00287C12">
              <w:rPr>
                <w:rFonts w:ascii="Arial" w:hAnsi="Arial" w:cs="Arial"/>
                <w:i/>
                <w:noProof/>
                <w:sz w:val="22"/>
              </w:rPr>
              <w:t>rihankkeiden kokonaisrahoituksessa</w:t>
            </w:r>
            <w:r w:rsidR="00287C12" w:rsidRPr="00287C12">
              <w:rPr>
                <w:rFonts w:ascii="Arial" w:hAnsi="Arial" w:cs="Arial"/>
                <w:i/>
                <w:noProof/>
                <w:sz w:val="22"/>
              </w:rPr>
              <w:t xml:space="preserve"> vivutta</w:t>
            </w:r>
            <w:r w:rsidR="00287C12">
              <w:rPr>
                <w:rFonts w:ascii="Arial" w:hAnsi="Arial" w:cs="Arial"/>
                <w:i/>
                <w:noProof/>
                <w:sz w:val="22"/>
              </w:rPr>
              <w:t>en</w:t>
            </w:r>
            <w:r w:rsidR="00287C12" w:rsidRPr="00287C12">
              <w:rPr>
                <w:rFonts w:ascii="Arial" w:hAnsi="Arial" w:cs="Arial"/>
                <w:i/>
                <w:noProof/>
                <w:sz w:val="22"/>
              </w:rPr>
              <w:t xml:space="preserve"> kuntien rahoitusta, jonka edellytykset ovat heikentyneet COVID 19 –pandemian seurauksena</w:t>
            </w:r>
            <w:r w:rsidR="00287C12">
              <w:rPr>
                <w:rFonts w:ascii="Arial" w:hAnsi="Arial" w:cs="Arial"/>
                <w:i/>
                <w:noProof/>
                <w:sz w:val="22"/>
              </w:rPr>
              <w:t>.</w:t>
            </w:r>
          </w:p>
          <w:p w14:paraId="35FB484B" w14:textId="77777777" w:rsidR="000E73DD" w:rsidRDefault="000E73DD" w:rsidP="00562E6F">
            <w:pPr>
              <w:autoSpaceDE w:val="0"/>
              <w:autoSpaceDN w:val="0"/>
              <w:adjustRightInd w:val="0"/>
              <w:spacing w:line="276" w:lineRule="auto"/>
              <w:rPr>
                <w:rFonts w:ascii="Arial" w:hAnsi="Arial" w:cs="Arial"/>
                <w:noProof/>
                <w:sz w:val="22"/>
              </w:rPr>
            </w:pPr>
          </w:p>
          <w:p w14:paraId="04113B91" w14:textId="77777777" w:rsidR="000E73DD" w:rsidRPr="00DF2E0E" w:rsidRDefault="009075F7" w:rsidP="00287C12">
            <w:pPr>
              <w:autoSpaceDE w:val="0"/>
              <w:autoSpaceDN w:val="0"/>
              <w:adjustRightInd w:val="0"/>
              <w:spacing w:line="276" w:lineRule="auto"/>
              <w:rPr>
                <w:rFonts w:ascii="Arial" w:hAnsi="Arial" w:cs="Arial"/>
                <w:noProof/>
                <w:sz w:val="18"/>
                <w:szCs w:val="18"/>
              </w:rPr>
            </w:pPr>
            <w:r>
              <w:rPr>
                <w:rFonts w:ascii="Arial" w:hAnsi="Arial" w:cs="Arial"/>
                <w:noProof/>
                <w:sz w:val="18"/>
                <w:szCs w:val="18"/>
              </w:rPr>
              <w:t>1993</w:t>
            </w:r>
            <w:r w:rsidR="000E73DD" w:rsidRPr="00DF2E0E">
              <w:rPr>
                <w:rFonts w:ascii="Arial" w:hAnsi="Arial" w:cs="Arial"/>
                <w:noProof/>
                <w:sz w:val="18"/>
                <w:szCs w:val="18"/>
              </w:rPr>
              <w:t>/2000</w:t>
            </w:r>
          </w:p>
        </w:tc>
      </w:tr>
    </w:tbl>
    <w:p w14:paraId="036EE24A" w14:textId="77777777" w:rsidR="00D76E50" w:rsidRDefault="00D76E50" w:rsidP="00F25F20">
      <w:pPr>
        <w:rPr>
          <w:rFonts w:ascii="Arial" w:hAnsi="Arial" w:cs="Arial"/>
          <w:noProof/>
        </w:rPr>
      </w:pPr>
    </w:p>
    <w:p w14:paraId="4FEBED80" w14:textId="77777777" w:rsidR="00D76E50" w:rsidRDefault="00D76E50" w:rsidP="00F25F20">
      <w:pPr>
        <w:rPr>
          <w:rFonts w:ascii="Arial" w:hAnsi="Arial" w:cs="Arial"/>
          <w:noProof/>
        </w:rPr>
      </w:pPr>
    </w:p>
    <w:tbl>
      <w:tblPr>
        <w:tblW w:w="5000" w:type="pct"/>
        <w:tblLook w:val="04A0" w:firstRow="1" w:lastRow="0" w:firstColumn="1" w:lastColumn="0" w:noHBand="0" w:noVBand="1"/>
      </w:tblPr>
      <w:tblGrid>
        <w:gridCol w:w="2184"/>
        <w:gridCol w:w="1598"/>
        <w:gridCol w:w="5989"/>
      </w:tblGrid>
      <w:tr w:rsidR="00D76E50" w14:paraId="77D53BC4" w14:textId="77777777" w:rsidTr="00562E6F">
        <w:tc>
          <w:tcPr>
            <w:tcW w:w="5000" w:type="pct"/>
            <w:gridSpan w:val="3"/>
            <w:tcBorders>
              <w:top w:val="single" w:sz="4" w:space="0" w:color="auto"/>
              <w:left w:val="single" w:sz="4" w:space="0" w:color="auto"/>
              <w:bottom w:val="single" w:sz="4" w:space="0" w:color="auto"/>
              <w:right w:val="single" w:sz="4" w:space="0" w:color="auto"/>
            </w:tcBorders>
            <w:hideMark/>
          </w:tcPr>
          <w:p w14:paraId="29031F51" w14:textId="77777777" w:rsidR="00D76E50" w:rsidRPr="00606F2D" w:rsidRDefault="00D76E50" w:rsidP="00562E6F">
            <w:pPr>
              <w:spacing w:before="120" w:after="120" w:line="360" w:lineRule="auto"/>
              <w:rPr>
                <w:rFonts w:ascii="Arial" w:hAnsi="Arial" w:cs="Arial"/>
                <w:b/>
                <w:iCs/>
                <w:noProof/>
                <w:sz w:val="22"/>
                <w:szCs w:val="22"/>
                <w:lang w:val="en-GB"/>
              </w:rPr>
            </w:pPr>
            <w:r w:rsidRPr="00606F2D">
              <w:rPr>
                <w:rFonts w:ascii="Arial" w:hAnsi="Arial" w:cs="Arial"/>
                <w:b/>
                <w:iCs/>
                <w:noProof/>
                <w:sz w:val="22"/>
                <w:szCs w:val="22"/>
                <w:lang w:val="en-GB"/>
              </w:rPr>
              <w:t>Taulukko 1 ESR</w:t>
            </w:r>
            <w:r w:rsidR="00531A78">
              <w:rPr>
                <w:rFonts w:ascii="Arial" w:hAnsi="Arial" w:cs="Arial"/>
                <w:b/>
                <w:iCs/>
                <w:noProof/>
                <w:sz w:val="22"/>
                <w:szCs w:val="22"/>
                <w:lang w:val="en-GB"/>
              </w:rPr>
              <w:t>+</w:t>
            </w:r>
          </w:p>
        </w:tc>
      </w:tr>
      <w:tr w:rsidR="00D76E50" w14:paraId="69D355FA" w14:textId="77777777" w:rsidTr="00562E6F">
        <w:tc>
          <w:tcPr>
            <w:tcW w:w="1146" w:type="pct"/>
            <w:tcBorders>
              <w:top w:val="single" w:sz="4" w:space="0" w:color="auto"/>
              <w:left w:val="single" w:sz="4" w:space="0" w:color="auto"/>
              <w:bottom w:val="single" w:sz="4" w:space="0" w:color="auto"/>
              <w:right w:val="single" w:sz="4" w:space="0" w:color="auto"/>
            </w:tcBorders>
            <w:hideMark/>
          </w:tcPr>
          <w:p w14:paraId="4A62CA22" w14:textId="77777777" w:rsidR="00D76E50" w:rsidRPr="00606F2D" w:rsidRDefault="00D76E50" w:rsidP="00562E6F">
            <w:pPr>
              <w:spacing w:before="120" w:after="120" w:line="360" w:lineRule="auto"/>
              <w:rPr>
                <w:rFonts w:ascii="Arial" w:hAnsi="Arial" w:cs="Arial"/>
                <w:b/>
                <w:iCs/>
                <w:noProof/>
                <w:sz w:val="22"/>
                <w:szCs w:val="22"/>
                <w:lang w:val="en-GB"/>
              </w:rPr>
            </w:pPr>
            <w:r w:rsidRPr="00606F2D">
              <w:rPr>
                <w:rFonts w:ascii="Arial" w:hAnsi="Arial" w:cs="Arial"/>
                <w:b/>
                <w:iCs/>
                <w:noProof/>
                <w:sz w:val="22"/>
                <w:szCs w:val="22"/>
                <w:lang w:val="en-GB"/>
              </w:rPr>
              <w:t xml:space="preserve">Toimintapoliittinen tavoite </w:t>
            </w:r>
          </w:p>
        </w:tc>
        <w:tc>
          <w:tcPr>
            <w:tcW w:w="713" w:type="pct"/>
            <w:tcBorders>
              <w:top w:val="single" w:sz="4" w:space="0" w:color="auto"/>
              <w:left w:val="single" w:sz="4" w:space="0" w:color="auto"/>
              <w:bottom w:val="single" w:sz="4" w:space="0" w:color="auto"/>
              <w:right w:val="single" w:sz="4" w:space="0" w:color="auto"/>
            </w:tcBorders>
          </w:tcPr>
          <w:p w14:paraId="4AF164F9" w14:textId="77777777" w:rsidR="00D76E50" w:rsidRPr="00606F2D" w:rsidRDefault="00D76E50" w:rsidP="00562E6F">
            <w:pPr>
              <w:spacing w:before="120" w:after="120" w:line="360" w:lineRule="auto"/>
              <w:rPr>
                <w:rFonts w:ascii="Arial" w:hAnsi="Arial" w:cs="Arial"/>
                <w:b/>
                <w:iCs/>
                <w:noProof/>
                <w:sz w:val="22"/>
                <w:szCs w:val="22"/>
                <w:lang w:val="en-GB"/>
              </w:rPr>
            </w:pPr>
            <w:r w:rsidRPr="00606F2D">
              <w:rPr>
                <w:rFonts w:ascii="Arial" w:hAnsi="Arial" w:cs="Arial"/>
                <w:b/>
                <w:iCs/>
                <w:noProof/>
                <w:sz w:val="22"/>
                <w:szCs w:val="22"/>
                <w:lang w:val="en-GB"/>
              </w:rPr>
              <w:t xml:space="preserve">Erityistavoite </w:t>
            </w:r>
          </w:p>
          <w:p w14:paraId="29BB9081" w14:textId="77777777" w:rsidR="00D76E50" w:rsidRPr="00606F2D" w:rsidRDefault="00D76E50" w:rsidP="00562E6F">
            <w:pPr>
              <w:spacing w:before="120" w:after="120" w:line="360" w:lineRule="auto"/>
              <w:rPr>
                <w:rFonts w:ascii="Arial" w:hAnsi="Arial" w:cs="Arial"/>
                <w:b/>
                <w:iCs/>
                <w:noProof/>
                <w:sz w:val="22"/>
                <w:szCs w:val="22"/>
                <w:lang w:val="en-GB"/>
              </w:rPr>
            </w:pPr>
          </w:p>
        </w:tc>
        <w:tc>
          <w:tcPr>
            <w:tcW w:w="3141" w:type="pct"/>
            <w:tcBorders>
              <w:top w:val="single" w:sz="4" w:space="0" w:color="auto"/>
              <w:left w:val="single" w:sz="4" w:space="0" w:color="auto"/>
              <w:bottom w:val="single" w:sz="4" w:space="0" w:color="auto"/>
              <w:right w:val="single" w:sz="4" w:space="0" w:color="auto"/>
            </w:tcBorders>
            <w:hideMark/>
          </w:tcPr>
          <w:p w14:paraId="1BA37BDC" w14:textId="77777777" w:rsidR="00D76E50" w:rsidRPr="00606F2D" w:rsidRDefault="00D76E50" w:rsidP="00562E6F">
            <w:pPr>
              <w:spacing w:before="120" w:after="120" w:line="360" w:lineRule="auto"/>
              <w:rPr>
                <w:rFonts w:ascii="Arial" w:hAnsi="Arial" w:cs="Arial"/>
                <w:b/>
                <w:iCs/>
                <w:noProof/>
                <w:sz w:val="22"/>
                <w:szCs w:val="22"/>
                <w:lang w:val="en-GB"/>
              </w:rPr>
            </w:pPr>
            <w:r w:rsidRPr="00606F2D">
              <w:rPr>
                <w:rFonts w:ascii="Arial" w:hAnsi="Arial" w:cs="Arial"/>
                <w:b/>
                <w:iCs/>
                <w:noProof/>
                <w:sz w:val="22"/>
                <w:szCs w:val="22"/>
                <w:lang w:val="en-GB"/>
              </w:rPr>
              <w:t>Perustelut (tiivistelmä)</w:t>
            </w:r>
          </w:p>
        </w:tc>
      </w:tr>
      <w:tr w:rsidR="00D76E50" w14:paraId="6223EB06" w14:textId="77777777" w:rsidTr="00562E6F">
        <w:tc>
          <w:tcPr>
            <w:tcW w:w="1146" w:type="pct"/>
            <w:tcBorders>
              <w:top w:val="single" w:sz="4" w:space="0" w:color="auto"/>
              <w:left w:val="single" w:sz="4" w:space="0" w:color="auto"/>
              <w:bottom w:val="single" w:sz="4" w:space="0" w:color="auto"/>
              <w:right w:val="single" w:sz="4" w:space="0" w:color="auto"/>
            </w:tcBorders>
          </w:tcPr>
          <w:p w14:paraId="6B96345B" w14:textId="77777777" w:rsidR="00D76E50" w:rsidRDefault="00D76E50" w:rsidP="00562E6F">
            <w:pPr>
              <w:spacing w:before="120" w:after="120" w:line="360" w:lineRule="auto"/>
              <w:rPr>
                <w:b/>
                <w:iCs/>
                <w:noProof/>
                <w:sz w:val="20"/>
              </w:rPr>
            </w:pPr>
            <w:r>
              <w:rPr>
                <w:rFonts w:ascii="Arial" w:hAnsi="Arial" w:cs="Arial"/>
                <w:b/>
                <w:iCs/>
                <w:noProof/>
                <w:sz w:val="22"/>
              </w:rPr>
              <w:t>4. Sosiaalisempi</w:t>
            </w:r>
            <w:r w:rsidRPr="00196662">
              <w:rPr>
                <w:rFonts w:ascii="Arial" w:hAnsi="Arial" w:cs="Arial"/>
                <w:b/>
                <w:iCs/>
                <w:noProof/>
                <w:sz w:val="22"/>
              </w:rPr>
              <w:t xml:space="preserve"> </w:t>
            </w:r>
            <w:r w:rsidR="00901A8F" w:rsidRPr="00196662">
              <w:rPr>
                <w:rFonts w:ascii="Arial" w:hAnsi="Arial" w:cs="Arial"/>
                <w:b/>
                <w:iCs/>
                <w:noProof/>
                <w:sz w:val="22"/>
              </w:rPr>
              <w:t xml:space="preserve">ja osallistavampi </w:t>
            </w:r>
            <w:r>
              <w:rPr>
                <w:rFonts w:ascii="Arial" w:hAnsi="Arial" w:cs="Arial"/>
                <w:b/>
                <w:iCs/>
                <w:noProof/>
                <w:sz w:val="22"/>
              </w:rPr>
              <w:t>Eurooppa</w:t>
            </w:r>
          </w:p>
        </w:tc>
        <w:tc>
          <w:tcPr>
            <w:tcW w:w="713" w:type="pct"/>
            <w:tcBorders>
              <w:top w:val="single" w:sz="4" w:space="0" w:color="auto"/>
              <w:left w:val="single" w:sz="4" w:space="0" w:color="auto"/>
              <w:bottom w:val="single" w:sz="4" w:space="0" w:color="auto"/>
              <w:right w:val="single" w:sz="4" w:space="0" w:color="auto"/>
            </w:tcBorders>
          </w:tcPr>
          <w:p w14:paraId="7C636D68" w14:textId="77777777" w:rsidR="00D76E50" w:rsidRDefault="00FF0F0A" w:rsidP="00562E6F">
            <w:pPr>
              <w:spacing w:before="120" w:after="120" w:line="360" w:lineRule="auto"/>
              <w:rPr>
                <w:i/>
                <w:iCs/>
                <w:noProof/>
                <w:sz w:val="20"/>
              </w:rPr>
            </w:pPr>
            <w:r>
              <w:rPr>
                <w:rFonts w:ascii="Arial" w:hAnsi="Arial" w:cs="Arial"/>
                <w:i/>
                <w:sz w:val="22"/>
              </w:rPr>
              <w:t>ET 4</w:t>
            </w:r>
            <w:r w:rsidR="00D76E50">
              <w:rPr>
                <w:rFonts w:ascii="Arial" w:hAnsi="Arial" w:cs="Arial"/>
                <w:i/>
                <w:sz w:val="22"/>
              </w:rPr>
              <w:t>.1</w:t>
            </w:r>
            <w:r w:rsidR="005D4B8A">
              <w:rPr>
                <w:rFonts w:ascii="Arial" w:hAnsi="Arial" w:cs="Arial"/>
                <w:i/>
                <w:sz w:val="22"/>
              </w:rPr>
              <w:t xml:space="preserve"> </w:t>
            </w:r>
            <w:r w:rsidR="005D4B8A" w:rsidRPr="005852FB">
              <w:rPr>
                <w:rFonts w:ascii="Arial" w:hAnsi="Arial" w:cs="Arial"/>
                <w:i/>
                <w:color w:val="FF0000"/>
                <w:sz w:val="22"/>
              </w:rPr>
              <w:t>(4.a)</w:t>
            </w:r>
          </w:p>
        </w:tc>
        <w:tc>
          <w:tcPr>
            <w:tcW w:w="3141" w:type="pct"/>
            <w:tcBorders>
              <w:top w:val="single" w:sz="4" w:space="0" w:color="auto"/>
              <w:left w:val="single" w:sz="4" w:space="0" w:color="auto"/>
              <w:bottom w:val="single" w:sz="4" w:space="0" w:color="auto"/>
              <w:right w:val="single" w:sz="4" w:space="0" w:color="auto"/>
            </w:tcBorders>
          </w:tcPr>
          <w:p w14:paraId="0D6933C8" w14:textId="77777777" w:rsidR="00EB38F0" w:rsidRDefault="00EB38F0" w:rsidP="00562E6F">
            <w:pPr>
              <w:autoSpaceDE w:val="0"/>
              <w:autoSpaceDN w:val="0"/>
              <w:adjustRightInd w:val="0"/>
              <w:spacing w:line="276" w:lineRule="auto"/>
              <w:rPr>
                <w:rFonts w:ascii="Arial" w:hAnsi="Arial" w:cs="Arial"/>
                <w:noProof/>
                <w:sz w:val="22"/>
              </w:rPr>
            </w:pPr>
          </w:p>
          <w:p w14:paraId="17F44305" w14:textId="77777777" w:rsidR="00D76E50" w:rsidRDefault="00D76E50" w:rsidP="00562E6F">
            <w:pPr>
              <w:autoSpaceDE w:val="0"/>
              <w:autoSpaceDN w:val="0"/>
              <w:adjustRightInd w:val="0"/>
              <w:spacing w:line="276" w:lineRule="auto"/>
              <w:rPr>
                <w:rFonts w:ascii="Arial" w:hAnsi="Arial" w:cs="Arial"/>
                <w:noProof/>
                <w:sz w:val="22"/>
              </w:rPr>
            </w:pPr>
            <w:r>
              <w:rPr>
                <w:rFonts w:ascii="Arial" w:hAnsi="Arial" w:cs="Arial"/>
                <w:noProof/>
                <w:sz w:val="22"/>
              </w:rPr>
              <w:t>Työikäisen väestön osuuden ennustetaan supistuvan vuoteen 2050 asti.  Väestönlisäys tapahtuu yksinomaan maahanmuuton kautta.  Työllisyysaste kehittyi positiivisesti 2010-luvun loppupuolella ja yli puolet uusista työntekijöistä työllistyi työmarkkinoiden ulkopuolelta. Huolimatta työllisyyden kasvusta Suomen tärkeimmillä talouden aloilla on rakenteellinen työttömyys säilynyt suhteellisen suurena. Vaikka nuorisotyöttömyyskin on hieman vähentynyt, on se edelleen EU:n keskiarvon ylä</w:t>
            </w:r>
            <w:r>
              <w:rPr>
                <w:rFonts w:ascii="Arial" w:hAnsi="Arial" w:cs="Arial"/>
                <w:noProof/>
                <w:sz w:val="22"/>
              </w:rPr>
              <w:softHyphen/>
              <w:t>puolella.</w:t>
            </w:r>
          </w:p>
          <w:p w14:paraId="10BBD59C" w14:textId="77777777" w:rsidR="00D76E50" w:rsidRDefault="00D76E50" w:rsidP="00562E6F">
            <w:pPr>
              <w:autoSpaceDE w:val="0"/>
              <w:autoSpaceDN w:val="0"/>
              <w:adjustRightInd w:val="0"/>
              <w:spacing w:line="276" w:lineRule="auto"/>
              <w:rPr>
                <w:rFonts w:ascii="Arial" w:hAnsi="Arial" w:cs="Arial"/>
                <w:noProof/>
                <w:sz w:val="22"/>
              </w:rPr>
            </w:pPr>
          </w:p>
          <w:p w14:paraId="10FE7D65" w14:textId="77777777" w:rsidR="00D76E50" w:rsidRDefault="00D76E50" w:rsidP="00562E6F">
            <w:pPr>
              <w:autoSpaceDE w:val="0"/>
              <w:autoSpaceDN w:val="0"/>
              <w:adjustRightInd w:val="0"/>
              <w:spacing w:line="276" w:lineRule="auto"/>
              <w:rPr>
                <w:rFonts w:ascii="Arial" w:hAnsi="Arial" w:cs="Arial"/>
                <w:sz w:val="22"/>
              </w:rPr>
            </w:pPr>
            <w:r>
              <w:rPr>
                <w:rFonts w:ascii="Arial" w:hAnsi="Arial" w:cs="Arial"/>
                <w:sz w:val="22"/>
              </w:rPr>
              <w:t>Osaavan työvoiman saatavuus on merkittävä yritysten kasvun este. Työn murros</w:t>
            </w:r>
            <w:r w:rsidR="007E7AEA">
              <w:rPr>
                <w:rFonts w:ascii="Arial" w:hAnsi="Arial" w:cs="Arial"/>
                <w:sz w:val="22"/>
              </w:rPr>
              <w:t>, digitaalisuuden lisääntyminen ja ekologiset haasteet edellyttävät</w:t>
            </w:r>
            <w:r>
              <w:rPr>
                <w:rFonts w:ascii="Arial" w:hAnsi="Arial" w:cs="Arial"/>
                <w:sz w:val="22"/>
              </w:rPr>
              <w:t xml:space="preserve"> tarvetta osaamisen päivittämiseen</w:t>
            </w:r>
            <w:r w:rsidRPr="00963E4F">
              <w:rPr>
                <w:rFonts w:ascii="Arial" w:hAnsi="Arial" w:cs="Arial"/>
                <w:sz w:val="22"/>
              </w:rPr>
              <w:t xml:space="preserve"> </w:t>
            </w:r>
            <w:proofErr w:type="spellStart"/>
            <w:r w:rsidRPr="00963E4F">
              <w:rPr>
                <w:rFonts w:ascii="Arial" w:hAnsi="Arial" w:cs="Arial"/>
                <w:sz w:val="22"/>
              </w:rPr>
              <w:t>kohtaannon</w:t>
            </w:r>
            <w:proofErr w:type="spellEnd"/>
            <w:r w:rsidRPr="00963E4F">
              <w:rPr>
                <w:rFonts w:ascii="Arial" w:hAnsi="Arial" w:cs="Arial"/>
                <w:sz w:val="22"/>
              </w:rPr>
              <w:t xml:space="preserve"> parantamiseksi. </w:t>
            </w:r>
            <w:r>
              <w:rPr>
                <w:rFonts w:ascii="Arial" w:hAnsi="Arial" w:cs="Arial"/>
                <w:sz w:val="22"/>
              </w:rPr>
              <w:t xml:space="preserve"> Työn tekeminen lisääntyy väliaikaisissa verkostoissa, globaaleilla alustoilla ja ilman perinteistä työntekijä-työnantajasuhdetta – tämäkin edellyttää uudenlaista osaamista. Ihmiset tulevat enenevässä määrin vaihtamaan ammattia useasti työuransa aikana ja tarvitsevat siinä tukea.</w:t>
            </w:r>
          </w:p>
          <w:p w14:paraId="0E1D3641" w14:textId="77777777" w:rsidR="00D76E50" w:rsidRDefault="00D76E50" w:rsidP="00562E6F">
            <w:pPr>
              <w:pStyle w:val="VMleipteksti"/>
              <w:spacing w:line="276" w:lineRule="auto"/>
              <w:ind w:left="0"/>
              <w:rPr>
                <w:rFonts w:ascii="Arial" w:hAnsi="Arial" w:cs="Arial"/>
                <w:noProof/>
                <w:sz w:val="22"/>
                <w:szCs w:val="22"/>
              </w:rPr>
            </w:pPr>
          </w:p>
          <w:p w14:paraId="11B715B0" w14:textId="77777777" w:rsidR="00D76E50" w:rsidRDefault="00D76E50" w:rsidP="00562E6F">
            <w:pPr>
              <w:pStyle w:val="VMleipteksti"/>
              <w:spacing w:line="276" w:lineRule="auto"/>
              <w:ind w:left="0"/>
              <w:rPr>
                <w:rFonts w:ascii="Arial" w:hAnsi="Arial" w:cs="Arial"/>
                <w:sz w:val="22"/>
                <w:szCs w:val="22"/>
              </w:rPr>
            </w:pPr>
            <w:r>
              <w:rPr>
                <w:rFonts w:ascii="Arial" w:hAnsi="Arial" w:cs="Arial"/>
                <w:noProof/>
                <w:sz w:val="22"/>
                <w:szCs w:val="22"/>
              </w:rPr>
              <w:t>Työvoiman ammatillinen ja alueellinen liikkuvuus on Suomessa suhteellisen vähäistä. Suomen työmarkkinoiden erityinen haaste on sukupuolten välinen ammatilli</w:t>
            </w:r>
            <w:r>
              <w:rPr>
                <w:rFonts w:ascii="Arial" w:hAnsi="Arial" w:cs="Arial"/>
                <w:noProof/>
                <w:sz w:val="22"/>
                <w:szCs w:val="22"/>
              </w:rPr>
              <w:softHyphen/>
              <w:t>nen segregaatio, jonka johdosta osaamispotentiaali ei tule täysimääräisesti käyttöön. Lisäksi mm. t</w:t>
            </w:r>
            <w:r>
              <w:rPr>
                <w:rFonts w:ascii="Arial" w:hAnsi="Arial" w:cs="Arial"/>
                <w:sz w:val="22"/>
                <w:szCs w:val="22"/>
              </w:rPr>
              <w:t>yöelämän ulkopuolella olevien osatyökykyisten työllistymistä on tarpeen edistää työllisyysasteen nostamiseksi.</w:t>
            </w:r>
          </w:p>
          <w:p w14:paraId="37C7ABA6" w14:textId="77777777" w:rsidR="00D76E50" w:rsidRDefault="00D76E50" w:rsidP="00562E6F">
            <w:pPr>
              <w:pStyle w:val="VMleipteksti"/>
              <w:spacing w:line="276" w:lineRule="auto"/>
              <w:ind w:left="0"/>
              <w:rPr>
                <w:rFonts w:ascii="Arial" w:hAnsi="Arial" w:cs="Arial"/>
                <w:sz w:val="22"/>
                <w:szCs w:val="22"/>
              </w:rPr>
            </w:pPr>
          </w:p>
          <w:p w14:paraId="0210C751" w14:textId="77777777" w:rsidR="00D76E50" w:rsidRDefault="00D76E50" w:rsidP="00562E6F">
            <w:pPr>
              <w:pStyle w:val="VMleipteksti"/>
              <w:spacing w:line="276" w:lineRule="auto"/>
              <w:ind w:left="0"/>
              <w:rPr>
                <w:rFonts w:ascii="Arial" w:hAnsi="Arial" w:cs="Arial"/>
                <w:noProof/>
                <w:sz w:val="22"/>
                <w:szCs w:val="22"/>
              </w:rPr>
            </w:pPr>
            <w:r>
              <w:rPr>
                <w:rFonts w:ascii="Arial" w:hAnsi="Arial" w:cs="Arial"/>
                <w:sz w:val="22"/>
                <w:szCs w:val="22"/>
              </w:rPr>
              <w:t>Suomen, sen eri alueiden ja yritysten elinvoimaisuuden sekä ihmisten hyvinvoinnin varmistamiseksi on koko työvoimapotentiaali saatava käyttöön. Tätä on tarpeen edistää yhteistyössä työnantajien kanssa.</w:t>
            </w:r>
          </w:p>
          <w:p w14:paraId="58BB10E4" w14:textId="77777777" w:rsidR="00D76E50" w:rsidRDefault="00D76E50" w:rsidP="00562E6F">
            <w:pPr>
              <w:pStyle w:val="VMleipteksti"/>
              <w:spacing w:line="276" w:lineRule="auto"/>
              <w:ind w:left="0"/>
              <w:rPr>
                <w:rFonts w:ascii="Arial" w:hAnsi="Arial" w:cs="Arial"/>
                <w:noProof/>
                <w:sz w:val="22"/>
                <w:szCs w:val="22"/>
              </w:rPr>
            </w:pPr>
          </w:p>
          <w:p w14:paraId="1B83E9F4" w14:textId="77777777" w:rsidR="00D76E50" w:rsidRDefault="00D76E50" w:rsidP="00562E6F">
            <w:pPr>
              <w:autoSpaceDE w:val="0"/>
              <w:autoSpaceDN w:val="0"/>
              <w:adjustRightInd w:val="0"/>
              <w:spacing w:line="276" w:lineRule="auto"/>
              <w:rPr>
                <w:rFonts w:ascii="Arial" w:hAnsi="Arial" w:cs="Arial"/>
                <w:sz w:val="22"/>
              </w:rPr>
            </w:pPr>
            <w:r>
              <w:rPr>
                <w:rFonts w:ascii="Arial" w:hAnsi="Arial" w:cs="Arial"/>
                <w:sz w:val="22"/>
              </w:rPr>
              <w:t>Työttömille, työvoiman ulkopuolella oleville ja työmarkkinoille heikosti integroituneille ryhmille kuten ulkomailla syntyneille sekä muille vähemmistöille tarvitaan Suomen saamien maakohtaisten suositustenkin mukaisesti monialaisia palveluita heidän aktivoimisekseen ja ohjaamisekseen avoimille työmarkkinoille, koulutukseen tai yrittäjäksi. Tarvitaan myös toimia, joilla vähennetään syrjintää ja edistetään sukupuolten tasavertaista osallistumista työmarkkinoille.</w:t>
            </w:r>
            <w:r w:rsidR="00C35385">
              <w:rPr>
                <w:rFonts w:ascii="Arial" w:hAnsi="Arial" w:cs="Arial"/>
                <w:sz w:val="22"/>
              </w:rPr>
              <w:t xml:space="preserve"> </w:t>
            </w:r>
            <w:r w:rsidR="00C35385">
              <w:rPr>
                <w:rFonts w:ascii="Arial" w:hAnsi="Arial" w:cs="Arial"/>
                <w:color w:val="FF0000"/>
                <w:sz w:val="22"/>
              </w:rPr>
              <w:t>Näihin pureudutaan erityistavoitteessa.</w:t>
            </w:r>
            <w:r w:rsidR="00EB38F0">
              <w:rPr>
                <w:rFonts w:ascii="Arial" w:hAnsi="Arial" w:cs="Arial"/>
                <w:sz w:val="22"/>
              </w:rPr>
              <w:t xml:space="preserve"> </w:t>
            </w:r>
            <w:r w:rsidR="00C35385">
              <w:rPr>
                <w:rFonts w:ascii="Arial" w:hAnsi="Arial" w:cs="Arial"/>
                <w:color w:val="FF0000"/>
                <w:sz w:val="22"/>
              </w:rPr>
              <w:t>Toimet</w:t>
            </w:r>
            <w:r w:rsidR="00EB38F0">
              <w:rPr>
                <w:rFonts w:ascii="Arial" w:hAnsi="Arial" w:cs="Arial"/>
                <w:color w:val="FF0000"/>
                <w:sz w:val="22"/>
              </w:rPr>
              <w:t xml:space="preserve"> painottuvat sosiaalisten oikeuksien pilarin työllisyyttä koskevaan periaatteeseen.</w:t>
            </w:r>
            <w:r>
              <w:rPr>
                <w:rFonts w:ascii="Arial" w:hAnsi="Arial" w:cs="Arial"/>
                <w:sz w:val="22"/>
              </w:rPr>
              <w:t xml:space="preserve"> </w:t>
            </w:r>
          </w:p>
          <w:p w14:paraId="2EB2E812" w14:textId="77777777" w:rsidR="00D76E50" w:rsidRDefault="00D76E50" w:rsidP="00562E6F">
            <w:pPr>
              <w:autoSpaceDE w:val="0"/>
              <w:autoSpaceDN w:val="0"/>
              <w:adjustRightInd w:val="0"/>
              <w:spacing w:line="276" w:lineRule="auto"/>
              <w:rPr>
                <w:rFonts w:ascii="Arial" w:hAnsi="Arial" w:cs="Arial"/>
                <w:sz w:val="22"/>
              </w:rPr>
            </w:pPr>
          </w:p>
          <w:p w14:paraId="207DB762" w14:textId="77777777" w:rsidR="002E4BDE" w:rsidRPr="002E4BDE" w:rsidRDefault="002E4BDE" w:rsidP="002E4BDE">
            <w:pPr>
              <w:spacing w:line="276" w:lineRule="auto"/>
              <w:rPr>
                <w:rFonts w:ascii="Arial" w:hAnsi="Arial" w:cs="Arial"/>
                <w:i/>
                <w:noProof/>
                <w:sz w:val="22"/>
                <w:lang w:eastAsia="fi-FI"/>
              </w:rPr>
            </w:pPr>
            <w:r w:rsidRPr="002E4BDE">
              <w:rPr>
                <w:rFonts w:ascii="Arial" w:hAnsi="Arial" w:cs="Arial"/>
                <w:i/>
                <w:noProof/>
                <w:sz w:val="22"/>
                <w:lang w:eastAsia="fi-FI"/>
              </w:rPr>
              <w:t>Toimia rahoitetaan avustusmuotoisella</w:t>
            </w:r>
            <w:r w:rsidR="005E1F08">
              <w:rPr>
                <w:rFonts w:ascii="Arial" w:hAnsi="Arial" w:cs="Arial"/>
                <w:i/>
                <w:noProof/>
                <w:sz w:val="22"/>
                <w:lang w:eastAsia="fi-FI"/>
              </w:rPr>
              <w:t xml:space="preserve"> tuella. Perustelut ks. ET 5.1</w:t>
            </w:r>
            <w:r w:rsidRPr="002E4BDE">
              <w:rPr>
                <w:rFonts w:ascii="Arial" w:hAnsi="Arial" w:cs="Arial"/>
                <w:i/>
                <w:noProof/>
                <w:sz w:val="22"/>
                <w:lang w:eastAsia="fi-FI"/>
              </w:rPr>
              <w:t>/TL 5</w:t>
            </w:r>
          </w:p>
          <w:p w14:paraId="11F0F0F6" w14:textId="77777777" w:rsidR="000E73DD" w:rsidRDefault="000E73DD" w:rsidP="00562E6F">
            <w:pPr>
              <w:autoSpaceDE w:val="0"/>
              <w:autoSpaceDN w:val="0"/>
              <w:adjustRightInd w:val="0"/>
              <w:spacing w:line="276" w:lineRule="auto"/>
              <w:rPr>
                <w:rFonts w:ascii="Arial" w:hAnsi="Arial" w:cs="Arial"/>
                <w:sz w:val="22"/>
              </w:rPr>
            </w:pPr>
          </w:p>
          <w:p w14:paraId="6358D658" w14:textId="77777777" w:rsidR="00D76E50" w:rsidRPr="00DF2E0E" w:rsidRDefault="007E7AEA" w:rsidP="000E73DD">
            <w:pPr>
              <w:rPr>
                <w:rFonts w:ascii="Arial" w:hAnsi="Arial" w:cs="Arial"/>
                <w:noProof/>
                <w:sz w:val="18"/>
                <w:szCs w:val="18"/>
              </w:rPr>
            </w:pPr>
            <w:r>
              <w:rPr>
                <w:rFonts w:ascii="Arial" w:hAnsi="Arial" w:cs="Arial"/>
                <w:sz w:val="18"/>
                <w:szCs w:val="18"/>
              </w:rPr>
              <w:t>1990</w:t>
            </w:r>
            <w:r w:rsidR="000E73DD" w:rsidRPr="00DF2E0E">
              <w:rPr>
                <w:rFonts w:ascii="Arial" w:hAnsi="Arial" w:cs="Arial"/>
                <w:sz w:val="18"/>
                <w:szCs w:val="18"/>
              </w:rPr>
              <w:t>/2000</w:t>
            </w:r>
          </w:p>
        </w:tc>
      </w:tr>
      <w:tr w:rsidR="00D76E50" w14:paraId="57B8CD6C" w14:textId="77777777" w:rsidTr="00562E6F">
        <w:tc>
          <w:tcPr>
            <w:tcW w:w="1146" w:type="pct"/>
            <w:tcBorders>
              <w:top w:val="single" w:sz="4" w:space="0" w:color="auto"/>
              <w:left w:val="single" w:sz="4" w:space="0" w:color="auto"/>
              <w:bottom w:val="single" w:sz="4" w:space="0" w:color="auto"/>
              <w:right w:val="single" w:sz="4" w:space="0" w:color="auto"/>
            </w:tcBorders>
          </w:tcPr>
          <w:p w14:paraId="16FC2517" w14:textId="77777777" w:rsidR="00D76E50" w:rsidRDefault="00901A8F" w:rsidP="00562E6F">
            <w:pPr>
              <w:spacing w:before="120" w:after="120" w:line="360" w:lineRule="auto"/>
              <w:rPr>
                <w:b/>
                <w:iCs/>
                <w:noProof/>
                <w:sz w:val="20"/>
              </w:rPr>
            </w:pPr>
            <w:r>
              <w:rPr>
                <w:rFonts w:ascii="Arial" w:hAnsi="Arial" w:cs="Arial"/>
                <w:b/>
                <w:iCs/>
                <w:noProof/>
                <w:sz w:val="22"/>
              </w:rPr>
              <w:t xml:space="preserve">4. Sosiaalisempi </w:t>
            </w:r>
            <w:r w:rsidRPr="00196662">
              <w:rPr>
                <w:rFonts w:ascii="Arial" w:hAnsi="Arial" w:cs="Arial"/>
                <w:b/>
                <w:iCs/>
                <w:noProof/>
                <w:sz w:val="22"/>
              </w:rPr>
              <w:t xml:space="preserve">ja osallistavampi </w:t>
            </w:r>
            <w:r>
              <w:rPr>
                <w:rFonts w:ascii="Arial" w:hAnsi="Arial" w:cs="Arial"/>
                <w:b/>
                <w:iCs/>
                <w:noProof/>
                <w:sz w:val="22"/>
              </w:rPr>
              <w:t>Eurooppa</w:t>
            </w:r>
          </w:p>
        </w:tc>
        <w:tc>
          <w:tcPr>
            <w:tcW w:w="713" w:type="pct"/>
            <w:tcBorders>
              <w:top w:val="single" w:sz="4" w:space="0" w:color="auto"/>
              <w:left w:val="single" w:sz="4" w:space="0" w:color="auto"/>
              <w:bottom w:val="single" w:sz="4" w:space="0" w:color="auto"/>
              <w:right w:val="single" w:sz="4" w:space="0" w:color="auto"/>
            </w:tcBorders>
          </w:tcPr>
          <w:p w14:paraId="6227AA03" w14:textId="77777777" w:rsidR="00D76E50" w:rsidRDefault="00FF0F0A" w:rsidP="00562E6F">
            <w:pPr>
              <w:spacing w:before="120" w:after="120" w:line="360" w:lineRule="auto"/>
              <w:rPr>
                <w:i/>
                <w:iCs/>
                <w:noProof/>
                <w:sz w:val="20"/>
              </w:rPr>
            </w:pPr>
            <w:r>
              <w:rPr>
                <w:rFonts w:ascii="Arial" w:hAnsi="Arial" w:cs="Arial"/>
                <w:i/>
                <w:sz w:val="22"/>
              </w:rPr>
              <w:t>ET 4.2</w:t>
            </w:r>
            <w:r w:rsidR="005852FB">
              <w:rPr>
                <w:rFonts w:ascii="Arial" w:hAnsi="Arial" w:cs="Arial"/>
                <w:i/>
                <w:sz w:val="22"/>
              </w:rPr>
              <w:t xml:space="preserve"> </w:t>
            </w:r>
            <w:r w:rsidR="005852FB" w:rsidRPr="005852FB">
              <w:rPr>
                <w:rFonts w:ascii="Arial" w:hAnsi="Arial" w:cs="Arial"/>
                <w:i/>
                <w:color w:val="FF0000"/>
                <w:sz w:val="22"/>
              </w:rPr>
              <w:t>(4.g)</w:t>
            </w:r>
          </w:p>
        </w:tc>
        <w:tc>
          <w:tcPr>
            <w:tcW w:w="3141" w:type="pct"/>
            <w:tcBorders>
              <w:top w:val="single" w:sz="4" w:space="0" w:color="auto"/>
              <w:left w:val="single" w:sz="4" w:space="0" w:color="auto"/>
              <w:bottom w:val="single" w:sz="4" w:space="0" w:color="auto"/>
              <w:right w:val="single" w:sz="4" w:space="0" w:color="auto"/>
            </w:tcBorders>
          </w:tcPr>
          <w:p w14:paraId="26B219F2" w14:textId="77777777" w:rsidR="009A07C2" w:rsidRDefault="009A07C2" w:rsidP="00562E6F">
            <w:pPr>
              <w:pStyle w:val="VMleipteksti"/>
              <w:spacing w:line="276" w:lineRule="auto"/>
              <w:ind w:left="0"/>
              <w:rPr>
                <w:rFonts w:ascii="Arial" w:hAnsi="Arial" w:cs="Arial"/>
                <w:sz w:val="22"/>
                <w:szCs w:val="22"/>
              </w:rPr>
            </w:pPr>
          </w:p>
          <w:p w14:paraId="199A1F20" w14:textId="77777777" w:rsidR="009A07C2" w:rsidRDefault="009A07C2" w:rsidP="00562E6F">
            <w:pPr>
              <w:pStyle w:val="VMleipteksti"/>
              <w:spacing w:line="276" w:lineRule="auto"/>
              <w:ind w:left="0"/>
              <w:rPr>
                <w:rFonts w:ascii="Arial" w:hAnsi="Arial" w:cs="Arial"/>
                <w:sz w:val="22"/>
                <w:szCs w:val="22"/>
              </w:rPr>
            </w:pPr>
          </w:p>
          <w:p w14:paraId="48A8C9AB" w14:textId="77777777" w:rsidR="00D76E50" w:rsidRDefault="00D76E50" w:rsidP="00562E6F">
            <w:pPr>
              <w:pStyle w:val="VMleipteksti"/>
              <w:spacing w:line="276" w:lineRule="auto"/>
              <w:ind w:left="0"/>
              <w:rPr>
                <w:rFonts w:ascii="Arial" w:hAnsi="Arial" w:cs="Arial"/>
                <w:sz w:val="22"/>
                <w:szCs w:val="22"/>
              </w:rPr>
            </w:pPr>
            <w:r>
              <w:rPr>
                <w:rFonts w:ascii="Arial" w:hAnsi="Arial" w:cs="Arial"/>
                <w:sz w:val="22"/>
                <w:szCs w:val="22"/>
              </w:rPr>
              <w:t>Vaikka Suomessa on toimiva koulutusjärjestelmä, ovat koulutustulokset heiken</w:t>
            </w:r>
            <w:r w:rsidR="00682075">
              <w:rPr>
                <w:rFonts w:ascii="Arial" w:hAnsi="Arial" w:cs="Arial"/>
                <w:sz w:val="22"/>
                <w:szCs w:val="22"/>
              </w:rPr>
              <w:t>tyneet, osaamistaso on laskenut</w:t>
            </w:r>
            <w:r>
              <w:rPr>
                <w:rFonts w:ascii="Arial" w:hAnsi="Arial" w:cs="Arial"/>
                <w:sz w:val="22"/>
                <w:szCs w:val="22"/>
              </w:rPr>
              <w:t>, erot eri ryhmien välillä ovat kasvaneet, koulunkäynnin keskeyttäneiden osuus on k</w:t>
            </w:r>
            <w:r w:rsidR="00682075">
              <w:rPr>
                <w:rFonts w:ascii="Arial" w:hAnsi="Arial" w:cs="Arial"/>
                <w:sz w:val="22"/>
                <w:szCs w:val="22"/>
              </w:rPr>
              <w:t xml:space="preserve">asvanut ja monilla </w:t>
            </w:r>
            <w:r>
              <w:rPr>
                <w:rFonts w:ascii="Arial" w:hAnsi="Arial" w:cs="Arial"/>
                <w:sz w:val="22"/>
                <w:szCs w:val="22"/>
              </w:rPr>
              <w:t>on puutteita perustaidoissa. OECD:n PISA-tutkimuksen mukaan nuorten osaamistaso on heikentynyt lukutaidossa, matematiikassa ja luonnontieteissä, ja</w:t>
            </w:r>
            <w:r w:rsidR="00022026">
              <w:rPr>
                <w:rFonts w:ascii="Arial" w:hAnsi="Arial" w:cs="Arial"/>
                <w:sz w:val="22"/>
                <w:szCs w:val="22"/>
              </w:rPr>
              <w:t xml:space="preserve"> erot</w:t>
            </w:r>
            <w:r>
              <w:rPr>
                <w:rFonts w:ascii="Arial" w:hAnsi="Arial" w:cs="Arial"/>
                <w:sz w:val="22"/>
                <w:szCs w:val="22"/>
              </w:rPr>
              <w:t xml:space="preserve"> a</w:t>
            </w:r>
            <w:r w:rsidR="00682075">
              <w:rPr>
                <w:rFonts w:ascii="Arial" w:hAnsi="Arial" w:cs="Arial"/>
                <w:sz w:val="22"/>
                <w:szCs w:val="22"/>
              </w:rPr>
              <w:t xml:space="preserve">lueiden välillä </w:t>
            </w:r>
            <w:r w:rsidR="00022026">
              <w:rPr>
                <w:rFonts w:ascii="Arial" w:hAnsi="Arial" w:cs="Arial"/>
                <w:sz w:val="22"/>
                <w:szCs w:val="22"/>
              </w:rPr>
              <w:t xml:space="preserve">ovat kasvaneet. </w:t>
            </w:r>
            <w:r>
              <w:rPr>
                <w:rFonts w:ascii="Arial" w:hAnsi="Arial" w:cs="Arial"/>
                <w:sz w:val="22"/>
                <w:szCs w:val="22"/>
              </w:rPr>
              <w:t xml:space="preserve">  Erityisenä huolenaiheena on maahanmuuttajien osaaminen. PIAAC-tutkimuksen mukaan kaikkien 16-65-vuotiaiden tietoyhteiskuntataidot eivät ole sillä tasolla, jolla pärjäisi nyky-yhteiskunnassa.</w:t>
            </w:r>
          </w:p>
          <w:p w14:paraId="0E4D840F" w14:textId="77777777" w:rsidR="00D76E50" w:rsidRDefault="00D76E50" w:rsidP="00562E6F">
            <w:pPr>
              <w:pStyle w:val="VMleipteksti"/>
              <w:spacing w:line="276" w:lineRule="auto"/>
              <w:ind w:left="0"/>
              <w:rPr>
                <w:rFonts w:ascii="Arial" w:hAnsi="Arial" w:cs="Arial"/>
                <w:sz w:val="22"/>
                <w:szCs w:val="22"/>
              </w:rPr>
            </w:pPr>
          </w:p>
          <w:p w14:paraId="4ECFEC3F" w14:textId="77777777" w:rsidR="00D76E50" w:rsidRPr="00963E4F" w:rsidRDefault="00D76E50" w:rsidP="00562E6F">
            <w:pPr>
              <w:pStyle w:val="VMleipteksti"/>
              <w:spacing w:line="276" w:lineRule="auto"/>
              <w:ind w:left="0"/>
              <w:rPr>
                <w:rFonts w:ascii="Arial" w:hAnsi="Arial" w:cs="Arial"/>
                <w:sz w:val="22"/>
                <w:szCs w:val="22"/>
              </w:rPr>
            </w:pPr>
            <w:r>
              <w:rPr>
                <w:rFonts w:ascii="Arial" w:hAnsi="Arial" w:cs="Arial"/>
                <w:sz w:val="22"/>
                <w:szCs w:val="22"/>
              </w:rPr>
              <w:t>Ennakointitulosten mukaan uu</w:t>
            </w:r>
            <w:r>
              <w:rPr>
                <w:rFonts w:ascii="Arial" w:hAnsi="Arial" w:cs="Arial"/>
                <w:sz w:val="22"/>
                <w:szCs w:val="22"/>
              </w:rPr>
              <w:softHyphen/>
              <w:t>sista työpaikoista 80 % edellyttää korkea-astetasoista osaamista. Toimiala- ja ammattirakenteiden sisäiset muutokset vaikuttavat osaamistarpeiden ennakointiin. Huomiota tulee kiinnittää myös sukupuolen mukaisen segregaation lieventämiseen koulutuksessa ja työelämässä. Työnantajat tarvitsevat tukea mm. rekrytointikäytäntöjen kehittämiseen, inhimillisen pääoman hyödyntämiseen ja työelämän mu</w:t>
            </w:r>
            <w:r w:rsidR="009C2330">
              <w:rPr>
                <w:rFonts w:ascii="Arial" w:hAnsi="Arial" w:cs="Arial"/>
                <w:sz w:val="22"/>
                <w:szCs w:val="22"/>
              </w:rPr>
              <w:t>utoksiin sopeutumiseen kuten</w:t>
            </w:r>
            <w:r>
              <w:rPr>
                <w:rFonts w:ascii="Arial" w:hAnsi="Arial" w:cs="Arial"/>
                <w:sz w:val="22"/>
                <w:szCs w:val="22"/>
              </w:rPr>
              <w:t xml:space="preserve"> työ- ja yksityiselämän yhteensovittamisen edistämiseen. Jatkuva oppiminen helpottaa osaavan </w:t>
            </w:r>
            <w:r w:rsidR="00022026">
              <w:rPr>
                <w:rFonts w:ascii="Arial" w:hAnsi="Arial" w:cs="Arial"/>
                <w:sz w:val="22"/>
                <w:szCs w:val="22"/>
              </w:rPr>
              <w:t>työvoiman saatavuutta, lisää</w:t>
            </w:r>
            <w:r>
              <w:rPr>
                <w:rFonts w:ascii="Arial" w:hAnsi="Arial" w:cs="Arial"/>
                <w:sz w:val="22"/>
                <w:szCs w:val="22"/>
              </w:rPr>
              <w:t xml:space="preserve"> </w:t>
            </w:r>
            <w:r w:rsidRPr="00963E4F">
              <w:rPr>
                <w:rFonts w:ascii="Arial" w:hAnsi="Arial" w:cs="Arial"/>
                <w:sz w:val="22"/>
                <w:szCs w:val="22"/>
              </w:rPr>
              <w:t>työvoi</w:t>
            </w:r>
            <w:r w:rsidR="00022026">
              <w:rPr>
                <w:rFonts w:ascii="Arial" w:hAnsi="Arial" w:cs="Arial"/>
                <w:sz w:val="22"/>
                <w:szCs w:val="22"/>
              </w:rPr>
              <w:t xml:space="preserve">man tuottavuutta ja parantaa </w:t>
            </w:r>
            <w:r w:rsidRPr="00963E4F">
              <w:rPr>
                <w:rFonts w:ascii="Arial" w:hAnsi="Arial" w:cs="Arial"/>
                <w:sz w:val="22"/>
                <w:szCs w:val="22"/>
              </w:rPr>
              <w:t>organisaatioiden joht</w:t>
            </w:r>
            <w:r w:rsidR="00022026">
              <w:rPr>
                <w:rFonts w:ascii="Arial" w:hAnsi="Arial" w:cs="Arial"/>
                <w:sz w:val="22"/>
                <w:szCs w:val="22"/>
              </w:rPr>
              <w:t>amista ja työelämän</w:t>
            </w:r>
            <w:r w:rsidRPr="00963E4F">
              <w:rPr>
                <w:rFonts w:ascii="Arial" w:hAnsi="Arial" w:cs="Arial"/>
                <w:sz w:val="22"/>
                <w:szCs w:val="22"/>
              </w:rPr>
              <w:t xml:space="preserve"> kehittämistä. </w:t>
            </w:r>
          </w:p>
          <w:p w14:paraId="19A6FA97" w14:textId="77777777" w:rsidR="00D76E50" w:rsidRPr="00963E4F" w:rsidRDefault="00D76E50" w:rsidP="00562E6F">
            <w:pPr>
              <w:pStyle w:val="VMleipteksti"/>
              <w:spacing w:line="276" w:lineRule="auto"/>
              <w:ind w:left="0"/>
              <w:rPr>
                <w:rFonts w:ascii="Arial" w:hAnsi="Arial" w:cs="Arial"/>
                <w:sz w:val="22"/>
                <w:szCs w:val="22"/>
              </w:rPr>
            </w:pPr>
          </w:p>
          <w:p w14:paraId="35E83432" w14:textId="77777777" w:rsidR="00D76E50" w:rsidRDefault="00D76E50" w:rsidP="00562E6F">
            <w:pPr>
              <w:pStyle w:val="VMleipteksti"/>
              <w:spacing w:line="276" w:lineRule="auto"/>
              <w:ind w:left="0"/>
              <w:rPr>
                <w:rFonts w:ascii="Arial" w:hAnsi="Arial" w:cs="Arial"/>
                <w:sz w:val="22"/>
                <w:szCs w:val="22"/>
              </w:rPr>
            </w:pPr>
            <w:r w:rsidRPr="00963E4F">
              <w:rPr>
                <w:rFonts w:ascii="Arial" w:hAnsi="Arial" w:cs="Arial"/>
                <w:sz w:val="22"/>
                <w:szCs w:val="22"/>
              </w:rPr>
              <w:t>Muuttuvan työelämän vaatimukset lisäävät jokaisen oman osaamisen päivittämisen ja olemassa olevan osaamisen todentamisen merkitystä. Joustavien jatko- ja uudelleenkoulutusmahdollisuuksien edistäminen, ammatinvaihdon helpottamine</w:t>
            </w:r>
            <w:r w:rsidR="00022026">
              <w:rPr>
                <w:rFonts w:ascii="Arial" w:hAnsi="Arial" w:cs="Arial"/>
                <w:sz w:val="22"/>
                <w:szCs w:val="22"/>
              </w:rPr>
              <w:t xml:space="preserve">n sekä koulusta työelämään ja </w:t>
            </w:r>
            <w:r w:rsidRPr="00963E4F">
              <w:rPr>
                <w:rFonts w:ascii="Arial" w:hAnsi="Arial" w:cs="Arial"/>
                <w:sz w:val="22"/>
                <w:szCs w:val="22"/>
              </w:rPr>
              <w:t>työstä työhön siirtymisen tehostam</w:t>
            </w:r>
            <w:r w:rsidR="00022026">
              <w:rPr>
                <w:rFonts w:ascii="Arial" w:hAnsi="Arial" w:cs="Arial"/>
                <w:sz w:val="22"/>
                <w:szCs w:val="22"/>
              </w:rPr>
              <w:t>inen parantavat työssä pysymistä</w:t>
            </w:r>
            <w:r w:rsidRPr="00963E4F">
              <w:rPr>
                <w:rFonts w:ascii="Arial" w:hAnsi="Arial" w:cs="Arial"/>
                <w:sz w:val="22"/>
                <w:szCs w:val="22"/>
              </w:rPr>
              <w:t xml:space="preserve"> ja</w:t>
            </w:r>
            <w:r>
              <w:rPr>
                <w:rFonts w:ascii="Arial" w:hAnsi="Arial" w:cs="Arial"/>
                <w:sz w:val="22"/>
                <w:szCs w:val="22"/>
              </w:rPr>
              <w:t xml:space="preserve"> ura</w:t>
            </w:r>
            <w:r w:rsidR="00022026">
              <w:rPr>
                <w:rFonts w:ascii="Arial" w:hAnsi="Arial" w:cs="Arial"/>
                <w:sz w:val="22"/>
                <w:szCs w:val="22"/>
              </w:rPr>
              <w:t>lla etenemis</w:t>
            </w:r>
            <w:r w:rsidR="000627EA">
              <w:rPr>
                <w:rFonts w:ascii="Arial" w:hAnsi="Arial" w:cs="Arial"/>
                <w:sz w:val="22"/>
                <w:szCs w:val="22"/>
              </w:rPr>
              <w:t xml:space="preserve">tä. </w:t>
            </w:r>
            <w:r>
              <w:rPr>
                <w:rFonts w:ascii="Arial" w:hAnsi="Arial" w:cs="Arial"/>
                <w:sz w:val="22"/>
                <w:szCs w:val="22"/>
              </w:rPr>
              <w:t xml:space="preserve">Myös matalimman tulo- ja koulutustason aikuiskoulutuksen kehittämiseen ja koulutuksellisesti aliedustettujen </w:t>
            </w:r>
            <w:r w:rsidR="00682075">
              <w:rPr>
                <w:rFonts w:ascii="Arial" w:hAnsi="Arial" w:cs="Arial"/>
                <w:sz w:val="22"/>
                <w:szCs w:val="22"/>
              </w:rPr>
              <w:t>ryhmien osaamisen parantamiseen</w:t>
            </w:r>
            <w:r>
              <w:rPr>
                <w:rFonts w:ascii="Arial" w:hAnsi="Arial" w:cs="Arial"/>
                <w:sz w:val="22"/>
                <w:szCs w:val="22"/>
              </w:rPr>
              <w:t xml:space="preserve"> on tärkeää kiinnittää huomiota työmarkkinoiden polarisaatiokehityksen vähentämiseksi.</w:t>
            </w:r>
          </w:p>
          <w:p w14:paraId="282724A1" w14:textId="77777777" w:rsidR="00D76E50" w:rsidRDefault="00D76E50" w:rsidP="00562E6F">
            <w:pPr>
              <w:pStyle w:val="VMleipteksti"/>
              <w:spacing w:line="276" w:lineRule="auto"/>
              <w:ind w:left="0"/>
              <w:rPr>
                <w:rFonts w:ascii="Arial" w:hAnsi="Arial" w:cs="Arial"/>
                <w:sz w:val="22"/>
                <w:szCs w:val="22"/>
              </w:rPr>
            </w:pPr>
            <w:r>
              <w:rPr>
                <w:rFonts w:ascii="Arial" w:hAnsi="Arial" w:cs="Arial"/>
                <w:sz w:val="22"/>
                <w:szCs w:val="22"/>
              </w:rPr>
              <w:t xml:space="preserve"> </w:t>
            </w:r>
          </w:p>
          <w:p w14:paraId="00B4EC64" w14:textId="77777777" w:rsidR="00D76E50" w:rsidRPr="009A07C2" w:rsidRDefault="00D76E50" w:rsidP="00562E6F">
            <w:pPr>
              <w:pStyle w:val="VMleipteksti"/>
              <w:spacing w:line="276" w:lineRule="auto"/>
              <w:ind w:left="0"/>
              <w:rPr>
                <w:rFonts w:ascii="Arial" w:hAnsi="Arial" w:cs="Arial"/>
                <w:color w:val="FF0000"/>
                <w:sz w:val="22"/>
                <w:szCs w:val="22"/>
              </w:rPr>
            </w:pPr>
            <w:r>
              <w:rPr>
                <w:rFonts w:ascii="Arial" w:hAnsi="Arial" w:cs="Arial"/>
                <w:sz w:val="22"/>
                <w:szCs w:val="22"/>
              </w:rPr>
              <w:t>Osaamisen kehittämistä tukevien palvelujen, mm. henkilökohtaisen ohjauksen, tulee olla linkitettävissä monimuotoisiin työn muotoihin. Näillä toimilla tuetaan komission Suomelle antamien maakohtaisten s</w:t>
            </w:r>
            <w:r w:rsidR="009A07C2">
              <w:rPr>
                <w:rFonts w:ascii="Arial" w:hAnsi="Arial" w:cs="Arial"/>
                <w:sz w:val="22"/>
                <w:szCs w:val="22"/>
              </w:rPr>
              <w:t xml:space="preserve">uositusten toteutumista </w:t>
            </w:r>
            <w:r w:rsidR="009A07C2">
              <w:rPr>
                <w:rFonts w:ascii="Arial" w:hAnsi="Arial" w:cs="Arial"/>
                <w:color w:val="FF0000"/>
                <w:sz w:val="22"/>
                <w:szCs w:val="22"/>
              </w:rPr>
              <w:t>sekä sosiaalisten oikeuksien pilarin periaatetta oikeudesta elinikäiseen oppimiseen.</w:t>
            </w:r>
          </w:p>
          <w:p w14:paraId="37DD58C6" w14:textId="77777777" w:rsidR="00D76E50" w:rsidRDefault="00D76E50" w:rsidP="00562E6F">
            <w:pPr>
              <w:pStyle w:val="VMleipteksti"/>
              <w:spacing w:line="276" w:lineRule="auto"/>
              <w:ind w:left="0"/>
              <w:rPr>
                <w:rFonts w:ascii="Arial" w:hAnsi="Arial" w:cs="Arial"/>
                <w:sz w:val="22"/>
                <w:szCs w:val="22"/>
              </w:rPr>
            </w:pPr>
          </w:p>
          <w:p w14:paraId="41A3705C" w14:textId="77777777" w:rsidR="002E4BDE" w:rsidRPr="002E4BDE" w:rsidRDefault="002E4BDE" w:rsidP="002E4BDE">
            <w:pPr>
              <w:spacing w:line="276" w:lineRule="auto"/>
              <w:rPr>
                <w:rFonts w:ascii="Arial" w:hAnsi="Arial" w:cs="Arial"/>
                <w:i/>
                <w:noProof/>
                <w:sz w:val="22"/>
                <w:lang w:eastAsia="fi-FI"/>
              </w:rPr>
            </w:pPr>
            <w:r w:rsidRPr="002E4BDE">
              <w:rPr>
                <w:rFonts w:ascii="Arial" w:hAnsi="Arial" w:cs="Arial"/>
                <w:i/>
                <w:noProof/>
                <w:sz w:val="22"/>
                <w:lang w:eastAsia="fi-FI"/>
              </w:rPr>
              <w:t>Toimia rahoitetaan avustusmuotoisella tuella. Perustelut ks. ET 4.1.7/TL 5</w:t>
            </w:r>
          </w:p>
          <w:p w14:paraId="361A42DA" w14:textId="77777777" w:rsidR="000E73DD" w:rsidRDefault="000E73DD" w:rsidP="00562E6F">
            <w:pPr>
              <w:pStyle w:val="VMleipteksti"/>
              <w:spacing w:line="276" w:lineRule="auto"/>
              <w:ind w:left="0"/>
              <w:rPr>
                <w:rFonts w:ascii="Arial" w:hAnsi="Arial" w:cs="Arial"/>
                <w:sz w:val="22"/>
                <w:szCs w:val="22"/>
              </w:rPr>
            </w:pPr>
          </w:p>
          <w:p w14:paraId="28837F56" w14:textId="77777777" w:rsidR="000E73DD" w:rsidRPr="00DF2E0E" w:rsidRDefault="000627EA" w:rsidP="000E73DD">
            <w:pPr>
              <w:rPr>
                <w:rFonts w:ascii="Arial" w:hAnsi="Arial" w:cs="Arial"/>
                <w:noProof/>
                <w:sz w:val="18"/>
                <w:szCs w:val="18"/>
              </w:rPr>
            </w:pPr>
            <w:r>
              <w:rPr>
                <w:rFonts w:ascii="Arial" w:hAnsi="Arial" w:cs="Arial"/>
                <w:sz w:val="18"/>
                <w:szCs w:val="18"/>
              </w:rPr>
              <w:t>1989</w:t>
            </w:r>
            <w:r w:rsidR="000E73DD" w:rsidRPr="00DF2E0E">
              <w:rPr>
                <w:rFonts w:ascii="Arial" w:hAnsi="Arial" w:cs="Arial"/>
                <w:sz w:val="18"/>
                <w:szCs w:val="18"/>
              </w:rPr>
              <w:t>/2000</w:t>
            </w:r>
          </w:p>
        </w:tc>
      </w:tr>
      <w:tr w:rsidR="00D76E50" w14:paraId="10AD7633" w14:textId="77777777" w:rsidTr="00562E6F">
        <w:tc>
          <w:tcPr>
            <w:tcW w:w="1146" w:type="pct"/>
            <w:tcBorders>
              <w:top w:val="single" w:sz="4" w:space="0" w:color="auto"/>
              <w:left w:val="single" w:sz="4" w:space="0" w:color="auto"/>
              <w:bottom w:val="single" w:sz="4" w:space="0" w:color="auto"/>
              <w:right w:val="single" w:sz="4" w:space="0" w:color="auto"/>
            </w:tcBorders>
          </w:tcPr>
          <w:p w14:paraId="67AD9780" w14:textId="77777777" w:rsidR="00D76E50" w:rsidRDefault="00901A8F" w:rsidP="00562E6F">
            <w:pPr>
              <w:spacing w:before="120" w:after="120" w:line="360" w:lineRule="auto"/>
              <w:rPr>
                <w:b/>
                <w:iCs/>
                <w:noProof/>
                <w:sz w:val="20"/>
              </w:rPr>
            </w:pPr>
            <w:r>
              <w:rPr>
                <w:rFonts w:ascii="Arial" w:hAnsi="Arial" w:cs="Arial"/>
                <w:b/>
                <w:iCs/>
                <w:noProof/>
                <w:sz w:val="22"/>
              </w:rPr>
              <w:t>4. Sosiaalisempi</w:t>
            </w:r>
            <w:r w:rsidRPr="00196662">
              <w:rPr>
                <w:rFonts w:ascii="Arial" w:hAnsi="Arial" w:cs="Arial"/>
                <w:b/>
                <w:iCs/>
                <w:noProof/>
                <w:sz w:val="22"/>
              </w:rPr>
              <w:t xml:space="preserve"> ja osallistavampi </w:t>
            </w:r>
            <w:r>
              <w:rPr>
                <w:rFonts w:ascii="Arial" w:hAnsi="Arial" w:cs="Arial"/>
                <w:b/>
                <w:iCs/>
                <w:noProof/>
                <w:sz w:val="22"/>
              </w:rPr>
              <w:t>Eurooppa</w:t>
            </w:r>
          </w:p>
        </w:tc>
        <w:tc>
          <w:tcPr>
            <w:tcW w:w="713" w:type="pct"/>
            <w:tcBorders>
              <w:top w:val="single" w:sz="4" w:space="0" w:color="auto"/>
              <w:left w:val="single" w:sz="4" w:space="0" w:color="auto"/>
              <w:bottom w:val="single" w:sz="4" w:space="0" w:color="auto"/>
              <w:right w:val="single" w:sz="4" w:space="0" w:color="auto"/>
            </w:tcBorders>
          </w:tcPr>
          <w:p w14:paraId="0999FF97" w14:textId="77777777" w:rsidR="00D76E50" w:rsidRDefault="00FF0F0A" w:rsidP="00562E6F">
            <w:pPr>
              <w:spacing w:before="120" w:after="120" w:line="360" w:lineRule="auto"/>
              <w:rPr>
                <w:i/>
                <w:iCs/>
                <w:noProof/>
                <w:sz w:val="20"/>
              </w:rPr>
            </w:pPr>
            <w:r>
              <w:rPr>
                <w:rFonts w:ascii="Arial" w:hAnsi="Arial" w:cs="Arial"/>
                <w:i/>
                <w:noProof/>
                <w:sz w:val="22"/>
              </w:rPr>
              <w:t>ET 4.3</w:t>
            </w:r>
            <w:r w:rsidR="005852FB">
              <w:rPr>
                <w:rFonts w:ascii="Arial" w:hAnsi="Arial" w:cs="Arial"/>
                <w:i/>
                <w:noProof/>
                <w:sz w:val="22"/>
              </w:rPr>
              <w:t xml:space="preserve"> </w:t>
            </w:r>
            <w:r w:rsidR="005852FB" w:rsidRPr="005852FB">
              <w:rPr>
                <w:rFonts w:ascii="Arial" w:hAnsi="Arial" w:cs="Arial"/>
                <w:i/>
                <w:noProof/>
                <w:color w:val="FF0000"/>
                <w:sz w:val="22"/>
              </w:rPr>
              <w:t>(4.h)</w:t>
            </w:r>
          </w:p>
        </w:tc>
        <w:tc>
          <w:tcPr>
            <w:tcW w:w="3141" w:type="pct"/>
            <w:tcBorders>
              <w:top w:val="single" w:sz="4" w:space="0" w:color="auto"/>
              <w:left w:val="single" w:sz="4" w:space="0" w:color="auto"/>
              <w:bottom w:val="single" w:sz="4" w:space="0" w:color="auto"/>
              <w:right w:val="single" w:sz="4" w:space="0" w:color="auto"/>
            </w:tcBorders>
          </w:tcPr>
          <w:p w14:paraId="73EF0185" w14:textId="77777777" w:rsidR="009A07C2" w:rsidRDefault="009A07C2" w:rsidP="00562E6F">
            <w:pPr>
              <w:pStyle w:val="VMleipteksti"/>
              <w:spacing w:line="276" w:lineRule="auto"/>
              <w:ind w:left="0"/>
              <w:rPr>
                <w:rFonts w:ascii="Arial" w:hAnsi="Arial" w:cs="Arial"/>
                <w:noProof/>
                <w:sz w:val="22"/>
                <w:szCs w:val="22"/>
              </w:rPr>
            </w:pPr>
          </w:p>
          <w:p w14:paraId="331A37F7" w14:textId="77777777" w:rsidR="009A07C2" w:rsidRDefault="009A07C2" w:rsidP="00562E6F">
            <w:pPr>
              <w:pStyle w:val="VMleipteksti"/>
              <w:spacing w:line="276" w:lineRule="auto"/>
              <w:ind w:left="0"/>
              <w:rPr>
                <w:rFonts w:ascii="Arial" w:hAnsi="Arial" w:cs="Arial"/>
                <w:noProof/>
                <w:sz w:val="22"/>
                <w:szCs w:val="22"/>
              </w:rPr>
            </w:pPr>
          </w:p>
          <w:p w14:paraId="0FE1C0E5" w14:textId="77777777" w:rsidR="00D76E50" w:rsidRPr="00963E4F" w:rsidRDefault="00D76E50" w:rsidP="00562E6F">
            <w:pPr>
              <w:pStyle w:val="VMleipteksti"/>
              <w:spacing w:line="276" w:lineRule="auto"/>
              <w:ind w:left="0"/>
              <w:rPr>
                <w:rFonts w:ascii="Arial" w:hAnsi="Arial" w:cs="Arial"/>
                <w:noProof/>
                <w:sz w:val="22"/>
                <w:szCs w:val="22"/>
              </w:rPr>
            </w:pPr>
            <w:r w:rsidRPr="00963E4F">
              <w:rPr>
                <w:rFonts w:ascii="Arial" w:hAnsi="Arial" w:cs="Arial"/>
                <w:noProof/>
                <w:sz w:val="22"/>
                <w:szCs w:val="22"/>
              </w:rPr>
              <w:t>Suomessa väestön keskuu</w:t>
            </w:r>
            <w:r w:rsidR="00A54E45">
              <w:rPr>
                <w:rFonts w:ascii="Arial" w:hAnsi="Arial" w:cs="Arial"/>
                <w:noProof/>
                <w:sz w:val="22"/>
                <w:szCs w:val="22"/>
              </w:rPr>
              <w:t>dessa tapahtuu polarisaatiota,</w:t>
            </w:r>
            <w:r w:rsidRPr="00963E4F">
              <w:rPr>
                <w:rFonts w:ascii="Arial" w:hAnsi="Arial" w:cs="Arial"/>
                <w:noProof/>
                <w:sz w:val="22"/>
                <w:szCs w:val="22"/>
              </w:rPr>
              <w:t xml:space="preserve"> huono-osaisuus ja köyhyys kasautuu ja periytyy. Myös alu</w:t>
            </w:r>
            <w:r w:rsidRPr="00963E4F">
              <w:rPr>
                <w:rFonts w:ascii="Arial" w:hAnsi="Arial" w:cs="Arial"/>
                <w:noProof/>
                <w:sz w:val="22"/>
                <w:szCs w:val="22"/>
              </w:rPr>
              <w:softHyphen/>
              <w:t>eelliset erot kasvavat. Köyhyyden tai sosiaalisen syrjäytymisen riski on edelleen pieni, vaikka alueiden ja väestöryhmien välillä on</w:t>
            </w:r>
            <w:r w:rsidR="00FC3609">
              <w:rPr>
                <w:rFonts w:ascii="Arial" w:hAnsi="Arial" w:cs="Arial"/>
                <w:noProof/>
                <w:sz w:val="22"/>
                <w:szCs w:val="22"/>
              </w:rPr>
              <w:t>kin</w:t>
            </w:r>
            <w:r w:rsidRPr="00963E4F">
              <w:rPr>
                <w:rFonts w:ascii="Arial" w:hAnsi="Arial" w:cs="Arial"/>
                <w:noProof/>
                <w:sz w:val="22"/>
                <w:szCs w:val="22"/>
              </w:rPr>
              <w:t xml:space="preserve"> eroja. Matalamman koulutustason omaavien vanhempien lapsilla sosiaalisen syrjäyty</w:t>
            </w:r>
            <w:r w:rsidRPr="00963E4F">
              <w:rPr>
                <w:rFonts w:ascii="Arial" w:hAnsi="Arial" w:cs="Arial"/>
                <w:noProof/>
                <w:sz w:val="22"/>
                <w:szCs w:val="22"/>
              </w:rPr>
              <w:softHyphen/>
              <w:t>misen tai köyhyyden riski on suuri. Maahanmuuttajataustaisten lasten köyhyysr</w:t>
            </w:r>
            <w:r w:rsidR="00D72FAB">
              <w:rPr>
                <w:rFonts w:ascii="Arial" w:hAnsi="Arial" w:cs="Arial"/>
                <w:noProof/>
                <w:sz w:val="22"/>
                <w:szCs w:val="22"/>
              </w:rPr>
              <w:t>iski on</w:t>
            </w:r>
            <w:r w:rsidRPr="00963E4F">
              <w:rPr>
                <w:rFonts w:ascii="Arial" w:hAnsi="Arial" w:cs="Arial"/>
                <w:noProof/>
                <w:sz w:val="22"/>
                <w:szCs w:val="22"/>
              </w:rPr>
              <w:t xml:space="preserve"> suurempi (20 </w:t>
            </w:r>
            <w:r w:rsidR="000070FB">
              <w:rPr>
                <w:rFonts w:ascii="Arial" w:hAnsi="Arial" w:cs="Arial"/>
                <w:noProof/>
                <w:sz w:val="22"/>
                <w:szCs w:val="22"/>
              </w:rPr>
              <w:t>%</w:t>
            </w:r>
            <w:r w:rsidRPr="00963E4F">
              <w:rPr>
                <w:rFonts w:ascii="Arial" w:hAnsi="Arial" w:cs="Arial"/>
                <w:noProof/>
                <w:sz w:val="22"/>
                <w:szCs w:val="22"/>
              </w:rPr>
              <w:t>) kuin suomalaistaustaisilla l</w:t>
            </w:r>
            <w:r w:rsidR="00A0347F">
              <w:rPr>
                <w:rFonts w:ascii="Arial" w:hAnsi="Arial" w:cs="Arial"/>
                <w:noProof/>
                <w:sz w:val="22"/>
                <w:szCs w:val="22"/>
              </w:rPr>
              <w:t>apsilla. Köyhyys kytkeytyy</w:t>
            </w:r>
            <w:r w:rsidRPr="00963E4F">
              <w:rPr>
                <w:rFonts w:ascii="Arial" w:hAnsi="Arial" w:cs="Arial"/>
                <w:noProof/>
                <w:sz w:val="22"/>
                <w:szCs w:val="22"/>
              </w:rPr>
              <w:t xml:space="preserve"> nuorten erilaisiin ongelmiin ja syrjäy</w:t>
            </w:r>
            <w:r w:rsidR="00A0347F">
              <w:rPr>
                <w:rFonts w:ascii="Arial" w:hAnsi="Arial" w:cs="Arial"/>
                <w:noProof/>
                <w:sz w:val="22"/>
                <w:szCs w:val="22"/>
              </w:rPr>
              <w:t xml:space="preserve">tymiseen sekä 16-24- vuotiaiden </w:t>
            </w:r>
            <w:r w:rsidRPr="00963E4F">
              <w:rPr>
                <w:rFonts w:ascii="Arial" w:hAnsi="Arial" w:cs="Arial"/>
                <w:noProof/>
                <w:sz w:val="22"/>
                <w:szCs w:val="22"/>
              </w:rPr>
              <w:t xml:space="preserve">työkyvyttömyyseläkkeisiin. </w:t>
            </w:r>
          </w:p>
          <w:p w14:paraId="62B1D393" w14:textId="77777777" w:rsidR="00D76E50" w:rsidRPr="00963E4F" w:rsidRDefault="00D76E50" w:rsidP="00562E6F">
            <w:pPr>
              <w:pStyle w:val="VMleipteksti"/>
              <w:spacing w:line="276" w:lineRule="auto"/>
              <w:ind w:left="0"/>
              <w:rPr>
                <w:rFonts w:ascii="Arial" w:hAnsi="Arial" w:cs="Arial"/>
                <w:noProof/>
                <w:sz w:val="22"/>
                <w:szCs w:val="22"/>
              </w:rPr>
            </w:pPr>
          </w:p>
          <w:p w14:paraId="5B0EAC0E" w14:textId="77777777" w:rsidR="00D76E50" w:rsidRPr="00963E4F" w:rsidRDefault="00D76E50" w:rsidP="00562E6F">
            <w:pPr>
              <w:pStyle w:val="VMleipteksti"/>
              <w:spacing w:line="276" w:lineRule="auto"/>
              <w:ind w:left="0"/>
              <w:rPr>
                <w:rFonts w:ascii="Arial" w:hAnsi="Arial" w:cs="Arial"/>
                <w:noProof/>
                <w:sz w:val="22"/>
                <w:szCs w:val="22"/>
              </w:rPr>
            </w:pPr>
            <w:r w:rsidRPr="00963E4F">
              <w:rPr>
                <w:rFonts w:ascii="Arial" w:hAnsi="Arial" w:cs="Arial"/>
                <w:noProof/>
                <w:sz w:val="22"/>
                <w:szCs w:val="22"/>
              </w:rPr>
              <w:t>Suomessa on n. 70 000 koulutuksen ja työn ulkopuolella olevaa (NEET) nuorta. Työ- tai koulutuspaikan puuttuminen lisää</w:t>
            </w:r>
            <w:r w:rsidR="00A0347F">
              <w:rPr>
                <w:rFonts w:ascii="Arial" w:hAnsi="Arial" w:cs="Arial"/>
                <w:noProof/>
                <w:sz w:val="22"/>
                <w:szCs w:val="22"/>
              </w:rPr>
              <w:t xml:space="preserve"> nuoren</w:t>
            </w:r>
            <w:r w:rsidRPr="00963E4F">
              <w:rPr>
                <w:rFonts w:ascii="Arial" w:hAnsi="Arial" w:cs="Arial"/>
                <w:noProof/>
                <w:sz w:val="22"/>
                <w:szCs w:val="22"/>
              </w:rPr>
              <w:t xml:space="preserve"> huono-osaisuuden, syrjäytymisen ja yksinäi</w:t>
            </w:r>
            <w:r w:rsidRPr="00963E4F">
              <w:rPr>
                <w:rFonts w:ascii="Arial" w:hAnsi="Arial" w:cs="Arial"/>
                <w:noProof/>
                <w:sz w:val="22"/>
                <w:szCs w:val="22"/>
              </w:rPr>
              <w:softHyphen/>
              <w:t>syy</w:t>
            </w:r>
            <w:r w:rsidRPr="00963E4F">
              <w:rPr>
                <w:rFonts w:ascii="Arial" w:hAnsi="Arial" w:cs="Arial"/>
                <w:noProof/>
                <w:sz w:val="22"/>
                <w:szCs w:val="22"/>
              </w:rPr>
              <w:softHyphen/>
              <w:t>den kokemusten riskiä. Monella nuorella on haasteita osaamisessa, terveydessä ja elämänhallinnassa. Myös suk</w:t>
            </w:r>
            <w:r w:rsidR="00FC3609">
              <w:rPr>
                <w:rFonts w:ascii="Arial" w:hAnsi="Arial" w:cs="Arial"/>
                <w:noProof/>
                <w:sz w:val="22"/>
                <w:szCs w:val="22"/>
              </w:rPr>
              <w:t>upuolivähemmistöt ovat</w:t>
            </w:r>
            <w:r w:rsidRPr="00963E4F">
              <w:rPr>
                <w:rFonts w:ascii="Arial" w:hAnsi="Arial" w:cs="Arial"/>
                <w:noProof/>
                <w:sz w:val="22"/>
                <w:szCs w:val="22"/>
              </w:rPr>
              <w:t xml:space="preserve"> haavoittuvassa asemassa. Toisen asteen koulutuksen keskeyttäminen, työmarkkinoiden ja koulutuksen ulkopuolella olevien nuorten suuri määrä ja ongelmien kasaantuminen nuorille miehille ovat keskeisiä haasteita. Mielenterveysongelmat ovat olleet työkyvyttömyyseläkkeiden myöntämisen yleisin syy vuodesta 2000 saakka. Mielenterveydenhäiriöt aiheuttavat työkyvyt</w:t>
            </w:r>
            <w:r w:rsidRPr="00963E4F">
              <w:rPr>
                <w:rFonts w:ascii="Arial" w:hAnsi="Arial" w:cs="Arial"/>
                <w:noProof/>
                <w:sz w:val="22"/>
                <w:szCs w:val="22"/>
              </w:rPr>
              <w:softHyphen/>
              <w:t>tö</w:t>
            </w:r>
            <w:r w:rsidRPr="00963E4F">
              <w:rPr>
                <w:rFonts w:ascii="Arial" w:hAnsi="Arial" w:cs="Arial"/>
                <w:noProof/>
                <w:sz w:val="22"/>
                <w:szCs w:val="22"/>
              </w:rPr>
              <w:softHyphen/>
              <w:t>myyttä etenkin 18-34-vuotiaille.</w:t>
            </w:r>
          </w:p>
          <w:p w14:paraId="5CEB8660" w14:textId="77777777" w:rsidR="00D76E50" w:rsidRPr="00963E4F" w:rsidRDefault="00D76E50" w:rsidP="00562E6F">
            <w:pPr>
              <w:pStyle w:val="VMleipteksti"/>
              <w:spacing w:line="276" w:lineRule="auto"/>
              <w:ind w:left="0"/>
              <w:rPr>
                <w:rFonts w:ascii="Arial" w:hAnsi="Arial" w:cs="Arial"/>
                <w:noProof/>
                <w:sz w:val="22"/>
                <w:szCs w:val="22"/>
              </w:rPr>
            </w:pPr>
          </w:p>
          <w:p w14:paraId="528F034A" w14:textId="77777777" w:rsidR="00FC3609" w:rsidRDefault="00FC3609" w:rsidP="00562E6F">
            <w:pPr>
              <w:pStyle w:val="VMleipteksti"/>
              <w:spacing w:line="276" w:lineRule="auto"/>
              <w:ind w:left="0"/>
              <w:rPr>
                <w:rFonts w:ascii="Arial" w:hAnsi="Arial" w:cs="Arial"/>
                <w:noProof/>
                <w:sz w:val="22"/>
                <w:szCs w:val="22"/>
              </w:rPr>
            </w:pPr>
            <w:r>
              <w:rPr>
                <w:rFonts w:ascii="Arial" w:hAnsi="Arial" w:cs="Arial"/>
                <w:sz w:val="22"/>
                <w:szCs w:val="22"/>
              </w:rPr>
              <w:t xml:space="preserve">Tärkeää on tunnistaa </w:t>
            </w:r>
            <w:r w:rsidR="00D76E50" w:rsidRPr="00963E4F">
              <w:rPr>
                <w:rFonts w:ascii="Arial" w:hAnsi="Arial" w:cs="Arial"/>
                <w:sz w:val="22"/>
                <w:szCs w:val="22"/>
              </w:rPr>
              <w:t xml:space="preserve">keskeiset </w:t>
            </w:r>
            <w:r>
              <w:rPr>
                <w:rFonts w:ascii="Arial" w:hAnsi="Arial" w:cs="Arial"/>
                <w:sz w:val="22"/>
                <w:szCs w:val="22"/>
              </w:rPr>
              <w:t xml:space="preserve">työllistymiseensä tukea tarvitsevat </w:t>
            </w:r>
            <w:r w:rsidR="00D76E50" w:rsidRPr="00963E4F">
              <w:rPr>
                <w:rFonts w:ascii="Arial" w:hAnsi="Arial" w:cs="Arial"/>
                <w:sz w:val="22"/>
                <w:szCs w:val="22"/>
              </w:rPr>
              <w:t>henkilöryhmät</w:t>
            </w:r>
            <w:r>
              <w:rPr>
                <w:rFonts w:ascii="Arial" w:hAnsi="Arial" w:cs="Arial"/>
                <w:sz w:val="22"/>
                <w:szCs w:val="22"/>
              </w:rPr>
              <w:t xml:space="preserve">. </w:t>
            </w:r>
            <w:r w:rsidR="00D76E50" w:rsidRPr="00963E4F">
              <w:rPr>
                <w:rFonts w:ascii="Arial" w:hAnsi="Arial" w:cs="Arial"/>
                <w:sz w:val="22"/>
                <w:szCs w:val="22"/>
              </w:rPr>
              <w:t>T</w:t>
            </w:r>
            <w:r w:rsidR="00D76E50" w:rsidRPr="00963E4F">
              <w:rPr>
                <w:rFonts w:ascii="Arial" w:eastAsia="Calibri" w:hAnsi="Arial" w:cs="Arial"/>
                <w:sz w:val="22"/>
                <w:szCs w:val="22"/>
              </w:rPr>
              <w:t xml:space="preserve">yöllisyysasteen nostamisen </w:t>
            </w:r>
            <w:r>
              <w:rPr>
                <w:rFonts w:ascii="Arial" w:eastAsia="Calibri" w:hAnsi="Arial" w:cs="Arial"/>
                <w:sz w:val="22"/>
                <w:szCs w:val="22"/>
              </w:rPr>
              <w:t>ja</w:t>
            </w:r>
            <w:r w:rsidR="00D76E50" w:rsidRPr="00963E4F">
              <w:rPr>
                <w:rFonts w:ascii="Arial" w:eastAsia="Calibri" w:hAnsi="Arial" w:cs="Arial"/>
                <w:sz w:val="22"/>
                <w:szCs w:val="22"/>
              </w:rPr>
              <w:t xml:space="preserve"> ihmisten hyvinvoinnin, osallisuuden ja yhtäläisten mahdollisuuksien </w:t>
            </w:r>
            <w:r w:rsidR="00A0347F">
              <w:rPr>
                <w:rFonts w:ascii="Arial" w:eastAsia="Calibri" w:hAnsi="Arial" w:cs="Arial"/>
                <w:sz w:val="22"/>
                <w:szCs w:val="22"/>
              </w:rPr>
              <w:t xml:space="preserve">edistämisen kannalta on tärkeää saada </w:t>
            </w:r>
            <w:r w:rsidR="00D76E50" w:rsidRPr="00963E4F">
              <w:rPr>
                <w:rFonts w:ascii="Arial" w:eastAsia="Calibri" w:hAnsi="Arial" w:cs="Arial"/>
                <w:sz w:val="22"/>
                <w:szCs w:val="22"/>
              </w:rPr>
              <w:t>työel</w:t>
            </w:r>
            <w:r w:rsidR="00A0347F">
              <w:rPr>
                <w:rFonts w:ascii="Arial" w:eastAsia="Calibri" w:hAnsi="Arial" w:cs="Arial"/>
                <w:sz w:val="22"/>
                <w:szCs w:val="22"/>
              </w:rPr>
              <w:t>ämän ulkopuolella olevia työelämään ja parantaa</w:t>
            </w:r>
            <w:r w:rsidR="00D76E50" w:rsidRPr="00963E4F">
              <w:rPr>
                <w:rFonts w:ascii="Arial" w:eastAsia="Calibri" w:hAnsi="Arial" w:cs="Arial"/>
                <w:sz w:val="22"/>
                <w:szCs w:val="22"/>
              </w:rPr>
              <w:t xml:space="preserve"> heikossa työmarkkina-asemassa olevien työllistymisedellytyksiä.</w:t>
            </w:r>
            <w:r w:rsidR="00D76E50" w:rsidRPr="00963E4F">
              <w:rPr>
                <w:rFonts w:ascii="Arial" w:hAnsi="Arial" w:cs="Arial"/>
                <w:noProof/>
                <w:sz w:val="22"/>
                <w:szCs w:val="22"/>
              </w:rPr>
              <w:t xml:space="preserve"> Työttömyys heikentää työ- ja toimintakykyä ja vajaus työ- ja toimintakyvyssä heikentää työllistymismahdollisuuksia. Masennus on yleisin yksittäinen syy siirtymiseen työkyvyttömyys</w:t>
            </w:r>
            <w:r w:rsidR="00D76E50" w:rsidRPr="00963E4F">
              <w:rPr>
                <w:rFonts w:ascii="Arial" w:hAnsi="Arial" w:cs="Arial"/>
                <w:noProof/>
                <w:sz w:val="22"/>
                <w:szCs w:val="22"/>
              </w:rPr>
              <w:softHyphen/>
              <w:t>eläkkeelle.</w:t>
            </w:r>
          </w:p>
          <w:p w14:paraId="537E15BC" w14:textId="77777777" w:rsidR="00FC3609" w:rsidRDefault="00FC3609" w:rsidP="00562E6F">
            <w:pPr>
              <w:pStyle w:val="VMleipteksti"/>
              <w:spacing w:line="276" w:lineRule="auto"/>
              <w:ind w:left="0"/>
              <w:rPr>
                <w:rFonts w:ascii="Arial" w:hAnsi="Arial" w:cs="Arial"/>
                <w:noProof/>
                <w:sz w:val="22"/>
                <w:szCs w:val="22"/>
              </w:rPr>
            </w:pPr>
          </w:p>
          <w:p w14:paraId="27149DB2" w14:textId="77777777" w:rsidR="00D76E50" w:rsidRPr="009A07C2" w:rsidRDefault="00D76E50" w:rsidP="00562E6F">
            <w:pPr>
              <w:pStyle w:val="VMleipteksti"/>
              <w:spacing w:line="276" w:lineRule="auto"/>
              <w:ind w:left="0"/>
              <w:rPr>
                <w:rFonts w:ascii="Arial" w:hAnsi="Arial" w:cs="Arial"/>
                <w:noProof/>
                <w:color w:val="FF0000"/>
                <w:sz w:val="22"/>
                <w:szCs w:val="22"/>
              </w:rPr>
            </w:pPr>
            <w:r w:rsidRPr="00963E4F">
              <w:rPr>
                <w:rFonts w:ascii="Arial" w:hAnsi="Arial" w:cs="Arial"/>
                <w:noProof/>
                <w:sz w:val="22"/>
                <w:szCs w:val="22"/>
              </w:rPr>
              <w:t>Suomen saamien maakohtaisten suositusten mukaisesti monialaiset ja moniammatilliset palvelut ovat tärkeä väline kohderyhmän tarpeisiin vastaamisessa ja aktiivi</w:t>
            </w:r>
            <w:r w:rsidR="00FC3609">
              <w:rPr>
                <w:rFonts w:ascii="Arial" w:hAnsi="Arial" w:cs="Arial"/>
                <w:noProof/>
                <w:sz w:val="22"/>
                <w:szCs w:val="22"/>
              </w:rPr>
              <w:t>sen osallisuuden edistämisessä.</w:t>
            </w:r>
            <w:r w:rsidR="009A07C2">
              <w:rPr>
                <w:rFonts w:ascii="Arial" w:hAnsi="Arial" w:cs="Arial"/>
                <w:sz w:val="22"/>
                <w:szCs w:val="22"/>
              </w:rPr>
              <w:t xml:space="preserve"> </w:t>
            </w:r>
            <w:r w:rsidR="009A07C2">
              <w:rPr>
                <w:rFonts w:ascii="Arial" w:hAnsi="Arial" w:cs="Arial"/>
                <w:color w:val="FF0000"/>
                <w:sz w:val="22"/>
                <w:szCs w:val="22"/>
              </w:rPr>
              <w:t>Toimet tukevat sosiaalisten oikeuksien pilaria yhtäläisten mahdollisuuksien ja suk</w:t>
            </w:r>
            <w:r w:rsidR="00FC3609">
              <w:rPr>
                <w:rFonts w:ascii="Arial" w:hAnsi="Arial" w:cs="Arial"/>
                <w:color w:val="FF0000"/>
                <w:sz w:val="22"/>
                <w:szCs w:val="22"/>
              </w:rPr>
              <w:t>upuolten tasa-arvon edistämisess</w:t>
            </w:r>
            <w:r w:rsidR="009A07C2">
              <w:rPr>
                <w:rFonts w:ascii="Arial" w:hAnsi="Arial" w:cs="Arial"/>
                <w:color w:val="FF0000"/>
                <w:sz w:val="22"/>
                <w:szCs w:val="22"/>
              </w:rPr>
              <w:t>ä</w:t>
            </w:r>
            <w:r w:rsidR="00D22A59">
              <w:rPr>
                <w:rFonts w:ascii="Arial" w:hAnsi="Arial" w:cs="Arial"/>
                <w:color w:val="FF0000"/>
                <w:sz w:val="22"/>
                <w:szCs w:val="22"/>
              </w:rPr>
              <w:t xml:space="preserve"> sekä vammaisten osallistamisessa</w:t>
            </w:r>
            <w:r w:rsidR="009A07C2">
              <w:rPr>
                <w:rFonts w:ascii="Arial" w:hAnsi="Arial" w:cs="Arial"/>
                <w:color w:val="FF0000"/>
                <w:sz w:val="22"/>
                <w:szCs w:val="22"/>
              </w:rPr>
              <w:t>.</w:t>
            </w:r>
          </w:p>
          <w:p w14:paraId="5CF28BAE" w14:textId="77777777" w:rsidR="00D76E50" w:rsidRPr="00963E4F" w:rsidRDefault="00D76E50" w:rsidP="00562E6F"/>
          <w:p w14:paraId="5FE58021" w14:textId="77777777" w:rsidR="000070FB" w:rsidRPr="002E4BDE" w:rsidRDefault="002E4BDE" w:rsidP="000070FB">
            <w:pPr>
              <w:spacing w:line="276" w:lineRule="auto"/>
              <w:rPr>
                <w:rFonts w:ascii="Arial" w:hAnsi="Arial" w:cs="Arial"/>
                <w:i/>
                <w:noProof/>
                <w:sz w:val="22"/>
                <w:lang w:eastAsia="fi-FI"/>
              </w:rPr>
            </w:pPr>
            <w:r w:rsidRPr="002E4BDE">
              <w:rPr>
                <w:rFonts w:ascii="Arial" w:hAnsi="Arial" w:cs="Arial"/>
                <w:i/>
                <w:noProof/>
                <w:sz w:val="22"/>
                <w:lang w:eastAsia="fi-FI"/>
              </w:rPr>
              <w:t>T</w:t>
            </w:r>
            <w:r w:rsidR="000070FB" w:rsidRPr="002E4BDE">
              <w:rPr>
                <w:rFonts w:ascii="Arial" w:hAnsi="Arial" w:cs="Arial"/>
                <w:i/>
                <w:noProof/>
                <w:sz w:val="22"/>
                <w:lang w:eastAsia="fi-FI"/>
              </w:rPr>
              <w:t xml:space="preserve">oimia rahoitetaan avustusmuotoisella tuella. </w:t>
            </w:r>
            <w:r w:rsidRPr="002E4BDE">
              <w:rPr>
                <w:rFonts w:ascii="Arial" w:hAnsi="Arial" w:cs="Arial"/>
                <w:i/>
                <w:noProof/>
                <w:sz w:val="22"/>
                <w:lang w:eastAsia="fi-FI"/>
              </w:rPr>
              <w:t>Perustelut ks. ET 4.1.7/TL 5</w:t>
            </w:r>
          </w:p>
          <w:p w14:paraId="02715DBD" w14:textId="77777777" w:rsidR="000E73DD" w:rsidRDefault="000E73DD" w:rsidP="00562E6F">
            <w:pPr>
              <w:rPr>
                <w:rFonts w:ascii="Arial" w:hAnsi="Arial" w:cs="Arial"/>
                <w:sz w:val="22"/>
              </w:rPr>
            </w:pPr>
          </w:p>
          <w:p w14:paraId="5225D6C7" w14:textId="77777777" w:rsidR="00D76E50" w:rsidRPr="00DF2E0E" w:rsidRDefault="00D72FAB" w:rsidP="000E73DD">
            <w:pPr>
              <w:rPr>
                <w:rFonts w:ascii="Arial" w:hAnsi="Arial" w:cs="Arial"/>
                <w:noProof/>
                <w:sz w:val="18"/>
                <w:szCs w:val="18"/>
              </w:rPr>
            </w:pPr>
            <w:r>
              <w:rPr>
                <w:rFonts w:ascii="Arial" w:hAnsi="Arial" w:cs="Arial"/>
                <w:sz w:val="18"/>
                <w:szCs w:val="18"/>
              </w:rPr>
              <w:t>1991</w:t>
            </w:r>
            <w:r w:rsidR="000E73DD" w:rsidRPr="00DF2E0E">
              <w:rPr>
                <w:rFonts w:ascii="Arial" w:hAnsi="Arial" w:cs="Arial"/>
                <w:sz w:val="18"/>
                <w:szCs w:val="18"/>
              </w:rPr>
              <w:t>/2000</w:t>
            </w:r>
          </w:p>
        </w:tc>
      </w:tr>
      <w:tr w:rsidR="006C74A0" w14:paraId="0414CDE3" w14:textId="77777777" w:rsidTr="00562E6F">
        <w:tc>
          <w:tcPr>
            <w:tcW w:w="1146" w:type="pct"/>
            <w:tcBorders>
              <w:top w:val="single" w:sz="4" w:space="0" w:color="auto"/>
              <w:left w:val="single" w:sz="4" w:space="0" w:color="auto"/>
              <w:bottom w:val="single" w:sz="4" w:space="0" w:color="auto"/>
              <w:right w:val="single" w:sz="4" w:space="0" w:color="auto"/>
            </w:tcBorders>
          </w:tcPr>
          <w:p w14:paraId="699C4E34" w14:textId="77777777" w:rsidR="006C74A0" w:rsidRPr="0062339B" w:rsidRDefault="00901A8F" w:rsidP="00562E6F">
            <w:pPr>
              <w:spacing w:before="120" w:after="120" w:line="360" w:lineRule="auto"/>
              <w:rPr>
                <w:rFonts w:ascii="Arial" w:hAnsi="Arial" w:cs="Arial"/>
                <w:b/>
                <w:iCs/>
                <w:noProof/>
                <w:sz w:val="22"/>
              </w:rPr>
            </w:pPr>
            <w:r>
              <w:rPr>
                <w:rFonts w:ascii="Arial" w:hAnsi="Arial" w:cs="Arial"/>
                <w:b/>
                <w:iCs/>
                <w:noProof/>
                <w:sz w:val="22"/>
              </w:rPr>
              <w:t xml:space="preserve">4. Sosiaalisempi </w:t>
            </w:r>
            <w:r w:rsidRPr="00196662">
              <w:rPr>
                <w:rFonts w:ascii="Arial" w:hAnsi="Arial" w:cs="Arial"/>
                <w:b/>
                <w:iCs/>
                <w:noProof/>
                <w:sz w:val="22"/>
              </w:rPr>
              <w:t xml:space="preserve">ja osallistavampi </w:t>
            </w:r>
            <w:r>
              <w:rPr>
                <w:rFonts w:ascii="Arial" w:hAnsi="Arial" w:cs="Arial"/>
                <w:b/>
                <w:iCs/>
                <w:noProof/>
                <w:sz w:val="22"/>
              </w:rPr>
              <w:t>Eurooppa</w:t>
            </w:r>
          </w:p>
        </w:tc>
        <w:tc>
          <w:tcPr>
            <w:tcW w:w="713" w:type="pct"/>
            <w:tcBorders>
              <w:top w:val="single" w:sz="4" w:space="0" w:color="auto"/>
              <w:left w:val="single" w:sz="4" w:space="0" w:color="auto"/>
              <w:bottom w:val="single" w:sz="4" w:space="0" w:color="auto"/>
              <w:right w:val="single" w:sz="4" w:space="0" w:color="auto"/>
            </w:tcBorders>
          </w:tcPr>
          <w:p w14:paraId="2C710C44" w14:textId="77777777" w:rsidR="0012727B" w:rsidRDefault="00FF0F0A" w:rsidP="00562E6F">
            <w:pPr>
              <w:spacing w:before="120" w:after="120" w:line="360" w:lineRule="auto"/>
              <w:rPr>
                <w:rFonts w:ascii="Arial" w:hAnsi="Arial" w:cs="Arial"/>
                <w:i/>
                <w:noProof/>
                <w:sz w:val="22"/>
              </w:rPr>
            </w:pPr>
            <w:r>
              <w:rPr>
                <w:rFonts w:ascii="Arial" w:hAnsi="Arial" w:cs="Arial"/>
                <w:i/>
                <w:noProof/>
                <w:sz w:val="22"/>
              </w:rPr>
              <w:t>ET 5.1</w:t>
            </w:r>
            <w:r w:rsidR="005852FB">
              <w:rPr>
                <w:rFonts w:ascii="Arial" w:hAnsi="Arial" w:cs="Arial"/>
                <w:i/>
                <w:noProof/>
                <w:sz w:val="22"/>
              </w:rPr>
              <w:t xml:space="preserve"> </w:t>
            </w:r>
            <w:r>
              <w:rPr>
                <w:rFonts w:ascii="Arial" w:hAnsi="Arial" w:cs="Arial"/>
                <w:i/>
                <w:noProof/>
                <w:color w:val="FF0000"/>
                <w:sz w:val="22"/>
              </w:rPr>
              <w:t>(5</w:t>
            </w:r>
            <w:r w:rsidR="005852FB" w:rsidRPr="005852FB">
              <w:rPr>
                <w:rFonts w:ascii="Arial" w:hAnsi="Arial" w:cs="Arial"/>
                <w:i/>
                <w:noProof/>
                <w:color w:val="FF0000"/>
                <w:sz w:val="22"/>
              </w:rPr>
              <w:t>.h)</w:t>
            </w:r>
          </w:p>
          <w:p w14:paraId="07F04B59" w14:textId="77777777" w:rsidR="006C74A0" w:rsidRDefault="006C74A0" w:rsidP="00562E6F">
            <w:pPr>
              <w:spacing w:before="120" w:after="120" w:line="360" w:lineRule="auto"/>
              <w:rPr>
                <w:i/>
                <w:iCs/>
                <w:noProof/>
                <w:sz w:val="20"/>
              </w:rPr>
            </w:pPr>
          </w:p>
        </w:tc>
        <w:tc>
          <w:tcPr>
            <w:tcW w:w="3141" w:type="pct"/>
            <w:tcBorders>
              <w:top w:val="single" w:sz="4" w:space="0" w:color="auto"/>
              <w:left w:val="single" w:sz="4" w:space="0" w:color="auto"/>
              <w:bottom w:val="single" w:sz="4" w:space="0" w:color="auto"/>
              <w:right w:val="single" w:sz="4" w:space="0" w:color="auto"/>
            </w:tcBorders>
          </w:tcPr>
          <w:p w14:paraId="2887431D" w14:textId="77777777" w:rsidR="008B01D5" w:rsidRDefault="008B01D5" w:rsidP="00901A8F">
            <w:pPr>
              <w:spacing w:line="276" w:lineRule="auto"/>
              <w:rPr>
                <w:rFonts w:ascii="Arial" w:hAnsi="Arial" w:cs="Arial"/>
                <w:sz w:val="22"/>
                <w:szCs w:val="22"/>
                <w:shd w:val="clear" w:color="auto" w:fill="C2D69B" w:themeFill="accent3" w:themeFillTint="99"/>
              </w:rPr>
            </w:pPr>
          </w:p>
          <w:p w14:paraId="682688B3" w14:textId="77777777" w:rsidR="007D5E28" w:rsidRPr="0031326A" w:rsidRDefault="007D5E28" w:rsidP="00901A8F">
            <w:pPr>
              <w:spacing w:line="276" w:lineRule="auto"/>
              <w:rPr>
                <w:rFonts w:ascii="Arial" w:hAnsi="Arial" w:cs="Arial"/>
                <w:sz w:val="22"/>
                <w:szCs w:val="22"/>
              </w:rPr>
            </w:pPr>
            <w:r w:rsidRPr="00FF0F0A">
              <w:rPr>
                <w:rFonts w:ascii="Arial" w:hAnsi="Arial" w:cs="Arial"/>
                <w:sz w:val="22"/>
                <w:szCs w:val="22"/>
                <w:highlight w:val="yellow"/>
                <w:shd w:val="clear" w:color="auto" w:fill="C2D69B" w:themeFill="accent3" w:themeFillTint="99"/>
              </w:rPr>
              <w:t>Lastensuojelun asiakkaana olevat ja kodin ulkopuolelle sijoitetut lapset ja nuoret ovat usein erityisen haavoittuvassa tilanteessa ja siksi on tärkeää kehittää näiden lasten ja nuorten elämäntilannetta ja pärjäämistä tukevia uusia palveluja ja toimintatapoja</w:t>
            </w:r>
            <w:r w:rsidRPr="00FF0F0A">
              <w:rPr>
                <w:rFonts w:ascii="Arial" w:hAnsi="Arial" w:cs="Arial"/>
                <w:sz w:val="22"/>
                <w:szCs w:val="22"/>
                <w:highlight w:val="yellow"/>
              </w:rPr>
              <w:t>.</w:t>
            </w:r>
            <w:r w:rsidRPr="0031326A">
              <w:rPr>
                <w:rFonts w:ascii="Arial" w:hAnsi="Arial" w:cs="Arial"/>
                <w:sz w:val="22"/>
                <w:szCs w:val="22"/>
              </w:rPr>
              <w:t xml:space="preserve"> </w:t>
            </w:r>
          </w:p>
          <w:p w14:paraId="29571AB6" w14:textId="77777777" w:rsidR="007D5E28" w:rsidRDefault="007D5E28" w:rsidP="00901A8F">
            <w:pPr>
              <w:spacing w:line="276" w:lineRule="auto"/>
              <w:rPr>
                <w:rFonts w:ascii="Arial" w:hAnsi="Arial" w:cs="Arial"/>
                <w:sz w:val="22"/>
                <w:szCs w:val="22"/>
                <w:lang w:eastAsia="fi-FI"/>
              </w:rPr>
            </w:pPr>
          </w:p>
          <w:p w14:paraId="0DA8903C" w14:textId="77777777" w:rsidR="00901A8F" w:rsidRPr="00196662" w:rsidRDefault="00901A8F" w:rsidP="00901A8F">
            <w:pPr>
              <w:spacing w:line="276" w:lineRule="auto"/>
              <w:rPr>
                <w:rFonts w:ascii="Arial" w:hAnsi="Arial" w:cs="Arial"/>
                <w:sz w:val="22"/>
                <w:szCs w:val="22"/>
                <w:lang w:eastAsia="fi-FI"/>
              </w:rPr>
            </w:pPr>
            <w:r w:rsidRPr="00196662">
              <w:rPr>
                <w:rFonts w:ascii="Arial" w:hAnsi="Arial" w:cs="Arial"/>
                <w:sz w:val="22"/>
                <w:szCs w:val="22"/>
                <w:lang w:eastAsia="fi-FI"/>
              </w:rPr>
              <w:t>Vuonna 2019 sijoitettiin kiireellisesti 4 522 lasta, mikä oli 4 prosenttia enemmän kuin edellisenä vuonna. Kiireellisesti sijoitettiin eniten 16-vuotiaita. Myös huostassa (yhteensä 11 178) oli eniten 16–17 -vuotiaita (2,3 % ikäluokasta) ja toiseksi eniten 13–15-vuotiaita (1,5 %).</w:t>
            </w:r>
          </w:p>
          <w:p w14:paraId="16B218A7" w14:textId="77777777" w:rsidR="007D5E28" w:rsidRDefault="007D5E28" w:rsidP="00901A8F">
            <w:pPr>
              <w:spacing w:line="276" w:lineRule="auto"/>
              <w:rPr>
                <w:rFonts w:ascii="Arial" w:hAnsi="Arial" w:cs="Arial"/>
                <w:sz w:val="22"/>
                <w:szCs w:val="22"/>
              </w:rPr>
            </w:pPr>
          </w:p>
          <w:p w14:paraId="496883C0" w14:textId="77777777" w:rsidR="007D5E28" w:rsidRDefault="007D5E28" w:rsidP="00901A8F">
            <w:pPr>
              <w:spacing w:line="276" w:lineRule="auto"/>
              <w:rPr>
                <w:rFonts w:ascii="Arial" w:hAnsi="Arial" w:cs="Arial"/>
                <w:sz w:val="22"/>
                <w:szCs w:val="22"/>
              </w:rPr>
            </w:pPr>
            <w:r w:rsidRPr="00FF0F0A">
              <w:rPr>
                <w:rFonts w:ascii="Arial" w:hAnsi="Arial" w:cs="Arial"/>
                <w:sz w:val="22"/>
                <w:szCs w:val="22"/>
                <w:highlight w:val="yellow"/>
                <w:shd w:val="clear" w:color="auto" w:fill="C2D69B" w:themeFill="accent3" w:themeFillTint="99"/>
              </w:rPr>
              <w:t>Luvut kertovat lasten ja nuorten pahoinvoinnin lisääntymisestä. Monet sijaishuollossa olevista lapsista ja nuorista eivät saa suoritetuksi peruskoulua loppuun tai hankituksi toisen asteen tutkintoa, eivätkä kaikki sijoitettuna olevat lapset ja nuoret saa tarvitsemaansa tukea tai hoitoa. Myös lisää oikea-aikaisia, huostaanottoja ennaltaehkäiseviä palveluja tarvitaan</w:t>
            </w:r>
            <w:r w:rsidRPr="00FF0F0A">
              <w:rPr>
                <w:rFonts w:ascii="Arial" w:hAnsi="Arial" w:cs="Arial"/>
                <w:sz w:val="22"/>
                <w:szCs w:val="22"/>
                <w:highlight w:val="yellow"/>
              </w:rPr>
              <w:t>.</w:t>
            </w:r>
            <w:r w:rsidRPr="0031326A">
              <w:rPr>
                <w:rFonts w:ascii="Arial" w:hAnsi="Arial" w:cs="Arial"/>
                <w:sz w:val="22"/>
                <w:szCs w:val="22"/>
              </w:rPr>
              <w:t xml:space="preserve">  </w:t>
            </w:r>
          </w:p>
          <w:p w14:paraId="499348B9" w14:textId="77777777" w:rsidR="009016C8" w:rsidRDefault="009016C8" w:rsidP="00901A8F">
            <w:pPr>
              <w:spacing w:line="276" w:lineRule="auto"/>
              <w:rPr>
                <w:rFonts w:ascii="Arial" w:hAnsi="Arial" w:cs="Arial"/>
                <w:sz w:val="22"/>
                <w:szCs w:val="22"/>
              </w:rPr>
            </w:pPr>
          </w:p>
          <w:p w14:paraId="3259B13B" w14:textId="77777777" w:rsidR="009016C8" w:rsidRPr="009016C8" w:rsidRDefault="009016C8" w:rsidP="00901A8F">
            <w:pPr>
              <w:spacing w:line="276" w:lineRule="auto"/>
              <w:rPr>
                <w:rFonts w:ascii="Arial" w:hAnsi="Arial" w:cs="Arial"/>
                <w:color w:val="FF0000"/>
                <w:sz w:val="22"/>
                <w:szCs w:val="22"/>
              </w:rPr>
            </w:pPr>
            <w:r w:rsidRPr="00FF0F0A">
              <w:rPr>
                <w:rFonts w:ascii="Arial" w:hAnsi="Arial" w:cs="Arial"/>
                <w:color w:val="FF0000"/>
                <w:sz w:val="22"/>
                <w:szCs w:val="22"/>
              </w:rPr>
              <w:t>Toimilla tuetaan</w:t>
            </w:r>
            <w:r w:rsidR="007D5E28" w:rsidRPr="00FF0F0A">
              <w:rPr>
                <w:rFonts w:ascii="Arial" w:hAnsi="Arial" w:cs="Arial"/>
                <w:color w:val="FF0000"/>
                <w:sz w:val="22"/>
                <w:szCs w:val="22"/>
              </w:rPr>
              <w:t xml:space="preserve"> komission vuonna 2021 hyväksym</w:t>
            </w:r>
            <w:r w:rsidR="003D4798" w:rsidRPr="00FF0F0A">
              <w:rPr>
                <w:rFonts w:ascii="Arial" w:hAnsi="Arial" w:cs="Arial"/>
                <w:color w:val="FF0000"/>
                <w:sz w:val="22"/>
                <w:szCs w:val="22"/>
              </w:rPr>
              <w:t>ää lasten oikeuksia koskevaa EU-strategian toimeenpanoa</w:t>
            </w:r>
            <w:r w:rsidRPr="00FF0F0A">
              <w:rPr>
                <w:rFonts w:ascii="Arial" w:hAnsi="Arial" w:cs="Arial"/>
                <w:color w:val="FF0000"/>
                <w:sz w:val="22"/>
                <w:szCs w:val="22"/>
              </w:rPr>
              <w:t xml:space="preserve"> </w:t>
            </w:r>
            <w:r w:rsidR="003D4798" w:rsidRPr="00FF0F0A">
              <w:rPr>
                <w:rFonts w:ascii="Arial" w:hAnsi="Arial" w:cs="Arial"/>
                <w:color w:val="FF0000"/>
                <w:sz w:val="22"/>
                <w:szCs w:val="22"/>
              </w:rPr>
              <w:t>erityisesti edistämällä vaikeassa asemassa olevien lasten ja nuo</w:t>
            </w:r>
            <w:r w:rsidR="0031326A" w:rsidRPr="00FF0F0A">
              <w:rPr>
                <w:rFonts w:ascii="Arial" w:hAnsi="Arial" w:cs="Arial"/>
                <w:color w:val="FF0000"/>
                <w:sz w:val="22"/>
                <w:szCs w:val="22"/>
              </w:rPr>
              <w:t xml:space="preserve">rten yhtäläisiä mahdollisuuksia. </w:t>
            </w:r>
            <w:r w:rsidRPr="00FF0F0A">
              <w:rPr>
                <w:rFonts w:ascii="Arial" w:hAnsi="Arial" w:cs="Arial"/>
                <w:color w:val="FF0000"/>
                <w:sz w:val="22"/>
                <w:szCs w:val="22"/>
              </w:rPr>
              <w:t>Samoin tuetaan ehdotuksessa neuvoston suositukseksi eurooppalaisen lapsitakuun käyttöön</w:t>
            </w:r>
            <w:r w:rsidR="005A1888" w:rsidRPr="00FF0F0A">
              <w:rPr>
                <w:rFonts w:ascii="Arial" w:hAnsi="Arial" w:cs="Arial"/>
                <w:color w:val="FF0000"/>
                <w:sz w:val="22"/>
                <w:szCs w:val="22"/>
              </w:rPr>
              <w:t>otoksi mainittuja toimia sosiaalisen osallisuuden ja yhtäläisten mahdollisuuksien p</w:t>
            </w:r>
            <w:r w:rsidR="00B2314F" w:rsidRPr="00FF0F0A">
              <w:rPr>
                <w:rFonts w:ascii="Arial" w:hAnsi="Arial" w:cs="Arial"/>
                <w:color w:val="FF0000"/>
                <w:sz w:val="22"/>
                <w:szCs w:val="22"/>
              </w:rPr>
              <w:t>a</w:t>
            </w:r>
            <w:r w:rsidR="005A1888" w:rsidRPr="00FF0F0A">
              <w:rPr>
                <w:rFonts w:ascii="Arial" w:hAnsi="Arial" w:cs="Arial"/>
                <w:color w:val="FF0000"/>
                <w:sz w:val="22"/>
                <w:szCs w:val="22"/>
              </w:rPr>
              <w:t>rantamiseksi</w:t>
            </w:r>
            <w:r w:rsidR="005A1888">
              <w:rPr>
                <w:rFonts w:ascii="Arial" w:hAnsi="Arial" w:cs="Arial"/>
                <w:color w:val="FF0000"/>
                <w:sz w:val="22"/>
                <w:szCs w:val="22"/>
              </w:rPr>
              <w:t>.</w:t>
            </w:r>
          </w:p>
          <w:p w14:paraId="35F0FDF9" w14:textId="77777777" w:rsidR="00750E35" w:rsidRDefault="00750E35" w:rsidP="00901A8F">
            <w:pPr>
              <w:spacing w:line="276" w:lineRule="auto"/>
              <w:rPr>
                <w:rFonts w:ascii="Arial" w:hAnsi="Arial" w:cs="Arial"/>
                <w:noProof/>
                <w:sz w:val="22"/>
                <w:lang w:eastAsia="fi-FI"/>
              </w:rPr>
            </w:pPr>
          </w:p>
          <w:p w14:paraId="794C159E" w14:textId="77777777" w:rsidR="00750E35" w:rsidRPr="009A07C2" w:rsidRDefault="00901A8F" w:rsidP="00901A8F">
            <w:pPr>
              <w:spacing w:line="276" w:lineRule="auto"/>
              <w:rPr>
                <w:rFonts w:ascii="Arial" w:hAnsi="Arial" w:cs="Arial"/>
                <w:noProof/>
                <w:color w:val="FF0000"/>
                <w:sz w:val="22"/>
                <w:lang w:eastAsia="fi-FI"/>
              </w:rPr>
            </w:pPr>
            <w:r w:rsidRPr="0031326A">
              <w:rPr>
                <w:rFonts w:ascii="Arial" w:hAnsi="Arial" w:cs="Arial"/>
                <w:noProof/>
                <w:sz w:val="22"/>
                <w:lang w:eastAsia="fi-FI"/>
              </w:rPr>
              <w:t xml:space="preserve">Komissio suosittaa vuoden 2020 maakohtaisissa suosituk-sissa Suomea huomioimaan </w:t>
            </w:r>
            <w:r w:rsidR="003D4798" w:rsidRPr="00FF0F0A">
              <w:rPr>
                <w:rFonts w:ascii="Arial" w:hAnsi="Arial" w:cs="Arial"/>
                <w:noProof/>
                <w:sz w:val="22"/>
                <w:highlight w:val="yellow"/>
                <w:shd w:val="clear" w:color="auto" w:fill="C2D69B" w:themeFill="accent3" w:themeFillTint="99"/>
                <w:lang w:eastAsia="fi-FI"/>
              </w:rPr>
              <w:t>palvelujärjestelmää</w:t>
            </w:r>
            <w:r w:rsidR="003D4798" w:rsidRPr="0031326A">
              <w:rPr>
                <w:rFonts w:ascii="Arial" w:hAnsi="Arial" w:cs="Arial"/>
                <w:noProof/>
                <w:sz w:val="22"/>
                <w:shd w:val="clear" w:color="auto" w:fill="C2D69B" w:themeFill="accent3" w:themeFillTint="99"/>
                <w:lang w:eastAsia="fi-FI"/>
              </w:rPr>
              <w:t xml:space="preserve"> </w:t>
            </w:r>
            <w:r w:rsidR="003D4798" w:rsidRPr="00FF0F0A">
              <w:rPr>
                <w:rFonts w:ascii="Arial" w:hAnsi="Arial" w:cs="Arial"/>
                <w:noProof/>
                <w:sz w:val="22"/>
                <w:highlight w:val="yellow"/>
                <w:shd w:val="clear" w:color="auto" w:fill="C2D69B" w:themeFill="accent3" w:themeFillTint="99"/>
                <w:lang w:eastAsia="fi-FI"/>
              </w:rPr>
              <w:t>kehittäessään</w:t>
            </w:r>
            <w:r w:rsidR="003D4798" w:rsidRPr="0031326A">
              <w:rPr>
                <w:rFonts w:ascii="Arial" w:hAnsi="Arial" w:cs="Arial"/>
                <w:noProof/>
                <w:sz w:val="22"/>
                <w:shd w:val="clear" w:color="auto" w:fill="C2D69B" w:themeFill="accent3" w:themeFillTint="99"/>
                <w:lang w:eastAsia="fi-FI"/>
              </w:rPr>
              <w:t xml:space="preserve"> </w:t>
            </w:r>
            <w:r w:rsidRPr="0031326A">
              <w:rPr>
                <w:rFonts w:ascii="Arial" w:hAnsi="Arial" w:cs="Arial"/>
                <w:noProof/>
                <w:sz w:val="22"/>
                <w:lang w:eastAsia="fi-FI"/>
              </w:rPr>
              <w:t>erityisen</w:t>
            </w:r>
            <w:r w:rsidR="003D4798" w:rsidRPr="0031326A">
              <w:rPr>
                <w:rFonts w:ascii="Arial" w:hAnsi="Arial" w:cs="Arial"/>
                <w:noProof/>
                <w:sz w:val="22"/>
                <w:lang w:eastAsia="fi-FI"/>
              </w:rPr>
              <w:t xml:space="preserve"> haavoittuvassa asemassa </w:t>
            </w:r>
            <w:r w:rsidR="003D4798" w:rsidRPr="00FF0F0A">
              <w:rPr>
                <w:rFonts w:ascii="Arial" w:hAnsi="Arial" w:cs="Arial"/>
                <w:noProof/>
                <w:sz w:val="22"/>
                <w:highlight w:val="yellow"/>
                <w:shd w:val="clear" w:color="auto" w:fill="C2D69B" w:themeFill="accent3" w:themeFillTint="99"/>
                <w:lang w:eastAsia="fi-FI"/>
              </w:rPr>
              <w:t>olevat henkilöt ja heidän elämäntilanteensa</w:t>
            </w:r>
            <w:r w:rsidRPr="00FF0F0A">
              <w:rPr>
                <w:rFonts w:ascii="Arial" w:hAnsi="Arial" w:cs="Arial"/>
                <w:noProof/>
                <w:color w:val="FF0000"/>
                <w:sz w:val="22"/>
                <w:highlight w:val="yellow"/>
                <w:lang w:eastAsia="fi-FI"/>
              </w:rPr>
              <w:t>.</w:t>
            </w:r>
            <w:r w:rsidRPr="003D4798">
              <w:rPr>
                <w:rFonts w:ascii="Arial" w:hAnsi="Arial" w:cs="Arial"/>
                <w:noProof/>
                <w:color w:val="FF0000"/>
                <w:sz w:val="22"/>
                <w:lang w:eastAsia="fi-FI"/>
              </w:rPr>
              <w:t xml:space="preserve"> </w:t>
            </w:r>
            <w:r w:rsidRPr="00196662">
              <w:rPr>
                <w:rFonts w:ascii="Arial" w:hAnsi="Arial" w:cs="Arial"/>
                <w:noProof/>
                <w:sz w:val="22"/>
                <w:lang w:eastAsia="fi-FI"/>
              </w:rPr>
              <w:t xml:space="preserve">Komissio suosittaa monialaisen tuen ja palveluiden kehittämistä. Erityistavoitteen  toimilla tuetaan komission Suomelle antamien </w:t>
            </w:r>
            <w:r w:rsidR="00196662" w:rsidRPr="00196662">
              <w:rPr>
                <w:rFonts w:ascii="Arial" w:hAnsi="Arial" w:cs="Arial"/>
                <w:noProof/>
                <w:sz w:val="22"/>
                <w:lang w:eastAsia="fi-FI"/>
              </w:rPr>
              <w:t>maakoht</w:t>
            </w:r>
            <w:r w:rsidR="009A07C2">
              <w:rPr>
                <w:rFonts w:ascii="Arial" w:hAnsi="Arial" w:cs="Arial"/>
                <w:noProof/>
                <w:sz w:val="22"/>
                <w:lang w:eastAsia="fi-FI"/>
              </w:rPr>
              <w:t xml:space="preserve">aisten suositusten toteutumista </w:t>
            </w:r>
            <w:r w:rsidR="009A07C2">
              <w:rPr>
                <w:rFonts w:ascii="Arial" w:hAnsi="Arial" w:cs="Arial"/>
                <w:noProof/>
                <w:color w:val="FF0000"/>
                <w:sz w:val="22"/>
                <w:lang w:eastAsia="fi-FI"/>
              </w:rPr>
              <w:t>sekä sosiaalisten oikeuksien pilarin lapsille annettavan tuen periaatetta.</w:t>
            </w:r>
          </w:p>
          <w:p w14:paraId="76E63845" w14:textId="77777777" w:rsidR="00750E35" w:rsidRDefault="00750E35" w:rsidP="00901A8F">
            <w:pPr>
              <w:spacing w:line="276" w:lineRule="auto"/>
              <w:rPr>
                <w:rFonts w:ascii="Arial" w:hAnsi="Arial" w:cs="Arial"/>
                <w:noProof/>
                <w:sz w:val="22"/>
                <w:lang w:eastAsia="fi-FI"/>
              </w:rPr>
            </w:pPr>
          </w:p>
          <w:p w14:paraId="7909A23A" w14:textId="77777777" w:rsidR="00901A8F" w:rsidRPr="00196662" w:rsidRDefault="00F21A00" w:rsidP="00901A8F">
            <w:pPr>
              <w:spacing w:line="276" w:lineRule="auto"/>
              <w:rPr>
                <w:rFonts w:ascii="Arial" w:hAnsi="Arial" w:cs="Arial"/>
                <w:noProof/>
                <w:sz w:val="22"/>
                <w:lang w:eastAsia="fi-FI"/>
              </w:rPr>
            </w:pPr>
            <w:r w:rsidRPr="00196662">
              <w:rPr>
                <w:rFonts w:ascii="Arial" w:hAnsi="Arial" w:cs="Arial"/>
                <w:noProof/>
                <w:sz w:val="22"/>
                <w:lang w:eastAsia="fi-FI"/>
              </w:rPr>
              <w:t>Toiminnassa korostuu sosiaalisten innovaatioiden kehittäminen, levittäminen ja juurruttaminen.</w:t>
            </w:r>
          </w:p>
          <w:p w14:paraId="01A19252" w14:textId="77777777" w:rsidR="000E73DD" w:rsidRDefault="000E73DD" w:rsidP="00901A8F">
            <w:pPr>
              <w:spacing w:line="276" w:lineRule="auto"/>
              <w:rPr>
                <w:rFonts w:ascii="Arial" w:hAnsi="Arial" w:cs="Arial"/>
                <w:noProof/>
                <w:color w:val="A6A6A6" w:themeColor="background1" w:themeShade="A6"/>
                <w:sz w:val="22"/>
                <w:lang w:eastAsia="fi-FI"/>
              </w:rPr>
            </w:pPr>
          </w:p>
          <w:p w14:paraId="2E770205" w14:textId="77777777" w:rsidR="00446235" w:rsidRDefault="00446235" w:rsidP="00446235">
            <w:pPr>
              <w:rPr>
                <w:rFonts w:ascii="Arial" w:hAnsi="Arial" w:cs="Arial"/>
                <w:i/>
                <w:sz w:val="22"/>
                <w:szCs w:val="22"/>
              </w:rPr>
            </w:pPr>
            <w:r>
              <w:rPr>
                <w:rFonts w:ascii="Arial" w:hAnsi="Arial" w:cs="Arial"/>
                <w:i/>
                <w:sz w:val="22"/>
              </w:rPr>
              <w:t>T</w:t>
            </w:r>
            <w:r w:rsidRPr="00221951">
              <w:rPr>
                <w:rFonts w:ascii="Arial" w:hAnsi="Arial" w:cs="Arial"/>
                <w:i/>
                <w:sz w:val="22"/>
              </w:rPr>
              <w:t xml:space="preserve">oimia rahoitetaan avustusmuotoisella tuella. </w:t>
            </w:r>
            <w:r w:rsidRPr="00221951">
              <w:rPr>
                <w:rFonts w:ascii="Arial" w:hAnsi="Arial" w:cs="Arial"/>
                <w:i/>
                <w:sz w:val="22"/>
                <w:szCs w:val="22"/>
              </w:rPr>
              <w:t>Avustus on perusteltu tukimuoto ESR</w:t>
            </w:r>
            <w:r w:rsidR="008A6CD5">
              <w:rPr>
                <w:rFonts w:ascii="Arial" w:hAnsi="Arial" w:cs="Arial"/>
                <w:i/>
                <w:sz w:val="22"/>
                <w:szCs w:val="22"/>
              </w:rPr>
              <w:t>+</w:t>
            </w:r>
            <w:r w:rsidRPr="00221951">
              <w:rPr>
                <w:rFonts w:ascii="Arial" w:hAnsi="Arial" w:cs="Arial"/>
                <w:i/>
                <w:sz w:val="22"/>
                <w:szCs w:val="22"/>
              </w:rPr>
              <w:t>-toiminnan kohderyhmätyön, uusien ja pienten hanketoteuttajien sekä pilottimaisen työskentelytavan takia. Avustusmuoto on edellytys järjestelmien ja palvelujen kehittämiselle sekä sosiaalisten innovaatioiden synnyttämiselle ja levittämiselle.</w:t>
            </w:r>
          </w:p>
          <w:p w14:paraId="2695566E" w14:textId="77777777" w:rsidR="00446235" w:rsidRDefault="00446235" w:rsidP="00901A8F">
            <w:pPr>
              <w:spacing w:line="276" w:lineRule="auto"/>
              <w:rPr>
                <w:rFonts w:ascii="Arial" w:hAnsi="Arial" w:cs="Arial"/>
                <w:noProof/>
                <w:color w:val="A6A6A6" w:themeColor="background1" w:themeShade="A6"/>
                <w:sz w:val="22"/>
                <w:lang w:eastAsia="fi-FI"/>
              </w:rPr>
            </w:pPr>
          </w:p>
          <w:p w14:paraId="4A218C6B" w14:textId="77777777" w:rsidR="006C74A0" w:rsidRPr="00DF2E0E" w:rsidRDefault="00AF7542" w:rsidP="007041A6">
            <w:pPr>
              <w:rPr>
                <w:rFonts w:ascii="Arial" w:hAnsi="Arial" w:cs="Arial"/>
                <w:sz w:val="18"/>
                <w:szCs w:val="18"/>
              </w:rPr>
            </w:pPr>
            <w:r w:rsidRPr="00530477">
              <w:rPr>
                <w:sz w:val="18"/>
                <w:szCs w:val="18"/>
              </w:rPr>
              <w:t>1</w:t>
            </w:r>
            <w:r w:rsidR="008A6CD5">
              <w:rPr>
                <w:sz w:val="18"/>
                <w:szCs w:val="18"/>
              </w:rPr>
              <w:t>921</w:t>
            </w:r>
            <w:r w:rsidR="000E73DD" w:rsidRPr="00530477">
              <w:rPr>
                <w:sz w:val="18"/>
                <w:szCs w:val="18"/>
              </w:rPr>
              <w:t>/</w:t>
            </w:r>
            <w:r w:rsidR="000E73DD" w:rsidRPr="00DF2E0E">
              <w:rPr>
                <w:sz w:val="18"/>
                <w:szCs w:val="18"/>
              </w:rPr>
              <w:t>2000</w:t>
            </w:r>
          </w:p>
        </w:tc>
      </w:tr>
      <w:tr w:rsidR="00D76E50" w14:paraId="365FECD4" w14:textId="77777777" w:rsidTr="00562E6F">
        <w:tc>
          <w:tcPr>
            <w:tcW w:w="1146" w:type="pct"/>
            <w:tcBorders>
              <w:top w:val="single" w:sz="4" w:space="0" w:color="auto"/>
              <w:left w:val="single" w:sz="4" w:space="0" w:color="auto"/>
              <w:bottom w:val="single" w:sz="4" w:space="0" w:color="auto"/>
              <w:right w:val="single" w:sz="4" w:space="0" w:color="auto"/>
            </w:tcBorders>
          </w:tcPr>
          <w:p w14:paraId="2D2B3391" w14:textId="77777777" w:rsidR="00D76E50" w:rsidRPr="0062339B" w:rsidRDefault="00901A8F" w:rsidP="00562E6F">
            <w:pPr>
              <w:spacing w:before="120" w:after="120" w:line="360" w:lineRule="auto"/>
              <w:rPr>
                <w:rFonts w:ascii="Arial" w:hAnsi="Arial" w:cs="Arial"/>
                <w:b/>
                <w:iCs/>
                <w:noProof/>
                <w:sz w:val="22"/>
              </w:rPr>
            </w:pPr>
            <w:r>
              <w:rPr>
                <w:rFonts w:ascii="Arial" w:hAnsi="Arial" w:cs="Arial"/>
                <w:b/>
                <w:iCs/>
                <w:noProof/>
                <w:sz w:val="22"/>
              </w:rPr>
              <w:t>4. Sosiaalisempi</w:t>
            </w:r>
            <w:r w:rsidRPr="00196662">
              <w:rPr>
                <w:rFonts w:ascii="Arial" w:hAnsi="Arial" w:cs="Arial"/>
                <w:b/>
                <w:iCs/>
                <w:noProof/>
                <w:sz w:val="22"/>
              </w:rPr>
              <w:t xml:space="preserve"> ja osallistavampi </w:t>
            </w:r>
            <w:r>
              <w:rPr>
                <w:rFonts w:ascii="Arial" w:hAnsi="Arial" w:cs="Arial"/>
                <w:b/>
                <w:iCs/>
                <w:noProof/>
                <w:sz w:val="22"/>
              </w:rPr>
              <w:t>Eurooppa</w:t>
            </w:r>
          </w:p>
        </w:tc>
        <w:tc>
          <w:tcPr>
            <w:tcW w:w="713" w:type="pct"/>
            <w:tcBorders>
              <w:top w:val="single" w:sz="4" w:space="0" w:color="auto"/>
              <w:left w:val="single" w:sz="4" w:space="0" w:color="auto"/>
              <w:bottom w:val="single" w:sz="4" w:space="0" w:color="auto"/>
              <w:right w:val="single" w:sz="4" w:space="0" w:color="auto"/>
            </w:tcBorders>
          </w:tcPr>
          <w:p w14:paraId="6D65FAB2" w14:textId="77777777" w:rsidR="00D76E50" w:rsidRPr="00DF3D7B" w:rsidRDefault="00DF3D7B" w:rsidP="00562E6F">
            <w:pPr>
              <w:spacing w:before="120" w:after="120" w:line="360" w:lineRule="auto"/>
              <w:rPr>
                <w:rFonts w:ascii="Arial" w:hAnsi="Arial" w:cs="Arial"/>
                <w:i/>
                <w:iCs/>
                <w:noProof/>
                <w:sz w:val="22"/>
                <w:szCs w:val="22"/>
              </w:rPr>
            </w:pPr>
            <w:r w:rsidRPr="00DF3D7B">
              <w:rPr>
                <w:rFonts w:ascii="Arial" w:hAnsi="Arial" w:cs="Arial"/>
                <w:i/>
                <w:iCs/>
                <w:noProof/>
                <w:sz w:val="22"/>
                <w:szCs w:val="22"/>
              </w:rPr>
              <w:t>ET 6.1</w:t>
            </w:r>
            <w:r w:rsidR="005852FB" w:rsidRPr="00DF3D7B">
              <w:rPr>
                <w:rFonts w:ascii="Arial" w:hAnsi="Arial" w:cs="Arial"/>
                <w:i/>
                <w:iCs/>
                <w:noProof/>
                <w:sz w:val="22"/>
                <w:szCs w:val="22"/>
              </w:rPr>
              <w:t xml:space="preserve"> </w:t>
            </w:r>
            <w:r w:rsidR="00FF0F0A" w:rsidRPr="00DF3D7B">
              <w:rPr>
                <w:rFonts w:ascii="Arial" w:hAnsi="Arial" w:cs="Arial"/>
                <w:i/>
                <w:iCs/>
                <w:noProof/>
                <w:color w:val="FF0000"/>
                <w:sz w:val="22"/>
                <w:szCs w:val="22"/>
              </w:rPr>
              <w:t>(5</w:t>
            </w:r>
            <w:r w:rsidR="005852FB" w:rsidRPr="00DF3D7B">
              <w:rPr>
                <w:rFonts w:ascii="Arial" w:hAnsi="Arial" w:cs="Arial"/>
                <w:i/>
                <w:iCs/>
                <w:noProof/>
                <w:color w:val="FF0000"/>
                <w:sz w:val="22"/>
                <w:szCs w:val="22"/>
              </w:rPr>
              <w:t>.m)</w:t>
            </w:r>
          </w:p>
        </w:tc>
        <w:tc>
          <w:tcPr>
            <w:tcW w:w="3141" w:type="pct"/>
            <w:tcBorders>
              <w:top w:val="single" w:sz="4" w:space="0" w:color="auto"/>
              <w:left w:val="single" w:sz="4" w:space="0" w:color="auto"/>
              <w:bottom w:val="single" w:sz="4" w:space="0" w:color="auto"/>
              <w:right w:val="single" w:sz="4" w:space="0" w:color="auto"/>
            </w:tcBorders>
          </w:tcPr>
          <w:p w14:paraId="7C4F6144" w14:textId="77777777" w:rsidR="007F4E4F" w:rsidRPr="009410EC" w:rsidRDefault="007F4E4F" w:rsidP="007F4E4F">
            <w:pPr>
              <w:rPr>
                <w:rFonts w:ascii="Arial" w:hAnsi="Arial" w:cs="Arial"/>
                <w:sz w:val="22"/>
              </w:rPr>
            </w:pPr>
            <w:r w:rsidRPr="009410EC">
              <w:rPr>
                <w:rFonts w:ascii="Arial" w:hAnsi="Arial" w:cs="Arial"/>
                <w:sz w:val="22"/>
              </w:rPr>
              <w:t xml:space="preserve">Suomessa </w:t>
            </w:r>
            <w:r>
              <w:rPr>
                <w:rFonts w:ascii="Arial" w:hAnsi="Arial" w:cs="Arial"/>
                <w:sz w:val="22"/>
              </w:rPr>
              <w:t>on</w:t>
            </w:r>
            <w:r w:rsidRPr="009410EC">
              <w:rPr>
                <w:rFonts w:ascii="Arial" w:hAnsi="Arial" w:cs="Arial"/>
                <w:sz w:val="22"/>
              </w:rPr>
              <w:t xml:space="preserve"> </w:t>
            </w:r>
            <w:r w:rsidR="009F5476" w:rsidRPr="00587BD3">
              <w:rPr>
                <w:rFonts w:ascii="Arial" w:hAnsi="Arial" w:cs="Arial"/>
                <w:color w:val="FF0000"/>
                <w:sz w:val="22"/>
              </w:rPr>
              <w:t>Eurostatin mukaan 870</w:t>
            </w:r>
            <w:r w:rsidRPr="00587BD3">
              <w:rPr>
                <w:rFonts w:ascii="Arial" w:hAnsi="Arial" w:cs="Arial"/>
                <w:color w:val="FF0000"/>
                <w:sz w:val="22"/>
              </w:rPr>
              <w:t xml:space="preserve"> 000 </w:t>
            </w:r>
            <w:r w:rsidRPr="009410EC">
              <w:rPr>
                <w:rFonts w:ascii="Arial" w:hAnsi="Arial" w:cs="Arial"/>
                <w:sz w:val="22"/>
              </w:rPr>
              <w:t>henkilöä köyhyys- tai syrjäytymisriskissä. Huono-osaisuuden</w:t>
            </w:r>
            <w:r>
              <w:rPr>
                <w:rFonts w:ascii="Arial" w:hAnsi="Arial" w:cs="Arial"/>
                <w:sz w:val="22"/>
              </w:rPr>
              <w:t>, köyhyyden</w:t>
            </w:r>
            <w:r w:rsidRPr="009410EC">
              <w:rPr>
                <w:rFonts w:ascii="Arial" w:hAnsi="Arial" w:cs="Arial"/>
                <w:sz w:val="22"/>
              </w:rPr>
              <w:t xml:space="preserve"> ja ruuan puutteen lieventämiseksi sekä ruokahävikin vähentämiseksi monet toimijat jakavat mm. kauppojen ylijäämäruokaa tai lahjoi</w:t>
            </w:r>
            <w:r>
              <w:rPr>
                <w:rFonts w:ascii="Arial" w:hAnsi="Arial" w:cs="Arial"/>
                <w:sz w:val="22"/>
              </w:rPr>
              <w:t>tusruokaa</w:t>
            </w:r>
            <w:r w:rsidRPr="009410EC">
              <w:rPr>
                <w:rFonts w:ascii="Arial" w:hAnsi="Arial" w:cs="Arial"/>
                <w:sz w:val="22"/>
              </w:rPr>
              <w:t xml:space="preserve"> vähävaraisille henkilöille. Tämän lisäksi on arvioitu tarpeelliseksi jatkaa myös EU-</w:t>
            </w:r>
            <w:r>
              <w:rPr>
                <w:rFonts w:ascii="Arial" w:hAnsi="Arial" w:cs="Arial"/>
                <w:sz w:val="22"/>
              </w:rPr>
              <w:t>osa</w:t>
            </w:r>
            <w:r w:rsidRPr="009410EC">
              <w:rPr>
                <w:rFonts w:ascii="Arial" w:hAnsi="Arial" w:cs="Arial"/>
                <w:sz w:val="22"/>
              </w:rPr>
              <w:t>rahoitteisen aineellisen avun</w:t>
            </w:r>
            <w:r>
              <w:rPr>
                <w:rFonts w:ascii="Arial" w:hAnsi="Arial" w:cs="Arial"/>
                <w:sz w:val="22"/>
              </w:rPr>
              <w:t xml:space="preserve"> jakamista</w:t>
            </w:r>
            <w:r w:rsidRPr="009410EC">
              <w:rPr>
                <w:rFonts w:ascii="Arial" w:hAnsi="Arial" w:cs="Arial"/>
                <w:sz w:val="22"/>
              </w:rPr>
              <w:t xml:space="preserve"> </w:t>
            </w:r>
            <w:r>
              <w:rPr>
                <w:rFonts w:ascii="Arial" w:hAnsi="Arial" w:cs="Arial"/>
                <w:sz w:val="22"/>
              </w:rPr>
              <w:t>vaikeimmassa asemassa oleville</w:t>
            </w:r>
            <w:r w:rsidRPr="009410EC">
              <w:rPr>
                <w:rFonts w:ascii="Arial" w:hAnsi="Arial" w:cs="Arial"/>
                <w:sz w:val="22"/>
              </w:rPr>
              <w:t xml:space="preserve">. </w:t>
            </w:r>
            <w:r w:rsidR="004A1FEA">
              <w:rPr>
                <w:rFonts w:ascii="Arial" w:hAnsi="Arial" w:cs="Arial"/>
                <w:sz w:val="22"/>
              </w:rPr>
              <w:t xml:space="preserve"> </w:t>
            </w:r>
          </w:p>
          <w:p w14:paraId="0C536F68" w14:textId="77777777" w:rsidR="007F4E4F" w:rsidRPr="009410EC" w:rsidRDefault="007F4E4F" w:rsidP="007F4E4F">
            <w:pPr>
              <w:rPr>
                <w:rFonts w:ascii="Arial" w:hAnsi="Arial" w:cs="Arial"/>
                <w:sz w:val="22"/>
              </w:rPr>
            </w:pPr>
          </w:p>
          <w:p w14:paraId="77E5AC70" w14:textId="77777777" w:rsidR="007F4E4F" w:rsidRPr="009410EC" w:rsidRDefault="007F4E4F" w:rsidP="007F4E4F">
            <w:pPr>
              <w:rPr>
                <w:rFonts w:ascii="Arial" w:hAnsi="Arial" w:cs="Arial"/>
                <w:sz w:val="22"/>
              </w:rPr>
            </w:pPr>
            <w:r w:rsidRPr="009410EC">
              <w:rPr>
                <w:rFonts w:ascii="Arial" w:hAnsi="Arial" w:cs="Arial"/>
                <w:sz w:val="22"/>
              </w:rPr>
              <w:t>Ruoka-aputoimijoiden suuren määrän vuoksi on tarpeen edistää EU-</w:t>
            </w:r>
            <w:r>
              <w:rPr>
                <w:rFonts w:ascii="Arial" w:hAnsi="Arial" w:cs="Arial"/>
                <w:sz w:val="22"/>
              </w:rPr>
              <w:t>osa</w:t>
            </w:r>
            <w:r w:rsidRPr="009410EC">
              <w:rPr>
                <w:rFonts w:ascii="Arial" w:hAnsi="Arial" w:cs="Arial"/>
                <w:sz w:val="22"/>
              </w:rPr>
              <w:t>rahoituksella toteutettavan avun yhteistyötä muiden toimijoiden kanssa sekä osallistua ruoka-aputoiminnan koordinaation parantamiseen.</w:t>
            </w:r>
          </w:p>
          <w:p w14:paraId="411545B7" w14:textId="77777777" w:rsidR="007F4E4F" w:rsidRPr="009410EC" w:rsidRDefault="007F4E4F" w:rsidP="007F4E4F">
            <w:pPr>
              <w:rPr>
                <w:rFonts w:ascii="Arial" w:hAnsi="Arial" w:cs="Arial"/>
                <w:sz w:val="22"/>
              </w:rPr>
            </w:pPr>
          </w:p>
          <w:p w14:paraId="68204F3A" w14:textId="77777777" w:rsidR="007F4E4F" w:rsidRPr="009410EC" w:rsidRDefault="007F4E4F" w:rsidP="007F4E4F">
            <w:pPr>
              <w:rPr>
                <w:rFonts w:ascii="Arial" w:hAnsi="Arial" w:cs="Arial"/>
                <w:sz w:val="22"/>
              </w:rPr>
            </w:pPr>
            <w:r w:rsidRPr="009410EC">
              <w:rPr>
                <w:rFonts w:ascii="Arial" w:hAnsi="Arial" w:cs="Arial"/>
                <w:sz w:val="22"/>
              </w:rPr>
              <w:t xml:space="preserve">Mm. </w:t>
            </w:r>
            <w:proofErr w:type="spellStart"/>
            <w:r w:rsidRPr="009410EC">
              <w:rPr>
                <w:rFonts w:ascii="Arial" w:hAnsi="Arial" w:cs="Arial"/>
                <w:sz w:val="22"/>
              </w:rPr>
              <w:t>ECAn</w:t>
            </w:r>
            <w:proofErr w:type="spellEnd"/>
            <w:r w:rsidRPr="009410EC">
              <w:rPr>
                <w:rFonts w:ascii="Arial" w:hAnsi="Arial" w:cs="Arial"/>
                <w:sz w:val="22"/>
              </w:rPr>
              <w:t xml:space="preserve"> </w:t>
            </w:r>
            <w:r w:rsidR="005852FB" w:rsidRPr="005852FB">
              <w:rPr>
                <w:rFonts w:ascii="Arial" w:hAnsi="Arial" w:cs="Arial"/>
                <w:color w:val="FF0000"/>
                <w:sz w:val="22"/>
              </w:rPr>
              <w:t xml:space="preserve">erityiskertomuksen 5/2019 </w:t>
            </w:r>
            <w:r w:rsidRPr="009410EC">
              <w:rPr>
                <w:rFonts w:ascii="Arial" w:hAnsi="Arial" w:cs="Arial"/>
                <w:sz w:val="22"/>
              </w:rPr>
              <w:t>mukaan EU-ruoka-avun saajat ovat tyytyväisiä saamaansa apuun, mutta avun vaikuttavuudesta</w:t>
            </w:r>
            <w:r>
              <w:rPr>
                <w:rFonts w:ascii="Arial" w:hAnsi="Arial" w:cs="Arial"/>
                <w:sz w:val="22"/>
              </w:rPr>
              <w:t xml:space="preserve"> köyhyyden lieventämiseksi</w:t>
            </w:r>
            <w:r w:rsidRPr="009410EC">
              <w:rPr>
                <w:rFonts w:ascii="Arial" w:hAnsi="Arial" w:cs="Arial"/>
                <w:sz w:val="22"/>
              </w:rPr>
              <w:t xml:space="preserve"> ei kuitenkaan ole näyttöä. Selvitysten perusteella EU-ruoka-avun osuus on</w:t>
            </w:r>
            <w:r>
              <w:rPr>
                <w:rFonts w:ascii="Arial" w:hAnsi="Arial" w:cs="Arial"/>
                <w:sz w:val="22"/>
              </w:rPr>
              <w:t xml:space="preserve"> Suomessa</w:t>
            </w:r>
            <w:r w:rsidRPr="009410EC">
              <w:rPr>
                <w:rFonts w:ascii="Arial" w:hAnsi="Arial" w:cs="Arial"/>
                <w:sz w:val="22"/>
              </w:rPr>
              <w:t xml:space="preserve"> noin</w:t>
            </w:r>
            <w:r>
              <w:rPr>
                <w:rFonts w:ascii="Arial" w:hAnsi="Arial" w:cs="Arial"/>
                <w:sz w:val="22"/>
              </w:rPr>
              <w:t xml:space="preserve"> 10 % kaikesta ruoka-avusta. </w:t>
            </w:r>
            <w:r w:rsidRPr="009410EC">
              <w:rPr>
                <w:rFonts w:ascii="Arial" w:hAnsi="Arial" w:cs="Arial"/>
                <w:sz w:val="22"/>
              </w:rPr>
              <w:t>Tämän johdosta ohjelmakaudella 2021-2027 EU-</w:t>
            </w:r>
            <w:r>
              <w:rPr>
                <w:rFonts w:ascii="Arial" w:hAnsi="Arial" w:cs="Arial"/>
                <w:sz w:val="22"/>
              </w:rPr>
              <w:t>osa</w:t>
            </w:r>
            <w:r w:rsidRPr="009410EC">
              <w:rPr>
                <w:rFonts w:ascii="Arial" w:hAnsi="Arial" w:cs="Arial"/>
                <w:sz w:val="22"/>
              </w:rPr>
              <w:t>rahoitteista aineellista apua on tarpeen</w:t>
            </w:r>
            <w:r>
              <w:rPr>
                <w:rFonts w:ascii="Arial" w:hAnsi="Arial" w:cs="Arial"/>
                <w:sz w:val="22"/>
              </w:rPr>
              <w:t xml:space="preserve"> kohdentaa</w:t>
            </w:r>
            <w:r w:rsidRPr="009410EC">
              <w:rPr>
                <w:rFonts w:ascii="Arial" w:hAnsi="Arial" w:cs="Arial"/>
                <w:sz w:val="22"/>
              </w:rPr>
              <w:t xml:space="preserve"> aiempaa enemmän sen vaikuttavuuden parantamiseksi. Samoin on tarpeen aiempaa enemmän kiinnittää huomiota liitännäistoimiin ja niiden avulla </w:t>
            </w:r>
            <w:r>
              <w:rPr>
                <w:rFonts w:ascii="Arial" w:hAnsi="Arial" w:cs="Arial"/>
                <w:sz w:val="22"/>
              </w:rPr>
              <w:t>pyrkiä edistämään</w:t>
            </w:r>
            <w:r w:rsidRPr="009410EC">
              <w:rPr>
                <w:rFonts w:ascii="Arial" w:hAnsi="Arial" w:cs="Arial"/>
                <w:sz w:val="22"/>
              </w:rPr>
              <w:t xml:space="preserve"> kohderyhmään kuuluvien elämäntilanteen parantamista ja yhteiskuntaan integroitumista. Köyhyyden ja sosiaalisen syrjäytymisen riskit vaihtelevat alueitt</w:t>
            </w:r>
            <w:r>
              <w:rPr>
                <w:rFonts w:ascii="Arial" w:hAnsi="Arial" w:cs="Arial"/>
                <w:sz w:val="22"/>
              </w:rPr>
              <w:t xml:space="preserve">ain ja väestöryhmittäin ja </w:t>
            </w:r>
            <w:r w:rsidRPr="009410EC">
              <w:rPr>
                <w:rFonts w:ascii="Arial" w:hAnsi="Arial" w:cs="Arial"/>
                <w:sz w:val="22"/>
              </w:rPr>
              <w:t>avun tarpee</w:t>
            </w:r>
            <w:r>
              <w:rPr>
                <w:rFonts w:ascii="Arial" w:hAnsi="Arial" w:cs="Arial"/>
                <w:sz w:val="22"/>
              </w:rPr>
              <w:t>t vaihtelevat</w:t>
            </w:r>
            <w:r w:rsidRPr="009410EC">
              <w:rPr>
                <w:rFonts w:ascii="Arial" w:hAnsi="Arial" w:cs="Arial"/>
                <w:sz w:val="22"/>
              </w:rPr>
              <w:t xml:space="preserve"> henkilöittäin. </w:t>
            </w:r>
            <w:r>
              <w:rPr>
                <w:rFonts w:ascii="Arial" w:hAnsi="Arial" w:cs="Arial"/>
                <w:sz w:val="22"/>
              </w:rPr>
              <w:t>Tämän johdosta on pyrittävä</w:t>
            </w:r>
            <w:r w:rsidRPr="009410EC">
              <w:rPr>
                <w:rFonts w:ascii="Arial" w:hAnsi="Arial" w:cs="Arial"/>
                <w:sz w:val="22"/>
              </w:rPr>
              <w:t xml:space="preserve"> aineellisen avun ja liitännäistoimien tarjoamisessa huomioimaan avunsaajien yksilölliset tarpeet. Muiden ESR</w:t>
            </w:r>
            <w:r w:rsidR="008A6CD5">
              <w:rPr>
                <w:rFonts w:ascii="Arial" w:hAnsi="Arial" w:cs="Arial"/>
                <w:sz w:val="22"/>
              </w:rPr>
              <w:t>+</w:t>
            </w:r>
            <w:r w:rsidRPr="009410EC">
              <w:rPr>
                <w:rFonts w:ascii="Arial" w:hAnsi="Arial" w:cs="Arial"/>
                <w:sz w:val="22"/>
              </w:rPr>
              <w:t>-hankkeitten tarjoamat työllisyyttä, osaamista ja osallisuutta edistävät toimet pyritään soveltuvin osin nivomaan osaksi liitännäistoimia.</w:t>
            </w:r>
          </w:p>
          <w:p w14:paraId="3A8C446E" w14:textId="77777777" w:rsidR="007F4E4F" w:rsidRPr="009410EC" w:rsidRDefault="007F4E4F" w:rsidP="007F4E4F">
            <w:pPr>
              <w:rPr>
                <w:rFonts w:ascii="Arial" w:hAnsi="Arial" w:cs="Arial"/>
                <w:sz w:val="22"/>
              </w:rPr>
            </w:pPr>
          </w:p>
          <w:p w14:paraId="3229FA11" w14:textId="77777777" w:rsidR="00221951" w:rsidRPr="009A07C2" w:rsidRDefault="007F4E4F" w:rsidP="007F4E4F">
            <w:pPr>
              <w:rPr>
                <w:rFonts w:ascii="Arial" w:hAnsi="Arial" w:cs="Arial"/>
                <w:color w:val="FF0000"/>
                <w:sz w:val="22"/>
              </w:rPr>
            </w:pPr>
            <w:r w:rsidRPr="009410EC">
              <w:rPr>
                <w:rFonts w:ascii="Arial" w:hAnsi="Arial" w:cs="Arial"/>
                <w:noProof/>
                <w:sz w:val="22"/>
              </w:rPr>
              <w:t>Komissio suosittaa vuoden 2019 maakohtaisissa suosituksissa Suomea lieventämään aineellista puutettava jakamalla elintarvikkeita vähävaraisimmille ja tarjoamalla liitännäistoimenpiteitä.</w:t>
            </w:r>
            <w:r w:rsidRPr="009410EC">
              <w:rPr>
                <w:rFonts w:ascii="Arial" w:hAnsi="Arial" w:cs="Arial"/>
                <w:sz w:val="22"/>
              </w:rPr>
              <w:t xml:space="preserve"> </w:t>
            </w:r>
            <w:r w:rsidR="009A07C2">
              <w:rPr>
                <w:rFonts w:ascii="Arial" w:hAnsi="Arial" w:cs="Arial"/>
                <w:sz w:val="22"/>
              </w:rPr>
              <w:t xml:space="preserve"> </w:t>
            </w:r>
            <w:r w:rsidR="009A07C2">
              <w:rPr>
                <w:rFonts w:ascii="Arial" w:hAnsi="Arial" w:cs="Arial"/>
                <w:color w:val="FF0000"/>
                <w:sz w:val="22"/>
              </w:rPr>
              <w:t>Toimilla tuetaan osaltaan</w:t>
            </w:r>
            <w:r w:rsidR="00235D90">
              <w:rPr>
                <w:rFonts w:ascii="Arial" w:hAnsi="Arial" w:cs="Arial"/>
                <w:color w:val="FF0000"/>
                <w:sz w:val="22"/>
              </w:rPr>
              <w:t xml:space="preserve"> myös</w:t>
            </w:r>
            <w:r w:rsidR="009A07C2">
              <w:rPr>
                <w:rFonts w:ascii="Arial" w:hAnsi="Arial" w:cs="Arial"/>
                <w:color w:val="FF0000"/>
                <w:sz w:val="22"/>
              </w:rPr>
              <w:t xml:space="preserve"> sosiaalisten oikeuksien pilarin yhtäläisten oikeuksien periaatetta.</w:t>
            </w:r>
          </w:p>
          <w:p w14:paraId="0F6B2A4E" w14:textId="77777777" w:rsidR="00221951" w:rsidRDefault="00221951" w:rsidP="007F4E4F">
            <w:pPr>
              <w:rPr>
                <w:rFonts w:ascii="Arial" w:hAnsi="Arial" w:cs="Arial"/>
                <w:sz w:val="22"/>
              </w:rPr>
            </w:pPr>
          </w:p>
          <w:p w14:paraId="1D42BACB" w14:textId="77777777" w:rsidR="00587575" w:rsidRPr="00221951" w:rsidRDefault="00587575" w:rsidP="00221951">
            <w:pPr>
              <w:rPr>
                <w:rFonts w:ascii="Arial" w:hAnsi="Arial" w:cs="Arial"/>
                <w:i/>
                <w:sz w:val="22"/>
                <w:szCs w:val="22"/>
              </w:rPr>
            </w:pPr>
            <w:r w:rsidRPr="00446235">
              <w:rPr>
                <w:rFonts w:ascii="Arial" w:hAnsi="Arial" w:cs="Arial"/>
                <w:i/>
                <w:sz w:val="22"/>
              </w:rPr>
              <w:t xml:space="preserve">Erityistavoitteen toimia rahoitetaan avustusmuotoisella tuella. </w:t>
            </w:r>
            <w:r w:rsidRPr="00446235">
              <w:rPr>
                <w:rFonts w:ascii="Arial" w:hAnsi="Arial" w:cs="Arial"/>
                <w:i/>
                <w:sz w:val="22"/>
                <w:szCs w:val="22"/>
              </w:rPr>
              <w:t>Toiminnan sisältö ja kohderyhmän erityislaatuisuus huomioiden avustus on perusteltu tukimuoto toteutuksen onnistumisen kannalta</w:t>
            </w:r>
            <w:r w:rsidR="00AF7542">
              <w:rPr>
                <w:rFonts w:ascii="Arial" w:hAnsi="Arial" w:cs="Arial"/>
                <w:i/>
                <w:sz w:val="22"/>
                <w:szCs w:val="22"/>
              </w:rPr>
              <w:t>.</w:t>
            </w:r>
          </w:p>
          <w:p w14:paraId="2404CA06" w14:textId="77777777" w:rsidR="007F4E4F" w:rsidRDefault="007F4E4F" w:rsidP="007F4E4F">
            <w:pPr>
              <w:rPr>
                <w:rFonts w:ascii="Arial" w:hAnsi="Arial" w:cs="Arial"/>
                <w:sz w:val="22"/>
              </w:rPr>
            </w:pPr>
          </w:p>
          <w:p w14:paraId="66C71E92" w14:textId="77777777" w:rsidR="000E73DD" w:rsidRDefault="000E73DD" w:rsidP="007F4E4F">
            <w:pPr>
              <w:rPr>
                <w:rFonts w:ascii="Arial" w:hAnsi="Arial" w:cs="Arial"/>
                <w:sz w:val="22"/>
              </w:rPr>
            </w:pPr>
          </w:p>
          <w:p w14:paraId="7FECB16F" w14:textId="77777777" w:rsidR="00D76E50" w:rsidRPr="00DF2E0E" w:rsidRDefault="008A6CD5" w:rsidP="00446235">
            <w:pPr>
              <w:rPr>
                <w:rFonts w:ascii="Arial" w:hAnsi="Arial" w:cs="Arial"/>
                <w:color w:val="FF0000"/>
                <w:sz w:val="18"/>
                <w:szCs w:val="18"/>
              </w:rPr>
            </w:pPr>
            <w:r>
              <w:rPr>
                <w:sz w:val="18"/>
                <w:szCs w:val="18"/>
              </w:rPr>
              <w:t>1891</w:t>
            </w:r>
            <w:r w:rsidR="00235D90">
              <w:rPr>
                <w:sz w:val="18"/>
                <w:szCs w:val="18"/>
              </w:rPr>
              <w:t>/</w:t>
            </w:r>
            <w:r w:rsidR="000E73DD" w:rsidRPr="00DF2E0E">
              <w:rPr>
                <w:sz w:val="18"/>
                <w:szCs w:val="18"/>
              </w:rPr>
              <w:t>2000</w:t>
            </w:r>
          </w:p>
        </w:tc>
      </w:tr>
    </w:tbl>
    <w:p w14:paraId="190D6473" w14:textId="77777777" w:rsidR="005243BC" w:rsidRDefault="005243BC" w:rsidP="005243BC">
      <w:pPr>
        <w:pStyle w:val="VMleipteksti"/>
      </w:pPr>
    </w:p>
    <w:p w14:paraId="31D344AE" w14:textId="77777777" w:rsidR="005243BC" w:rsidRPr="005243BC" w:rsidRDefault="005243BC" w:rsidP="005243BC">
      <w:pPr>
        <w:pStyle w:val="VMleipteksti"/>
      </w:pPr>
    </w:p>
    <w:p w14:paraId="10FE83D5" w14:textId="77777777" w:rsidR="006A2D49" w:rsidRDefault="006A2D49">
      <w:pPr>
        <w:rPr>
          <w:rFonts w:ascii="Arial" w:eastAsiaTheme="majorEastAsia" w:hAnsi="Arial" w:cs="Arial"/>
          <w:b/>
          <w:bCs/>
          <w:noProof/>
          <w:sz w:val="28"/>
          <w:szCs w:val="28"/>
        </w:rPr>
      </w:pPr>
      <w:r>
        <w:rPr>
          <w:rFonts w:ascii="Arial" w:hAnsi="Arial" w:cs="Arial"/>
          <w:noProof/>
        </w:rPr>
        <w:br w:type="page"/>
      </w:r>
    </w:p>
    <w:p w14:paraId="0F1433D6" w14:textId="77777777" w:rsidR="00394C4A" w:rsidRPr="000B627C" w:rsidRDefault="00394C4A" w:rsidP="00253E10">
      <w:pPr>
        <w:pStyle w:val="VMOtsikko1"/>
        <w:rPr>
          <w:rFonts w:ascii="Arial" w:hAnsi="Arial" w:cs="Arial"/>
        </w:rPr>
      </w:pPr>
      <w:bookmarkStart w:id="6" w:name="_Toc71635072"/>
      <w:r w:rsidRPr="000B627C">
        <w:rPr>
          <w:rFonts w:ascii="Arial" w:hAnsi="Arial" w:cs="Arial"/>
          <w:noProof/>
        </w:rPr>
        <w:t xml:space="preserve">2. </w:t>
      </w:r>
      <w:r w:rsidRPr="00381A14">
        <w:rPr>
          <w:rFonts w:ascii="Arial" w:hAnsi="Arial" w:cs="Arial"/>
          <w:noProof/>
          <w:sz w:val="28"/>
          <w:szCs w:val="28"/>
        </w:rPr>
        <w:t>Toimintalinjat</w:t>
      </w:r>
      <w:bookmarkEnd w:id="6"/>
    </w:p>
    <w:p w14:paraId="151547BA" w14:textId="77777777" w:rsidR="00F25F20" w:rsidRPr="00063E0F" w:rsidRDefault="00F25F20" w:rsidP="00063E0F">
      <w:pPr>
        <w:pStyle w:val="VMOtsikko2"/>
        <w:rPr>
          <w:rFonts w:ascii="Arial" w:hAnsi="Arial" w:cs="Arial"/>
          <w:szCs w:val="24"/>
        </w:rPr>
      </w:pPr>
      <w:bookmarkStart w:id="7" w:name="_Toc71635073"/>
      <w:r w:rsidRPr="00063E0F">
        <w:rPr>
          <w:rFonts w:ascii="Arial" w:hAnsi="Arial" w:cs="Arial"/>
          <w:szCs w:val="24"/>
        </w:rPr>
        <w:t>2.1. EAKR-toimintalinja 1: Innovatiivinen Suomi</w:t>
      </w:r>
      <w:bookmarkEnd w:id="7"/>
      <w:r w:rsidRPr="00063E0F">
        <w:rPr>
          <w:rFonts w:ascii="Arial" w:hAnsi="Arial" w:cs="Arial"/>
          <w:szCs w:val="24"/>
        </w:rPr>
        <w:t xml:space="preserve">  </w:t>
      </w:r>
    </w:p>
    <w:p w14:paraId="6C6D59C6" w14:textId="77777777" w:rsidR="00F25F20" w:rsidRDefault="00F25F20" w:rsidP="00394C4A">
      <w:pPr>
        <w:pStyle w:val="Otsikko3"/>
        <w:rPr>
          <w:rFonts w:ascii="Arial" w:hAnsi="Arial" w:cs="Arial"/>
          <w:b/>
          <w:color w:val="auto"/>
        </w:rPr>
      </w:pPr>
      <w:bookmarkStart w:id="8" w:name="_Toc71635074"/>
      <w:r w:rsidRPr="0058029F">
        <w:rPr>
          <w:rFonts w:ascii="Arial" w:hAnsi="Arial" w:cs="Arial"/>
          <w:color w:val="auto"/>
        </w:rPr>
        <w:t>2.1.1 Erityistavoite</w:t>
      </w:r>
      <w:r w:rsidR="00446935">
        <w:rPr>
          <w:rFonts w:ascii="Arial" w:hAnsi="Arial" w:cs="Arial"/>
          <w:color w:val="auto"/>
        </w:rPr>
        <w:t xml:space="preserve"> 1.1</w:t>
      </w:r>
      <w:r w:rsidRPr="0058029F">
        <w:rPr>
          <w:rFonts w:ascii="Arial" w:hAnsi="Arial" w:cs="Arial"/>
          <w:color w:val="auto"/>
        </w:rPr>
        <w:t>: Tutkimus- ja innovointivalmiuksien ja kehittyneiden teknologioiden käyttöönoton parantaminen (1.</w:t>
      </w:r>
      <w:r w:rsidR="00446935">
        <w:rPr>
          <w:rFonts w:ascii="Arial" w:hAnsi="Arial" w:cs="Arial"/>
          <w:color w:val="auto"/>
        </w:rPr>
        <w:t>i</w:t>
      </w:r>
      <w:r w:rsidRPr="003B2EB2">
        <w:rPr>
          <w:rFonts w:ascii="Arial" w:hAnsi="Arial" w:cs="Arial"/>
          <w:color w:val="auto"/>
        </w:rPr>
        <w:t>)</w:t>
      </w:r>
      <w:bookmarkEnd w:id="8"/>
    </w:p>
    <w:p w14:paraId="3A19EB67" w14:textId="77777777" w:rsidR="00BF6CC6" w:rsidRDefault="00BF6CC6" w:rsidP="003B2EB2">
      <w:pPr>
        <w:rPr>
          <w:rFonts w:ascii="Arial" w:hAnsi="Arial" w:cs="Arial"/>
          <w:b/>
          <w:bCs/>
          <w:noProof/>
          <w:sz w:val="22"/>
          <w:szCs w:val="22"/>
        </w:rPr>
      </w:pPr>
    </w:p>
    <w:p w14:paraId="0F68AC9B" w14:textId="77777777" w:rsidR="00BF6CC6" w:rsidRDefault="00BF6CC6" w:rsidP="00BF6CC6">
      <w:pPr>
        <w:rPr>
          <w:rFonts w:ascii="Arial" w:hAnsi="Arial" w:cs="Arial"/>
          <w:b/>
          <w:sz w:val="22"/>
          <w:szCs w:val="22"/>
          <w:lang w:eastAsia="fi-FI"/>
        </w:rPr>
      </w:pPr>
      <w:r w:rsidRPr="009B30BD">
        <w:rPr>
          <w:rFonts w:ascii="Arial" w:hAnsi="Arial" w:cs="Arial"/>
          <w:b/>
          <w:sz w:val="22"/>
          <w:szCs w:val="22"/>
          <w:lang w:eastAsia="fi-FI"/>
        </w:rPr>
        <w:t xml:space="preserve">Rahastojen tukitoimet </w:t>
      </w:r>
    </w:p>
    <w:p w14:paraId="3DB27626" w14:textId="77777777" w:rsidR="00BF6CC6" w:rsidRPr="009B30BD" w:rsidRDefault="00BF6CC6" w:rsidP="00BF6CC6">
      <w:pPr>
        <w:rPr>
          <w:rFonts w:ascii="Arial" w:hAnsi="Arial" w:cs="Arial"/>
          <w:b/>
          <w:sz w:val="22"/>
          <w:szCs w:val="22"/>
          <w:lang w:eastAsia="fi-FI"/>
        </w:rPr>
      </w:pPr>
    </w:p>
    <w:p w14:paraId="026B605B" w14:textId="77777777" w:rsidR="003B2EB2" w:rsidRDefault="003B2EB2" w:rsidP="003B2EB2">
      <w:pPr>
        <w:rPr>
          <w:rFonts w:ascii="Arial" w:hAnsi="Arial" w:cs="Arial"/>
          <w:b/>
          <w:bCs/>
          <w:noProof/>
          <w:sz w:val="22"/>
          <w:szCs w:val="22"/>
        </w:rPr>
      </w:pPr>
      <w:r w:rsidRPr="009B30BD">
        <w:rPr>
          <w:rFonts w:ascii="Arial" w:hAnsi="Arial" w:cs="Arial"/>
          <w:b/>
          <w:bCs/>
          <w:noProof/>
          <w:sz w:val="22"/>
          <w:szCs w:val="22"/>
        </w:rPr>
        <w:t xml:space="preserve">Tukitoimien tyypit </w:t>
      </w:r>
    </w:p>
    <w:p w14:paraId="6C5C40A6" w14:textId="77777777" w:rsidR="00DF2E0E" w:rsidRDefault="00DF2E0E" w:rsidP="003B2EB2">
      <w:pPr>
        <w:rPr>
          <w:rFonts w:ascii="Arial" w:hAnsi="Arial" w:cs="Arial"/>
          <w:b/>
          <w:bCs/>
          <w:noProof/>
          <w:sz w:val="22"/>
          <w:szCs w:val="22"/>
        </w:rPr>
      </w:pPr>
    </w:p>
    <w:p w14:paraId="2A2905FD" w14:textId="77777777" w:rsidR="00DF2E0E" w:rsidRPr="00DF2E0E" w:rsidRDefault="00DF2E0E" w:rsidP="003B2EB2">
      <w:pPr>
        <w:rPr>
          <w:rFonts w:ascii="Arial" w:hAnsi="Arial" w:cs="Arial"/>
          <w:noProof/>
          <w:color w:val="A6A6A6" w:themeColor="background1" w:themeShade="A6"/>
          <w:sz w:val="18"/>
          <w:szCs w:val="18"/>
        </w:rPr>
      </w:pPr>
      <w:r w:rsidRPr="00DF2E0E">
        <w:rPr>
          <w:rFonts w:ascii="Arial" w:hAnsi="Arial" w:cs="Arial"/>
          <w:bCs/>
          <w:noProof/>
          <w:sz w:val="18"/>
          <w:szCs w:val="18"/>
        </w:rPr>
        <w:t>(</w:t>
      </w:r>
      <w:r w:rsidR="000B6B37">
        <w:rPr>
          <w:rFonts w:ascii="Arial" w:hAnsi="Arial" w:cs="Arial"/>
          <w:bCs/>
          <w:noProof/>
          <w:sz w:val="18"/>
          <w:szCs w:val="18"/>
        </w:rPr>
        <w:t xml:space="preserve">7 </w:t>
      </w:r>
      <w:r w:rsidR="00BD1095">
        <w:rPr>
          <w:rFonts w:ascii="Arial" w:hAnsi="Arial" w:cs="Arial"/>
          <w:bCs/>
          <w:noProof/>
          <w:sz w:val="18"/>
          <w:szCs w:val="18"/>
        </w:rPr>
        <w:t>995</w:t>
      </w:r>
      <w:r w:rsidRPr="00DF2E0E">
        <w:rPr>
          <w:rFonts w:ascii="Arial" w:hAnsi="Arial" w:cs="Arial"/>
          <w:bCs/>
          <w:noProof/>
          <w:sz w:val="18"/>
          <w:szCs w:val="18"/>
        </w:rPr>
        <w:t>/8 000)</w:t>
      </w:r>
    </w:p>
    <w:p w14:paraId="02D771B0" w14:textId="77777777" w:rsidR="003B2EB2" w:rsidRPr="009B30BD" w:rsidRDefault="003B2EB2" w:rsidP="003B2EB2">
      <w:pPr>
        <w:rPr>
          <w:rFonts w:ascii="Arial" w:hAnsi="Arial" w:cs="Arial"/>
          <w:noProof/>
          <w:sz w:val="22"/>
          <w:szCs w:val="22"/>
          <w:lang w:eastAsia="fi-FI"/>
        </w:rPr>
      </w:pPr>
    </w:p>
    <w:p w14:paraId="1E3117F3" w14:textId="77777777" w:rsidR="003B2EB2" w:rsidRDefault="003B2EB2" w:rsidP="003B2EB2">
      <w:pPr>
        <w:spacing w:line="276" w:lineRule="auto"/>
        <w:rPr>
          <w:rFonts w:ascii="Arial" w:hAnsi="Arial" w:cs="Arial"/>
          <w:noProof/>
          <w:sz w:val="22"/>
          <w:szCs w:val="22"/>
        </w:rPr>
      </w:pPr>
      <w:r w:rsidRPr="002D43B0">
        <w:rPr>
          <w:rFonts w:ascii="Arial" w:hAnsi="Arial" w:cs="Arial"/>
          <w:sz w:val="22"/>
          <w:szCs w:val="22"/>
        </w:rPr>
        <w:t>Keskeisenä tavoitteena on TKI-intensiteetin kasvattaminen </w:t>
      </w:r>
      <w:r w:rsidR="00E902E4">
        <w:rPr>
          <w:rFonts w:ascii="Arial" w:hAnsi="Arial" w:cs="Arial"/>
          <w:sz w:val="22"/>
          <w:szCs w:val="22"/>
        </w:rPr>
        <w:t>sekä</w:t>
      </w:r>
      <w:r w:rsidRPr="002D43B0">
        <w:rPr>
          <w:rFonts w:ascii="Arial" w:hAnsi="Arial" w:cs="Arial"/>
          <w:sz w:val="22"/>
          <w:szCs w:val="22"/>
        </w:rPr>
        <w:t xml:space="preserve"> elinkeinoelämälähtöisen innovaatiotoiminnan edistäminen </w:t>
      </w:r>
      <w:r>
        <w:rPr>
          <w:rFonts w:ascii="Arial" w:hAnsi="Arial" w:cs="Arial"/>
          <w:sz w:val="22"/>
          <w:szCs w:val="22"/>
        </w:rPr>
        <w:t>ilmasto-</w:t>
      </w:r>
      <w:r w:rsidRPr="002D43B0">
        <w:rPr>
          <w:rFonts w:ascii="Arial" w:hAnsi="Arial" w:cs="Arial"/>
          <w:sz w:val="22"/>
          <w:szCs w:val="22"/>
        </w:rPr>
        <w:t xml:space="preserve"> ja kestävän kehityksen tavoitteet huomioivalla tavalla</w:t>
      </w:r>
      <w:r w:rsidRPr="002D43B0">
        <w:rPr>
          <w:rFonts w:ascii="Arial" w:hAnsi="Arial" w:cs="Arial"/>
          <w:noProof/>
          <w:sz w:val="22"/>
          <w:szCs w:val="22"/>
        </w:rPr>
        <w:t>. Ohjaavina kehikkoina toimivat kansallinen TKI-tiekartta sekä maakuntaohjelmat, joissa määritellään maakun</w:t>
      </w:r>
      <w:r>
        <w:rPr>
          <w:rFonts w:ascii="Arial" w:hAnsi="Arial" w:cs="Arial"/>
          <w:noProof/>
          <w:sz w:val="22"/>
          <w:szCs w:val="22"/>
        </w:rPr>
        <w:softHyphen/>
      </w:r>
      <w:r w:rsidRPr="002D43B0">
        <w:rPr>
          <w:rFonts w:ascii="Arial" w:hAnsi="Arial" w:cs="Arial"/>
          <w:noProof/>
          <w:sz w:val="22"/>
          <w:szCs w:val="22"/>
        </w:rPr>
        <w:t>nan lähestymistapa älykkääseen erikoistumiseen sekä painopistealat, joihin kehittämispa</w:t>
      </w:r>
      <w:r>
        <w:rPr>
          <w:rFonts w:ascii="Arial" w:hAnsi="Arial" w:cs="Arial"/>
          <w:noProof/>
          <w:sz w:val="22"/>
          <w:szCs w:val="22"/>
        </w:rPr>
        <w:softHyphen/>
      </w:r>
      <w:r w:rsidRPr="002D43B0">
        <w:rPr>
          <w:rFonts w:ascii="Arial" w:hAnsi="Arial" w:cs="Arial"/>
          <w:noProof/>
          <w:sz w:val="22"/>
          <w:szCs w:val="22"/>
        </w:rPr>
        <w:t>nos</w:t>
      </w:r>
      <w:r>
        <w:rPr>
          <w:rFonts w:ascii="Arial" w:hAnsi="Arial" w:cs="Arial"/>
          <w:noProof/>
          <w:sz w:val="22"/>
          <w:szCs w:val="22"/>
        </w:rPr>
        <w:softHyphen/>
      </w:r>
      <w:r>
        <w:rPr>
          <w:rFonts w:ascii="Arial" w:hAnsi="Arial" w:cs="Arial"/>
          <w:noProof/>
          <w:sz w:val="22"/>
          <w:szCs w:val="22"/>
        </w:rPr>
        <w:softHyphen/>
      </w:r>
      <w:r w:rsidRPr="002D43B0">
        <w:rPr>
          <w:rFonts w:ascii="Arial" w:hAnsi="Arial" w:cs="Arial"/>
          <w:noProof/>
          <w:sz w:val="22"/>
          <w:szCs w:val="22"/>
        </w:rPr>
        <w:t>tukset</w:t>
      </w:r>
      <w:r w:rsidRPr="009B30BD">
        <w:rPr>
          <w:rFonts w:ascii="Arial" w:hAnsi="Arial" w:cs="Arial"/>
          <w:noProof/>
          <w:sz w:val="22"/>
          <w:szCs w:val="22"/>
        </w:rPr>
        <w:t xml:space="preserve"> suunnataan. Älykkäällä erikoistumi</w:t>
      </w:r>
      <w:r w:rsidRPr="009B30BD">
        <w:rPr>
          <w:rFonts w:ascii="Arial" w:hAnsi="Arial" w:cs="Arial"/>
          <w:noProof/>
          <w:sz w:val="22"/>
          <w:szCs w:val="22"/>
        </w:rPr>
        <w:softHyphen/>
        <w:t>sella on keskeinen rooli alueellisen innovaatiokapasi</w:t>
      </w:r>
      <w:r w:rsidR="00E902E4">
        <w:rPr>
          <w:rFonts w:ascii="Arial" w:hAnsi="Arial" w:cs="Arial"/>
          <w:noProof/>
          <w:sz w:val="22"/>
          <w:szCs w:val="22"/>
        </w:rPr>
        <w:softHyphen/>
      </w:r>
      <w:r w:rsidRPr="009B30BD">
        <w:rPr>
          <w:rFonts w:ascii="Arial" w:hAnsi="Arial" w:cs="Arial"/>
          <w:noProof/>
          <w:sz w:val="22"/>
          <w:szCs w:val="22"/>
        </w:rPr>
        <w:t>tee</w:t>
      </w:r>
      <w:r w:rsidR="00E902E4">
        <w:rPr>
          <w:rFonts w:ascii="Arial" w:hAnsi="Arial" w:cs="Arial"/>
          <w:noProof/>
          <w:sz w:val="22"/>
          <w:szCs w:val="22"/>
        </w:rPr>
        <w:softHyphen/>
      </w:r>
      <w:r w:rsidRPr="009B30BD">
        <w:rPr>
          <w:rFonts w:ascii="Arial" w:hAnsi="Arial" w:cs="Arial"/>
          <w:noProof/>
          <w:sz w:val="22"/>
          <w:szCs w:val="22"/>
        </w:rPr>
        <w:t xml:space="preserve">tin ja –kumppanuuksien </w:t>
      </w:r>
      <w:r w:rsidRPr="00312C9C">
        <w:rPr>
          <w:rFonts w:ascii="Arial" w:hAnsi="Arial" w:cs="Arial"/>
          <w:noProof/>
          <w:sz w:val="22"/>
          <w:szCs w:val="22"/>
        </w:rPr>
        <w:t>kehittämisessä sekä m</w:t>
      </w:r>
      <w:r w:rsidRPr="009B30BD">
        <w:rPr>
          <w:rFonts w:ascii="Arial" w:hAnsi="Arial" w:cs="Arial"/>
          <w:noProof/>
          <w:sz w:val="22"/>
          <w:szCs w:val="22"/>
        </w:rPr>
        <w:t>uutosprosessien arvioinnissa ja seurannassa. Ennakointi</w:t>
      </w:r>
      <w:r>
        <w:rPr>
          <w:rFonts w:ascii="Arial" w:hAnsi="Arial" w:cs="Arial"/>
          <w:noProof/>
          <w:sz w:val="22"/>
          <w:szCs w:val="22"/>
        </w:rPr>
        <w:softHyphen/>
      </w:r>
      <w:r w:rsidRPr="009B30BD">
        <w:rPr>
          <w:rFonts w:ascii="Arial" w:hAnsi="Arial" w:cs="Arial"/>
          <w:noProof/>
          <w:sz w:val="22"/>
          <w:szCs w:val="22"/>
        </w:rPr>
        <w:t>työn vahvistaminen liittyy tähän oleellisena osana. Alueellinen ja kansallinen innovaatio</w:t>
      </w:r>
      <w:r w:rsidR="00E902E4">
        <w:rPr>
          <w:rFonts w:ascii="Arial" w:hAnsi="Arial" w:cs="Arial"/>
          <w:noProof/>
          <w:sz w:val="22"/>
          <w:szCs w:val="22"/>
        </w:rPr>
        <w:softHyphen/>
      </w:r>
      <w:r w:rsidRPr="009B30BD">
        <w:rPr>
          <w:rFonts w:ascii="Arial" w:hAnsi="Arial" w:cs="Arial"/>
          <w:noProof/>
          <w:sz w:val="22"/>
          <w:szCs w:val="22"/>
        </w:rPr>
        <w:t>toiminta tukevat toisiaan.</w:t>
      </w:r>
      <w:r w:rsidR="00717CC6" w:rsidRPr="00717CC6">
        <w:t xml:space="preserve"> </w:t>
      </w:r>
      <w:r w:rsidR="00717CC6" w:rsidRPr="00465A4F">
        <w:rPr>
          <w:rFonts w:ascii="Arial" w:hAnsi="Arial" w:cs="Arial"/>
          <w:noProof/>
          <w:sz w:val="22"/>
          <w:szCs w:val="22"/>
          <w:highlight w:val="yellow"/>
        </w:rPr>
        <w:t>Innovaatioiden syntyminen ei ole paikasta riippuvaista: eri tyyppisillä alueilla syntyy erilaisia innovaatioita</w:t>
      </w:r>
      <w:r w:rsidR="00465A4F" w:rsidRPr="00465A4F">
        <w:rPr>
          <w:rFonts w:ascii="Arial" w:hAnsi="Arial" w:cs="Arial"/>
          <w:noProof/>
          <w:sz w:val="22"/>
          <w:szCs w:val="22"/>
          <w:highlight w:val="yellow"/>
        </w:rPr>
        <w:t>.</w:t>
      </w:r>
      <w:r w:rsidR="00C47B53" w:rsidRPr="00C47B53">
        <w:t xml:space="preserve"> </w:t>
      </w:r>
      <w:r w:rsidR="00C47B53" w:rsidRPr="00C47B53">
        <w:rPr>
          <w:rFonts w:ascii="Arial" w:hAnsi="Arial" w:cs="Arial"/>
          <w:noProof/>
          <w:sz w:val="22"/>
          <w:szCs w:val="22"/>
          <w:highlight w:val="yellow"/>
        </w:rPr>
        <w:t>Innovaatio- ja oppimisympäristöjen tulee entistä enemmän pystyä palvelemaan myös esim. maaseudulla olevia mahdollisuuksia ja tarpeita.</w:t>
      </w:r>
      <w:r w:rsidR="00C47B53" w:rsidRPr="00C47B53">
        <w:rPr>
          <w:rFonts w:ascii="Arial" w:hAnsi="Arial" w:cs="Arial"/>
          <w:noProof/>
          <w:sz w:val="22"/>
          <w:szCs w:val="22"/>
        </w:rPr>
        <w:t xml:space="preserve"> </w:t>
      </w:r>
      <w:r w:rsidR="00FF619A" w:rsidRPr="00FF619A">
        <w:rPr>
          <w:rFonts w:ascii="Arial" w:hAnsi="Arial" w:cs="Arial"/>
          <w:noProof/>
          <w:sz w:val="22"/>
          <w:szCs w:val="22"/>
          <w:highlight w:val="yellow"/>
        </w:rPr>
        <w:t xml:space="preserve">Valtion ja kaupunkien väliset innovaatioekosysteemisopimukset ovat myös osa </w:t>
      </w:r>
      <w:r w:rsidR="00493938">
        <w:rPr>
          <w:rFonts w:ascii="Arial" w:hAnsi="Arial" w:cs="Arial"/>
          <w:noProof/>
          <w:sz w:val="22"/>
          <w:szCs w:val="22"/>
          <w:highlight w:val="yellow"/>
        </w:rPr>
        <w:t>kokonaisuutta</w:t>
      </w:r>
      <w:r w:rsidR="00FF619A" w:rsidRPr="00FF619A">
        <w:rPr>
          <w:rFonts w:ascii="Arial" w:hAnsi="Arial" w:cs="Arial"/>
          <w:noProof/>
          <w:sz w:val="22"/>
          <w:szCs w:val="22"/>
          <w:highlight w:val="yellow"/>
        </w:rPr>
        <w:t>.</w:t>
      </w:r>
    </w:p>
    <w:p w14:paraId="5C7082CB" w14:textId="77777777" w:rsidR="00C47B53" w:rsidRPr="009B30BD" w:rsidRDefault="00C47B53" w:rsidP="003B2EB2">
      <w:pPr>
        <w:spacing w:line="276" w:lineRule="auto"/>
        <w:rPr>
          <w:rFonts w:ascii="Arial" w:hAnsi="Arial" w:cs="Arial"/>
          <w:noProof/>
          <w:sz w:val="22"/>
          <w:szCs w:val="22"/>
        </w:rPr>
      </w:pPr>
    </w:p>
    <w:p w14:paraId="63569B75" w14:textId="77777777" w:rsidR="00566121" w:rsidRDefault="003B2EB2" w:rsidP="003B2EB2">
      <w:pPr>
        <w:spacing w:line="276" w:lineRule="auto"/>
        <w:rPr>
          <w:rFonts w:ascii="Arial" w:hAnsi="Arial" w:cs="Arial"/>
          <w:noProof/>
          <w:sz w:val="22"/>
          <w:szCs w:val="22"/>
        </w:rPr>
      </w:pPr>
      <w:r w:rsidRPr="009B30BD">
        <w:rPr>
          <w:rFonts w:ascii="Arial" w:hAnsi="Arial" w:cs="Arial"/>
          <w:noProof/>
          <w:sz w:val="22"/>
          <w:szCs w:val="22"/>
        </w:rPr>
        <w:t xml:space="preserve">Ohjelman tavoitteena on lisätä elinkeinoelämän, korkeakoulujen ja tutkimuslaitosten, </w:t>
      </w:r>
      <w:r w:rsidR="00A80B8F" w:rsidRPr="00A80B8F">
        <w:rPr>
          <w:rFonts w:ascii="Arial" w:hAnsi="Arial" w:cs="Arial"/>
          <w:noProof/>
          <w:sz w:val="22"/>
          <w:szCs w:val="22"/>
          <w:highlight w:val="yellow"/>
        </w:rPr>
        <w:t>ammatillisten oppilaitosten ja muiden</w:t>
      </w:r>
      <w:r w:rsidR="00A80B8F">
        <w:rPr>
          <w:rFonts w:ascii="Arial" w:hAnsi="Arial" w:cs="Arial"/>
          <w:noProof/>
          <w:sz w:val="22"/>
          <w:szCs w:val="22"/>
        </w:rPr>
        <w:t xml:space="preserve"> </w:t>
      </w:r>
      <w:r w:rsidRPr="009B30BD">
        <w:rPr>
          <w:rFonts w:ascii="Arial" w:hAnsi="Arial" w:cs="Arial"/>
          <w:noProof/>
          <w:sz w:val="22"/>
          <w:szCs w:val="22"/>
        </w:rPr>
        <w:t>koulutuksen järjestäjien, muiden kehittämistoimijoiden (ml. kaupungit ja kunnat sekä kolmas sektori) sekä lop</w:t>
      </w:r>
      <w:r>
        <w:rPr>
          <w:rFonts w:ascii="Arial" w:hAnsi="Arial" w:cs="Arial"/>
          <w:noProof/>
          <w:sz w:val="22"/>
          <w:szCs w:val="22"/>
        </w:rPr>
        <w:softHyphen/>
      </w:r>
      <w:r w:rsidRPr="009B30BD">
        <w:rPr>
          <w:rFonts w:ascii="Arial" w:hAnsi="Arial" w:cs="Arial"/>
          <w:noProof/>
          <w:sz w:val="22"/>
          <w:szCs w:val="22"/>
        </w:rPr>
        <w:t>pu</w:t>
      </w:r>
      <w:r>
        <w:rPr>
          <w:rFonts w:ascii="Arial" w:hAnsi="Arial" w:cs="Arial"/>
          <w:noProof/>
          <w:sz w:val="22"/>
          <w:szCs w:val="22"/>
        </w:rPr>
        <w:softHyphen/>
      </w:r>
      <w:r>
        <w:rPr>
          <w:rFonts w:ascii="Arial" w:hAnsi="Arial" w:cs="Arial"/>
          <w:noProof/>
          <w:sz w:val="22"/>
          <w:szCs w:val="22"/>
        </w:rPr>
        <w:softHyphen/>
      </w:r>
      <w:r w:rsidRPr="009B30BD">
        <w:rPr>
          <w:rFonts w:ascii="Arial" w:hAnsi="Arial" w:cs="Arial"/>
          <w:noProof/>
          <w:sz w:val="22"/>
          <w:szCs w:val="22"/>
        </w:rPr>
        <w:t>käyttäjien (kuluttajat, kansalaiset) yhteistyötä palveluiden ja tuotteiden koko arvoketjussa. Myös muita kyvykkyyksiä vahvistetaan (mm. muotoilu-, brändi- ja aineettomiin oikeuksiin liittyvä osaami</w:t>
      </w:r>
      <w:r>
        <w:rPr>
          <w:rFonts w:ascii="Arial" w:hAnsi="Arial" w:cs="Arial"/>
          <w:noProof/>
          <w:sz w:val="22"/>
          <w:szCs w:val="22"/>
        </w:rPr>
        <w:softHyphen/>
      </w:r>
      <w:r w:rsidRPr="009B30BD">
        <w:rPr>
          <w:rFonts w:ascii="Arial" w:hAnsi="Arial" w:cs="Arial"/>
          <w:noProof/>
          <w:sz w:val="22"/>
          <w:szCs w:val="22"/>
        </w:rPr>
        <w:t>nen). Jotta edelläkävijämarkkinoita voi syntyä, tarvitaan julkisia investointeja pilotointi- ja kokeilutoi</w:t>
      </w:r>
      <w:r>
        <w:rPr>
          <w:rFonts w:ascii="Arial" w:hAnsi="Arial" w:cs="Arial"/>
          <w:noProof/>
          <w:sz w:val="22"/>
          <w:szCs w:val="22"/>
        </w:rPr>
        <w:softHyphen/>
      </w:r>
      <w:r w:rsidRPr="009B30BD">
        <w:rPr>
          <w:rFonts w:ascii="Arial" w:hAnsi="Arial" w:cs="Arial"/>
          <w:noProof/>
          <w:sz w:val="22"/>
          <w:szCs w:val="22"/>
        </w:rPr>
        <w:t>miin, alustoja, joissa haetaan uudelle kehitettävälle teknologialle ja osaamiselle käyttöä ja liiketoi</w:t>
      </w:r>
      <w:r>
        <w:rPr>
          <w:rFonts w:ascii="Arial" w:hAnsi="Arial" w:cs="Arial"/>
          <w:noProof/>
          <w:sz w:val="22"/>
          <w:szCs w:val="22"/>
        </w:rPr>
        <w:softHyphen/>
      </w:r>
      <w:r w:rsidRPr="009B30BD">
        <w:rPr>
          <w:rFonts w:ascii="Arial" w:hAnsi="Arial" w:cs="Arial"/>
          <w:noProof/>
          <w:sz w:val="22"/>
          <w:szCs w:val="22"/>
        </w:rPr>
        <w:t>min</w:t>
      </w:r>
      <w:r>
        <w:rPr>
          <w:rFonts w:ascii="Arial" w:hAnsi="Arial" w:cs="Arial"/>
          <w:noProof/>
          <w:sz w:val="22"/>
          <w:szCs w:val="22"/>
        </w:rPr>
        <w:softHyphen/>
      </w:r>
      <w:r w:rsidRPr="009B30BD">
        <w:rPr>
          <w:rFonts w:ascii="Arial" w:hAnsi="Arial" w:cs="Arial"/>
          <w:noProof/>
          <w:sz w:val="22"/>
          <w:szCs w:val="22"/>
        </w:rPr>
        <w:t>taa sekä julkisten hankintaprosessien kehittämistä.</w:t>
      </w:r>
    </w:p>
    <w:p w14:paraId="0C96BF0F" w14:textId="77777777" w:rsidR="00566121" w:rsidRDefault="00566121" w:rsidP="003B2EB2">
      <w:pPr>
        <w:spacing w:line="276" w:lineRule="auto"/>
        <w:rPr>
          <w:rFonts w:ascii="Arial" w:hAnsi="Arial" w:cs="Arial"/>
          <w:noProof/>
          <w:sz w:val="22"/>
          <w:szCs w:val="22"/>
        </w:rPr>
      </w:pPr>
    </w:p>
    <w:p w14:paraId="0E2C56FA" w14:textId="77777777" w:rsidR="00566121" w:rsidRPr="003D2DC7" w:rsidRDefault="003B2EB2" w:rsidP="003B2EB2">
      <w:pPr>
        <w:spacing w:line="276" w:lineRule="auto"/>
        <w:rPr>
          <w:rFonts w:ascii="Arial" w:hAnsi="Arial" w:cs="Arial"/>
          <w:noProof/>
          <w:color w:val="FF0000"/>
          <w:sz w:val="22"/>
          <w:szCs w:val="22"/>
        </w:rPr>
      </w:pPr>
      <w:r w:rsidRPr="009B30BD">
        <w:rPr>
          <w:rFonts w:ascii="Arial" w:hAnsi="Arial" w:cs="Arial"/>
          <w:noProof/>
          <w:sz w:val="22"/>
          <w:szCs w:val="22"/>
        </w:rPr>
        <w:t>Kansallinen ja kansainvälinen verkostoituminen on keskeisessä asemassa. Koulutus- ja tutkimus</w:t>
      </w:r>
      <w:r w:rsidRPr="009B30BD">
        <w:rPr>
          <w:rFonts w:ascii="Arial" w:hAnsi="Arial" w:cs="Arial"/>
          <w:noProof/>
          <w:sz w:val="22"/>
          <w:szCs w:val="22"/>
        </w:rPr>
        <w:softHyphen/>
        <w:t>organisaatioiden työn tulokset tulee hyödyntää tehokkaammin, nopeammin ja laajemmin liiketoi</w:t>
      </w:r>
      <w:r w:rsidRPr="009B30BD">
        <w:rPr>
          <w:rFonts w:ascii="Arial" w:hAnsi="Arial" w:cs="Arial"/>
          <w:noProof/>
          <w:sz w:val="22"/>
          <w:szCs w:val="22"/>
        </w:rPr>
        <w:softHyphen/>
        <w:t>min</w:t>
      </w:r>
      <w:r w:rsidRPr="009B30BD">
        <w:rPr>
          <w:rFonts w:ascii="Arial" w:hAnsi="Arial" w:cs="Arial"/>
          <w:noProof/>
          <w:sz w:val="22"/>
          <w:szCs w:val="22"/>
        </w:rPr>
        <w:softHyphen/>
      </w:r>
      <w:r>
        <w:rPr>
          <w:rFonts w:ascii="Arial" w:hAnsi="Arial" w:cs="Arial"/>
          <w:noProof/>
          <w:sz w:val="22"/>
          <w:szCs w:val="22"/>
        </w:rPr>
        <w:softHyphen/>
      </w:r>
      <w:r w:rsidRPr="009B30BD">
        <w:rPr>
          <w:rFonts w:ascii="Arial" w:hAnsi="Arial" w:cs="Arial"/>
          <w:noProof/>
          <w:sz w:val="22"/>
          <w:szCs w:val="22"/>
        </w:rPr>
        <w:t xml:space="preserve">nassa. Yhteistyöllä ja osaamisen siirrolla tuetaan uuden teknologian käyttöönottoa </w:t>
      </w:r>
      <w:r w:rsidR="00DB553B" w:rsidRPr="00DB553B">
        <w:rPr>
          <w:rFonts w:ascii="Arial" w:hAnsi="Arial" w:cs="Arial"/>
          <w:noProof/>
          <w:sz w:val="22"/>
          <w:szCs w:val="22"/>
          <w:highlight w:val="yellow"/>
        </w:rPr>
        <w:t>ja sen</w:t>
      </w:r>
      <w:r w:rsidR="00DB553B">
        <w:rPr>
          <w:rFonts w:ascii="Arial" w:hAnsi="Arial" w:cs="Arial"/>
          <w:noProof/>
          <w:sz w:val="22"/>
          <w:szCs w:val="22"/>
          <w:highlight w:val="yellow"/>
        </w:rPr>
        <w:t xml:space="preserve"> tarjoamien</w:t>
      </w:r>
      <w:r w:rsidR="00DB553B" w:rsidRPr="00DB553B">
        <w:rPr>
          <w:rFonts w:ascii="Arial" w:hAnsi="Arial" w:cs="Arial"/>
          <w:noProof/>
          <w:sz w:val="22"/>
          <w:szCs w:val="22"/>
          <w:highlight w:val="yellow"/>
        </w:rPr>
        <w:t xml:space="preserve"> mahdollisuuksien hyödyntämistä</w:t>
      </w:r>
      <w:r w:rsidR="00DB553B">
        <w:rPr>
          <w:rFonts w:ascii="Arial" w:hAnsi="Arial" w:cs="Arial"/>
          <w:noProof/>
          <w:sz w:val="22"/>
          <w:szCs w:val="22"/>
        </w:rPr>
        <w:t xml:space="preserve"> </w:t>
      </w:r>
      <w:r w:rsidRPr="009B30BD">
        <w:rPr>
          <w:rFonts w:ascii="Arial" w:hAnsi="Arial" w:cs="Arial"/>
          <w:noProof/>
          <w:sz w:val="22"/>
          <w:szCs w:val="22"/>
        </w:rPr>
        <w:t xml:space="preserve">yrityksissä. </w:t>
      </w:r>
      <w:r w:rsidRPr="00925468">
        <w:rPr>
          <w:rFonts w:ascii="Arial" w:hAnsi="Arial" w:cs="Arial"/>
          <w:noProof/>
          <w:sz w:val="22"/>
          <w:szCs w:val="22"/>
        </w:rPr>
        <w:t>Elinkeinoelämän tarpeista lähtevää TKI-toimintaa sekä koulutusorganisaatioiden ja tutkimus</w:t>
      </w:r>
      <w:r w:rsidRPr="00925468">
        <w:rPr>
          <w:rFonts w:ascii="Arial" w:hAnsi="Arial" w:cs="Arial"/>
          <w:noProof/>
          <w:sz w:val="22"/>
          <w:szCs w:val="22"/>
        </w:rPr>
        <w:softHyphen/>
        <w:t>lai</w:t>
      </w:r>
      <w:r w:rsidRPr="00925468">
        <w:rPr>
          <w:rFonts w:ascii="Arial" w:hAnsi="Arial" w:cs="Arial"/>
          <w:noProof/>
          <w:sz w:val="22"/>
          <w:szCs w:val="22"/>
        </w:rPr>
        <w:softHyphen/>
        <w:t>tos</w:t>
      </w:r>
      <w:r w:rsidRPr="00925468">
        <w:rPr>
          <w:rFonts w:ascii="Arial" w:hAnsi="Arial" w:cs="Arial"/>
          <w:noProof/>
          <w:sz w:val="22"/>
          <w:szCs w:val="22"/>
        </w:rPr>
        <w:softHyphen/>
        <w:t>ten profiloitumista ja yhteistyötä keskenään ja yritysten kanssa tuetaan ohjelmassa maakuntien älyk</w:t>
      </w:r>
      <w:r w:rsidRPr="00925468">
        <w:rPr>
          <w:rFonts w:ascii="Arial" w:hAnsi="Arial" w:cs="Arial"/>
          <w:noProof/>
          <w:sz w:val="22"/>
          <w:szCs w:val="22"/>
        </w:rPr>
        <w:softHyphen/>
        <w:t>kään erikoistumisen strategioiden mukaisesti</w:t>
      </w:r>
      <w:r w:rsidR="00925468" w:rsidRPr="00925468">
        <w:rPr>
          <w:rFonts w:ascii="Arial" w:hAnsi="Arial" w:cs="Arial"/>
          <w:noProof/>
          <w:sz w:val="22"/>
          <w:szCs w:val="22"/>
        </w:rPr>
        <w:t xml:space="preserve"> </w:t>
      </w:r>
      <w:r w:rsidR="00925468" w:rsidRPr="00925468">
        <w:rPr>
          <w:rFonts w:ascii="Arial" w:hAnsi="Arial" w:cs="Arial"/>
          <w:noProof/>
          <w:sz w:val="22"/>
          <w:szCs w:val="22"/>
          <w:highlight w:val="yellow"/>
        </w:rPr>
        <w:t>yhteensovittaen korkeakoulujen strategioiden ja TKI-tiekartan kanssa</w:t>
      </w:r>
      <w:r w:rsidRPr="00925468">
        <w:rPr>
          <w:rFonts w:ascii="Arial" w:hAnsi="Arial" w:cs="Arial"/>
          <w:noProof/>
          <w:sz w:val="22"/>
          <w:szCs w:val="22"/>
          <w:highlight w:val="yellow"/>
        </w:rPr>
        <w:t>.</w:t>
      </w:r>
      <w:r w:rsidRPr="00925468">
        <w:rPr>
          <w:rFonts w:ascii="Arial" w:hAnsi="Arial" w:cs="Arial"/>
          <w:noProof/>
          <w:sz w:val="22"/>
          <w:szCs w:val="22"/>
        </w:rPr>
        <w:t xml:space="preserve"> </w:t>
      </w:r>
      <w:r w:rsidRPr="009B30BD">
        <w:rPr>
          <w:rFonts w:ascii="Arial" w:hAnsi="Arial" w:cs="Arial"/>
          <w:noProof/>
          <w:sz w:val="22"/>
          <w:szCs w:val="22"/>
        </w:rPr>
        <w:t>Myös toisen asteen koulutuksen järjestäjien osaamisella ja yhteistyöllä yritysten kanssa on tässä oma tärkeä roolinsa.</w:t>
      </w:r>
      <w:r w:rsidR="006C1098">
        <w:rPr>
          <w:rFonts w:ascii="Arial" w:hAnsi="Arial" w:cs="Arial"/>
          <w:noProof/>
          <w:sz w:val="22"/>
          <w:szCs w:val="22"/>
        </w:rPr>
        <w:t xml:space="preserve"> </w:t>
      </w:r>
    </w:p>
    <w:p w14:paraId="561174F5" w14:textId="77777777" w:rsidR="00566121" w:rsidRDefault="00566121" w:rsidP="003B2EB2">
      <w:pPr>
        <w:spacing w:line="276" w:lineRule="auto"/>
        <w:rPr>
          <w:rFonts w:ascii="Arial" w:hAnsi="Arial" w:cs="Arial"/>
          <w:noProof/>
          <w:sz w:val="22"/>
          <w:szCs w:val="22"/>
        </w:rPr>
      </w:pPr>
    </w:p>
    <w:p w14:paraId="76C0C76C" w14:textId="77777777" w:rsidR="00566121" w:rsidRDefault="003B2EB2" w:rsidP="003B2EB2">
      <w:pPr>
        <w:spacing w:line="276" w:lineRule="auto"/>
        <w:rPr>
          <w:rFonts w:ascii="Arial" w:hAnsi="Arial" w:cs="Arial"/>
          <w:noProof/>
          <w:sz w:val="22"/>
          <w:szCs w:val="22"/>
        </w:rPr>
      </w:pPr>
      <w:r w:rsidRPr="009B30BD">
        <w:rPr>
          <w:rFonts w:ascii="Arial" w:hAnsi="Arial" w:cs="Arial"/>
          <w:noProof/>
          <w:sz w:val="22"/>
          <w:szCs w:val="22"/>
        </w:rPr>
        <w:t xml:space="preserve">Innovaatiotoimien parempaan vaikuttavuuteen pyritään kehittämällä alueellisten ja kansallisten toimien yhteensovittamista, myös mm. Business Finlandin sekä maaseutuohjelman toimenpiteiden osalta. Alueille luodaan edellytyksiä kytkeytyä osaksi </w:t>
      </w:r>
      <w:r w:rsidR="00D13997" w:rsidRPr="00D13997">
        <w:rPr>
          <w:rFonts w:ascii="Arial" w:hAnsi="Arial" w:cs="Arial"/>
          <w:noProof/>
          <w:sz w:val="22"/>
          <w:szCs w:val="22"/>
          <w:highlight w:val="yellow"/>
        </w:rPr>
        <w:t>kansallisia ja</w:t>
      </w:r>
      <w:r w:rsidR="00D13997">
        <w:rPr>
          <w:rFonts w:ascii="Arial" w:hAnsi="Arial" w:cs="Arial"/>
          <w:noProof/>
          <w:sz w:val="22"/>
          <w:szCs w:val="22"/>
        </w:rPr>
        <w:t xml:space="preserve"> </w:t>
      </w:r>
      <w:r w:rsidRPr="009B30BD">
        <w:rPr>
          <w:rFonts w:ascii="Arial" w:hAnsi="Arial" w:cs="Arial"/>
          <w:noProof/>
          <w:sz w:val="22"/>
          <w:szCs w:val="22"/>
        </w:rPr>
        <w:t xml:space="preserve">kansainvälisiä </w:t>
      </w:r>
      <w:r w:rsidRPr="002D43B0">
        <w:rPr>
          <w:rFonts w:ascii="Arial" w:hAnsi="Arial" w:cs="Arial"/>
          <w:noProof/>
          <w:sz w:val="22"/>
          <w:szCs w:val="22"/>
        </w:rPr>
        <w:t>arvoverkkoja.</w:t>
      </w:r>
      <w:r w:rsidRPr="009B30BD">
        <w:rPr>
          <w:rFonts w:ascii="Arial" w:hAnsi="Arial" w:cs="Arial"/>
          <w:noProof/>
          <w:sz w:val="22"/>
          <w:szCs w:val="22"/>
        </w:rPr>
        <w:t xml:space="preserve"> Keskeisenä kanavana ovat älykkään erikoistumisen verkostot EU:n sisämarkkinoilla, ml. Itämeren alueella.</w:t>
      </w:r>
    </w:p>
    <w:p w14:paraId="5CAF7411" w14:textId="77777777" w:rsidR="00034CB0" w:rsidRDefault="00034CB0" w:rsidP="003B2EB2">
      <w:pPr>
        <w:spacing w:line="276" w:lineRule="auto"/>
        <w:rPr>
          <w:rFonts w:ascii="Arial" w:hAnsi="Arial" w:cs="Arial"/>
          <w:noProof/>
          <w:color w:val="FF0000"/>
          <w:sz w:val="22"/>
          <w:szCs w:val="22"/>
        </w:rPr>
      </w:pPr>
    </w:p>
    <w:p w14:paraId="52049780" w14:textId="77777777" w:rsidR="00BD1095" w:rsidRDefault="00D130B1" w:rsidP="003B2EB2">
      <w:pPr>
        <w:spacing w:line="276" w:lineRule="auto"/>
        <w:rPr>
          <w:rFonts w:ascii="Arial" w:hAnsi="Arial" w:cs="Arial"/>
          <w:noProof/>
          <w:color w:val="FF0000"/>
          <w:sz w:val="22"/>
          <w:szCs w:val="22"/>
        </w:rPr>
      </w:pPr>
      <w:r w:rsidRPr="00D130B1">
        <w:rPr>
          <w:rFonts w:ascii="Arial" w:hAnsi="Arial" w:cs="Arial"/>
          <w:noProof/>
          <w:color w:val="FF0000"/>
          <w:sz w:val="22"/>
          <w:szCs w:val="22"/>
        </w:rPr>
        <w:t xml:space="preserve">Liittyessään teknologiakonseptien kehittämiseen ohjelman toimintalinjoilla 1 ja 2 tuettava TKI-toiminta painottuu erityisesti teknologisen valmiustasoasteikon (TRL) keski- ja ylätasoille (3-9), jolloin päähuomio </w:t>
      </w:r>
      <w:r w:rsidR="001910FD">
        <w:rPr>
          <w:rFonts w:ascii="Arial" w:hAnsi="Arial" w:cs="Arial"/>
          <w:noProof/>
          <w:color w:val="FF0000"/>
          <w:sz w:val="22"/>
          <w:szCs w:val="22"/>
        </w:rPr>
        <w:t>on</w:t>
      </w:r>
      <w:r w:rsidRPr="00D130B1">
        <w:rPr>
          <w:rFonts w:ascii="Arial" w:hAnsi="Arial" w:cs="Arial"/>
          <w:noProof/>
          <w:color w:val="FF0000"/>
          <w:sz w:val="22"/>
          <w:szCs w:val="22"/>
        </w:rPr>
        <w:t xml:space="preserve"> </w:t>
      </w:r>
      <w:r>
        <w:rPr>
          <w:rFonts w:ascii="Arial" w:hAnsi="Arial" w:cs="Arial"/>
          <w:noProof/>
          <w:color w:val="FF0000"/>
          <w:sz w:val="22"/>
          <w:szCs w:val="22"/>
        </w:rPr>
        <w:t xml:space="preserve">soveltavassa tutkimuksessa sekä </w:t>
      </w:r>
      <w:r w:rsidRPr="00D130B1">
        <w:rPr>
          <w:rFonts w:ascii="Arial" w:hAnsi="Arial" w:cs="Arial"/>
          <w:noProof/>
          <w:color w:val="FF0000"/>
          <w:sz w:val="22"/>
          <w:szCs w:val="22"/>
        </w:rPr>
        <w:t>uusien teknologioiden käyttöönotossa ja jalostamisessa kohti kaupallistamista ja markkinoille</w:t>
      </w:r>
      <w:r w:rsidR="001910FD">
        <w:rPr>
          <w:rFonts w:ascii="Arial" w:hAnsi="Arial" w:cs="Arial"/>
          <w:noProof/>
          <w:color w:val="FF0000"/>
          <w:sz w:val="22"/>
          <w:szCs w:val="22"/>
        </w:rPr>
        <w:t xml:space="preserve"> .</w:t>
      </w:r>
      <w:r w:rsidRPr="00D130B1">
        <w:rPr>
          <w:rFonts w:ascii="Arial" w:hAnsi="Arial" w:cs="Arial"/>
          <w:noProof/>
          <w:color w:val="FF0000"/>
          <w:sz w:val="22"/>
          <w:szCs w:val="22"/>
        </w:rPr>
        <w:t xml:space="preserve">vientiä. Ohjelman tulee kuitenkin voida tukea myös innovaatiotasoltaan heikompien alueiden, kuten maaseutualueiden, kehittämismahdollisuuksia ja siten huomioida lähtökohdiltaan erilaisten alueiden osaamisen haasteet. Silloin, kun kyseessä ovat Euroopan vihreän kehityksen ohjelman (Green Deal) mukaiset teemat (erityisesti energiatehokkuus ja kiertotalous), toteutetaan TKI-toimenpiteitä toimintalinjan 2 (Hiilineutraali Suomi) ao. erityistavoitteissa. Myös niiltä osin TKI-tiekartta ja älykkään erikoistumisen strategiat huomioidaan toimenpiteitä ohjaavana taustakehikkona. </w:t>
      </w:r>
      <w:r w:rsidR="00034CB0">
        <w:rPr>
          <w:rFonts w:ascii="Arial" w:hAnsi="Arial" w:cs="Arial"/>
          <w:noProof/>
          <w:color w:val="FF0000"/>
          <w:sz w:val="22"/>
          <w:szCs w:val="22"/>
        </w:rPr>
        <w:t xml:space="preserve"> </w:t>
      </w:r>
    </w:p>
    <w:p w14:paraId="1534F5D9" w14:textId="77777777" w:rsidR="00BD1095" w:rsidRDefault="00BD1095" w:rsidP="003B2EB2">
      <w:pPr>
        <w:spacing w:line="276" w:lineRule="auto"/>
        <w:rPr>
          <w:rFonts w:ascii="Arial" w:hAnsi="Arial" w:cs="Arial"/>
          <w:noProof/>
          <w:color w:val="FF0000"/>
          <w:sz w:val="22"/>
          <w:szCs w:val="22"/>
        </w:rPr>
      </w:pPr>
    </w:p>
    <w:p w14:paraId="2BC85256" w14:textId="77777777" w:rsidR="003B2EB2" w:rsidRPr="00BD1095" w:rsidRDefault="00BD1095" w:rsidP="003B2EB2">
      <w:pPr>
        <w:spacing w:line="276" w:lineRule="auto"/>
        <w:rPr>
          <w:rFonts w:ascii="Arial" w:hAnsi="Arial" w:cs="Arial"/>
          <w:noProof/>
          <w:color w:val="FF0000"/>
          <w:sz w:val="22"/>
          <w:szCs w:val="22"/>
        </w:rPr>
      </w:pPr>
      <w:r w:rsidRPr="00BD1095">
        <w:rPr>
          <w:rFonts w:ascii="Arial" w:hAnsi="Arial" w:cs="Arial"/>
          <w:noProof/>
          <w:color w:val="FF0000"/>
          <w:sz w:val="22"/>
          <w:szCs w:val="22"/>
        </w:rPr>
        <w:t xml:space="preserve">Kestävän kaupunkikehittämisen ITI-strategiaa toteutetaan ohjelman EAKR-erityistavoitteissa 1.1, 1.2, 1.3, 2.1 ja 2.3. Tässä erityistavoitteessa kehitetään kaupunkien innovaatiokyvykkyyttä ja -ekosysteemejä </w:t>
      </w:r>
      <w:r>
        <w:rPr>
          <w:rFonts w:ascii="Arial" w:hAnsi="Arial" w:cs="Arial"/>
          <w:noProof/>
          <w:color w:val="FF0000"/>
          <w:sz w:val="22"/>
          <w:szCs w:val="22"/>
        </w:rPr>
        <w:t>niiden</w:t>
      </w:r>
      <w:r w:rsidRPr="00BD1095">
        <w:rPr>
          <w:rFonts w:ascii="Arial" w:hAnsi="Arial" w:cs="Arial"/>
          <w:noProof/>
          <w:color w:val="FF0000"/>
          <w:sz w:val="22"/>
          <w:szCs w:val="22"/>
        </w:rPr>
        <w:t xml:space="preserve"> vahvuuksiin perustuvilla teema-alueilla perustuen kaupungin toimintaan innovaatioalustana elinkeinoelämän, tutkimuslaitosten ja korkeakoulujen yhteistyön vahvistamiseksi. Kaupungit toimivat myös hankkeiden kehitys- ja kokeiluympäristöinä, jotka pystyvät houkuttelemaan kansainvälisiä investointeja ja osaajia Suomeen, edelläkävijöinä digitaalisten sekä vähähiilisten ja resurssitehokkaiden yhdyskuntien rakentamisessa sekä edelläkävijämarkkinoina.</w:t>
      </w:r>
    </w:p>
    <w:p w14:paraId="3F0B722D" w14:textId="77777777" w:rsidR="008E1F9F" w:rsidRDefault="008E1F9F" w:rsidP="003B2EB2">
      <w:pPr>
        <w:rPr>
          <w:rFonts w:ascii="Arial" w:hAnsi="Arial" w:cs="Arial"/>
          <w:b/>
          <w:bCs/>
          <w:sz w:val="22"/>
          <w:szCs w:val="22"/>
        </w:rPr>
      </w:pPr>
    </w:p>
    <w:p w14:paraId="35280662" w14:textId="77777777" w:rsidR="003B2EB2" w:rsidRPr="009B30BD" w:rsidRDefault="003B2EB2" w:rsidP="003B2EB2">
      <w:pPr>
        <w:rPr>
          <w:rFonts w:ascii="Arial" w:hAnsi="Arial" w:cs="Arial"/>
          <w:b/>
          <w:bCs/>
          <w:sz w:val="22"/>
          <w:szCs w:val="22"/>
        </w:rPr>
      </w:pPr>
      <w:r w:rsidRPr="009B30BD">
        <w:rPr>
          <w:rFonts w:ascii="Arial" w:hAnsi="Arial" w:cs="Arial"/>
          <w:b/>
          <w:bCs/>
          <w:sz w:val="22"/>
          <w:szCs w:val="22"/>
        </w:rPr>
        <w:t>Erityistavoitteen pääasiallinen sisältö otsakkeittain</w:t>
      </w:r>
    </w:p>
    <w:p w14:paraId="5B89B5DE" w14:textId="77777777" w:rsidR="003B2EB2" w:rsidRPr="009B30BD" w:rsidRDefault="003B2EB2" w:rsidP="003B2EB2">
      <w:pPr>
        <w:spacing w:line="276" w:lineRule="auto"/>
        <w:ind w:left="567"/>
        <w:contextualSpacing/>
        <w:rPr>
          <w:rFonts w:ascii="Arial" w:eastAsiaTheme="minorHAnsi" w:hAnsi="Arial" w:cs="Arial"/>
          <w:b/>
          <w:noProof/>
          <w:sz w:val="22"/>
          <w:szCs w:val="22"/>
        </w:rPr>
      </w:pPr>
    </w:p>
    <w:p w14:paraId="4D12DE70" w14:textId="77777777" w:rsidR="003B2EB2" w:rsidRPr="009B30BD" w:rsidRDefault="003B2EB2" w:rsidP="003B2EB2">
      <w:pPr>
        <w:spacing w:line="276" w:lineRule="auto"/>
        <w:ind w:left="284"/>
        <w:contextualSpacing/>
        <w:rPr>
          <w:rFonts w:ascii="Arial" w:eastAsiaTheme="minorHAnsi" w:hAnsi="Arial" w:cs="Arial"/>
          <w:b/>
          <w:noProof/>
          <w:sz w:val="22"/>
          <w:szCs w:val="22"/>
        </w:rPr>
      </w:pPr>
      <w:r w:rsidRPr="009B30BD">
        <w:rPr>
          <w:rFonts w:ascii="Arial" w:eastAsiaTheme="minorHAnsi" w:hAnsi="Arial" w:cs="Arial"/>
          <w:b/>
          <w:noProof/>
          <w:sz w:val="22"/>
          <w:szCs w:val="22"/>
        </w:rPr>
        <w:t>TKI-toiminta</w:t>
      </w:r>
    </w:p>
    <w:p w14:paraId="67EC51E4" w14:textId="77777777" w:rsidR="003B2EB2" w:rsidRPr="009B30BD" w:rsidRDefault="003B2EB2" w:rsidP="003B2EB2">
      <w:pPr>
        <w:spacing w:line="276" w:lineRule="auto"/>
        <w:ind w:left="284"/>
        <w:contextualSpacing/>
        <w:rPr>
          <w:rFonts w:ascii="Arial" w:eastAsiaTheme="minorHAnsi" w:hAnsi="Arial" w:cs="Arial"/>
          <w:b/>
          <w:noProof/>
          <w:sz w:val="22"/>
          <w:szCs w:val="22"/>
        </w:rPr>
      </w:pPr>
    </w:p>
    <w:p w14:paraId="700E848C" w14:textId="77777777" w:rsidR="003B2EB2" w:rsidRPr="00A85510" w:rsidRDefault="003B2EB2" w:rsidP="008A3BE7">
      <w:pPr>
        <w:pStyle w:val="Luettelokappale"/>
        <w:numPr>
          <w:ilvl w:val="0"/>
          <w:numId w:val="22"/>
        </w:numPr>
        <w:rPr>
          <w:rFonts w:ascii="Arial" w:eastAsiaTheme="minorHAnsi" w:hAnsi="Arial" w:cs="Arial"/>
          <w:noProof/>
        </w:rPr>
      </w:pPr>
      <w:r w:rsidRPr="00A85510">
        <w:rPr>
          <w:rFonts w:ascii="Arial" w:eastAsiaTheme="minorHAnsi" w:hAnsi="Arial" w:cs="Arial"/>
          <w:noProof/>
        </w:rPr>
        <w:t>vahvistetaan osaamista, ennakointi- ja innovointitoimintaa edistämällä pk-yritysten tuotteiden, materiaalien, palvelujen ja tuotantomenetelmien kehittämistä, pilotointia ja kaupallistamista sekä uusien teknologioiden käyttöönottoa ja hyödyntämistä</w:t>
      </w:r>
    </w:p>
    <w:p w14:paraId="77FFDE33" w14:textId="77777777" w:rsidR="003B2EB2" w:rsidRPr="00A85510" w:rsidRDefault="003B2EB2" w:rsidP="008A3BE7">
      <w:pPr>
        <w:pStyle w:val="Luettelokappale"/>
        <w:numPr>
          <w:ilvl w:val="0"/>
          <w:numId w:val="22"/>
        </w:numPr>
        <w:rPr>
          <w:rFonts w:ascii="Arial" w:eastAsiaTheme="minorHAnsi" w:hAnsi="Arial" w:cs="Arial"/>
          <w:noProof/>
        </w:rPr>
      </w:pPr>
      <w:r w:rsidRPr="00A85510">
        <w:rPr>
          <w:rFonts w:ascii="Arial" w:eastAsiaTheme="minorHAnsi" w:hAnsi="Arial" w:cs="Arial"/>
          <w:noProof/>
        </w:rPr>
        <w:t xml:space="preserve">tuetaan erityisesti </w:t>
      </w:r>
      <w:r w:rsidR="001C7130" w:rsidRPr="001C7130">
        <w:rPr>
          <w:rFonts w:ascii="Arial" w:eastAsiaTheme="minorHAnsi" w:hAnsi="Arial" w:cs="Arial"/>
          <w:noProof/>
          <w:highlight w:val="yellow"/>
        </w:rPr>
        <w:t>osaamis- ja</w:t>
      </w:r>
      <w:r w:rsidR="001C7130">
        <w:rPr>
          <w:rFonts w:ascii="Arial" w:eastAsiaTheme="minorHAnsi" w:hAnsi="Arial" w:cs="Arial"/>
          <w:noProof/>
        </w:rPr>
        <w:t xml:space="preserve"> </w:t>
      </w:r>
      <w:r w:rsidRPr="00A85510">
        <w:rPr>
          <w:rFonts w:ascii="Arial" w:eastAsiaTheme="minorHAnsi" w:hAnsi="Arial" w:cs="Arial"/>
          <w:noProof/>
        </w:rPr>
        <w:t>elinkeinoelämän tarpeista lähtevien innovatiivisten ja älykkäiden rat</w:t>
      </w:r>
      <w:r>
        <w:rPr>
          <w:rFonts w:ascii="Arial" w:eastAsiaTheme="minorHAnsi" w:hAnsi="Arial" w:cs="Arial"/>
          <w:noProof/>
        </w:rPr>
        <w:softHyphen/>
      </w:r>
      <w:r w:rsidRPr="00A85510">
        <w:rPr>
          <w:rFonts w:ascii="Arial" w:eastAsiaTheme="minorHAnsi" w:hAnsi="Arial" w:cs="Arial"/>
          <w:noProof/>
        </w:rPr>
        <w:t>kai</w:t>
      </w:r>
      <w:r>
        <w:rPr>
          <w:rFonts w:ascii="Arial" w:eastAsiaTheme="minorHAnsi" w:hAnsi="Arial" w:cs="Arial"/>
          <w:noProof/>
        </w:rPr>
        <w:softHyphen/>
      </w:r>
      <w:r w:rsidRPr="00A85510">
        <w:rPr>
          <w:rFonts w:ascii="Arial" w:eastAsiaTheme="minorHAnsi" w:hAnsi="Arial" w:cs="Arial"/>
          <w:noProof/>
        </w:rPr>
        <w:t>sujen, toimintamallien sekä kokeilu-, pilotointi-, demonstraatio- ja oppimisympä</w:t>
      </w:r>
      <w:r>
        <w:rPr>
          <w:rFonts w:ascii="Arial" w:eastAsiaTheme="minorHAnsi" w:hAnsi="Arial" w:cs="Arial"/>
          <w:noProof/>
        </w:rPr>
        <w:softHyphen/>
      </w:r>
      <w:r w:rsidRPr="00A85510">
        <w:rPr>
          <w:rFonts w:ascii="Arial" w:eastAsiaTheme="minorHAnsi" w:hAnsi="Arial" w:cs="Arial"/>
          <w:noProof/>
        </w:rPr>
        <w:t>ristö</w:t>
      </w:r>
      <w:r>
        <w:rPr>
          <w:rFonts w:ascii="Arial" w:eastAsiaTheme="minorHAnsi" w:hAnsi="Arial" w:cs="Arial"/>
          <w:noProof/>
        </w:rPr>
        <w:softHyphen/>
      </w:r>
      <w:r w:rsidRPr="00A85510">
        <w:rPr>
          <w:rFonts w:ascii="Arial" w:eastAsiaTheme="minorHAnsi" w:hAnsi="Arial" w:cs="Arial"/>
          <w:noProof/>
        </w:rPr>
        <w:t>jen sekä tutkimusinfrastruktuuri</w:t>
      </w:r>
      <w:r w:rsidR="00D13997" w:rsidRPr="00D13997">
        <w:rPr>
          <w:rFonts w:ascii="Arial" w:eastAsiaTheme="minorHAnsi" w:hAnsi="Arial" w:cs="Arial"/>
          <w:noProof/>
          <w:highlight w:val="yellow"/>
        </w:rPr>
        <w:t>e</w:t>
      </w:r>
      <w:r w:rsidRPr="00A85510">
        <w:rPr>
          <w:rFonts w:ascii="Arial" w:eastAsiaTheme="minorHAnsi" w:hAnsi="Arial" w:cs="Arial"/>
          <w:noProof/>
        </w:rPr>
        <w:t>n kehittämistä ja yhteiskäyttöä</w:t>
      </w:r>
    </w:p>
    <w:p w14:paraId="2DFC47BC" w14:textId="77777777" w:rsidR="00EA676B" w:rsidRDefault="003B2EB2" w:rsidP="00EA676B">
      <w:pPr>
        <w:pStyle w:val="Luettelokappale"/>
        <w:numPr>
          <w:ilvl w:val="0"/>
          <w:numId w:val="22"/>
        </w:numPr>
        <w:rPr>
          <w:rFonts w:ascii="Arial" w:eastAsiaTheme="minorHAnsi" w:hAnsi="Arial" w:cs="Arial"/>
          <w:noProof/>
        </w:rPr>
      </w:pPr>
      <w:r w:rsidRPr="00EA676B">
        <w:rPr>
          <w:rFonts w:ascii="Arial" w:eastAsiaTheme="minorHAnsi" w:hAnsi="Arial" w:cs="Arial"/>
          <w:noProof/>
        </w:rPr>
        <w:t>kehitetään innovatiivisia ja kestäviä julkisia hankintoja sekä niiden parempaa hyödyntä</w:t>
      </w:r>
      <w:r w:rsidRPr="00EA676B">
        <w:rPr>
          <w:rFonts w:ascii="Arial" w:eastAsiaTheme="minorHAnsi" w:hAnsi="Arial" w:cs="Arial"/>
          <w:noProof/>
        </w:rPr>
        <w:softHyphen/>
        <w:t>mistä referenssiympäristöinä sekä TKI-yhteistyön vaikuttavuuden kasvattajana</w:t>
      </w:r>
    </w:p>
    <w:p w14:paraId="4258BEDB" w14:textId="77777777" w:rsidR="00EA676B" w:rsidRPr="00EA676B" w:rsidRDefault="00EA676B" w:rsidP="00EA676B">
      <w:pPr>
        <w:pStyle w:val="Luettelokappale"/>
        <w:numPr>
          <w:ilvl w:val="0"/>
          <w:numId w:val="22"/>
        </w:numPr>
        <w:rPr>
          <w:rFonts w:ascii="Arial" w:eastAsiaTheme="minorHAnsi" w:hAnsi="Arial" w:cs="Arial"/>
          <w:noProof/>
        </w:rPr>
      </w:pPr>
      <w:r w:rsidRPr="00EA676B">
        <w:rPr>
          <w:rFonts w:ascii="Arial" w:eastAsiaTheme="minorHAnsi" w:hAnsi="Arial" w:cs="Arial"/>
          <w:noProof/>
        </w:rPr>
        <w:t>edistetään vihreää siirtymää tukevaa TKI-toimintaa, mukaan lukien resurssiviisaus, kierto- ja biotalous ja uudistuva teollisuus</w:t>
      </w:r>
    </w:p>
    <w:p w14:paraId="619E9CF1" w14:textId="77777777" w:rsidR="003B2EB2" w:rsidRPr="009B30BD" w:rsidRDefault="003B2EB2" w:rsidP="003B2EB2">
      <w:pPr>
        <w:spacing w:line="276" w:lineRule="auto"/>
        <w:ind w:left="284"/>
        <w:contextualSpacing/>
        <w:rPr>
          <w:rFonts w:ascii="Arial" w:eastAsiaTheme="minorEastAsia" w:hAnsi="Arial" w:cs="Arial"/>
          <w:b/>
          <w:bCs/>
          <w:noProof/>
          <w:sz w:val="22"/>
          <w:szCs w:val="22"/>
        </w:rPr>
      </w:pPr>
      <w:r w:rsidRPr="009B30BD">
        <w:rPr>
          <w:rFonts w:ascii="Arial" w:eastAsiaTheme="minorEastAsia" w:hAnsi="Arial" w:cs="Arial"/>
          <w:b/>
          <w:bCs/>
          <w:noProof/>
          <w:sz w:val="22"/>
          <w:szCs w:val="22"/>
        </w:rPr>
        <w:t>TKI-yhteistyö ja kehittyneiden teknologioiden käyttöönoton parantaminen</w:t>
      </w:r>
    </w:p>
    <w:p w14:paraId="1CF7AB09" w14:textId="77777777" w:rsidR="003B2EB2" w:rsidRPr="009B30BD" w:rsidRDefault="003B2EB2" w:rsidP="003B2EB2">
      <w:pPr>
        <w:spacing w:line="276" w:lineRule="auto"/>
        <w:ind w:left="284"/>
        <w:contextualSpacing/>
        <w:rPr>
          <w:rFonts w:ascii="Arial" w:eastAsiaTheme="minorEastAsia" w:hAnsi="Arial" w:cs="Arial"/>
          <w:b/>
          <w:sz w:val="22"/>
          <w:szCs w:val="22"/>
        </w:rPr>
      </w:pPr>
      <w:r w:rsidRPr="009B30BD">
        <w:rPr>
          <w:rFonts w:ascii="Arial" w:eastAsiaTheme="minorEastAsia" w:hAnsi="Arial" w:cs="Arial"/>
          <w:b/>
          <w:bCs/>
          <w:noProof/>
          <w:sz w:val="22"/>
          <w:szCs w:val="22"/>
        </w:rPr>
        <w:t xml:space="preserve"> </w:t>
      </w:r>
    </w:p>
    <w:p w14:paraId="646937CF" w14:textId="77777777" w:rsidR="003B2EB2" w:rsidRPr="009B30BD" w:rsidRDefault="003B2EB2" w:rsidP="008A3BE7">
      <w:pPr>
        <w:numPr>
          <w:ilvl w:val="0"/>
          <w:numId w:val="15"/>
        </w:numPr>
        <w:tabs>
          <w:tab w:val="left" w:pos="709"/>
        </w:tabs>
        <w:contextualSpacing/>
        <w:rPr>
          <w:rFonts w:ascii="Arial" w:eastAsiaTheme="minorEastAsia" w:hAnsi="Arial" w:cs="Arial"/>
          <w:bCs/>
          <w:sz w:val="22"/>
          <w:szCs w:val="22"/>
          <w:lang w:eastAsia="fi-FI"/>
        </w:rPr>
      </w:pPr>
      <w:r w:rsidRPr="009B30BD">
        <w:rPr>
          <w:rFonts w:ascii="Arial" w:eastAsiaTheme="minorHAnsi" w:hAnsi="Arial" w:cs="Arial"/>
          <w:noProof/>
          <w:sz w:val="22"/>
          <w:szCs w:val="22"/>
          <w:lang w:eastAsia="fi-FI"/>
        </w:rPr>
        <w:t xml:space="preserve">luodaan TKI-yhteistyömalleja ja toimintatapoja korkeakoulujen, tutkimuslaitosten sekä toisen asteen koulutuksen järjestäjien ja yritysten yhteistyölle, osaamisen ja teknologian siirrolle sekä </w:t>
      </w:r>
      <w:r w:rsidRPr="00AB75A6">
        <w:rPr>
          <w:rFonts w:ascii="Arial" w:eastAsiaTheme="minorHAnsi" w:hAnsi="Arial" w:cs="Arial"/>
          <w:noProof/>
          <w:sz w:val="22"/>
          <w:szCs w:val="22"/>
          <w:highlight w:val="yellow"/>
          <w:lang w:eastAsia="fi-FI"/>
        </w:rPr>
        <w:t>kulttuuri</w:t>
      </w:r>
      <w:r w:rsidR="00AB75A6" w:rsidRPr="00AB75A6">
        <w:rPr>
          <w:rFonts w:ascii="Arial" w:eastAsiaTheme="minorHAnsi" w:hAnsi="Arial" w:cs="Arial"/>
          <w:noProof/>
          <w:sz w:val="22"/>
          <w:szCs w:val="22"/>
          <w:highlight w:val="yellow"/>
          <w:lang w:eastAsia="fi-FI"/>
        </w:rPr>
        <w:t xml:space="preserve">- </w:t>
      </w:r>
      <w:r w:rsidRPr="00AB75A6">
        <w:rPr>
          <w:rFonts w:ascii="Arial" w:eastAsiaTheme="minorHAnsi" w:hAnsi="Arial" w:cs="Arial"/>
          <w:noProof/>
          <w:sz w:val="22"/>
          <w:szCs w:val="22"/>
          <w:highlight w:val="yellow"/>
          <w:lang w:eastAsia="fi-FI"/>
        </w:rPr>
        <w:t>ja luovan osaamisen paremmalle hyödyntämiselle</w:t>
      </w:r>
      <w:r w:rsidR="00AB75A6" w:rsidRPr="00AB75A6">
        <w:rPr>
          <w:rFonts w:ascii="Arial" w:eastAsiaTheme="minorHAnsi" w:hAnsi="Arial" w:cs="Arial"/>
          <w:noProof/>
          <w:sz w:val="22"/>
          <w:szCs w:val="22"/>
          <w:highlight w:val="yellow"/>
          <w:lang w:eastAsia="fi-FI"/>
        </w:rPr>
        <w:t xml:space="preserve"> TKI-toiminnassa</w:t>
      </w:r>
      <w:r w:rsidRPr="009B30BD">
        <w:rPr>
          <w:rFonts w:ascii="Arial" w:eastAsiaTheme="minorHAnsi" w:hAnsi="Arial" w:cs="Arial"/>
          <w:noProof/>
          <w:sz w:val="22"/>
          <w:szCs w:val="22"/>
          <w:lang w:eastAsia="fi-FI"/>
        </w:rPr>
        <w:t xml:space="preserve"> </w:t>
      </w:r>
    </w:p>
    <w:p w14:paraId="338EDB3D" w14:textId="77777777" w:rsidR="003B2EB2" w:rsidRPr="009B30BD" w:rsidRDefault="003B2EB2" w:rsidP="008A3BE7">
      <w:pPr>
        <w:numPr>
          <w:ilvl w:val="0"/>
          <w:numId w:val="15"/>
        </w:numPr>
        <w:tabs>
          <w:tab w:val="left" w:pos="709"/>
        </w:tabs>
        <w:contextualSpacing/>
        <w:jc w:val="both"/>
        <w:rPr>
          <w:rFonts w:ascii="Arial" w:eastAsiaTheme="minorEastAsia" w:hAnsi="Arial" w:cs="Arial"/>
          <w:bCs/>
          <w:sz w:val="22"/>
          <w:szCs w:val="22"/>
          <w:lang w:eastAsia="fi-FI"/>
        </w:rPr>
      </w:pPr>
      <w:r w:rsidRPr="009B30BD">
        <w:rPr>
          <w:rFonts w:ascii="Arial" w:eastAsiaTheme="minorEastAsia" w:hAnsi="Arial" w:cs="Arial"/>
          <w:bCs/>
          <w:sz w:val="22"/>
          <w:szCs w:val="22"/>
          <w:lang w:eastAsia="fi-FI"/>
        </w:rPr>
        <w:t>kehitetään elinkeinoelämän ja tutkimuksen yhteistyötä sekä elinkeino- ja työelämälähtöisen soveltavan tutkimuksen hyödyntämistä yritystoiminnassa</w:t>
      </w:r>
    </w:p>
    <w:p w14:paraId="0A7D813D" w14:textId="77777777" w:rsidR="003B2EB2" w:rsidRPr="009B30BD" w:rsidRDefault="003B2EB2" w:rsidP="008A3BE7">
      <w:pPr>
        <w:numPr>
          <w:ilvl w:val="0"/>
          <w:numId w:val="15"/>
        </w:numPr>
        <w:spacing w:after="160" w:line="254" w:lineRule="auto"/>
        <w:contextualSpacing/>
        <w:rPr>
          <w:rFonts w:ascii="Arial" w:eastAsiaTheme="minorEastAsia" w:hAnsi="Arial" w:cs="Arial"/>
          <w:sz w:val="22"/>
          <w:szCs w:val="22"/>
          <w:lang w:eastAsia="fi-FI"/>
        </w:rPr>
      </w:pPr>
      <w:r w:rsidRPr="009B30BD">
        <w:rPr>
          <w:rFonts w:ascii="Arial" w:eastAsiaTheme="minorEastAsia" w:hAnsi="Arial" w:cs="Arial"/>
          <w:sz w:val="22"/>
          <w:szCs w:val="22"/>
          <w:lang w:eastAsia="fi-FI"/>
        </w:rPr>
        <w:t>tuetaan elinkeino- ja työelämälähtöisen TKI-</w:t>
      </w:r>
      <w:r w:rsidRPr="009B30BD">
        <w:rPr>
          <w:rFonts w:ascii="Arial" w:eastAsiaTheme="minorEastAsia" w:hAnsi="Arial" w:cs="Arial"/>
          <w:noProof/>
          <w:sz w:val="22"/>
          <w:szCs w:val="22"/>
          <w:lang w:eastAsia="fi-FI"/>
        </w:rPr>
        <w:t>toiminnan vahvistamista</w:t>
      </w:r>
      <w:r w:rsidRPr="009B30BD">
        <w:rPr>
          <w:rFonts w:ascii="Arial" w:eastAsiaTheme="minorEastAsia" w:hAnsi="Arial" w:cs="Arial"/>
          <w:sz w:val="22"/>
          <w:szCs w:val="22"/>
          <w:lang w:eastAsia="fi-FI"/>
        </w:rPr>
        <w:t xml:space="preserve"> sekä osaamis- ja innovaatioekosysteemien syntymistä, kehittämistä ja kytkeytymistä kansallisiin ja kansainvälisiin </w:t>
      </w:r>
      <w:r w:rsidRPr="00A73F6A">
        <w:rPr>
          <w:rFonts w:ascii="Arial" w:eastAsiaTheme="minorEastAsia" w:hAnsi="Arial" w:cs="Arial"/>
          <w:sz w:val="22"/>
          <w:szCs w:val="22"/>
          <w:lang w:eastAsia="fi-FI"/>
        </w:rPr>
        <w:t>arvoverkostoihin</w:t>
      </w:r>
      <w:r w:rsidR="0007663E" w:rsidRPr="00A73F6A">
        <w:rPr>
          <w:rFonts w:ascii="Arial" w:eastAsiaTheme="minorEastAsia" w:hAnsi="Arial" w:cs="Arial"/>
          <w:sz w:val="22"/>
          <w:szCs w:val="22"/>
          <w:lang w:eastAsia="fi-FI"/>
        </w:rPr>
        <w:t xml:space="preserve"> ml. vihreään siirtymään</w:t>
      </w:r>
    </w:p>
    <w:p w14:paraId="0BD3BEFB" w14:textId="77777777" w:rsidR="003B2EB2" w:rsidRPr="009B30BD" w:rsidRDefault="003B2EB2" w:rsidP="008A3BE7">
      <w:pPr>
        <w:numPr>
          <w:ilvl w:val="0"/>
          <w:numId w:val="15"/>
        </w:numPr>
        <w:spacing w:after="160" w:line="254" w:lineRule="auto"/>
        <w:contextualSpacing/>
        <w:rPr>
          <w:rFonts w:ascii="Arial" w:eastAsiaTheme="minorEastAsia" w:hAnsi="Arial" w:cs="Arial"/>
          <w:sz w:val="22"/>
          <w:szCs w:val="22"/>
          <w:lang w:eastAsia="fi-FI"/>
        </w:rPr>
      </w:pPr>
      <w:r w:rsidRPr="009B30BD">
        <w:rPr>
          <w:rFonts w:ascii="Arial" w:eastAsiaTheme="minorEastAsia" w:hAnsi="Arial" w:cs="Arial"/>
          <w:sz w:val="22"/>
          <w:szCs w:val="22"/>
          <w:lang w:eastAsia="fi-FI"/>
        </w:rPr>
        <w:t>tuetaan alueellisten älykkään erikoistumisen strategioiden hyvää hallintaa, toimeenpanoa ja TKI-verkostojen kytkeytymistä arvoverkostoihin sekä vahvistetaan yritysten kiinnittymistä älykkään erikoistumisen prosesseihin</w:t>
      </w:r>
    </w:p>
    <w:p w14:paraId="5552510A" w14:textId="77777777" w:rsidR="003B2EB2" w:rsidRPr="009B30BD" w:rsidRDefault="003B2EB2" w:rsidP="008A3BE7">
      <w:pPr>
        <w:numPr>
          <w:ilvl w:val="0"/>
          <w:numId w:val="15"/>
        </w:numPr>
        <w:spacing w:after="160" w:line="254" w:lineRule="auto"/>
        <w:contextualSpacing/>
        <w:rPr>
          <w:rFonts w:ascii="Arial" w:eastAsiaTheme="minorEastAsia" w:hAnsi="Arial" w:cs="Arial"/>
          <w:sz w:val="22"/>
          <w:szCs w:val="22"/>
          <w:lang w:eastAsia="fi-FI"/>
        </w:rPr>
      </w:pPr>
      <w:r w:rsidRPr="009B30BD">
        <w:rPr>
          <w:rFonts w:ascii="Arial" w:eastAsiaTheme="minorEastAsia" w:hAnsi="Arial" w:cs="Arial"/>
          <w:sz w:val="22"/>
          <w:szCs w:val="22"/>
          <w:lang w:eastAsia="fi-FI"/>
        </w:rPr>
        <w:t xml:space="preserve">tuetaan älykkääseen erikoistumiseen liittyviä </w:t>
      </w:r>
      <w:r w:rsidRPr="00BE6F0F">
        <w:rPr>
          <w:rFonts w:ascii="Arial" w:eastAsiaTheme="minorEastAsia" w:hAnsi="Arial" w:cs="Arial"/>
          <w:sz w:val="22"/>
          <w:szCs w:val="22"/>
          <w:lang w:eastAsia="fi-FI"/>
        </w:rPr>
        <w:t xml:space="preserve">alueiden ja alojen välisiä </w:t>
      </w:r>
      <w:r>
        <w:rPr>
          <w:rFonts w:ascii="Arial" w:eastAsiaTheme="minorEastAsia" w:hAnsi="Arial" w:cs="Arial"/>
          <w:sz w:val="22"/>
          <w:szCs w:val="22"/>
          <w:lang w:eastAsia="fi-FI"/>
        </w:rPr>
        <w:t>sekä</w:t>
      </w:r>
      <w:r w:rsidRPr="009B30BD">
        <w:rPr>
          <w:rFonts w:ascii="Arial" w:eastAsiaTheme="minorEastAsia" w:hAnsi="Arial" w:cs="Arial"/>
          <w:sz w:val="22"/>
          <w:szCs w:val="22"/>
          <w:lang w:eastAsia="fi-FI"/>
        </w:rPr>
        <w:t xml:space="preserve"> kansainvälisiä kumppanuuksia</w:t>
      </w:r>
    </w:p>
    <w:p w14:paraId="51FBCCC4" w14:textId="77777777" w:rsidR="003B2EB2" w:rsidRPr="009B30BD" w:rsidRDefault="003B2EB2" w:rsidP="008A3BE7">
      <w:pPr>
        <w:numPr>
          <w:ilvl w:val="0"/>
          <w:numId w:val="15"/>
        </w:numPr>
        <w:spacing w:after="160" w:line="254" w:lineRule="auto"/>
        <w:contextualSpacing/>
        <w:rPr>
          <w:rFonts w:asciiTheme="minorHAnsi" w:eastAsiaTheme="minorEastAsia" w:hAnsiTheme="minorHAnsi" w:cstheme="minorBidi"/>
          <w:noProof/>
          <w:sz w:val="22"/>
          <w:szCs w:val="22"/>
          <w:lang w:eastAsia="fi-FI"/>
        </w:rPr>
      </w:pPr>
      <w:r w:rsidRPr="009B30BD">
        <w:rPr>
          <w:rFonts w:ascii="Arial" w:eastAsia="Arial" w:hAnsi="Arial" w:cs="Arial"/>
          <w:noProof/>
          <w:sz w:val="22"/>
          <w:szCs w:val="22"/>
          <w:lang w:eastAsia="fi-FI"/>
        </w:rPr>
        <w:t>edistetään teknologioiden uutta soveltamista ja tuetaan uusien teknologioiden käyttöön</w:t>
      </w:r>
      <w:r w:rsidR="00FA30F3">
        <w:rPr>
          <w:rFonts w:ascii="Arial" w:eastAsia="Arial" w:hAnsi="Arial" w:cs="Arial"/>
          <w:noProof/>
          <w:sz w:val="22"/>
          <w:szCs w:val="22"/>
          <w:lang w:eastAsia="fi-FI"/>
        </w:rPr>
        <w:softHyphen/>
      </w:r>
      <w:r w:rsidRPr="009B30BD">
        <w:rPr>
          <w:rFonts w:ascii="Arial" w:eastAsia="Arial" w:hAnsi="Arial" w:cs="Arial"/>
          <w:noProof/>
          <w:sz w:val="22"/>
          <w:szCs w:val="22"/>
          <w:lang w:eastAsia="fi-FI"/>
        </w:rPr>
        <w:t>ottoa ja skaalautumista</w:t>
      </w:r>
    </w:p>
    <w:p w14:paraId="43EB56C4" w14:textId="77777777" w:rsidR="003B2EB2" w:rsidRPr="00160EB7" w:rsidRDefault="003B2EB2" w:rsidP="008A3BE7">
      <w:pPr>
        <w:numPr>
          <w:ilvl w:val="0"/>
          <w:numId w:val="15"/>
        </w:numPr>
        <w:spacing w:after="160" w:line="254" w:lineRule="auto"/>
        <w:contextualSpacing/>
        <w:rPr>
          <w:rFonts w:asciiTheme="minorHAnsi" w:eastAsiaTheme="minorEastAsia" w:hAnsiTheme="minorHAnsi" w:cstheme="minorBidi"/>
          <w:noProof/>
          <w:sz w:val="22"/>
          <w:szCs w:val="22"/>
          <w:lang w:eastAsia="fi-FI"/>
        </w:rPr>
      </w:pPr>
      <w:r w:rsidRPr="00160EB7">
        <w:rPr>
          <w:rFonts w:ascii="Arial" w:eastAsia="Arial" w:hAnsi="Arial" w:cs="Arial"/>
          <w:noProof/>
          <w:sz w:val="22"/>
          <w:szCs w:val="22"/>
          <w:lang w:eastAsia="fi-FI"/>
        </w:rPr>
        <w:t>tuetaan huippuosaamisen soveltamista ja teknologisten valmiuksien parantamista sekä tutkimuksessa syntyneen tiedon kanavoimista yritysten ja yhteiskunnan käyttöön</w:t>
      </w:r>
    </w:p>
    <w:p w14:paraId="366C75B2" w14:textId="77777777" w:rsidR="003B2EB2" w:rsidRPr="00160EB7" w:rsidRDefault="003B2EB2" w:rsidP="008A3BE7">
      <w:pPr>
        <w:numPr>
          <w:ilvl w:val="0"/>
          <w:numId w:val="15"/>
        </w:numPr>
        <w:spacing w:after="160" w:line="254" w:lineRule="auto"/>
        <w:contextualSpacing/>
        <w:rPr>
          <w:rFonts w:ascii="Arial" w:eastAsiaTheme="minorEastAsia" w:hAnsi="Arial" w:cs="Arial"/>
          <w:sz w:val="22"/>
          <w:szCs w:val="22"/>
          <w:lang w:eastAsia="fi-FI"/>
        </w:rPr>
      </w:pPr>
      <w:r w:rsidRPr="00160EB7">
        <w:rPr>
          <w:rFonts w:ascii="Arial" w:eastAsiaTheme="minorEastAsia" w:hAnsi="Arial" w:cs="Arial"/>
          <w:sz w:val="22"/>
          <w:szCs w:val="22"/>
          <w:lang w:eastAsia="fi-FI"/>
        </w:rPr>
        <w:t>edistetään ympäristöä säästävien tuotteiden, materiaalien ja tuotantomenetelmien pilotointia ja demonstraatioita sekä niiden käyttöönottoa ja kaupallistamista</w:t>
      </w:r>
    </w:p>
    <w:p w14:paraId="79EBF4FE" w14:textId="77777777" w:rsidR="003B2EB2" w:rsidRPr="009B30BD" w:rsidRDefault="003B2EB2" w:rsidP="003B2EB2">
      <w:pPr>
        <w:spacing w:line="276" w:lineRule="auto"/>
        <w:ind w:left="284"/>
        <w:contextualSpacing/>
        <w:rPr>
          <w:rFonts w:ascii="Arial" w:eastAsiaTheme="minorHAnsi" w:hAnsi="Arial" w:cs="Arial"/>
          <w:b/>
          <w:noProof/>
          <w:sz w:val="22"/>
          <w:szCs w:val="22"/>
        </w:rPr>
      </w:pPr>
    </w:p>
    <w:p w14:paraId="6C22B17A" w14:textId="77777777" w:rsidR="003B2EB2" w:rsidRPr="009B30BD" w:rsidRDefault="003B2EB2" w:rsidP="003B2EB2">
      <w:pPr>
        <w:rPr>
          <w:rFonts w:ascii="Arial" w:hAnsi="Arial" w:cs="Arial"/>
          <w:b/>
          <w:i/>
          <w:sz w:val="22"/>
          <w:szCs w:val="22"/>
        </w:rPr>
      </w:pPr>
      <w:r w:rsidRPr="009B30BD">
        <w:rPr>
          <w:rFonts w:ascii="Arial" w:hAnsi="Arial" w:cs="Arial"/>
          <w:b/>
          <w:i/>
          <w:sz w:val="22"/>
          <w:szCs w:val="22"/>
        </w:rPr>
        <w:t xml:space="preserve">Kestävä kehitys läpileikkaavana periaatteena </w:t>
      </w:r>
    </w:p>
    <w:p w14:paraId="09FF833E" w14:textId="77777777" w:rsidR="003B2EB2" w:rsidRPr="009B30BD" w:rsidRDefault="003B2EB2" w:rsidP="003B2EB2">
      <w:pPr>
        <w:rPr>
          <w:rFonts w:ascii="Arial" w:hAnsi="Arial" w:cs="Arial"/>
          <w:i/>
          <w:sz w:val="22"/>
          <w:szCs w:val="22"/>
          <w:lang w:eastAsia="fi-FI"/>
        </w:rPr>
      </w:pPr>
    </w:p>
    <w:p w14:paraId="2A5AA6FC" w14:textId="77777777" w:rsidR="003B2EB2" w:rsidRPr="009B30BD" w:rsidRDefault="003B2EB2" w:rsidP="003B2EB2">
      <w:pPr>
        <w:rPr>
          <w:rFonts w:ascii="Arial" w:hAnsi="Arial" w:cs="Arial"/>
          <w:i/>
          <w:sz w:val="22"/>
          <w:szCs w:val="22"/>
          <w:lang w:eastAsia="fi-FI"/>
        </w:rPr>
      </w:pPr>
      <w:r w:rsidRPr="009B30BD">
        <w:rPr>
          <w:rFonts w:ascii="Arial" w:hAnsi="Arial" w:cs="Arial"/>
          <w:i/>
          <w:sz w:val="22"/>
          <w:szCs w:val="22"/>
          <w:lang w:eastAsia="fi-FI"/>
        </w:rPr>
        <w:t xml:space="preserve">Kestävä kehitys </w:t>
      </w:r>
      <w:r w:rsidRPr="009B30BD">
        <w:rPr>
          <w:rFonts w:ascii="Arial" w:hAnsi="Arial" w:cs="Arial"/>
          <w:sz w:val="22"/>
          <w:szCs w:val="22"/>
          <w:lang w:eastAsia="fi-FI"/>
        </w:rPr>
        <w:t>on maailmanlaajuisesti, alueellisesti ja paikallisesti tapahtuvaa jatkuvaa ja ohjattua yhteiskunnallista muutosta, jonka päämääränä on turvata nykyisille ja tuleville sukupolville hyvät elämisen mahdollisuudet. Tämä tarkoittaa myös, että ympäristö, ihminen</w:t>
      </w:r>
      <w:r w:rsidR="004377ED">
        <w:rPr>
          <w:rFonts w:ascii="Arial" w:hAnsi="Arial" w:cs="Arial"/>
          <w:sz w:val="22"/>
          <w:szCs w:val="22"/>
          <w:lang w:eastAsia="fi-FI"/>
        </w:rPr>
        <w:t xml:space="preserve">, </w:t>
      </w:r>
      <w:r w:rsidRPr="009B30BD">
        <w:rPr>
          <w:rFonts w:ascii="Arial" w:hAnsi="Arial" w:cs="Arial"/>
          <w:sz w:val="22"/>
          <w:szCs w:val="22"/>
          <w:lang w:eastAsia="fi-FI"/>
        </w:rPr>
        <w:t xml:space="preserve">talous </w:t>
      </w:r>
      <w:r w:rsidR="004377ED" w:rsidRPr="004377ED">
        <w:rPr>
          <w:rFonts w:ascii="Arial" w:hAnsi="Arial" w:cs="Arial"/>
          <w:sz w:val="22"/>
          <w:szCs w:val="22"/>
          <w:highlight w:val="yellow"/>
          <w:lang w:eastAsia="fi-FI"/>
        </w:rPr>
        <w:t>ja kulttuuri</w:t>
      </w:r>
      <w:r w:rsidR="004377ED">
        <w:rPr>
          <w:rFonts w:ascii="Arial" w:hAnsi="Arial" w:cs="Arial"/>
          <w:sz w:val="22"/>
          <w:szCs w:val="22"/>
          <w:lang w:eastAsia="fi-FI"/>
        </w:rPr>
        <w:t xml:space="preserve"> </w:t>
      </w:r>
      <w:r w:rsidRPr="009B30BD">
        <w:rPr>
          <w:rFonts w:ascii="Arial" w:hAnsi="Arial" w:cs="Arial"/>
          <w:sz w:val="22"/>
          <w:szCs w:val="22"/>
          <w:lang w:eastAsia="fi-FI"/>
        </w:rPr>
        <w:t>otetaan tasavertaisesti huomioon päätöksenteossa ja toiminnassa</w:t>
      </w:r>
      <w:r w:rsidRPr="000B6B37">
        <w:rPr>
          <w:rFonts w:ascii="Arial" w:hAnsi="Arial" w:cs="Arial"/>
          <w:sz w:val="22"/>
          <w:szCs w:val="22"/>
          <w:highlight w:val="yellow"/>
          <w:lang w:eastAsia="fi-FI"/>
        </w:rPr>
        <w:t>.</w:t>
      </w:r>
      <w:r w:rsidR="00D130B1" w:rsidRPr="000B6B37">
        <w:rPr>
          <w:rFonts w:ascii="Arial" w:hAnsi="Arial" w:cs="Arial"/>
          <w:sz w:val="22"/>
          <w:szCs w:val="22"/>
          <w:highlight w:val="yellow"/>
          <w:lang w:eastAsia="fi-FI"/>
        </w:rPr>
        <w:t xml:space="preserve"> Erityistavoitteen 1.1 laaja-alainen luonne</w:t>
      </w:r>
      <w:r w:rsidR="000B6B37">
        <w:rPr>
          <w:rFonts w:ascii="Arial" w:hAnsi="Arial" w:cs="Arial"/>
          <w:sz w:val="22"/>
          <w:szCs w:val="22"/>
          <w:highlight w:val="yellow"/>
          <w:lang w:eastAsia="fi-FI"/>
        </w:rPr>
        <w:t xml:space="preserve"> ja pitkät vaikutusketjut </w:t>
      </w:r>
      <w:r w:rsidR="00D130B1" w:rsidRPr="000B6B37">
        <w:rPr>
          <w:rFonts w:ascii="Arial" w:hAnsi="Arial" w:cs="Arial"/>
          <w:sz w:val="22"/>
          <w:szCs w:val="22"/>
          <w:highlight w:val="yellow"/>
          <w:lang w:eastAsia="fi-FI"/>
        </w:rPr>
        <w:t>korosta</w:t>
      </w:r>
      <w:r w:rsidR="000B6B37">
        <w:rPr>
          <w:rFonts w:ascii="Arial" w:hAnsi="Arial" w:cs="Arial"/>
          <w:sz w:val="22"/>
          <w:szCs w:val="22"/>
          <w:highlight w:val="yellow"/>
          <w:lang w:eastAsia="fi-FI"/>
        </w:rPr>
        <w:t>v</w:t>
      </w:r>
      <w:r w:rsidR="00D130B1" w:rsidRPr="000B6B37">
        <w:rPr>
          <w:rFonts w:ascii="Arial" w:hAnsi="Arial" w:cs="Arial"/>
          <w:sz w:val="22"/>
          <w:szCs w:val="22"/>
          <w:highlight w:val="yellow"/>
          <w:lang w:eastAsia="fi-FI"/>
        </w:rPr>
        <w:t>a</w:t>
      </w:r>
      <w:r w:rsidR="000B6B37">
        <w:rPr>
          <w:rFonts w:ascii="Arial" w:hAnsi="Arial" w:cs="Arial"/>
          <w:sz w:val="22"/>
          <w:szCs w:val="22"/>
          <w:highlight w:val="yellow"/>
          <w:lang w:eastAsia="fi-FI"/>
        </w:rPr>
        <w:t>t</w:t>
      </w:r>
      <w:r w:rsidR="00D130B1" w:rsidRPr="000B6B37">
        <w:rPr>
          <w:rFonts w:ascii="Arial" w:hAnsi="Arial" w:cs="Arial"/>
          <w:sz w:val="22"/>
          <w:szCs w:val="22"/>
          <w:highlight w:val="yellow"/>
          <w:lang w:eastAsia="fi-FI"/>
        </w:rPr>
        <w:t xml:space="preserve"> </w:t>
      </w:r>
      <w:r w:rsidR="000B6B37" w:rsidRPr="000B6B37">
        <w:rPr>
          <w:rFonts w:ascii="Arial" w:hAnsi="Arial" w:cs="Arial"/>
          <w:sz w:val="22"/>
          <w:szCs w:val="22"/>
          <w:highlight w:val="yellow"/>
          <w:lang w:eastAsia="fi-FI"/>
        </w:rPr>
        <w:t>ke</w:t>
      </w:r>
      <w:r w:rsidR="00D130B1" w:rsidRPr="000B6B37">
        <w:rPr>
          <w:rFonts w:ascii="Arial" w:hAnsi="Arial" w:cs="Arial"/>
          <w:sz w:val="22"/>
          <w:szCs w:val="22"/>
          <w:highlight w:val="yellow"/>
          <w:lang w:eastAsia="fi-FI"/>
        </w:rPr>
        <w:t xml:space="preserve">stävän kehityksen kaikkien aspektien </w:t>
      </w:r>
      <w:r w:rsidR="000B6B37" w:rsidRPr="000B6B37">
        <w:rPr>
          <w:rFonts w:ascii="Arial" w:hAnsi="Arial" w:cs="Arial"/>
          <w:sz w:val="22"/>
          <w:szCs w:val="22"/>
          <w:highlight w:val="yellow"/>
          <w:lang w:eastAsia="fi-FI"/>
        </w:rPr>
        <w:t xml:space="preserve">kattavan </w:t>
      </w:r>
      <w:r w:rsidR="00D130B1" w:rsidRPr="000B6B37">
        <w:rPr>
          <w:rFonts w:ascii="Arial" w:hAnsi="Arial" w:cs="Arial"/>
          <w:sz w:val="22"/>
          <w:szCs w:val="22"/>
          <w:highlight w:val="yellow"/>
          <w:lang w:eastAsia="fi-FI"/>
        </w:rPr>
        <w:t>tarkastelu</w:t>
      </w:r>
      <w:r w:rsidR="000B6B37" w:rsidRPr="000B6B37">
        <w:rPr>
          <w:rFonts w:ascii="Arial" w:hAnsi="Arial" w:cs="Arial"/>
          <w:sz w:val="22"/>
          <w:szCs w:val="22"/>
          <w:highlight w:val="yellow"/>
          <w:lang w:eastAsia="fi-FI"/>
        </w:rPr>
        <w:t>n merkitystä.</w:t>
      </w:r>
      <w:r w:rsidR="000B6B37">
        <w:rPr>
          <w:rFonts w:ascii="Arial" w:hAnsi="Arial" w:cs="Arial"/>
          <w:sz w:val="22"/>
          <w:szCs w:val="22"/>
          <w:lang w:eastAsia="fi-FI"/>
        </w:rPr>
        <w:t xml:space="preserve"> </w:t>
      </w:r>
      <w:r w:rsidR="00D130B1">
        <w:rPr>
          <w:rFonts w:ascii="Arial" w:hAnsi="Arial" w:cs="Arial"/>
          <w:sz w:val="22"/>
          <w:szCs w:val="22"/>
          <w:lang w:eastAsia="fi-FI"/>
        </w:rPr>
        <w:t xml:space="preserve"> </w:t>
      </w:r>
    </w:p>
    <w:p w14:paraId="72C4D3A1" w14:textId="77777777" w:rsidR="003B2EB2" w:rsidRPr="009B30BD" w:rsidRDefault="003B2EB2" w:rsidP="003B2EB2">
      <w:pPr>
        <w:spacing w:line="276" w:lineRule="auto"/>
        <w:ind w:left="720"/>
        <w:contextualSpacing/>
        <w:rPr>
          <w:rFonts w:ascii="Arial" w:hAnsi="Arial" w:cs="Arial"/>
          <w:b/>
          <w:noProof/>
          <w:sz w:val="22"/>
          <w:szCs w:val="22"/>
        </w:rPr>
      </w:pPr>
    </w:p>
    <w:p w14:paraId="03F7CFA3" w14:textId="77777777" w:rsidR="003B2EB2" w:rsidRPr="009B30BD" w:rsidRDefault="003B2EB2" w:rsidP="003B2EB2">
      <w:pPr>
        <w:rPr>
          <w:rFonts w:ascii="Arial" w:eastAsia="Arial" w:hAnsi="Arial" w:cs="Arial"/>
          <w:sz w:val="22"/>
          <w:szCs w:val="22"/>
          <w:lang w:eastAsia="fi-FI"/>
        </w:rPr>
      </w:pPr>
      <w:r w:rsidRPr="009B30BD">
        <w:rPr>
          <w:rFonts w:ascii="Arial" w:hAnsi="Arial" w:cs="Arial"/>
          <w:b/>
          <w:bCs/>
          <w:sz w:val="22"/>
          <w:szCs w:val="22"/>
          <w:lang w:eastAsia="fi-FI"/>
        </w:rPr>
        <w:t>Toiminnan pääasiallisena lopputuloksena</w:t>
      </w:r>
      <w:r w:rsidRPr="009B30BD">
        <w:rPr>
          <w:rFonts w:ascii="Arial" w:hAnsi="Arial" w:cs="Arial"/>
          <w:sz w:val="22"/>
          <w:szCs w:val="22"/>
          <w:lang w:eastAsia="fi-FI"/>
        </w:rPr>
        <w:t xml:space="preserve"> innovaatiojärjestelmät toimivat aiempaa paremmin</w:t>
      </w:r>
      <w:r w:rsidR="00DB553B">
        <w:rPr>
          <w:rFonts w:ascii="Arial" w:hAnsi="Arial" w:cs="Arial"/>
          <w:sz w:val="22"/>
          <w:szCs w:val="22"/>
          <w:lang w:eastAsia="fi-FI"/>
        </w:rPr>
        <w:t xml:space="preserve"> </w:t>
      </w:r>
      <w:r w:rsidR="00DB553B" w:rsidRPr="00DB553B">
        <w:rPr>
          <w:rFonts w:ascii="Arial" w:hAnsi="Arial" w:cs="Arial"/>
          <w:sz w:val="22"/>
          <w:szCs w:val="22"/>
          <w:highlight w:val="yellow"/>
          <w:lang w:eastAsia="fi-FI"/>
        </w:rPr>
        <w:t>ja tukevat elinkeinoelämälähtöistä TKI-</w:t>
      </w:r>
      <w:r w:rsidR="00DB553B" w:rsidRPr="008B7C27">
        <w:rPr>
          <w:rFonts w:ascii="Arial" w:hAnsi="Arial" w:cs="Arial"/>
          <w:sz w:val="22"/>
          <w:szCs w:val="22"/>
          <w:highlight w:val="yellow"/>
          <w:lang w:eastAsia="fi-FI"/>
        </w:rPr>
        <w:t>toimintaa</w:t>
      </w:r>
      <w:r w:rsidRPr="009B30BD">
        <w:rPr>
          <w:rFonts w:ascii="Arial" w:hAnsi="Arial" w:cs="Arial"/>
          <w:sz w:val="22"/>
          <w:szCs w:val="22"/>
          <w:lang w:eastAsia="fi-FI"/>
        </w:rPr>
        <w:t>. Tiedon ja osaamisen jakaminen on parantunut ja yritysten välinen sekä yritysten innovaatio</w:t>
      </w:r>
      <w:r w:rsidRPr="009B30BD">
        <w:rPr>
          <w:rFonts w:ascii="Arial" w:hAnsi="Arial" w:cs="Arial"/>
          <w:sz w:val="22"/>
          <w:szCs w:val="22"/>
          <w:lang w:eastAsia="fi-FI"/>
        </w:rPr>
        <w:softHyphen/>
        <w:t>yhteis</w:t>
      </w:r>
      <w:r w:rsidRPr="009B30BD">
        <w:rPr>
          <w:rFonts w:ascii="Arial" w:hAnsi="Arial" w:cs="Arial"/>
          <w:sz w:val="22"/>
          <w:szCs w:val="22"/>
          <w:lang w:eastAsia="fi-FI"/>
        </w:rPr>
        <w:softHyphen/>
        <w:t>työ koulutus- ja tutkimusorganisaatioiden kanssa on lisääntynyt. Se on aiempaa enemmän julkisten ja yksityisten toimijoiden yhteiskehittämistä, perustuen älykkään erikoistumisen strategioihin sekä yhteiskunnan ja erityisesti elinkeinoelämän tarpeisiin. Pk-yritysten panostukset TKI-toimintaan ovat kasvaneet ja innovaatioiden kaupa</w:t>
      </w:r>
      <w:r>
        <w:rPr>
          <w:rFonts w:ascii="Arial" w:hAnsi="Arial" w:cs="Arial"/>
          <w:sz w:val="22"/>
          <w:szCs w:val="22"/>
          <w:lang w:eastAsia="fi-FI"/>
        </w:rPr>
        <w:t>llistaminen on kehittynyt – on l</w:t>
      </w:r>
      <w:r w:rsidRPr="009B30BD">
        <w:rPr>
          <w:rFonts w:ascii="Arial" w:hAnsi="Arial" w:cs="Arial"/>
          <w:sz w:val="22"/>
          <w:szCs w:val="22"/>
          <w:lang w:eastAsia="fi-FI"/>
        </w:rPr>
        <w:t xml:space="preserve">uotu uusia tuotteita ja palveluita niin koti- kuin ulkomaanmarkkinoillekin. Alueelliset </w:t>
      </w:r>
      <w:r w:rsidRPr="009B30BD">
        <w:rPr>
          <w:rFonts w:ascii="Arial" w:eastAsia="Arial" w:hAnsi="Arial" w:cs="Arial"/>
          <w:sz w:val="22"/>
          <w:szCs w:val="22"/>
          <w:lang w:eastAsia="fi-FI"/>
        </w:rPr>
        <w:t>älykkään erikoistumisen mukaiset osaamis- ja innovaatioekosysteemit</w:t>
      </w:r>
      <w:r w:rsidRPr="009B30BD">
        <w:rPr>
          <w:szCs w:val="24"/>
          <w:lang w:eastAsia="fi-FI"/>
        </w:rPr>
        <w:t xml:space="preserve"> </w:t>
      </w:r>
      <w:r w:rsidRPr="009B30BD">
        <w:rPr>
          <w:rFonts w:ascii="Arial" w:hAnsi="Arial" w:cs="Arial"/>
          <w:sz w:val="22"/>
          <w:szCs w:val="22"/>
          <w:lang w:eastAsia="fi-FI"/>
        </w:rPr>
        <w:t>ovat vahvistuneet</w:t>
      </w:r>
      <w:r w:rsidRPr="009B30BD">
        <w:rPr>
          <w:szCs w:val="24"/>
          <w:lang w:eastAsia="fi-FI"/>
        </w:rPr>
        <w:t xml:space="preserve">. </w:t>
      </w:r>
      <w:r w:rsidR="00AB75A6">
        <w:rPr>
          <w:rFonts w:ascii="Arial" w:hAnsi="Arial" w:cs="Arial"/>
          <w:sz w:val="22"/>
          <w:szCs w:val="22"/>
          <w:lang w:eastAsia="fi-FI"/>
        </w:rPr>
        <w:t>Kulttuuri</w:t>
      </w:r>
      <w:r w:rsidR="00AB75A6" w:rsidRPr="00AB75A6">
        <w:rPr>
          <w:rFonts w:ascii="Arial" w:hAnsi="Arial" w:cs="Arial"/>
          <w:sz w:val="22"/>
          <w:szCs w:val="22"/>
          <w:highlight w:val="yellow"/>
          <w:lang w:eastAsia="fi-FI"/>
        </w:rPr>
        <w:t>ala</w:t>
      </w:r>
      <w:r w:rsidRPr="00AB75A6">
        <w:rPr>
          <w:rFonts w:ascii="Arial" w:hAnsi="Arial" w:cs="Arial"/>
          <w:sz w:val="22"/>
          <w:szCs w:val="22"/>
          <w:highlight w:val="yellow"/>
          <w:lang w:eastAsia="fi-FI"/>
        </w:rPr>
        <w:t>n</w:t>
      </w:r>
      <w:r w:rsidRPr="00CC0997">
        <w:rPr>
          <w:rFonts w:ascii="Arial" w:hAnsi="Arial" w:cs="Arial"/>
          <w:sz w:val="22"/>
          <w:szCs w:val="22"/>
          <w:lang w:eastAsia="fi-FI"/>
        </w:rPr>
        <w:t xml:space="preserve"> TKI-toimintaa ja luovaa osaamista hyö</w:t>
      </w:r>
      <w:r w:rsidRPr="00CC0997">
        <w:rPr>
          <w:rFonts w:ascii="Arial" w:hAnsi="Arial" w:cs="Arial"/>
          <w:sz w:val="22"/>
          <w:szCs w:val="22"/>
          <w:lang w:eastAsia="fi-FI"/>
        </w:rPr>
        <w:softHyphen/>
        <w:t>dynnetään aiempaa enemmän yrityksissä ja muissa organisaatioissa. Ilmastonmuutoksen</w:t>
      </w:r>
      <w:r w:rsidRPr="009B30BD">
        <w:rPr>
          <w:rFonts w:ascii="Arial" w:hAnsi="Arial" w:cs="Arial"/>
          <w:sz w:val="22"/>
          <w:szCs w:val="22"/>
          <w:lang w:eastAsia="fi-FI"/>
        </w:rPr>
        <w:t xml:space="preserve"> hillintään ja ympäristöhaittojen ja -riskien vähentämiseen sekä kiertotalouden edistämiseen on syntynyt uusia innovaatioita. Yritykset huomioivat ympäristötavoitteet entistä paremmin ja hyödyntävät ilmas</w:t>
      </w:r>
      <w:r w:rsidR="00FA30F3">
        <w:rPr>
          <w:rFonts w:ascii="Arial" w:hAnsi="Arial" w:cs="Arial"/>
          <w:sz w:val="22"/>
          <w:szCs w:val="22"/>
          <w:lang w:eastAsia="fi-FI"/>
        </w:rPr>
        <w:softHyphen/>
      </w:r>
      <w:r w:rsidRPr="009B30BD">
        <w:rPr>
          <w:rFonts w:ascii="Arial" w:hAnsi="Arial" w:cs="Arial"/>
          <w:sz w:val="22"/>
          <w:szCs w:val="22"/>
          <w:lang w:eastAsia="fi-FI"/>
        </w:rPr>
        <w:t>ton</w:t>
      </w:r>
      <w:r w:rsidR="00FA30F3">
        <w:rPr>
          <w:rFonts w:ascii="Arial" w:hAnsi="Arial" w:cs="Arial"/>
          <w:sz w:val="22"/>
          <w:szCs w:val="22"/>
          <w:lang w:eastAsia="fi-FI"/>
        </w:rPr>
        <w:softHyphen/>
      </w:r>
      <w:r w:rsidRPr="009B30BD">
        <w:rPr>
          <w:rFonts w:ascii="Arial" w:hAnsi="Arial" w:cs="Arial"/>
          <w:sz w:val="22"/>
          <w:szCs w:val="22"/>
          <w:lang w:eastAsia="fi-FI"/>
        </w:rPr>
        <w:t>muutokseen sopeutu</w:t>
      </w:r>
      <w:r w:rsidRPr="009B30BD">
        <w:rPr>
          <w:rFonts w:ascii="Arial" w:hAnsi="Arial" w:cs="Arial"/>
          <w:sz w:val="22"/>
          <w:szCs w:val="22"/>
          <w:lang w:eastAsia="fi-FI"/>
        </w:rPr>
        <w:softHyphen/>
        <w:t>mi</w:t>
      </w:r>
      <w:r w:rsidRPr="009B30BD">
        <w:rPr>
          <w:rFonts w:ascii="Arial" w:hAnsi="Arial" w:cs="Arial"/>
          <w:sz w:val="22"/>
          <w:szCs w:val="22"/>
          <w:lang w:eastAsia="fi-FI"/>
        </w:rPr>
        <w:softHyphen/>
        <w:t xml:space="preserve">sen ja hillinnän tarjoamat uudet liiketoimintamahdollisuudet. Koulutus- ja tutkimusorganisaatioiden kansainvälisyys on lisääntynyt ja TKI-yhteistyö kehittynyt EU:n ml. Itämeren alueella. Käytössä on </w:t>
      </w:r>
      <w:r w:rsidRPr="009B30BD">
        <w:rPr>
          <w:rFonts w:ascii="Arial" w:eastAsia="Arial" w:hAnsi="Arial" w:cs="Arial"/>
          <w:sz w:val="22"/>
          <w:szCs w:val="22"/>
          <w:lang w:eastAsia="fi-FI"/>
        </w:rPr>
        <w:t>uusia toimintatapoja elinkeinoelämän ja tutkimuksen yhteistyöhön ja osaamisen siirtoon.</w:t>
      </w:r>
    </w:p>
    <w:p w14:paraId="54E55557" w14:textId="77777777" w:rsidR="003B2EB2" w:rsidRPr="009B30BD" w:rsidRDefault="003B2EB2" w:rsidP="003B2EB2">
      <w:pPr>
        <w:rPr>
          <w:rFonts w:ascii="Arial" w:hAnsi="Arial" w:cs="Arial"/>
          <w:noProof/>
          <w:sz w:val="22"/>
          <w:szCs w:val="22"/>
          <w:lang w:eastAsia="fi-FI"/>
        </w:rPr>
      </w:pPr>
    </w:p>
    <w:p w14:paraId="7D07BC20" w14:textId="77777777" w:rsidR="003B2EB2" w:rsidRPr="00A73F6A" w:rsidRDefault="001910FD" w:rsidP="003B2EB2">
      <w:pPr>
        <w:rPr>
          <w:rFonts w:ascii="Arial" w:hAnsi="Arial" w:cs="Arial"/>
          <w:noProof/>
          <w:sz w:val="22"/>
          <w:szCs w:val="22"/>
          <w:lang w:eastAsia="fi-FI"/>
        </w:rPr>
      </w:pPr>
      <w:r w:rsidRPr="001910FD">
        <w:rPr>
          <w:rFonts w:ascii="Arial" w:hAnsi="Arial" w:cs="Arial"/>
          <w:b/>
          <w:noProof/>
          <w:color w:val="FF0000"/>
          <w:sz w:val="22"/>
          <w:szCs w:val="22"/>
          <w:lang w:eastAsia="fi-FI"/>
        </w:rPr>
        <w:t>Tärkeimmät</w:t>
      </w:r>
      <w:r w:rsidR="00B15CB5" w:rsidRPr="00A73F6A">
        <w:rPr>
          <w:rFonts w:ascii="Arial" w:hAnsi="Arial" w:cs="Arial"/>
          <w:b/>
          <w:noProof/>
          <w:sz w:val="22"/>
          <w:szCs w:val="22"/>
          <w:lang w:eastAsia="fi-FI"/>
        </w:rPr>
        <w:t xml:space="preserve"> </w:t>
      </w:r>
      <w:r w:rsidR="003B2EB2" w:rsidRPr="00A73F6A">
        <w:rPr>
          <w:rFonts w:ascii="Arial" w:hAnsi="Arial" w:cs="Arial"/>
          <w:b/>
          <w:noProof/>
          <w:sz w:val="22"/>
          <w:szCs w:val="22"/>
          <w:lang w:eastAsia="fi-FI"/>
        </w:rPr>
        <w:t>kohderyhmät</w:t>
      </w:r>
      <w:r>
        <w:rPr>
          <w:rFonts w:ascii="Arial" w:hAnsi="Arial" w:cs="Arial"/>
          <w:b/>
          <w:noProof/>
          <w:sz w:val="22"/>
          <w:szCs w:val="22"/>
          <w:lang w:eastAsia="fi-FI"/>
        </w:rPr>
        <w:t xml:space="preserve"> </w:t>
      </w:r>
      <w:r w:rsidRPr="001910FD">
        <w:rPr>
          <w:rFonts w:ascii="Arial" w:hAnsi="Arial" w:cs="Arial"/>
          <w:noProof/>
          <w:sz w:val="18"/>
          <w:szCs w:val="18"/>
          <w:lang w:eastAsia="fi-FI"/>
        </w:rPr>
        <w:t>(</w:t>
      </w:r>
      <w:r w:rsidR="009359C9">
        <w:rPr>
          <w:rFonts w:ascii="Arial" w:hAnsi="Arial" w:cs="Arial"/>
          <w:noProof/>
          <w:sz w:val="18"/>
          <w:szCs w:val="18"/>
          <w:lang w:eastAsia="fi-FI"/>
        </w:rPr>
        <w:t>237</w:t>
      </w:r>
      <w:r w:rsidRPr="001910FD">
        <w:rPr>
          <w:rFonts w:ascii="Arial" w:hAnsi="Arial" w:cs="Arial"/>
          <w:noProof/>
          <w:sz w:val="18"/>
          <w:szCs w:val="18"/>
          <w:lang w:eastAsia="fi-FI"/>
        </w:rPr>
        <w:t>/1</w:t>
      </w:r>
      <w:r>
        <w:rPr>
          <w:rFonts w:ascii="Arial" w:hAnsi="Arial" w:cs="Arial"/>
          <w:noProof/>
          <w:sz w:val="18"/>
          <w:szCs w:val="18"/>
          <w:lang w:eastAsia="fi-FI"/>
        </w:rPr>
        <w:t xml:space="preserve"> </w:t>
      </w:r>
      <w:r w:rsidRPr="001910FD">
        <w:rPr>
          <w:rFonts w:ascii="Arial" w:hAnsi="Arial" w:cs="Arial"/>
          <w:noProof/>
          <w:sz w:val="18"/>
          <w:szCs w:val="18"/>
          <w:lang w:eastAsia="fi-FI"/>
        </w:rPr>
        <w:t>000)</w:t>
      </w:r>
      <w:r w:rsidR="003B2EB2" w:rsidRPr="00A73F6A">
        <w:rPr>
          <w:rFonts w:ascii="Arial" w:hAnsi="Arial" w:cs="Arial"/>
          <w:b/>
          <w:noProof/>
          <w:sz w:val="22"/>
          <w:szCs w:val="22"/>
          <w:lang w:eastAsia="fi-FI"/>
        </w:rPr>
        <w:t xml:space="preserve"> </w:t>
      </w:r>
    </w:p>
    <w:p w14:paraId="2CC90971" w14:textId="77777777" w:rsidR="003B2EB2" w:rsidRPr="009B30BD" w:rsidRDefault="003B2EB2" w:rsidP="003B2EB2">
      <w:pPr>
        <w:rPr>
          <w:rFonts w:ascii="Arial" w:hAnsi="Arial" w:cs="Arial"/>
          <w:noProof/>
          <w:sz w:val="22"/>
          <w:szCs w:val="22"/>
          <w:lang w:eastAsia="fi-FI"/>
        </w:rPr>
      </w:pPr>
      <w:r w:rsidRPr="00A73F6A">
        <w:rPr>
          <w:rFonts w:ascii="Arial" w:hAnsi="Arial" w:cs="Arial"/>
          <w:noProof/>
          <w:sz w:val="22"/>
          <w:szCs w:val="22"/>
          <w:lang w:eastAsia="fi-FI"/>
        </w:rPr>
        <w:t xml:space="preserve">Tärkeimpiä </w:t>
      </w:r>
      <w:r w:rsidRPr="009B30BD">
        <w:rPr>
          <w:rFonts w:ascii="Arial" w:hAnsi="Arial" w:cs="Arial"/>
          <w:noProof/>
          <w:sz w:val="22"/>
          <w:szCs w:val="22"/>
          <w:lang w:eastAsia="fi-FI"/>
        </w:rPr>
        <w:t>kohderyhmiä ovat yritykset, korkeakoulut, tutkimuslaitokset, toisen asteen koulutuksen järjestäjät, kehittämisyhtiöt</w:t>
      </w:r>
      <w:r>
        <w:rPr>
          <w:rFonts w:ascii="Arial" w:hAnsi="Arial" w:cs="Arial"/>
          <w:noProof/>
          <w:sz w:val="22"/>
          <w:szCs w:val="22"/>
          <w:lang w:eastAsia="fi-FI"/>
        </w:rPr>
        <w:t>,</w:t>
      </w:r>
      <w:r w:rsidRPr="009B30BD">
        <w:rPr>
          <w:rFonts w:ascii="Arial" w:hAnsi="Arial" w:cs="Arial"/>
          <w:noProof/>
          <w:sz w:val="22"/>
          <w:szCs w:val="22"/>
          <w:lang w:eastAsia="fi-FI"/>
        </w:rPr>
        <w:t xml:space="preserve"> </w:t>
      </w:r>
      <w:r w:rsidR="009D532C" w:rsidRPr="009D532C">
        <w:rPr>
          <w:rFonts w:ascii="Arial" w:hAnsi="Arial" w:cs="Arial"/>
          <w:noProof/>
          <w:sz w:val="22"/>
          <w:szCs w:val="22"/>
          <w:highlight w:val="yellow"/>
          <w:lang w:eastAsia="fi-FI"/>
        </w:rPr>
        <w:t>valtion viranom</w:t>
      </w:r>
      <w:r w:rsidR="009D532C">
        <w:rPr>
          <w:rFonts w:ascii="Arial" w:hAnsi="Arial" w:cs="Arial"/>
          <w:noProof/>
          <w:sz w:val="22"/>
          <w:szCs w:val="22"/>
          <w:highlight w:val="yellow"/>
          <w:lang w:eastAsia="fi-FI"/>
        </w:rPr>
        <w:t>a</w:t>
      </w:r>
      <w:r w:rsidR="009D532C" w:rsidRPr="009D532C">
        <w:rPr>
          <w:rFonts w:ascii="Arial" w:hAnsi="Arial" w:cs="Arial"/>
          <w:noProof/>
          <w:sz w:val="22"/>
          <w:szCs w:val="22"/>
          <w:highlight w:val="yellow"/>
          <w:lang w:eastAsia="fi-FI"/>
        </w:rPr>
        <w:t>iset</w:t>
      </w:r>
      <w:r w:rsidR="009D532C">
        <w:rPr>
          <w:rFonts w:ascii="Arial" w:hAnsi="Arial" w:cs="Arial"/>
          <w:noProof/>
          <w:sz w:val="22"/>
          <w:szCs w:val="22"/>
          <w:lang w:eastAsia="fi-FI"/>
        </w:rPr>
        <w:t xml:space="preserve">, </w:t>
      </w:r>
      <w:r w:rsidRPr="0022436D">
        <w:rPr>
          <w:rFonts w:ascii="Arial" w:hAnsi="Arial" w:cs="Arial"/>
          <w:noProof/>
          <w:sz w:val="22"/>
          <w:szCs w:val="22"/>
          <w:lang w:eastAsia="fi-FI"/>
        </w:rPr>
        <w:t>kunnat ja kuntayhtymät sekä näiden muodostamat verkostot ja innovaatioeko</w:t>
      </w:r>
      <w:r w:rsidRPr="0022436D">
        <w:rPr>
          <w:rFonts w:ascii="Arial" w:hAnsi="Arial" w:cs="Arial"/>
          <w:noProof/>
          <w:sz w:val="22"/>
          <w:szCs w:val="22"/>
          <w:lang w:eastAsia="fi-FI"/>
        </w:rPr>
        <w:softHyphen/>
        <w:t>sys</w:t>
      </w:r>
      <w:r w:rsidRPr="0022436D">
        <w:rPr>
          <w:rFonts w:ascii="Arial" w:hAnsi="Arial" w:cs="Arial"/>
          <w:noProof/>
          <w:sz w:val="22"/>
          <w:szCs w:val="22"/>
          <w:lang w:eastAsia="fi-FI"/>
        </w:rPr>
        <w:softHyphen/>
        <w:t>teemit sekä yhdistykset ja säätiöt.</w:t>
      </w:r>
      <w:r w:rsidRPr="009B30BD">
        <w:rPr>
          <w:rFonts w:ascii="Arial" w:hAnsi="Arial" w:cs="Arial"/>
          <w:noProof/>
          <w:sz w:val="22"/>
          <w:szCs w:val="22"/>
          <w:lang w:eastAsia="fi-FI"/>
        </w:rPr>
        <w:t xml:space="preserve"> </w:t>
      </w:r>
    </w:p>
    <w:p w14:paraId="377C0A98" w14:textId="77777777" w:rsidR="003B2EB2" w:rsidRPr="009B30BD" w:rsidRDefault="003B2EB2" w:rsidP="003B2EB2">
      <w:pPr>
        <w:rPr>
          <w:rFonts w:ascii="Arial" w:hAnsi="Arial" w:cs="Arial"/>
          <w:noProof/>
          <w:color w:val="A6A6A6" w:themeColor="background1" w:themeShade="A6"/>
          <w:sz w:val="22"/>
          <w:szCs w:val="22"/>
          <w:lang w:eastAsia="fi-FI"/>
        </w:rPr>
      </w:pPr>
    </w:p>
    <w:p w14:paraId="2CAF3B31" w14:textId="77777777" w:rsidR="000B6B37" w:rsidRPr="00096E3E" w:rsidRDefault="000B6B37" w:rsidP="000B6B37">
      <w:pPr>
        <w:pStyle w:val="VMleipteksti"/>
        <w:ind w:left="0"/>
        <w:rPr>
          <w:rFonts w:asciiTheme="minorHAnsi" w:hAnsiTheme="minorHAnsi" w:cs="Arial"/>
          <w:noProof/>
          <w:color w:val="FF0000"/>
          <w:sz w:val="22"/>
          <w:szCs w:val="22"/>
        </w:rPr>
      </w:pPr>
      <w:r>
        <w:rPr>
          <w:rFonts w:ascii="Arial" w:hAnsi="Arial" w:cs="Arial"/>
          <w:b/>
          <w:noProof/>
          <w:sz w:val="22"/>
          <w:szCs w:val="22"/>
        </w:rPr>
        <w:t>Toimet</w:t>
      </w:r>
      <w:r>
        <w:rPr>
          <w:rFonts w:ascii="Arial" w:hAnsi="Arial" w:cs="Arial"/>
          <w:b/>
          <w:noProof/>
          <w:color w:val="FF0000"/>
          <w:sz w:val="22"/>
          <w:szCs w:val="22"/>
        </w:rPr>
        <w:t>, joilla taataan yhdenvertaisuus, osallistavuus ja syrjimättömyys</w:t>
      </w:r>
      <w:r w:rsidR="009359C9">
        <w:rPr>
          <w:rFonts w:ascii="Arial" w:hAnsi="Arial" w:cs="Arial"/>
          <w:b/>
          <w:noProof/>
          <w:color w:val="FF0000"/>
          <w:sz w:val="22"/>
          <w:szCs w:val="22"/>
        </w:rPr>
        <w:t xml:space="preserve"> </w:t>
      </w:r>
      <w:r w:rsidR="009359C9" w:rsidRPr="009359C9">
        <w:rPr>
          <w:rFonts w:ascii="Arial" w:hAnsi="Arial" w:cs="Arial"/>
          <w:noProof/>
          <w:sz w:val="18"/>
          <w:szCs w:val="18"/>
        </w:rPr>
        <w:t>(</w:t>
      </w:r>
      <w:r w:rsidR="009359C9">
        <w:rPr>
          <w:rFonts w:ascii="Arial" w:hAnsi="Arial" w:cs="Arial"/>
          <w:noProof/>
          <w:sz w:val="18"/>
          <w:szCs w:val="18"/>
        </w:rPr>
        <w:t>797</w:t>
      </w:r>
      <w:r w:rsidR="009359C9" w:rsidRPr="009359C9">
        <w:rPr>
          <w:rFonts w:ascii="Arial" w:hAnsi="Arial" w:cs="Arial"/>
          <w:noProof/>
          <w:sz w:val="18"/>
          <w:szCs w:val="18"/>
        </w:rPr>
        <w:t>/2 000)</w:t>
      </w:r>
    </w:p>
    <w:p w14:paraId="597E95B3" w14:textId="77777777" w:rsidR="003B2EB2" w:rsidRDefault="003B2EB2" w:rsidP="003B2EB2">
      <w:pPr>
        <w:rPr>
          <w:rFonts w:ascii="Arial" w:hAnsi="Arial" w:cs="Arial"/>
          <w:sz w:val="22"/>
          <w:szCs w:val="22"/>
        </w:rPr>
      </w:pPr>
    </w:p>
    <w:p w14:paraId="6841D821" w14:textId="77777777" w:rsidR="003B2EB2" w:rsidRPr="009B30BD" w:rsidRDefault="003B2EB2" w:rsidP="003B2EB2">
      <w:pPr>
        <w:rPr>
          <w:rFonts w:ascii="Arial" w:hAnsi="Arial" w:cs="Arial"/>
          <w:sz w:val="22"/>
          <w:szCs w:val="22"/>
        </w:rPr>
      </w:pPr>
      <w:r w:rsidRPr="009B30BD">
        <w:rPr>
          <w:rFonts w:ascii="Arial" w:hAnsi="Arial" w:cs="Arial"/>
          <w:i/>
          <w:iCs/>
          <w:sz w:val="22"/>
          <w:szCs w:val="22"/>
        </w:rPr>
        <w:t>Yhdenvertaisuus</w:t>
      </w:r>
      <w:r w:rsidR="009359C9">
        <w:rPr>
          <w:rFonts w:ascii="Arial" w:hAnsi="Arial" w:cs="Arial"/>
          <w:i/>
          <w:iCs/>
          <w:sz w:val="22"/>
          <w:szCs w:val="22"/>
        </w:rPr>
        <w:t xml:space="preserve">, osallistavuus ja syrjimättömyys </w:t>
      </w:r>
      <w:r w:rsidRPr="009B30BD">
        <w:rPr>
          <w:rFonts w:ascii="Arial" w:hAnsi="Arial" w:cs="Arial"/>
          <w:sz w:val="22"/>
          <w:szCs w:val="22"/>
        </w:rPr>
        <w:t>huomioidaan eri alojen TKI-toiminnassa muun muassa yhdenvertaisuussuunnit</w:t>
      </w:r>
      <w:r w:rsidRPr="009B30BD">
        <w:rPr>
          <w:rFonts w:ascii="Arial" w:hAnsi="Arial" w:cs="Arial"/>
          <w:sz w:val="22"/>
          <w:szCs w:val="22"/>
        </w:rPr>
        <w:softHyphen/>
        <w:t>telun avulla. Toiminnassa huomioidaan tarvittaessa myös positiivinen erityiskohtelu yhdenvertai</w:t>
      </w:r>
      <w:r w:rsidRPr="009B30BD">
        <w:rPr>
          <w:rFonts w:ascii="Arial" w:hAnsi="Arial" w:cs="Arial"/>
          <w:sz w:val="22"/>
          <w:szCs w:val="22"/>
        </w:rPr>
        <w:softHyphen/>
        <w:t xml:space="preserve">suuden edistämiseksi tai syrjinnästä johtuvien haittojen ehkäisemiseksi tai poistamiseksi. </w:t>
      </w:r>
      <w:r w:rsidR="009359C9">
        <w:rPr>
          <w:rFonts w:ascii="Arial" w:hAnsi="Arial" w:cs="Arial"/>
          <w:sz w:val="22"/>
          <w:szCs w:val="22"/>
        </w:rPr>
        <w:t>Osallistavuus</w:t>
      </w:r>
      <w:r w:rsidRPr="009B30BD">
        <w:rPr>
          <w:rFonts w:ascii="Arial" w:hAnsi="Arial" w:cs="Arial"/>
          <w:sz w:val="22"/>
          <w:szCs w:val="22"/>
        </w:rPr>
        <w:t xml:space="preserve"> ja yhdenvertaisuus nähdään kehittämistoiminnassa voimavarana: monitahoisten haasteiden ratkaisemiseen tarvitaan toisiaan täydentäviä, erilaisia näkökulmia. </w:t>
      </w:r>
    </w:p>
    <w:p w14:paraId="410D5D9A" w14:textId="77777777" w:rsidR="003B2EB2" w:rsidRPr="009B30BD" w:rsidRDefault="000B6B37" w:rsidP="003B2EB2">
      <w:pPr>
        <w:rPr>
          <w:rFonts w:ascii="Arial" w:hAnsi="Arial" w:cs="Arial"/>
          <w:b/>
          <w:noProof/>
          <w:sz w:val="22"/>
          <w:szCs w:val="22"/>
          <w:lang w:eastAsia="fi-FI"/>
        </w:rPr>
      </w:pPr>
      <w:r w:rsidRPr="009B30BD">
        <w:rPr>
          <w:rFonts w:ascii="Arial" w:hAnsi="Arial" w:cs="Arial"/>
          <w:i/>
          <w:iCs/>
          <w:sz w:val="22"/>
          <w:szCs w:val="22"/>
        </w:rPr>
        <w:t>Sukupuolten tasa-arvoa</w:t>
      </w:r>
      <w:r w:rsidRPr="009B30BD">
        <w:rPr>
          <w:rFonts w:ascii="Arial" w:hAnsi="Arial" w:cs="Arial"/>
          <w:sz w:val="22"/>
          <w:szCs w:val="22"/>
        </w:rPr>
        <w:t xml:space="preserve"> edistetään purkamalla ja korjaamalla suunnitelmallisesti eri alojen TKI-toiminnan segregaatiota ylläpitäviä ja sukupuolistereotypioihin pohjautuvia rakenteita ja asenteita sekä rekrytointikäytäntöjä. </w:t>
      </w:r>
      <w:r w:rsidRPr="001735C5">
        <w:rPr>
          <w:rFonts w:ascii="Arial" w:hAnsi="Arial" w:cs="Arial"/>
          <w:sz w:val="22"/>
          <w:szCs w:val="22"/>
          <w:highlight w:val="yellow"/>
        </w:rPr>
        <w:t>Henkilöitä koskevien seurantaindikaattoreiden tiedot kerätään ohjelmassa sukupuolittain, jolloin toimenpiteiden kohdistumista eri sukupuoliin voidaan seurata ja analysoida.</w:t>
      </w:r>
    </w:p>
    <w:p w14:paraId="38CCC133" w14:textId="77777777" w:rsidR="000B6B37" w:rsidRDefault="000B6B37" w:rsidP="003B2EB2">
      <w:pPr>
        <w:rPr>
          <w:rFonts w:ascii="Arial" w:hAnsi="Arial" w:cs="Arial"/>
          <w:b/>
          <w:noProof/>
          <w:sz w:val="22"/>
          <w:szCs w:val="22"/>
          <w:lang w:eastAsia="fi-FI"/>
        </w:rPr>
      </w:pPr>
    </w:p>
    <w:p w14:paraId="221C9CB8" w14:textId="77777777" w:rsidR="003B2EB2" w:rsidRDefault="003B2EB2" w:rsidP="003B2EB2">
      <w:pPr>
        <w:rPr>
          <w:rFonts w:ascii="Arial" w:hAnsi="Arial" w:cs="Arial"/>
          <w:noProof/>
          <w:sz w:val="22"/>
          <w:szCs w:val="22"/>
          <w:lang w:eastAsia="fi-FI"/>
        </w:rPr>
      </w:pPr>
      <w:r w:rsidRPr="009B30BD">
        <w:rPr>
          <w:rFonts w:ascii="Arial" w:hAnsi="Arial" w:cs="Arial"/>
          <w:b/>
          <w:noProof/>
          <w:sz w:val="22"/>
          <w:szCs w:val="22"/>
          <w:lang w:eastAsia="fi-FI"/>
        </w:rPr>
        <w:t>Tietyt kohdealueet, mukaan</w:t>
      </w:r>
      <w:r w:rsidR="000B627C">
        <w:rPr>
          <w:rFonts w:ascii="Arial" w:hAnsi="Arial" w:cs="Arial"/>
          <w:b/>
          <w:noProof/>
          <w:sz w:val="22"/>
          <w:szCs w:val="22"/>
          <w:lang w:eastAsia="fi-FI"/>
        </w:rPr>
        <w:t xml:space="preserve"> </w:t>
      </w:r>
      <w:r w:rsidRPr="009B30BD">
        <w:rPr>
          <w:rFonts w:ascii="Arial" w:hAnsi="Arial" w:cs="Arial"/>
          <w:b/>
          <w:noProof/>
          <w:sz w:val="22"/>
          <w:szCs w:val="22"/>
          <w:lang w:eastAsia="fi-FI"/>
        </w:rPr>
        <w:t>lukien alueellisten välineiden suunniteltu käyttö</w:t>
      </w:r>
      <w:r w:rsidRPr="009B30BD">
        <w:rPr>
          <w:rFonts w:ascii="Arial" w:hAnsi="Arial" w:cs="Arial"/>
          <w:noProof/>
          <w:sz w:val="22"/>
          <w:szCs w:val="22"/>
          <w:lang w:eastAsia="fi-FI"/>
        </w:rPr>
        <w:t xml:space="preserve"> </w:t>
      </w:r>
    </w:p>
    <w:p w14:paraId="3EB4F47E" w14:textId="77777777" w:rsidR="00DF2E0E" w:rsidRPr="00DF2E0E" w:rsidRDefault="00DF2E0E" w:rsidP="003B2EB2">
      <w:pPr>
        <w:rPr>
          <w:rFonts w:ascii="Arial" w:hAnsi="Arial" w:cs="Arial"/>
          <w:noProof/>
          <w:sz w:val="18"/>
          <w:szCs w:val="18"/>
          <w:lang w:eastAsia="fi-FI"/>
        </w:rPr>
      </w:pPr>
      <w:r w:rsidRPr="00DF2E0E">
        <w:rPr>
          <w:rFonts w:ascii="Arial" w:hAnsi="Arial" w:cs="Arial"/>
          <w:noProof/>
          <w:sz w:val="18"/>
          <w:szCs w:val="18"/>
          <w:lang w:eastAsia="fi-FI"/>
        </w:rPr>
        <w:t>(1 9</w:t>
      </w:r>
      <w:r w:rsidR="00EB1D1D">
        <w:rPr>
          <w:rFonts w:ascii="Arial" w:hAnsi="Arial" w:cs="Arial"/>
          <w:noProof/>
          <w:sz w:val="18"/>
          <w:szCs w:val="18"/>
          <w:lang w:eastAsia="fi-FI"/>
        </w:rPr>
        <w:t>94</w:t>
      </w:r>
      <w:r w:rsidRPr="00DF2E0E">
        <w:rPr>
          <w:rFonts w:ascii="Arial" w:hAnsi="Arial" w:cs="Arial"/>
          <w:noProof/>
          <w:sz w:val="18"/>
          <w:szCs w:val="18"/>
          <w:lang w:eastAsia="fi-FI"/>
        </w:rPr>
        <w:t>/2 000)</w:t>
      </w:r>
    </w:p>
    <w:p w14:paraId="3F1461B6" w14:textId="77777777" w:rsidR="003B2EB2" w:rsidRPr="009B30BD" w:rsidRDefault="003B2EB2" w:rsidP="003B2EB2">
      <w:pPr>
        <w:rPr>
          <w:rFonts w:ascii="Arial" w:hAnsi="Arial" w:cs="Arial"/>
          <w:sz w:val="22"/>
          <w:szCs w:val="22"/>
        </w:rPr>
      </w:pPr>
    </w:p>
    <w:p w14:paraId="0BF55817" w14:textId="77777777" w:rsidR="003B2EB2" w:rsidRPr="009B30BD" w:rsidRDefault="003B2EB2" w:rsidP="003B2EB2">
      <w:pPr>
        <w:spacing w:line="252" w:lineRule="auto"/>
        <w:rPr>
          <w:rFonts w:ascii="Arial" w:hAnsi="Arial" w:cs="Arial"/>
          <w:bCs/>
          <w:sz w:val="22"/>
          <w:szCs w:val="22"/>
        </w:rPr>
      </w:pPr>
      <w:r w:rsidRPr="0011082D">
        <w:rPr>
          <w:rFonts w:ascii="Arial" w:hAnsi="Arial" w:cs="Arial"/>
          <w:b/>
          <w:sz w:val="22"/>
          <w:szCs w:val="22"/>
        </w:rPr>
        <w:t xml:space="preserve">Kestävän kaupunkikehittämisen ITI-strategia </w:t>
      </w:r>
      <w:r w:rsidRPr="009B30BD">
        <w:rPr>
          <w:rFonts w:ascii="Arial" w:hAnsi="Arial" w:cs="Arial"/>
          <w:sz w:val="22"/>
          <w:szCs w:val="22"/>
        </w:rPr>
        <w:t xml:space="preserve">perustuu innovaatioekosysteemien laaja-alaista kehittämistä koskeviin sopimuksiin, jotka valtio tekee </w:t>
      </w:r>
      <w:r w:rsidRPr="009B30BD">
        <w:rPr>
          <w:rFonts w:ascii="Arial" w:hAnsi="Arial" w:cs="Arial"/>
          <w:bCs/>
          <w:sz w:val="22"/>
          <w:szCs w:val="22"/>
        </w:rPr>
        <w:t>16 kaupunkiseudun kanssa; pääkaupunkiseutu (3 kaupunkia) sekä 15 muuta kaupunkia. Valinnan perusteena on kaupunkien vahva nojautumi</w:t>
      </w:r>
      <w:r w:rsidR="000B6B37">
        <w:rPr>
          <w:rFonts w:ascii="Arial" w:hAnsi="Arial" w:cs="Arial"/>
          <w:bCs/>
          <w:sz w:val="22"/>
          <w:szCs w:val="22"/>
        </w:rPr>
        <w:t>n</w:t>
      </w:r>
      <w:r w:rsidRPr="009B30BD">
        <w:rPr>
          <w:rFonts w:ascii="Arial" w:hAnsi="Arial" w:cs="Arial"/>
          <w:bCs/>
          <w:sz w:val="22"/>
          <w:szCs w:val="22"/>
        </w:rPr>
        <w:t xml:space="preserve">en yliopistovetoiseen kehitykseen. </w:t>
      </w:r>
      <w:r w:rsidRPr="009B30BD">
        <w:rPr>
          <w:rFonts w:ascii="Arial" w:hAnsi="Arial" w:cs="Arial"/>
          <w:sz w:val="22"/>
          <w:szCs w:val="22"/>
        </w:rPr>
        <w:t>K</w:t>
      </w:r>
      <w:r w:rsidRPr="009B30BD">
        <w:rPr>
          <w:rFonts w:ascii="Arial" w:hAnsi="Arial" w:cs="Arial"/>
          <w:bCs/>
          <w:sz w:val="22"/>
          <w:szCs w:val="22"/>
        </w:rPr>
        <w:t>aupunkien yhteisinä haasteina on jaettu tarve vahvistaa innovaatiotoiminnan ekosysteemejä globaalin tason kilpailuun. Kaupunkikohtaiset haasteet määritellään ekosysteemisopimuksissa.</w:t>
      </w:r>
    </w:p>
    <w:p w14:paraId="5E411D15" w14:textId="77777777" w:rsidR="003B2EB2" w:rsidRPr="009B30BD" w:rsidRDefault="003B2EB2" w:rsidP="003B2EB2">
      <w:pPr>
        <w:spacing w:line="252" w:lineRule="auto"/>
        <w:rPr>
          <w:rFonts w:ascii="Arial" w:hAnsi="Arial" w:cs="Arial"/>
          <w:sz w:val="22"/>
          <w:szCs w:val="22"/>
        </w:rPr>
      </w:pPr>
    </w:p>
    <w:p w14:paraId="03058759" w14:textId="77777777" w:rsidR="003B2EB2" w:rsidRPr="009B30BD" w:rsidRDefault="003B2EB2" w:rsidP="003B2EB2">
      <w:pPr>
        <w:spacing w:line="252" w:lineRule="auto"/>
        <w:rPr>
          <w:rFonts w:ascii="Arial" w:hAnsi="Arial" w:cs="Arial"/>
          <w:sz w:val="22"/>
          <w:szCs w:val="22"/>
        </w:rPr>
      </w:pPr>
      <w:r w:rsidRPr="009B30BD">
        <w:rPr>
          <w:rFonts w:ascii="Arial" w:hAnsi="Arial" w:cs="Arial"/>
          <w:sz w:val="22"/>
          <w:szCs w:val="22"/>
        </w:rPr>
        <w:t>Kaupunkien ja valtion kumppanuuteen perustuvalla mallilla tuetaan kansainvälisesti nykyistä vetovoimaisempien innovaatiokeskittymien kehittymistä. Keskeistä on yhteinen strategia ja tiivis yhteistyö yritysten, korkeakoulujen, tutkimuslaitosten ja muiden julkisten toimijoiden välillä. Kaupungit toimivat erityisesti innovaatioiden kehitysalustoina ja kokeiluympäristöinä uusien liiketoimintamahdollisuuksien aikaansaamiseksi vähähiilisiin ja resurssiviisaisiin ratkaisuihin sekä digitalisaatioon ja teknologisiin murroksiin liittyen.</w:t>
      </w:r>
    </w:p>
    <w:p w14:paraId="06261736" w14:textId="77777777" w:rsidR="003B2EB2" w:rsidRPr="009B30BD" w:rsidRDefault="003B2EB2" w:rsidP="003B2EB2">
      <w:pPr>
        <w:rPr>
          <w:rFonts w:ascii="Arial" w:hAnsi="Arial" w:cs="Arial"/>
          <w:sz w:val="22"/>
          <w:szCs w:val="22"/>
        </w:rPr>
      </w:pPr>
    </w:p>
    <w:p w14:paraId="7E5516BB" w14:textId="77777777" w:rsidR="003B2EB2" w:rsidRDefault="003B2EB2" w:rsidP="003B2EB2">
      <w:pPr>
        <w:spacing w:line="252" w:lineRule="auto"/>
        <w:rPr>
          <w:rFonts w:ascii="Arial" w:hAnsi="Arial" w:cs="Arial"/>
          <w:bCs/>
          <w:sz w:val="22"/>
          <w:szCs w:val="22"/>
        </w:rPr>
      </w:pPr>
      <w:r>
        <w:rPr>
          <w:rFonts w:ascii="Arial" w:hAnsi="Arial" w:cs="Arial"/>
          <w:bCs/>
          <w:sz w:val="22"/>
          <w:szCs w:val="22"/>
        </w:rPr>
        <w:t>R</w:t>
      </w:r>
      <w:r w:rsidRPr="009B30BD">
        <w:rPr>
          <w:rFonts w:ascii="Arial" w:hAnsi="Arial" w:cs="Arial"/>
          <w:bCs/>
          <w:sz w:val="22"/>
          <w:szCs w:val="22"/>
        </w:rPr>
        <w:t xml:space="preserve">ahoitettavien toimenpiteiden valinnan päätösvalta sisältöharkinnan osalta on ensisijaisesti kaupunkiviranomaisilla ja kaupunkikohtaisella johtoryhmällä. Välittävä viranomainen vastaa ohjelmanmukaisuus- ja tukikelpoisuusharkinnasta. Kansallista koordinaatiota varten perustetaan ohjausryhmä, jota tukee </w:t>
      </w:r>
      <w:r w:rsidRPr="009359C9">
        <w:rPr>
          <w:rFonts w:ascii="Arial" w:hAnsi="Arial" w:cs="Arial"/>
          <w:bCs/>
          <w:color w:val="FF0000"/>
          <w:sz w:val="22"/>
          <w:szCs w:val="22"/>
        </w:rPr>
        <w:t>verkosto</w:t>
      </w:r>
      <w:r w:rsidR="009359C9" w:rsidRPr="009359C9">
        <w:rPr>
          <w:rFonts w:ascii="Arial" w:hAnsi="Arial" w:cs="Arial"/>
          <w:bCs/>
          <w:color w:val="FF0000"/>
          <w:sz w:val="22"/>
          <w:szCs w:val="22"/>
        </w:rPr>
        <w:t>iva koordinaatiohanke</w:t>
      </w:r>
      <w:r w:rsidRPr="009359C9">
        <w:rPr>
          <w:rFonts w:ascii="Arial" w:hAnsi="Arial" w:cs="Arial"/>
          <w:bCs/>
          <w:color w:val="FF0000"/>
          <w:sz w:val="22"/>
          <w:szCs w:val="22"/>
        </w:rPr>
        <w:t xml:space="preserve"> </w:t>
      </w:r>
      <w:r w:rsidRPr="009B30BD">
        <w:rPr>
          <w:rFonts w:ascii="Arial" w:hAnsi="Arial" w:cs="Arial"/>
          <w:bCs/>
          <w:sz w:val="22"/>
          <w:szCs w:val="22"/>
        </w:rPr>
        <w:t>vahvistaen ekosysteemejä kehittävien kaupunkien keskinäistä sekä kaupunkien ja ministeriöiden välistä vuorovaikutusta</w:t>
      </w:r>
      <w:r w:rsidR="009359C9">
        <w:rPr>
          <w:rFonts w:ascii="Arial" w:hAnsi="Arial" w:cs="Arial"/>
          <w:bCs/>
          <w:sz w:val="22"/>
          <w:szCs w:val="22"/>
        </w:rPr>
        <w:t xml:space="preserve"> </w:t>
      </w:r>
      <w:r w:rsidR="009359C9" w:rsidRPr="009359C9">
        <w:rPr>
          <w:rFonts w:ascii="Arial" w:hAnsi="Arial" w:cs="Arial"/>
          <w:bCs/>
          <w:color w:val="FF0000"/>
          <w:sz w:val="22"/>
          <w:szCs w:val="22"/>
        </w:rPr>
        <w:t>sekä tarjoten asiantuntijatukea</w:t>
      </w:r>
      <w:r w:rsidRPr="009B30BD">
        <w:rPr>
          <w:rFonts w:ascii="Arial" w:hAnsi="Arial" w:cs="Arial"/>
          <w:bCs/>
          <w:sz w:val="22"/>
          <w:szCs w:val="22"/>
        </w:rPr>
        <w:t>. Strategiaa voidaan rahoittaa myös kansallisella rahoituksella sekä muulla EU-rahoituksella.</w:t>
      </w:r>
    </w:p>
    <w:p w14:paraId="215609E6" w14:textId="77777777" w:rsidR="009830FE" w:rsidRDefault="009830FE" w:rsidP="003B2EB2">
      <w:pPr>
        <w:spacing w:line="252" w:lineRule="auto"/>
        <w:rPr>
          <w:rFonts w:ascii="Arial" w:hAnsi="Arial" w:cs="Arial"/>
          <w:bCs/>
          <w:sz w:val="22"/>
          <w:szCs w:val="22"/>
        </w:rPr>
      </w:pPr>
    </w:p>
    <w:p w14:paraId="7CC67E90" w14:textId="77777777" w:rsidR="003B2EB2" w:rsidRPr="009B30BD" w:rsidRDefault="00150C4F" w:rsidP="003B2EB2">
      <w:pPr>
        <w:rPr>
          <w:rFonts w:ascii="Arial" w:hAnsi="Arial" w:cs="Arial"/>
          <w:sz w:val="22"/>
          <w:szCs w:val="22"/>
        </w:rPr>
      </w:pPr>
      <w:r>
        <w:rPr>
          <w:rFonts w:ascii="Arial" w:hAnsi="Arial" w:cs="Arial"/>
          <w:b/>
          <w:bCs/>
          <w:sz w:val="22"/>
          <w:szCs w:val="22"/>
        </w:rPr>
        <w:t>Pohjoisen harvaan asuttujen alueiden erityisrahoituksella</w:t>
      </w:r>
      <w:r w:rsidR="003B2EB2" w:rsidRPr="0011082D">
        <w:rPr>
          <w:rFonts w:ascii="Arial" w:hAnsi="Arial" w:cs="Arial"/>
          <w:b/>
          <w:bCs/>
          <w:sz w:val="22"/>
          <w:szCs w:val="22"/>
        </w:rPr>
        <w:t xml:space="preserve"> </w:t>
      </w:r>
      <w:r w:rsidR="003B2EB2" w:rsidRPr="0011082D">
        <w:rPr>
          <w:rFonts w:ascii="Arial" w:hAnsi="Arial" w:cs="Arial"/>
          <w:bCs/>
          <w:sz w:val="22"/>
          <w:szCs w:val="22"/>
        </w:rPr>
        <w:t>rahoitetaan erityisesti</w:t>
      </w:r>
      <w:r w:rsidR="003B2EB2" w:rsidRPr="0011082D">
        <w:rPr>
          <w:rFonts w:ascii="Arial" w:hAnsi="Arial" w:cs="Arial"/>
          <w:b/>
          <w:bCs/>
          <w:sz w:val="22"/>
          <w:szCs w:val="22"/>
        </w:rPr>
        <w:t xml:space="preserve"> </w:t>
      </w:r>
      <w:r w:rsidR="003B2EB2" w:rsidRPr="0011082D">
        <w:rPr>
          <w:rFonts w:ascii="Arial" w:hAnsi="Arial" w:cs="Arial"/>
          <w:bCs/>
          <w:sz w:val="22"/>
          <w:szCs w:val="22"/>
        </w:rPr>
        <w:t>korkeaan osaamiseen, kansainvälisen tason erikoistumiseen ja vahvuuksiin perustuvien arvoverkkojen kehittämistä. Innovaatioekosysteem</w:t>
      </w:r>
      <w:r w:rsidR="00EB1D1D">
        <w:rPr>
          <w:rFonts w:ascii="Arial" w:hAnsi="Arial" w:cs="Arial"/>
          <w:bCs/>
          <w:sz w:val="22"/>
          <w:szCs w:val="22"/>
        </w:rPr>
        <w:t>ejä</w:t>
      </w:r>
      <w:r w:rsidR="003B2EB2" w:rsidRPr="0011082D">
        <w:rPr>
          <w:rFonts w:ascii="Arial" w:hAnsi="Arial" w:cs="Arial"/>
          <w:bCs/>
          <w:sz w:val="22"/>
          <w:szCs w:val="22"/>
        </w:rPr>
        <w:t xml:space="preserve"> kehitetään ja tuetaan innovaatioiden kaupallistamista huomioiden ilmastoneutraalit ratkaisut. Innovaatiotoiminna</w:t>
      </w:r>
      <w:r w:rsidR="00EB1D1D">
        <w:rPr>
          <w:rFonts w:ascii="Arial" w:hAnsi="Arial" w:cs="Arial"/>
          <w:bCs/>
          <w:sz w:val="22"/>
          <w:szCs w:val="22"/>
        </w:rPr>
        <w:t>lla</w:t>
      </w:r>
      <w:r w:rsidR="003B2EB2" w:rsidRPr="0011082D">
        <w:rPr>
          <w:rFonts w:ascii="Arial" w:hAnsi="Arial" w:cs="Arial"/>
          <w:bCs/>
          <w:sz w:val="22"/>
          <w:szCs w:val="22"/>
        </w:rPr>
        <w:t xml:space="preserve"> haetaan keinoja </w:t>
      </w:r>
      <w:r w:rsidR="00EB1D1D">
        <w:rPr>
          <w:rFonts w:ascii="Arial" w:hAnsi="Arial" w:cs="Arial"/>
          <w:bCs/>
          <w:sz w:val="22"/>
          <w:szCs w:val="22"/>
        </w:rPr>
        <w:t xml:space="preserve">vastata </w:t>
      </w:r>
      <w:r w:rsidR="003B2EB2" w:rsidRPr="0011082D">
        <w:rPr>
          <w:rFonts w:ascii="Arial" w:hAnsi="Arial" w:cs="Arial"/>
          <w:bCs/>
          <w:sz w:val="22"/>
          <w:szCs w:val="22"/>
        </w:rPr>
        <w:t xml:space="preserve">elinkeinorakenteen ja teollisuuden murroksiin. TKI-toimintaa kohdistetaan tuotteiden jalostusarvon nostamiseen, älykkäisiin ratkaisuihin tuotteissa ja tuotantoprosesseissa sekä yritysten kestävän kasvun vauhdittamiseen. </w:t>
      </w:r>
    </w:p>
    <w:p w14:paraId="65F25B7D" w14:textId="77777777" w:rsidR="003B2EB2" w:rsidRPr="009B30BD" w:rsidRDefault="003B2EB2" w:rsidP="003B2EB2">
      <w:pPr>
        <w:spacing w:line="256" w:lineRule="auto"/>
      </w:pPr>
    </w:p>
    <w:p w14:paraId="1DACA9F2" w14:textId="77777777" w:rsidR="00566121" w:rsidRDefault="003B2EB2" w:rsidP="003B2EB2">
      <w:pPr>
        <w:rPr>
          <w:rFonts w:ascii="Arial" w:hAnsi="Arial" w:cs="Arial"/>
          <w:b/>
          <w:noProof/>
          <w:sz w:val="22"/>
          <w:szCs w:val="22"/>
        </w:rPr>
      </w:pPr>
      <w:r w:rsidRPr="009B30BD">
        <w:rPr>
          <w:rFonts w:ascii="Arial" w:hAnsi="Arial" w:cs="Arial"/>
          <w:b/>
          <w:noProof/>
          <w:sz w:val="22"/>
          <w:szCs w:val="22"/>
        </w:rPr>
        <w:t>Alueiden väliset, rajat ylittävät ja valtioiden väliset toimet</w:t>
      </w:r>
    </w:p>
    <w:p w14:paraId="04007319" w14:textId="77777777" w:rsidR="00DF2E0E" w:rsidRPr="00DF2E0E" w:rsidRDefault="00DF2E0E" w:rsidP="003B2EB2">
      <w:pPr>
        <w:rPr>
          <w:rFonts w:ascii="Arial" w:hAnsi="Arial" w:cs="Arial"/>
          <w:noProof/>
          <w:sz w:val="18"/>
          <w:szCs w:val="18"/>
        </w:rPr>
      </w:pPr>
      <w:r w:rsidRPr="00DF2E0E">
        <w:rPr>
          <w:rFonts w:ascii="Arial" w:hAnsi="Arial" w:cs="Arial"/>
          <w:noProof/>
          <w:sz w:val="18"/>
          <w:szCs w:val="18"/>
        </w:rPr>
        <w:t>(1 9</w:t>
      </w:r>
      <w:r w:rsidR="00FA2E16">
        <w:rPr>
          <w:rFonts w:ascii="Arial" w:hAnsi="Arial" w:cs="Arial"/>
          <w:noProof/>
          <w:sz w:val="18"/>
          <w:szCs w:val="18"/>
        </w:rPr>
        <w:t>10</w:t>
      </w:r>
      <w:r w:rsidRPr="00DF2E0E">
        <w:rPr>
          <w:rFonts w:ascii="Arial" w:hAnsi="Arial" w:cs="Arial"/>
          <w:noProof/>
          <w:sz w:val="18"/>
          <w:szCs w:val="18"/>
        </w:rPr>
        <w:t>/2 000)</w:t>
      </w:r>
    </w:p>
    <w:p w14:paraId="204C32D1" w14:textId="77777777" w:rsidR="00566121" w:rsidRDefault="00566121" w:rsidP="003B2EB2">
      <w:pPr>
        <w:rPr>
          <w:rFonts w:ascii="Arial" w:hAnsi="Arial" w:cs="Arial"/>
          <w:b/>
          <w:noProof/>
          <w:sz w:val="22"/>
          <w:szCs w:val="22"/>
        </w:rPr>
      </w:pPr>
    </w:p>
    <w:p w14:paraId="26464043" w14:textId="77777777" w:rsidR="003B2EB2" w:rsidRPr="009B30BD" w:rsidRDefault="003B2EB2" w:rsidP="003B2EB2">
      <w:pPr>
        <w:rPr>
          <w:rFonts w:ascii="Arial" w:hAnsi="Arial" w:cs="Arial"/>
          <w:sz w:val="22"/>
          <w:szCs w:val="22"/>
        </w:rPr>
      </w:pPr>
      <w:r w:rsidRPr="00CE3FD4">
        <w:rPr>
          <w:rFonts w:ascii="Arial" w:hAnsi="Arial" w:cs="Arial"/>
          <w:i/>
          <w:sz w:val="22"/>
          <w:szCs w:val="22"/>
        </w:rPr>
        <w:t>Ylimaakunnallinen tai kansallisen tason hanketoiminta</w:t>
      </w:r>
      <w:r w:rsidRPr="009B30BD">
        <w:rPr>
          <w:rFonts w:ascii="Arial" w:hAnsi="Arial" w:cs="Arial"/>
          <w:sz w:val="22"/>
          <w:szCs w:val="22"/>
        </w:rPr>
        <w:t xml:space="preserve"> rakentuu esim. yhteisten älykkään erikoistumisen painopistealojen pohjalta ja kansallisen TKI-tiekartan kannustamana. </w:t>
      </w:r>
      <w:r>
        <w:rPr>
          <w:rFonts w:ascii="Arial" w:hAnsi="Arial" w:cs="Arial"/>
          <w:sz w:val="22"/>
          <w:szCs w:val="22"/>
        </w:rPr>
        <w:t>Tärkeää on m</w:t>
      </w:r>
      <w:r w:rsidRPr="009B30BD">
        <w:rPr>
          <w:rFonts w:ascii="Arial" w:hAnsi="Arial" w:cs="Arial"/>
          <w:sz w:val="22"/>
          <w:szCs w:val="22"/>
        </w:rPr>
        <w:t xml:space="preserve">yös yhteistyö muiden ohjelmien, kuten maaseutuohjelman tai </w:t>
      </w:r>
      <w:proofErr w:type="spellStart"/>
      <w:r w:rsidRPr="009B30BD">
        <w:rPr>
          <w:rFonts w:ascii="Arial" w:hAnsi="Arial" w:cs="Arial"/>
          <w:sz w:val="22"/>
          <w:szCs w:val="22"/>
        </w:rPr>
        <w:t>Interreg</w:t>
      </w:r>
      <w:proofErr w:type="spellEnd"/>
      <w:r w:rsidRPr="009B30BD">
        <w:rPr>
          <w:rFonts w:ascii="Arial" w:hAnsi="Arial" w:cs="Arial"/>
          <w:sz w:val="22"/>
          <w:szCs w:val="22"/>
        </w:rPr>
        <w:t>-</w:t>
      </w:r>
      <w:r w:rsidRPr="0011082D">
        <w:rPr>
          <w:rFonts w:ascii="Arial" w:hAnsi="Arial" w:cs="Arial"/>
          <w:sz w:val="22"/>
          <w:szCs w:val="22"/>
        </w:rPr>
        <w:t>ohjelmien kanssa</w:t>
      </w:r>
      <w:r>
        <w:rPr>
          <w:rFonts w:ascii="Arial" w:hAnsi="Arial" w:cs="Arial"/>
          <w:sz w:val="22"/>
          <w:szCs w:val="22"/>
        </w:rPr>
        <w:t xml:space="preserve">. </w:t>
      </w:r>
      <w:r w:rsidRPr="0011082D">
        <w:rPr>
          <w:rFonts w:ascii="Arial" w:hAnsi="Arial" w:cs="Arial"/>
          <w:sz w:val="22"/>
          <w:szCs w:val="22"/>
        </w:rPr>
        <w:t>V</w:t>
      </w:r>
      <w:r w:rsidRPr="0011082D">
        <w:rPr>
          <w:rFonts w:ascii="Arial" w:hAnsi="Arial" w:cs="Arial"/>
          <w:sz w:val="22"/>
          <w:szCs w:val="22"/>
          <w:shd w:val="clear" w:color="auto" w:fill="FFFFFF"/>
        </w:rPr>
        <w:t>uorovaikutusta kansallisen TKI-rahoituksen, kuten Business Finlandin ja Suomen Akatemian kanssa tiivistetään kuitenkin edelleen.</w:t>
      </w:r>
      <w:r w:rsidRPr="009B30BD">
        <w:rPr>
          <w:rFonts w:ascii="Arial" w:hAnsi="Arial" w:cs="Arial"/>
          <w:sz w:val="22"/>
          <w:szCs w:val="22"/>
          <w:shd w:val="clear" w:color="auto" w:fill="FFFFFF"/>
        </w:rPr>
        <w:t xml:space="preserve"> </w:t>
      </w:r>
    </w:p>
    <w:p w14:paraId="701C16FD" w14:textId="77777777" w:rsidR="003B2EB2" w:rsidRPr="009B30BD" w:rsidRDefault="003B2EB2" w:rsidP="003B2EB2">
      <w:pPr>
        <w:rPr>
          <w:rFonts w:ascii="Arial" w:hAnsi="Arial" w:cs="Arial"/>
          <w:iCs/>
          <w:sz w:val="22"/>
          <w:szCs w:val="22"/>
        </w:rPr>
      </w:pPr>
    </w:p>
    <w:p w14:paraId="00AAE126" w14:textId="77777777" w:rsidR="003B2EB2" w:rsidRPr="00CE3FD4" w:rsidRDefault="003B2EB2" w:rsidP="003B2EB2">
      <w:pPr>
        <w:rPr>
          <w:rFonts w:ascii="Arial" w:hAnsi="Arial" w:cs="Arial"/>
          <w:sz w:val="22"/>
          <w:szCs w:val="22"/>
        </w:rPr>
      </w:pPr>
      <w:r w:rsidRPr="0011082D">
        <w:rPr>
          <w:rFonts w:ascii="Arial" w:hAnsi="Arial" w:cs="Arial"/>
          <w:i/>
          <w:iCs/>
          <w:sz w:val="22"/>
          <w:szCs w:val="22"/>
        </w:rPr>
        <w:t>Suomen arktisen strategian</w:t>
      </w:r>
      <w:r w:rsidRPr="0011082D">
        <w:rPr>
          <w:rFonts w:ascii="Arial" w:hAnsi="Arial" w:cs="Arial"/>
          <w:sz w:val="22"/>
          <w:szCs w:val="22"/>
        </w:rPr>
        <w:t xml:space="preserve"> mukaisessa TKI-toiminnassa </w:t>
      </w:r>
      <w:r>
        <w:rPr>
          <w:rFonts w:ascii="Arial" w:hAnsi="Arial" w:cs="Arial"/>
          <w:sz w:val="22"/>
          <w:szCs w:val="22"/>
        </w:rPr>
        <w:t>haetaan</w:t>
      </w:r>
      <w:r w:rsidRPr="0011082D">
        <w:rPr>
          <w:rFonts w:ascii="Arial" w:hAnsi="Arial" w:cs="Arial"/>
          <w:sz w:val="22"/>
          <w:szCs w:val="22"/>
        </w:rPr>
        <w:t xml:space="preserve"> yhteisiä ratkaisuja käytännön ongelmiin. Digitalisaatiota tulee käyttää arktisella alueella julkisten palveluiden kehittämiseen, esim. pitkät etäisyydet </w:t>
      </w:r>
      <w:r>
        <w:rPr>
          <w:rFonts w:ascii="Arial" w:hAnsi="Arial" w:cs="Arial"/>
          <w:sz w:val="22"/>
          <w:szCs w:val="22"/>
        </w:rPr>
        <w:t xml:space="preserve">ja harva asutus </w:t>
      </w:r>
      <w:r w:rsidRPr="0011082D">
        <w:rPr>
          <w:rFonts w:ascii="Arial" w:hAnsi="Arial" w:cs="Arial"/>
          <w:sz w:val="22"/>
          <w:szCs w:val="22"/>
        </w:rPr>
        <w:t>tuovat haasteita modernien julkisten opetus- ja sote-palveluiden tarjoamiseen sekä etätyön ja -opiskelun mahdollisuuksiin</w:t>
      </w:r>
      <w:r>
        <w:rPr>
          <w:rFonts w:ascii="Arial" w:hAnsi="Arial" w:cs="Arial"/>
          <w:sz w:val="22"/>
          <w:szCs w:val="22"/>
        </w:rPr>
        <w:t>.</w:t>
      </w:r>
      <w:r w:rsidRPr="0011082D">
        <w:rPr>
          <w:rFonts w:ascii="Arial" w:hAnsi="Arial" w:cs="Arial"/>
          <w:sz w:val="22"/>
          <w:szCs w:val="22"/>
        </w:rPr>
        <w:t xml:space="preserve"> Pohjoisimman arktisen alueen hauraus </w:t>
      </w:r>
      <w:r w:rsidRPr="00CE3FD4">
        <w:rPr>
          <w:rFonts w:ascii="Arial" w:hAnsi="Arial" w:cs="Arial"/>
          <w:sz w:val="22"/>
          <w:szCs w:val="22"/>
        </w:rPr>
        <w:t>mutta myös perinteinen osaaminen ja taidot ovat erityispiirre, minkä vuoksi alue voi toimia edelläkävijänä ilmastonmuutokseen liittyvissä kysymyksissä. Alkuperäiskansa saamelaisten perinnetiedon hyödyntäminen on välttämätöntä perinteisten elinkeinojen sopeutumisessa muuttuviin olosuhteisiin. Arktisen tieteen, tutkimuksen ja datankäsittelyn keskittymän kehittyminen ja kytkeytyminen maailmanlaajuiseen verkostoon on koko Suomen kannalta tärkeää.</w:t>
      </w:r>
    </w:p>
    <w:p w14:paraId="368C1E63" w14:textId="77777777" w:rsidR="003B2EB2" w:rsidRPr="00CE3FD4" w:rsidRDefault="003B2EB2" w:rsidP="003B2EB2">
      <w:pPr>
        <w:rPr>
          <w:rFonts w:ascii="Arial" w:hAnsi="Arial" w:cs="Arial"/>
          <w:b/>
          <w:bCs/>
          <w:sz w:val="22"/>
          <w:szCs w:val="22"/>
          <w:lang w:eastAsia="fi-FI"/>
        </w:rPr>
      </w:pPr>
    </w:p>
    <w:p w14:paraId="38767C8E" w14:textId="77777777" w:rsidR="003B2EB2" w:rsidRPr="00CE3FD4" w:rsidRDefault="003B2EB2" w:rsidP="003B2EB2">
      <w:pPr>
        <w:rPr>
          <w:rFonts w:ascii="Arial" w:hAnsi="Arial" w:cs="Arial"/>
          <w:sz w:val="22"/>
          <w:szCs w:val="22"/>
          <w:lang w:eastAsia="fi-FI"/>
        </w:rPr>
      </w:pPr>
      <w:r w:rsidRPr="00CE3FD4">
        <w:rPr>
          <w:rFonts w:ascii="Arial" w:hAnsi="Arial" w:cs="Arial"/>
          <w:i/>
          <w:sz w:val="22"/>
          <w:szCs w:val="22"/>
          <w:lang w:eastAsia="fi-FI"/>
        </w:rPr>
        <w:t xml:space="preserve">EU:n Itämeren alueen strategia </w:t>
      </w:r>
      <w:r w:rsidRPr="00CE3FD4">
        <w:rPr>
          <w:rFonts w:ascii="Arial" w:hAnsi="Arial" w:cs="Arial"/>
          <w:sz w:val="22"/>
          <w:szCs w:val="22"/>
          <w:lang w:eastAsia="fi-FI"/>
        </w:rPr>
        <w:t xml:space="preserve">(EUSBSR) vastaa haasteisiin, jotka ovat yhteisiä Itämeren alueen maille. Strategian prioriteetit ja toimenpiteet esitellään </w:t>
      </w:r>
      <w:hyperlink r:id="rId12" w:history="1">
        <w:r w:rsidRPr="00127BF6">
          <w:rPr>
            <w:rStyle w:val="Hyperlinkki"/>
            <w:rFonts w:ascii="Arial" w:hAnsi="Arial" w:cs="Arial"/>
            <w:sz w:val="22"/>
            <w:szCs w:val="22"/>
            <w:lang w:eastAsia="fi-FI"/>
          </w:rPr>
          <w:t>Itämeren strategian toimeenpanosuunnitelmassa</w:t>
        </w:r>
      </w:hyperlink>
      <w:r w:rsidRPr="00CE3FD4">
        <w:rPr>
          <w:rFonts w:ascii="Arial" w:hAnsi="Arial" w:cs="Arial"/>
          <w:sz w:val="22"/>
          <w:szCs w:val="22"/>
          <w:lang w:eastAsia="fi-FI"/>
        </w:rPr>
        <w:t>, joka on pohjana Itämeren alueen strategian toimeenpanon rahoittamiselle. Rahoitettavat toimet voivat olla hankkeita, hankeryhmiä tai hankealustoja</w:t>
      </w:r>
      <w:r w:rsidRPr="00C95C1F">
        <w:rPr>
          <w:rFonts w:ascii="Arial" w:hAnsi="Arial" w:cs="Arial"/>
          <w:sz w:val="22"/>
          <w:szCs w:val="22"/>
          <w:lang w:eastAsia="fi-FI"/>
        </w:rPr>
        <w:t xml:space="preserve">. </w:t>
      </w:r>
      <w:r w:rsidR="00A23F2C" w:rsidRPr="00C95C1F">
        <w:rPr>
          <w:rFonts w:ascii="Arial" w:hAnsi="Arial" w:cs="Arial"/>
          <w:sz w:val="22"/>
          <w:szCs w:val="22"/>
          <w:lang w:eastAsia="fi-FI"/>
        </w:rPr>
        <w:t xml:space="preserve">Myös </w:t>
      </w:r>
      <w:r w:rsidR="00A23F2C">
        <w:rPr>
          <w:rFonts w:ascii="Arial" w:hAnsi="Arial" w:cs="Arial"/>
          <w:sz w:val="22"/>
          <w:szCs w:val="22"/>
          <w:lang w:eastAsia="fi-FI"/>
        </w:rPr>
        <w:t>s</w:t>
      </w:r>
      <w:r w:rsidRPr="00CE3FD4">
        <w:rPr>
          <w:rFonts w:ascii="Arial" w:hAnsi="Arial" w:cs="Arial"/>
          <w:sz w:val="22"/>
          <w:szCs w:val="22"/>
          <w:lang w:eastAsia="fi-FI"/>
        </w:rPr>
        <w:t>ynkronoidut hankehaut ovat mahdollisia.</w:t>
      </w:r>
    </w:p>
    <w:p w14:paraId="3495288E" w14:textId="77777777" w:rsidR="003B2EB2" w:rsidRPr="00CE3FD4" w:rsidRDefault="003B2EB2" w:rsidP="003B2EB2">
      <w:pPr>
        <w:rPr>
          <w:rFonts w:ascii="Arial" w:hAnsi="Arial" w:cs="Arial"/>
          <w:sz w:val="22"/>
          <w:szCs w:val="22"/>
          <w:lang w:eastAsia="fi-FI"/>
        </w:rPr>
      </w:pPr>
    </w:p>
    <w:p w14:paraId="5941A8AD" w14:textId="77777777" w:rsidR="003B2EB2" w:rsidRPr="00CE3FD4" w:rsidRDefault="003B2EB2" w:rsidP="003B2EB2">
      <w:pPr>
        <w:rPr>
          <w:rFonts w:ascii="Arial" w:hAnsi="Arial" w:cs="Arial"/>
          <w:sz w:val="22"/>
          <w:szCs w:val="22"/>
          <w:lang w:eastAsia="fi-FI"/>
        </w:rPr>
      </w:pPr>
      <w:r w:rsidRPr="00CE3FD4">
        <w:rPr>
          <w:rFonts w:ascii="Arial" w:hAnsi="Arial" w:cs="Arial"/>
          <w:sz w:val="22"/>
          <w:szCs w:val="22"/>
          <w:lang w:eastAsia="fi-FI"/>
        </w:rPr>
        <w:t xml:space="preserve">Suomelle tärkeitä erityistavoitteen 1.1. teemoja ovat kansainvälisten TKI-verkostojen kehittäminen ja Itämeren alueen hiilineutraaliuteen pyrkimistä edistävät kansainväliset yhteistyöhankkeet. Itämeren aluetta laajemmin yhteistyötä harjoitetaan mm. RIS3-verkostojen, Horisontti Eurooppa </w:t>
      </w:r>
      <w:r w:rsidR="00150C4F">
        <w:rPr>
          <w:rFonts w:ascii="Arial" w:hAnsi="Arial" w:cs="Arial"/>
          <w:sz w:val="22"/>
          <w:szCs w:val="22"/>
          <w:lang w:eastAsia="fi-FI"/>
        </w:rPr>
        <w:t>-</w:t>
      </w:r>
      <w:r w:rsidRPr="00CE3FD4">
        <w:rPr>
          <w:rFonts w:ascii="Arial" w:hAnsi="Arial" w:cs="Arial"/>
          <w:sz w:val="22"/>
          <w:szCs w:val="22"/>
          <w:lang w:eastAsia="fi-FI"/>
        </w:rPr>
        <w:t xml:space="preserve">ohjelman sekä Digitaalinen Eurooppa ja </w:t>
      </w:r>
      <w:proofErr w:type="spellStart"/>
      <w:r w:rsidRPr="00CE3FD4">
        <w:rPr>
          <w:rFonts w:ascii="Arial" w:hAnsi="Arial" w:cs="Arial"/>
          <w:sz w:val="22"/>
          <w:szCs w:val="22"/>
          <w:lang w:eastAsia="fi-FI"/>
        </w:rPr>
        <w:t>Interregional</w:t>
      </w:r>
      <w:proofErr w:type="spellEnd"/>
      <w:r w:rsidRPr="00CE3FD4">
        <w:rPr>
          <w:rFonts w:ascii="Arial" w:hAnsi="Arial" w:cs="Arial"/>
          <w:sz w:val="22"/>
          <w:szCs w:val="22"/>
          <w:lang w:eastAsia="fi-FI"/>
        </w:rPr>
        <w:t xml:space="preserve"> Innovation </w:t>
      </w:r>
      <w:proofErr w:type="spellStart"/>
      <w:r w:rsidRPr="00CE3FD4">
        <w:rPr>
          <w:rFonts w:ascii="Arial" w:hAnsi="Arial" w:cs="Arial"/>
          <w:sz w:val="22"/>
          <w:szCs w:val="22"/>
          <w:lang w:eastAsia="fi-FI"/>
        </w:rPr>
        <w:t>Investments</w:t>
      </w:r>
      <w:proofErr w:type="spellEnd"/>
      <w:r w:rsidRPr="00CE3FD4">
        <w:rPr>
          <w:rFonts w:ascii="Arial" w:hAnsi="Arial" w:cs="Arial"/>
          <w:sz w:val="22"/>
          <w:szCs w:val="22"/>
          <w:lang w:eastAsia="fi-FI"/>
        </w:rPr>
        <w:t xml:space="preserve"> </w:t>
      </w:r>
      <w:r w:rsidR="00150C4F">
        <w:rPr>
          <w:rFonts w:ascii="Arial" w:hAnsi="Arial" w:cs="Arial"/>
          <w:sz w:val="22"/>
          <w:szCs w:val="22"/>
          <w:lang w:eastAsia="fi-FI"/>
        </w:rPr>
        <w:t>-</w:t>
      </w:r>
      <w:r w:rsidRPr="00CE3FD4">
        <w:rPr>
          <w:rFonts w:ascii="Arial" w:hAnsi="Arial" w:cs="Arial"/>
          <w:sz w:val="22"/>
          <w:szCs w:val="22"/>
          <w:lang w:eastAsia="fi-FI"/>
        </w:rPr>
        <w:t xml:space="preserve">ohjelmien puitteissa. </w:t>
      </w:r>
    </w:p>
    <w:p w14:paraId="46F0CD90" w14:textId="77777777" w:rsidR="003B2EB2" w:rsidRPr="00CE3FD4" w:rsidRDefault="003B2EB2" w:rsidP="003B2EB2">
      <w:pPr>
        <w:rPr>
          <w:rFonts w:ascii="Arial" w:hAnsi="Arial" w:cs="Arial"/>
          <w:sz w:val="22"/>
          <w:szCs w:val="22"/>
        </w:rPr>
      </w:pPr>
    </w:p>
    <w:p w14:paraId="1F0AE98D" w14:textId="77777777" w:rsidR="003B2EB2" w:rsidRDefault="003B2EB2" w:rsidP="003B2EB2">
      <w:pPr>
        <w:rPr>
          <w:rFonts w:ascii="Arial" w:hAnsi="Arial" w:cs="Arial"/>
          <w:sz w:val="22"/>
          <w:szCs w:val="22"/>
        </w:rPr>
      </w:pPr>
      <w:r w:rsidRPr="00C95C1F">
        <w:rPr>
          <w:rFonts w:ascii="Arial" w:hAnsi="Arial" w:cs="Arial"/>
          <w:sz w:val="22"/>
          <w:szCs w:val="22"/>
        </w:rPr>
        <w:t xml:space="preserve">Lisäksi </w:t>
      </w:r>
      <w:r w:rsidR="00150C4F" w:rsidRPr="00C95C1F">
        <w:rPr>
          <w:rFonts w:ascii="Arial" w:hAnsi="Arial" w:cs="Arial"/>
          <w:sz w:val="22"/>
          <w:szCs w:val="22"/>
        </w:rPr>
        <w:t xml:space="preserve">voidaan </w:t>
      </w:r>
      <w:r w:rsidRPr="00C95C1F">
        <w:rPr>
          <w:rFonts w:ascii="Arial" w:hAnsi="Arial" w:cs="Arial"/>
          <w:sz w:val="22"/>
          <w:szCs w:val="22"/>
        </w:rPr>
        <w:t>osallistu</w:t>
      </w:r>
      <w:r w:rsidR="00150C4F" w:rsidRPr="00C95C1F">
        <w:rPr>
          <w:rFonts w:ascii="Arial" w:hAnsi="Arial" w:cs="Arial"/>
          <w:sz w:val="22"/>
          <w:szCs w:val="22"/>
        </w:rPr>
        <w:t>a</w:t>
      </w:r>
      <w:r w:rsidRPr="00C95C1F">
        <w:rPr>
          <w:rFonts w:ascii="Arial" w:hAnsi="Arial" w:cs="Arial"/>
          <w:sz w:val="22"/>
          <w:szCs w:val="22"/>
        </w:rPr>
        <w:t xml:space="preserve"> muuhun </w:t>
      </w:r>
      <w:r w:rsidRPr="00CE3FD4">
        <w:rPr>
          <w:rFonts w:ascii="Arial" w:hAnsi="Arial" w:cs="Arial"/>
          <w:sz w:val="22"/>
          <w:szCs w:val="22"/>
        </w:rPr>
        <w:t>EU-tason yhteistyöhön, kuten Venäjä- ja pohjoismaiseen yhteistyöhön.</w:t>
      </w:r>
    </w:p>
    <w:p w14:paraId="00AE90B5" w14:textId="77777777" w:rsidR="00D3236A" w:rsidRDefault="00D3236A" w:rsidP="003B2EB2">
      <w:pPr>
        <w:rPr>
          <w:rFonts w:ascii="Arial" w:hAnsi="Arial" w:cs="Arial"/>
          <w:sz w:val="22"/>
          <w:szCs w:val="22"/>
        </w:rPr>
      </w:pPr>
    </w:p>
    <w:p w14:paraId="43F211FF" w14:textId="77777777" w:rsidR="00D3236A" w:rsidRPr="008D2950" w:rsidRDefault="00D3236A" w:rsidP="003B2EB2">
      <w:pPr>
        <w:rPr>
          <w:rFonts w:ascii="Arial" w:hAnsi="Arial" w:cs="Arial"/>
          <w:b/>
          <w:color w:val="FF0000"/>
          <w:sz w:val="22"/>
          <w:szCs w:val="22"/>
        </w:rPr>
      </w:pPr>
      <w:r w:rsidRPr="008D2950">
        <w:rPr>
          <w:rFonts w:ascii="Arial" w:hAnsi="Arial" w:cs="Arial"/>
          <w:b/>
          <w:color w:val="FF0000"/>
          <w:sz w:val="22"/>
          <w:szCs w:val="22"/>
        </w:rPr>
        <w:t>Rahoitusvälineiden suunniteltu käyttö</w:t>
      </w:r>
    </w:p>
    <w:p w14:paraId="38A93DDA" w14:textId="77777777" w:rsidR="00D3236A" w:rsidRPr="008D2950" w:rsidRDefault="00D3236A" w:rsidP="003B2EB2">
      <w:pPr>
        <w:rPr>
          <w:rFonts w:ascii="Arial" w:hAnsi="Arial" w:cs="Arial"/>
          <w:color w:val="FF0000"/>
          <w:sz w:val="22"/>
          <w:szCs w:val="22"/>
        </w:rPr>
      </w:pPr>
      <w:r w:rsidRPr="008D2950">
        <w:rPr>
          <w:rFonts w:ascii="Arial" w:hAnsi="Arial" w:cs="Arial"/>
          <w:color w:val="FF0000"/>
          <w:sz w:val="22"/>
          <w:szCs w:val="22"/>
        </w:rPr>
        <w:t>Erityistavoitteessa ei ole suunniteltu rahoitusvälineiden käyttöä.</w:t>
      </w:r>
    </w:p>
    <w:p w14:paraId="4FB6ADCF" w14:textId="77777777" w:rsidR="003B2EB2" w:rsidRPr="003B2EB2" w:rsidRDefault="003B2EB2" w:rsidP="003B2EB2"/>
    <w:p w14:paraId="2E36C155" w14:textId="77777777" w:rsidR="00AA4A1F" w:rsidRDefault="00AA4A1F" w:rsidP="00AA4A1F">
      <w:pPr>
        <w:pStyle w:val="VMleipteksti"/>
        <w:ind w:left="0"/>
        <w:rPr>
          <w:rFonts w:ascii="Arial" w:hAnsi="Arial" w:cs="Arial"/>
          <w:b/>
          <w:sz w:val="22"/>
          <w:szCs w:val="22"/>
        </w:rPr>
      </w:pPr>
      <w:r>
        <w:rPr>
          <w:rFonts w:ascii="Arial" w:hAnsi="Arial" w:cs="Arial"/>
          <w:b/>
          <w:sz w:val="22"/>
          <w:szCs w:val="22"/>
        </w:rPr>
        <w:t xml:space="preserve">Indikaattorit </w:t>
      </w:r>
    </w:p>
    <w:p w14:paraId="05A39946" w14:textId="77777777" w:rsidR="00AA4A1F" w:rsidRDefault="00AA4A1F" w:rsidP="00AA4A1F">
      <w:pPr>
        <w:pStyle w:val="VMleipteksti"/>
        <w:ind w:left="0"/>
        <w:rPr>
          <w:rFonts w:ascii="Arial" w:hAnsi="Arial" w:cs="Arial"/>
          <w:i/>
          <w:color w:val="FF0000"/>
          <w:sz w:val="22"/>
          <w:szCs w:val="22"/>
        </w:rPr>
      </w:pPr>
    </w:p>
    <w:p w14:paraId="703BB92A" w14:textId="77777777" w:rsidR="008F359E" w:rsidRPr="000B627C" w:rsidRDefault="008F359E" w:rsidP="008F359E">
      <w:pPr>
        <w:rPr>
          <w:rFonts w:ascii="Arial" w:hAnsi="Arial" w:cs="Arial"/>
          <w:b/>
          <w:sz w:val="22"/>
          <w:szCs w:val="22"/>
          <w:lang w:eastAsia="fi-FI"/>
        </w:rPr>
      </w:pPr>
      <w:r w:rsidRPr="000B627C">
        <w:rPr>
          <w:rFonts w:ascii="Arial" w:hAnsi="Arial" w:cs="Arial"/>
          <w:b/>
          <w:sz w:val="22"/>
          <w:szCs w:val="22"/>
          <w:lang w:eastAsia="fi-FI"/>
        </w:rPr>
        <w:t xml:space="preserve">Taulukko 2: Tuotosindikaattorit </w:t>
      </w:r>
    </w:p>
    <w:p w14:paraId="3E3B7CF0" w14:textId="77777777" w:rsidR="00F25F20" w:rsidRDefault="00F25F20" w:rsidP="00F25F20">
      <w:pPr>
        <w:pStyle w:val="VMNormaaliSisentmtn"/>
        <w:rPr>
          <w:rFonts w:ascii="Arial" w:hAnsi="Arial" w:cs="Arial"/>
        </w:rPr>
      </w:pPr>
    </w:p>
    <w:tbl>
      <w:tblPr>
        <w:tblStyle w:val="TaulukkoRuudukko"/>
        <w:tblW w:w="0" w:type="auto"/>
        <w:tblLook w:val="04A0" w:firstRow="1" w:lastRow="0" w:firstColumn="1" w:lastColumn="0" w:noHBand="0" w:noVBand="1"/>
        <w:tblDescription w:val="Taulukossa on kuvattu Euroopan Aluekehitysrahaston (EAKR) tuotosindikaattorit ja niiden tavoitetasot vuosille 2024 ja 2029 alueluokittain erityistavoitteessa 1.1. "/>
      </w:tblPr>
      <w:tblGrid>
        <w:gridCol w:w="842"/>
        <w:gridCol w:w="988"/>
        <w:gridCol w:w="988"/>
        <w:gridCol w:w="2398"/>
        <w:gridCol w:w="875"/>
        <w:gridCol w:w="1285"/>
        <w:gridCol w:w="1123"/>
        <w:gridCol w:w="1129"/>
      </w:tblGrid>
      <w:tr w:rsidR="007518E0" w:rsidRPr="004577EA" w14:paraId="321A9062" w14:textId="77777777" w:rsidTr="004814D2">
        <w:trPr>
          <w:trHeight w:val="528"/>
          <w:tblHeader/>
        </w:trPr>
        <w:tc>
          <w:tcPr>
            <w:tcW w:w="842" w:type="dxa"/>
            <w:hideMark/>
          </w:tcPr>
          <w:p w14:paraId="0B34E69F" w14:textId="77777777" w:rsidR="007518E0" w:rsidRPr="004577EA" w:rsidRDefault="004577EA" w:rsidP="00D411AF">
            <w:pPr>
              <w:pStyle w:val="VMNormaaliSisentmtn"/>
              <w:jc w:val="center"/>
              <w:rPr>
                <w:rFonts w:ascii="Arial" w:hAnsi="Arial" w:cs="Arial"/>
                <w:b/>
                <w:bCs/>
                <w:sz w:val="18"/>
                <w:szCs w:val="18"/>
              </w:rPr>
            </w:pPr>
            <w:r w:rsidRPr="004577EA">
              <w:rPr>
                <w:rFonts w:ascii="Arial" w:hAnsi="Arial" w:cs="Arial"/>
                <w:b/>
                <w:bCs/>
                <w:sz w:val="18"/>
                <w:szCs w:val="18"/>
              </w:rPr>
              <w:t>Erityistavoite</w:t>
            </w:r>
          </w:p>
        </w:tc>
        <w:tc>
          <w:tcPr>
            <w:tcW w:w="988" w:type="dxa"/>
            <w:hideMark/>
          </w:tcPr>
          <w:p w14:paraId="078016AA" w14:textId="77777777" w:rsidR="007518E0" w:rsidRPr="004577EA" w:rsidRDefault="007518E0" w:rsidP="007518E0">
            <w:pPr>
              <w:pStyle w:val="VMNormaaliSisentmtn"/>
              <w:rPr>
                <w:rFonts w:ascii="Arial" w:hAnsi="Arial" w:cs="Arial"/>
                <w:b/>
                <w:bCs/>
                <w:sz w:val="18"/>
                <w:szCs w:val="18"/>
              </w:rPr>
            </w:pPr>
            <w:r w:rsidRPr="004577EA">
              <w:rPr>
                <w:rFonts w:ascii="Arial" w:hAnsi="Arial" w:cs="Arial"/>
                <w:b/>
                <w:bCs/>
                <w:sz w:val="18"/>
                <w:szCs w:val="18"/>
              </w:rPr>
              <w:t>Rahasto</w:t>
            </w:r>
          </w:p>
        </w:tc>
        <w:tc>
          <w:tcPr>
            <w:tcW w:w="988" w:type="dxa"/>
            <w:hideMark/>
          </w:tcPr>
          <w:p w14:paraId="57F23460" w14:textId="77777777" w:rsidR="007518E0" w:rsidRPr="004577EA" w:rsidRDefault="007518E0" w:rsidP="007518E0">
            <w:pPr>
              <w:pStyle w:val="VMNormaaliSisentmtn"/>
              <w:rPr>
                <w:rFonts w:ascii="Arial" w:hAnsi="Arial" w:cs="Arial"/>
                <w:b/>
                <w:bCs/>
                <w:sz w:val="18"/>
                <w:szCs w:val="18"/>
              </w:rPr>
            </w:pPr>
            <w:r w:rsidRPr="004577EA">
              <w:rPr>
                <w:rFonts w:ascii="Arial" w:hAnsi="Arial" w:cs="Arial"/>
                <w:b/>
                <w:bCs/>
                <w:sz w:val="18"/>
                <w:szCs w:val="18"/>
              </w:rPr>
              <w:t>Tunnus</w:t>
            </w:r>
          </w:p>
        </w:tc>
        <w:tc>
          <w:tcPr>
            <w:tcW w:w="2398" w:type="dxa"/>
            <w:hideMark/>
          </w:tcPr>
          <w:p w14:paraId="01D01EB2" w14:textId="77777777" w:rsidR="007518E0" w:rsidRPr="004577EA" w:rsidRDefault="007518E0" w:rsidP="007518E0">
            <w:pPr>
              <w:pStyle w:val="VMNormaaliSisentmtn"/>
              <w:rPr>
                <w:rFonts w:ascii="Arial" w:hAnsi="Arial" w:cs="Arial"/>
                <w:b/>
                <w:bCs/>
                <w:sz w:val="18"/>
                <w:szCs w:val="18"/>
              </w:rPr>
            </w:pPr>
            <w:r w:rsidRPr="004577EA">
              <w:rPr>
                <w:rFonts w:ascii="Arial" w:hAnsi="Arial" w:cs="Arial"/>
                <w:b/>
                <w:bCs/>
                <w:sz w:val="18"/>
                <w:szCs w:val="18"/>
              </w:rPr>
              <w:t>Indikaattori</w:t>
            </w:r>
          </w:p>
        </w:tc>
        <w:tc>
          <w:tcPr>
            <w:tcW w:w="875" w:type="dxa"/>
            <w:hideMark/>
          </w:tcPr>
          <w:p w14:paraId="283641A5" w14:textId="77777777" w:rsidR="007518E0" w:rsidRPr="004577EA" w:rsidRDefault="007518E0" w:rsidP="002472AA">
            <w:pPr>
              <w:pStyle w:val="VMNormaaliSisentmtn"/>
              <w:rPr>
                <w:rFonts w:ascii="Arial" w:hAnsi="Arial" w:cs="Arial"/>
                <w:b/>
                <w:bCs/>
                <w:sz w:val="18"/>
                <w:szCs w:val="18"/>
              </w:rPr>
            </w:pPr>
            <w:r w:rsidRPr="004577EA">
              <w:rPr>
                <w:rFonts w:ascii="Arial" w:hAnsi="Arial" w:cs="Arial"/>
                <w:b/>
                <w:bCs/>
                <w:sz w:val="18"/>
                <w:szCs w:val="18"/>
              </w:rPr>
              <w:t>Mitta-</w:t>
            </w:r>
            <w:proofErr w:type="spellStart"/>
            <w:r w:rsidRPr="004577EA">
              <w:rPr>
                <w:rFonts w:ascii="Arial" w:hAnsi="Arial" w:cs="Arial"/>
                <w:b/>
                <w:bCs/>
                <w:sz w:val="18"/>
                <w:szCs w:val="18"/>
              </w:rPr>
              <w:t>ysikkö</w:t>
            </w:r>
            <w:proofErr w:type="spellEnd"/>
          </w:p>
        </w:tc>
        <w:tc>
          <w:tcPr>
            <w:tcW w:w="1285" w:type="dxa"/>
            <w:hideMark/>
          </w:tcPr>
          <w:p w14:paraId="44812C83" w14:textId="77777777" w:rsidR="007518E0" w:rsidRPr="004577EA" w:rsidRDefault="007518E0" w:rsidP="007518E0">
            <w:pPr>
              <w:pStyle w:val="VMNormaaliSisentmtn"/>
              <w:rPr>
                <w:rFonts w:ascii="Arial" w:hAnsi="Arial" w:cs="Arial"/>
                <w:b/>
                <w:bCs/>
                <w:sz w:val="18"/>
                <w:szCs w:val="18"/>
              </w:rPr>
            </w:pPr>
            <w:r w:rsidRPr="004577EA">
              <w:rPr>
                <w:rFonts w:ascii="Arial" w:hAnsi="Arial" w:cs="Arial"/>
                <w:b/>
                <w:bCs/>
                <w:sz w:val="18"/>
                <w:szCs w:val="18"/>
              </w:rPr>
              <w:t>Alueluokka</w:t>
            </w:r>
          </w:p>
        </w:tc>
        <w:tc>
          <w:tcPr>
            <w:tcW w:w="1123" w:type="dxa"/>
            <w:hideMark/>
          </w:tcPr>
          <w:p w14:paraId="2A9578B4" w14:textId="77777777" w:rsidR="007518E0" w:rsidRPr="004577EA" w:rsidRDefault="007518E0" w:rsidP="00386350">
            <w:pPr>
              <w:pStyle w:val="VMNormaaliSisentmtn"/>
              <w:jc w:val="right"/>
              <w:rPr>
                <w:rFonts w:ascii="Arial" w:hAnsi="Arial" w:cs="Arial"/>
                <w:b/>
                <w:bCs/>
                <w:sz w:val="18"/>
                <w:szCs w:val="18"/>
              </w:rPr>
            </w:pPr>
            <w:r w:rsidRPr="004577EA">
              <w:rPr>
                <w:rFonts w:ascii="Arial" w:hAnsi="Arial" w:cs="Arial"/>
                <w:b/>
                <w:bCs/>
                <w:sz w:val="18"/>
                <w:szCs w:val="18"/>
              </w:rPr>
              <w:t>Välitavoite (2024)</w:t>
            </w:r>
          </w:p>
        </w:tc>
        <w:tc>
          <w:tcPr>
            <w:tcW w:w="1129" w:type="dxa"/>
            <w:hideMark/>
          </w:tcPr>
          <w:p w14:paraId="4344666F" w14:textId="77777777" w:rsidR="007518E0" w:rsidRPr="004577EA" w:rsidRDefault="007518E0" w:rsidP="00386350">
            <w:pPr>
              <w:pStyle w:val="VMNormaaliSisentmtn"/>
              <w:jc w:val="right"/>
              <w:rPr>
                <w:rFonts w:ascii="Arial" w:hAnsi="Arial" w:cs="Arial"/>
                <w:b/>
                <w:bCs/>
                <w:sz w:val="18"/>
                <w:szCs w:val="18"/>
              </w:rPr>
            </w:pPr>
            <w:r w:rsidRPr="004577EA">
              <w:rPr>
                <w:rFonts w:ascii="Arial" w:hAnsi="Arial" w:cs="Arial"/>
                <w:b/>
                <w:bCs/>
                <w:sz w:val="18"/>
                <w:szCs w:val="18"/>
              </w:rPr>
              <w:t>Tavoite (2029)</w:t>
            </w:r>
          </w:p>
        </w:tc>
      </w:tr>
      <w:tr w:rsidR="007518E0" w:rsidRPr="004577EA" w14:paraId="3FB520EB" w14:textId="77777777" w:rsidTr="002472AA">
        <w:trPr>
          <w:trHeight w:val="290"/>
        </w:trPr>
        <w:tc>
          <w:tcPr>
            <w:tcW w:w="842" w:type="dxa"/>
            <w:vMerge w:val="restart"/>
            <w:hideMark/>
          </w:tcPr>
          <w:p w14:paraId="4021D432" w14:textId="77777777" w:rsidR="007518E0" w:rsidRPr="00344833" w:rsidRDefault="007518E0" w:rsidP="00D411AF">
            <w:pPr>
              <w:pStyle w:val="VMNormaaliSisentmtn"/>
              <w:jc w:val="center"/>
              <w:rPr>
                <w:rFonts w:ascii="Arial" w:hAnsi="Arial" w:cs="Arial"/>
                <w:color w:val="FF0000"/>
                <w:sz w:val="18"/>
                <w:szCs w:val="18"/>
              </w:rPr>
            </w:pPr>
            <w:r w:rsidRPr="00344833">
              <w:rPr>
                <w:rFonts w:ascii="Arial" w:hAnsi="Arial" w:cs="Arial"/>
                <w:color w:val="FF0000"/>
                <w:sz w:val="18"/>
                <w:szCs w:val="18"/>
              </w:rPr>
              <w:t>1.</w:t>
            </w:r>
            <w:r w:rsidR="00344833" w:rsidRPr="00344833">
              <w:rPr>
                <w:rFonts w:ascii="Arial" w:hAnsi="Arial" w:cs="Arial"/>
                <w:color w:val="FF0000"/>
                <w:sz w:val="18"/>
                <w:szCs w:val="18"/>
              </w:rPr>
              <w:t>i</w:t>
            </w:r>
          </w:p>
        </w:tc>
        <w:tc>
          <w:tcPr>
            <w:tcW w:w="988" w:type="dxa"/>
            <w:vMerge w:val="restart"/>
            <w:hideMark/>
          </w:tcPr>
          <w:p w14:paraId="6CD65EC6" w14:textId="77777777" w:rsidR="007518E0" w:rsidRPr="004577EA" w:rsidRDefault="007518E0" w:rsidP="004577EA">
            <w:pPr>
              <w:pStyle w:val="VMNormaaliSisentmtn"/>
              <w:jc w:val="both"/>
              <w:rPr>
                <w:rFonts w:ascii="Arial" w:hAnsi="Arial" w:cs="Arial"/>
                <w:sz w:val="18"/>
                <w:szCs w:val="18"/>
              </w:rPr>
            </w:pPr>
            <w:r w:rsidRPr="004577EA">
              <w:rPr>
                <w:rFonts w:ascii="Arial" w:hAnsi="Arial" w:cs="Arial"/>
                <w:sz w:val="18"/>
                <w:szCs w:val="18"/>
              </w:rPr>
              <w:t>EAKR</w:t>
            </w:r>
          </w:p>
        </w:tc>
        <w:tc>
          <w:tcPr>
            <w:tcW w:w="988" w:type="dxa"/>
            <w:vMerge w:val="restart"/>
            <w:hideMark/>
          </w:tcPr>
          <w:p w14:paraId="76FEBF3F" w14:textId="77777777" w:rsidR="007518E0" w:rsidRPr="004577EA" w:rsidRDefault="007518E0" w:rsidP="004577EA">
            <w:pPr>
              <w:pStyle w:val="VMNormaaliSisentmtn"/>
              <w:jc w:val="both"/>
              <w:rPr>
                <w:rFonts w:ascii="Arial" w:hAnsi="Arial" w:cs="Arial"/>
                <w:sz w:val="18"/>
                <w:szCs w:val="18"/>
              </w:rPr>
            </w:pPr>
            <w:r w:rsidRPr="004577EA">
              <w:rPr>
                <w:rFonts w:ascii="Arial" w:hAnsi="Arial" w:cs="Arial"/>
                <w:sz w:val="18"/>
                <w:szCs w:val="18"/>
              </w:rPr>
              <w:t>RCO01</w:t>
            </w:r>
          </w:p>
        </w:tc>
        <w:tc>
          <w:tcPr>
            <w:tcW w:w="2398" w:type="dxa"/>
            <w:vMerge w:val="restart"/>
            <w:hideMark/>
          </w:tcPr>
          <w:p w14:paraId="25FBD4B1" w14:textId="77777777" w:rsidR="007518E0" w:rsidRPr="004577EA" w:rsidRDefault="007518E0" w:rsidP="007518E0">
            <w:pPr>
              <w:pStyle w:val="VMNormaaliSisentmtn"/>
              <w:rPr>
                <w:rFonts w:ascii="Arial" w:hAnsi="Arial" w:cs="Arial"/>
                <w:sz w:val="18"/>
                <w:szCs w:val="18"/>
              </w:rPr>
            </w:pPr>
            <w:r w:rsidRPr="004577EA">
              <w:rPr>
                <w:rFonts w:ascii="Arial" w:hAnsi="Arial" w:cs="Arial"/>
                <w:sz w:val="18"/>
                <w:szCs w:val="18"/>
              </w:rPr>
              <w:t>Tuetut yritykset</w:t>
            </w:r>
          </w:p>
        </w:tc>
        <w:tc>
          <w:tcPr>
            <w:tcW w:w="875" w:type="dxa"/>
            <w:vMerge w:val="restart"/>
            <w:hideMark/>
          </w:tcPr>
          <w:p w14:paraId="491B4711" w14:textId="77777777" w:rsidR="007518E0" w:rsidRPr="004577EA" w:rsidRDefault="007518E0" w:rsidP="007518E0">
            <w:pPr>
              <w:pStyle w:val="VMNormaaliSisentmtn"/>
              <w:rPr>
                <w:rFonts w:ascii="Arial" w:hAnsi="Arial" w:cs="Arial"/>
                <w:sz w:val="18"/>
                <w:szCs w:val="18"/>
              </w:rPr>
            </w:pPr>
            <w:r w:rsidRPr="004577EA">
              <w:rPr>
                <w:rFonts w:ascii="Arial" w:hAnsi="Arial" w:cs="Arial"/>
                <w:sz w:val="18"/>
                <w:szCs w:val="18"/>
              </w:rPr>
              <w:t>Kpl</w:t>
            </w:r>
          </w:p>
        </w:tc>
        <w:tc>
          <w:tcPr>
            <w:tcW w:w="1285" w:type="dxa"/>
            <w:hideMark/>
          </w:tcPr>
          <w:p w14:paraId="36823CEE" w14:textId="77777777" w:rsidR="007518E0" w:rsidRPr="004577EA" w:rsidRDefault="007518E0" w:rsidP="007518E0">
            <w:pPr>
              <w:pStyle w:val="VMNormaaliSisentmtn"/>
              <w:rPr>
                <w:rFonts w:ascii="Arial" w:hAnsi="Arial" w:cs="Arial"/>
                <w:sz w:val="18"/>
                <w:szCs w:val="18"/>
              </w:rPr>
            </w:pPr>
            <w:r w:rsidRPr="004577EA">
              <w:rPr>
                <w:rFonts w:ascii="Arial" w:hAnsi="Arial" w:cs="Arial"/>
                <w:sz w:val="18"/>
                <w:szCs w:val="18"/>
              </w:rPr>
              <w:t>Kehittyneet</w:t>
            </w:r>
          </w:p>
        </w:tc>
        <w:tc>
          <w:tcPr>
            <w:tcW w:w="1123" w:type="dxa"/>
            <w:hideMark/>
          </w:tcPr>
          <w:p w14:paraId="3D684390"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50</w:t>
            </w:r>
          </w:p>
        </w:tc>
        <w:tc>
          <w:tcPr>
            <w:tcW w:w="1129" w:type="dxa"/>
            <w:hideMark/>
          </w:tcPr>
          <w:p w14:paraId="63F4C1A1"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219</w:t>
            </w:r>
          </w:p>
        </w:tc>
      </w:tr>
      <w:tr w:rsidR="007518E0" w:rsidRPr="004577EA" w14:paraId="70E6D58B" w14:textId="77777777" w:rsidTr="002472AA">
        <w:trPr>
          <w:trHeight w:val="290"/>
        </w:trPr>
        <w:tc>
          <w:tcPr>
            <w:tcW w:w="842" w:type="dxa"/>
            <w:vMerge/>
            <w:hideMark/>
          </w:tcPr>
          <w:p w14:paraId="22BCB2A3" w14:textId="77777777" w:rsidR="007518E0" w:rsidRPr="00344833" w:rsidRDefault="007518E0" w:rsidP="00D411AF">
            <w:pPr>
              <w:pStyle w:val="VMNormaaliSisentmtn"/>
              <w:jc w:val="center"/>
              <w:rPr>
                <w:rFonts w:ascii="Arial" w:hAnsi="Arial" w:cs="Arial"/>
                <w:color w:val="FF0000"/>
                <w:sz w:val="18"/>
                <w:szCs w:val="18"/>
              </w:rPr>
            </w:pPr>
          </w:p>
        </w:tc>
        <w:tc>
          <w:tcPr>
            <w:tcW w:w="988" w:type="dxa"/>
            <w:vMerge/>
            <w:hideMark/>
          </w:tcPr>
          <w:p w14:paraId="3C1DD3D5" w14:textId="77777777" w:rsidR="007518E0" w:rsidRPr="004577EA" w:rsidRDefault="007518E0" w:rsidP="004577EA">
            <w:pPr>
              <w:pStyle w:val="VMNormaaliSisentmtn"/>
              <w:jc w:val="both"/>
              <w:rPr>
                <w:rFonts w:ascii="Arial" w:hAnsi="Arial" w:cs="Arial"/>
                <w:sz w:val="18"/>
                <w:szCs w:val="18"/>
              </w:rPr>
            </w:pPr>
          </w:p>
        </w:tc>
        <w:tc>
          <w:tcPr>
            <w:tcW w:w="988" w:type="dxa"/>
            <w:vMerge/>
            <w:hideMark/>
          </w:tcPr>
          <w:p w14:paraId="5F546A31" w14:textId="77777777" w:rsidR="007518E0" w:rsidRPr="004577EA" w:rsidRDefault="007518E0" w:rsidP="004577EA">
            <w:pPr>
              <w:pStyle w:val="VMNormaaliSisentmtn"/>
              <w:jc w:val="both"/>
              <w:rPr>
                <w:rFonts w:ascii="Arial" w:hAnsi="Arial" w:cs="Arial"/>
                <w:sz w:val="18"/>
                <w:szCs w:val="18"/>
              </w:rPr>
            </w:pPr>
          </w:p>
        </w:tc>
        <w:tc>
          <w:tcPr>
            <w:tcW w:w="2398" w:type="dxa"/>
            <w:vMerge/>
            <w:hideMark/>
          </w:tcPr>
          <w:p w14:paraId="447AD582" w14:textId="77777777" w:rsidR="007518E0" w:rsidRPr="004577EA" w:rsidRDefault="007518E0" w:rsidP="007518E0">
            <w:pPr>
              <w:pStyle w:val="VMNormaaliSisentmtn"/>
              <w:rPr>
                <w:rFonts w:ascii="Arial" w:hAnsi="Arial" w:cs="Arial"/>
                <w:sz w:val="18"/>
                <w:szCs w:val="18"/>
              </w:rPr>
            </w:pPr>
          </w:p>
        </w:tc>
        <w:tc>
          <w:tcPr>
            <w:tcW w:w="875" w:type="dxa"/>
            <w:vMerge/>
            <w:hideMark/>
          </w:tcPr>
          <w:p w14:paraId="375DB1CC" w14:textId="77777777" w:rsidR="007518E0" w:rsidRPr="004577EA" w:rsidRDefault="007518E0" w:rsidP="007518E0">
            <w:pPr>
              <w:pStyle w:val="VMNormaaliSisentmtn"/>
              <w:rPr>
                <w:rFonts w:ascii="Arial" w:hAnsi="Arial" w:cs="Arial"/>
                <w:sz w:val="18"/>
                <w:szCs w:val="18"/>
              </w:rPr>
            </w:pPr>
          </w:p>
        </w:tc>
        <w:tc>
          <w:tcPr>
            <w:tcW w:w="1285" w:type="dxa"/>
            <w:hideMark/>
          </w:tcPr>
          <w:p w14:paraId="207AA339" w14:textId="77777777" w:rsidR="007518E0" w:rsidRPr="004577EA" w:rsidRDefault="007518E0" w:rsidP="007518E0">
            <w:pPr>
              <w:pStyle w:val="VMNormaaliSisentmtn"/>
              <w:rPr>
                <w:rFonts w:ascii="Arial" w:hAnsi="Arial" w:cs="Arial"/>
                <w:sz w:val="18"/>
                <w:szCs w:val="18"/>
              </w:rPr>
            </w:pPr>
            <w:r w:rsidRPr="004577EA">
              <w:rPr>
                <w:rFonts w:ascii="Arial" w:hAnsi="Arial" w:cs="Arial"/>
                <w:sz w:val="18"/>
                <w:szCs w:val="18"/>
              </w:rPr>
              <w:t>Siirtymä</w:t>
            </w:r>
          </w:p>
        </w:tc>
        <w:tc>
          <w:tcPr>
            <w:tcW w:w="1123" w:type="dxa"/>
            <w:hideMark/>
          </w:tcPr>
          <w:p w14:paraId="1BD47975"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202</w:t>
            </w:r>
          </w:p>
        </w:tc>
        <w:tc>
          <w:tcPr>
            <w:tcW w:w="1129" w:type="dxa"/>
            <w:hideMark/>
          </w:tcPr>
          <w:p w14:paraId="41443660"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1 172</w:t>
            </w:r>
          </w:p>
        </w:tc>
      </w:tr>
      <w:tr w:rsidR="007518E0" w:rsidRPr="004577EA" w14:paraId="2FA25827" w14:textId="77777777" w:rsidTr="002472AA">
        <w:trPr>
          <w:trHeight w:val="290"/>
        </w:trPr>
        <w:tc>
          <w:tcPr>
            <w:tcW w:w="842" w:type="dxa"/>
            <w:vMerge/>
            <w:hideMark/>
          </w:tcPr>
          <w:p w14:paraId="629B1913" w14:textId="77777777" w:rsidR="007518E0" w:rsidRPr="00344833" w:rsidRDefault="007518E0" w:rsidP="00D411AF">
            <w:pPr>
              <w:pStyle w:val="VMNormaaliSisentmtn"/>
              <w:jc w:val="center"/>
              <w:rPr>
                <w:rFonts w:ascii="Arial" w:hAnsi="Arial" w:cs="Arial"/>
                <w:color w:val="FF0000"/>
                <w:sz w:val="18"/>
                <w:szCs w:val="18"/>
              </w:rPr>
            </w:pPr>
          </w:p>
        </w:tc>
        <w:tc>
          <w:tcPr>
            <w:tcW w:w="988" w:type="dxa"/>
            <w:vMerge/>
            <w:hideMark/>
          </w:tcPr>
          <w:p w14:paraId="731DD72C" w14:textId="77777777" w:rsidR="007518E0" w:rsidRPr="004577EA" w:rsidRDefault="007518E0" w:rsidP="004577EA">
            <w:pPr>
              <w:pStyle w:val="VMNormaaliSisentmtn"/>
              <w:jc w:val="both"/>
              <w:rPr>
                <w:rFonts w:ascii="Arial" w:hAnsi="Arial" w:cs="Arial"/>
                <w:sz w:val="18"/>
                <w:szCs w:val="18"/>
              </w:rPr>
            </w:pPr>
          </w:p>
        </w:tc>
        <w:tc>
          <w:tcPr>
            <w:tcW w:w="988" w:type="dxa"/>
            <w:vMerge/>
            <w:hideMark/>
          </w:tcPr>
          <w:p w14:paraId="5AD4BB0E" w14:textId="77777777" w:rsidR="007518E0" w:rsidRPr="004577EA" w:rsidRDefault="007518E0" w:rsidP="004577EA">
            <w:pPr>
              <w:pStyle w:val="VMNormaaliSisentmtn"/>
              <w:jc w:val="both"/>
              <w:rPr>
                <w:rFonts w:ascii="Arial" w:hAnsi="Arial" w:cs="Arial"/>
                <w:sz w:val="18"/>
                <w:szCs w:val="18"/>
              </w:rPr>
            </w:pPr>
          </w:p>
        </w:tc>
        <w:tc>
          <w:tcPr>
            <w:tcW w:w="2398" w:type="dxa"/>
            <w:vMerge/>
            <w:hideMark/>
          </w:tcPr>
          <w:p w14:paraId="2E18DC88" w14:textId="77777777" w:rsidR="007518E0" w:rsidRPr="004577EA" w:rsidRDefault="007518E0" w:rsidP="007518E0">
            <w:pPr>
              <w:pStyle w:val="VMNormaaliSisentmtn"/>
              <w:rPr>
                <w:rFonts w:ascii="Arial" w:hAnsi="Arial" w:cs="Arial"/>
                <w:sz w:val="18"/>
                <w:szCs w:val="18"/>
              </w:rPr>
            </w:pPr>
          </w:p>
        </w:tc>
        <w:tc>
          <w:tcPr>
            <w:tcW w:w="875" w:type="dxa"/>
            <w:vMerge/>
            <w:hideMark/>
          </w:tcPr>
          <w:p w14:paraId="0AD11C16" w14:textId="77777777" w:rsidR="007518E0" w:rsidRPr="004577EA" w:rsidRDefault="007518E0" w:rsidP="007518E0">
            <w:pPr>
              <w:pStyle w:val="VMNormaaliSisentmtn"/>
              <w:rPr>
                <w:rFonts w:ascii="Arial" w:hAnsi="Arial" w:cs="Arial"/>
                <w:sz w:val="18"/>
                <w:szCs w:val="18"/>
              </w:rPr>
            </w:pPr>
          </w:p>
        </w:tc>
        <w:tc>
          <w:tcPr>
            <w:tcW w:w="1285" w:type="dxa"/>
            <w:hideMark/>
          </w:tcPr>
          <w:p w14:paraId="132F20D5" w14:textId="77777777" w:rsidR="007518E0" w:rsidRPr="004577EA" w:rsidRDefault="007518E0" w:rsidP="007518E0">
            <w:pPr>
              <w:pStyle w:val="VMNormaaliSisentmtn"/>
              <w:rPr>
                <w:rFonts w:ascii="Arial" w:hAnsi="Arial" w:cs="Arial"/>
                <w:sz w:val="18"/>
                <w:szCs w:val="18"/>
              </w:rPr>
            </w:pPr>
            <w:r w:rsidRPr="004577EA">
              <w:rPr>
                <w:rFonts w:ascii="Arial" w:hAnsi="Arial" w:cs="Arial"/>
                <w:sz w:val="18"/>
                <w:szCs w:val="18"/>
              </w:rPr>
              <w:t>NSPA</w:t>
            </w:r>
          </w:p>
        </w:tc>
        <w:tc>
          <w:tcPr>
            <w:tcW w:w="1123" w:type="dxa"/>
            <w:hideMark/>
          </w:tcPr>
          <w:p w14:paraId="120B3EA2"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116</w:t>
            </w:r>
          </w:p>
        </w:tc>
        <w:tc>
          <w:tcPr>
            <w:tcW w:w="1129" w:type="dxa"/>
            <w:hideMark/>
          </w:tcPr>
          <w:p w14:paraId="546E899E"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674</w:t>
            </w:r>
          </w:p>
        </w:tc>
      </w:tr>
      <w:tr w:rsidR="007518E0" w:rsidRPr="004577EA" w14:paraId="5D6D6C38" w14:textId="77777777" w:rsidTr="002472AA">
        <w:trPr>
          <w:trHeight w:val="290"/>
        </w:trPr>
        <w:tc>
          <w:tcPr>
            <w:tcW w:w="842" w:type="dxa"/>
            <w:vMerge w:val="restart"/>
            <w:hideMark/>
          </w:tcPr>
          <w:p w14:paraId="021C9D46" w14:textId="77777777" w:rsidR="007518E0" w:rsidRPr="00344833" w:rsidRDefault="00344833" w:rsidP="00D411AF">
            <w:pPr>
              <w:pStyle w:val="VMNormaaliSisentmtn"/>
              <w:jc w:val="center"/>
              <w:rPr>
                <w:rFonts w:ascii="Arial" w:hAnsi="Arial" w:cs="Arial"/>
                <w:color w:val="FF0000"/>
                <w:sz w:val="18"/>
                <w:szCs w:val="18"/>
              </w:rPr>
            </w:pPr>
            <w:r w:rsidRPr="00344833">
              <w:rPr>
                <w:rFonts w:ascii="Arial" w:hAnsi="Arial" w:cs="Arial"/>
                <w:color w:val="FF0000"/>
                <w:sz w:val="18"/>
                <w:szCs w:val="18"/>
              </w:rPr>
              <w:t>1.i</w:t>
            </w:r>
          </w:p>
        </w:tc>
        <w:tc>
          <w:tcPr>
            <w:tcW w:w="988" w:type="dxa"/>
            <w:vMerge w:val="restart"/>
            <w:hideMark/>
          </w:tcPr>
          <w:p w14:paraId="1ECA3663" w14:textId="77777777" w:rsidR="007518E0" w:rsidRPr="004577EA" w:rsidRDefault="007518E0" w:rsidP="004577EA">
            <w:pPr>
              <w:pStyle w:val="VMNormaaliSisentmtn"/>
              <w:jc w:val="both"/>
              <w:rPr>
                <w:rFonts w:ascii="Arial" w:hAnsi="Arial" w:cs="Arial"/>
                <w:sz w:val="18"/>
                <w:szCs w:val="18"/>
              </w:rPr>
            </w:pPr>
            <w:r w:rsidRPr="004577EA">
              <w:rPr>
                <w:rFonts w:ascii="Arial" w:hAnsi="Arial" w:cs="Arial"/>
                <w:sz w:val="18"/>
                <w:szCs w:val="18"/>
              </w:rPr>
              <w:t>EAKR</w:t>
            </w:r>
          </w:p>
        </w:tc>
        <w:tc>
          <w:tcPr>
            <w:tcW w:w="988" w:type="dxa"/>
            <w:vMerge w:val="restart"/>
            <w:hideMark/>
          </w:tcPr>
          <w:p w14:paraId="4E953108" w14:textId="77777777" w:rsidR="007518E0" w:rsidRPr="004577EA" w:rsidRDefault="007518E0" w:rsidP="004577EA">
            <w:pPr>
              <w:pStyle w:val="VMNormaaliSisentmtn"/>
              <w:jc w:val="both"/>
              <w:rPr>
                <w:rFonts w:ascii="Arial" w:hAnsi="Arial" w:cs="Arial"/>
                <w:sz w:val="18"/>
                <w:szCs w:val="18"/>
              </w:rPr>
            </w:pPr>
            <w:r w:rsidRPr="004577EA">
              <w:rPr>
                <w:rFonts w:ascii="Arial" w:hAnsi="Arial" w:cs="Arial"/>
                <w:sz w:val="18"/>
                <w:szCs w:val="18"/>
              </w:rPr>
              <w:t>RCO02</w:t>
            </w:r>
          </w:p>
        </w:tc>
        <w:tc>
          <w:tcPr>
            <w:tcW w:w="2398" w:type="dxa"/>
            <w:vMerge w:val="restart"/>
            <w:hideMark/>
          </w:tcPr>
          <w:p w14:paraId="4C86F22C" w14:textId="77777777" w:rsidR="007518E0" w:rsidRPr="004577EA" w:rsidRDefault="007518E0" w:rsidP="007518E0">
            <w:pPr>
              <w:pStyle w:val="VMNormaaliSisentmtn"/>
              <w:rPr>
                <w:rFonts w:ascii="Arial" w:hAnsi="Arial" w:cs="Arial"/>
                <w:sz w:val="18"/>
                <w:szCs w:val="18"/>
              </w:rPr>
            </w:pPr>
            <w:r w:rsidRPr="004577EA">
              <w:rPr>
                <w:rFonts w:ascii="Arial" w:hAnsi="Arial" w:cs="Arial"/>
                <w:sz w:val="18"/>
                <w:szCs w:val="18"/>
              </w:rPr>
              <w:t>Avustuksilla tuetut yritykset</w:t>
            </w:r>
          </w:p>
        </w:tc>
        <w:tc>
          <w:tcPr>
            <w:tcW w:w="875" w:type="dxa"/>
            <w:vMerge w:val="restart"/>
            <w:hideMark/>
          </w:tcPr>
          <w:p w14:paraId="70055BE5" w14:textId="77777777" w:rsidR="007518E0" w:rsidRPr="004577EA" w:rsidRDefault="007518E0" w:rsidP="007518E0">
            <w:pPr>
              <w:pStyle w:val="VMNormaaliSisentmtn"/>
              <w:rPr>
                <w:rFonts w:ascii="Arial" w:hAnsi="Arial" w:cs="Arial"/>
                <w:sz w:val="18"/>
                <w:szCs w:val="18"/>
              </w:rPr>
            </w:pPr>
            <w:r w:rsidRPr="004577EA">
              <w:rPr>
                <w:rFonts w:ascii="Arial" w:hAnsi="Arial" w:cs="Arial"/>
                <w:sz w:val="18"/>
                <w:szCs w:val="18"/>
              </w:rPr>
              <w:t>kpl</w:t>
            </w:r>
          </w:p>
        </w:tc>
        <w:tc>
          <w:tcPr>
            <w:tcW w:w="1285" w:type="dxa"/>
            <w:hideMark/>
          </w:tcPr>
          <w:p w14:paraId="18A35F33" w14:textId="77777777" w:rsidR="007518E0" w:rsidRPr="004577EA" w:rsidRDefault="007518E0" w:rsidP="007518E0">
            <w:pPr>
              <w:pStyle w:val="VMNormaaliSisentmtn"/>
              <w:rPr>
                <w:rFonts w:ascii="Arial" w:hAnsi="Arial" w:cs="Arial"/>
                <w:sz w:val="18"/>
                <w:szCs w:val="18"/>
              </w:rPr>
            </w:pPr>
            <w:r w:rsidRPr="004577EA">
              <w:rPr>
                <w:rFonts w:ascii="Arial" w:hAnsi="Arial" w:cs="Arial"/>
                <w:sz w:val="18"/>
                <w:szCs w:val="18"/>
              </w:rPr>
              <w:t>Kehittyneet</w:t>
            </w:r>
          </w:p>
        </w:tc>
        <w:tc>
          <w:tcPr>
            <w:tcW w:w="1123" w:type="dxa"/>
            <w:hideMark/>
          </w:tcPr>
          <w:p w14:paraId="4E87D682"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12</w:t>
            </w:r>
          </w:p>
        </w:tc>
        <w:tc>
          <w:tcPr>
            <w:tcW w:w="1129" w:type="dxa"/>
            <w:hideMark/>
          </w:tcPr>
          <w:p w14:paraId="4C3D0ECB"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52</w:t>
            </w:r>
          </w:p>
        </w:tc>
      </w:tr>
      <w:tr w:rsidR="007518E0" w:rsidRPr="004577EA" w14:paraId="635F9607" w14:textId="77777777" w:rsidTr="002472AA">
        <w:trPr>
          <w:trHeight w:val="290"/>
        </w:trPr>
        <w:tc>
          <w:tcPr>
            <w:tcW w:w="842" w:type="dxa"/>
            <w:vMerge/>
            <w:hideMark/>
          </w:tcPr>
          <w:p w14:paraId="49DD7E74" w14:textId="77777777" w:rsidR="007518E0" w:rsidRPr="00344833" w:rsidRDefault="007518E0" w:rsidP="00D411AF">
            <w:pPr>
              <w:pStyle w:val="VMNormaaliSisentmtn"/>
              <w:jc w:val="center"/>
              <w:rPr>
                <w:rFonts w:ascii="Arial" w:hAnsi="Arial" w:cs="Arial"/>
                <w:color w:val="FF0000"/>
                <w:sz w:val="18"/>
                <w:szCs w:val="18"/>
              </w:rPr>
            </w:pPr>
          </w:p>
        </w:tc>
        <w:tc>
          <w:tcPr>
            <w:tcW w:w="988" w:type="dxa"/>
            <w:vMerge/>
            <w:hideMark/>
          </w:tcPr>
          <w:p w14:paraId="51490760" w14:textId="77777777" w:rsidR="007518E0" w:rsidRPr="004577EA" w:rsidRDefault="007518E0" w:rsidP="004577EA">
            <w:pPr>
              <w:pStyle w:val="VMNormaaliSisentmtn"/>
              <w:jc w:val="both"/>
              <w:rPr>
                <w:rFonts w:ascii="Arial" w:hAnsi="Arial" w:cs="Arial"/>
                <w:sz w:val="18"/>
                <w:szCs w:val="18"/>
              </w:rPr>
            </w:pPr>
          </w:p>
        </w:tc>
        <w:tc>
          <w:tcPr>
            <w:tcW w:w="988" w:type="dxa"/>
            <w:vMerge/>
            <w:hideMark/>
          </w:tcPr>
          <w:p w14:paraId="79ACC28A" w14:textId="77777777" w:rsidR="007518E0" w:rsidRPr="004577EA" w:rsidRDefault="007518E0" w:rsidP="004577EA">
            <w:pPr>
              <w:pStyle w:val="VMNormaaliSisentmtn"/>
              <w:jc w:val="both"/>
              <w:rPr>
                <w:rFonts w:ascii="Arial" w:hAnsi="Arial" w:cs="Arial"/>
                <w:sz w:val="18"/>
                <w:szCs w:val="18"/>
              </w:rPr>
            </w:pPr>
          </w:p>
        </w:tc>
        <w:tc>
          <w:tcPr>
            <w:tcW w:w="2398" w:type="dxa"/>
            <w:vMerge/>
            <w:hideMark/>
          </w:tcPr>
          <w:p w14:paraId="73B03213" w14:textId="77777777" w:rsidR="007518E0" w:rsidRPr="004577EA" w:rsidRDefault="007518E0" w:rsidP="007518E0">
            <w:pPr>
              <w:pStyle w:val="VMNormaaliSisentmtn"/>
              <w:rPr>
                <w:rFonts w:ascii="Arial" w:hAnsi="Arial" w:cs="Arial"/>
                <w:sz w:val="18"/>
                <w:szCs w:val="18"/>
              </w:rPr>
            </w:pPr>
          </w:p>
        </w:tc>
        <w:tc>
          <w:tcPr>
            <w:tcW w:w="875" w:type="dxa"/>
            <w:vMerge/>
            <w:hideMark/>
          </w:tcPr>
          <w:p w14:paraId="497DEC2D" w14:textId="77777777" w:rsidR="007518E0" w:rsidRPr="004577EA" w:rsidRDefault="007518E0" w:rsidP="007518E0">
            <w:pPr>
              <w:pStyle w:val="VMNormaaliSisentmtn"/>
              <w:rPr>
                <w:rFonts w:ascii="Arial" w:hAnsi="Arial" w:cs="Arial"/>
                <w:sz w:val="18"/>
                <w:szCs w:val="18"/>
              </w:rPr>
            </w:pPr>
          </w:p>
        </w:tc>
        <w:tc>
          <w:tcPr>
            <w:tcW w:w="1285" w:type="dxa"/>
            <w:hideMark/>
          </w:tcPr>
          <w:p w14:paraId="7EDA5C20" w14:textId="77777777" w:rsidR="007518E0" w:rsidRPr="004577EA" w:rsidRDefault="007518E0" w:rsidP="007518E0">
            <w:pPr>
              <w:pStyle w:val="VMNormaaliSisentmtn"/>
              <w:rPr>
                <w:rFonts w:ascii="Arial" w:hAnsi="Arial" w:cs="Arial"/>
                <w:sz w:val="18"/>
                <w:szCs w:val="18"/>
              </w:rPr>
            </w:pPr>
            <w:r w:rsidRPr="004577EA">
              <w:rPr>
                <w:rFonts w:ascii="Arial" w:hAnsi="Arial" w:cs="Arial"/>
                <w:sz w:val="18"/>
                <w:szCs w:val="18"/>
              </w:rPr>
              <w:t>Siirtymä</w:t>
            </w:r>
          </w:p>
        </w:tc>
        <w:tc>
          <w:tcPr>
            <w:tcW w:w="1123" w:type="dxa"/>
            <w:hideMark/>
          </w:tcPr>
          <w:p w14:paraId="1A0D3967"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48</w:t>
            </w:r>
          </w:p>
        </w:tc>
        <w:tc>
          <w:tcPr>
            <w:tcW w:w="1129" w:type="dxa"/>
            <w:hideMark/>
          </w:tcPr>
          <w:p w14:paraId="085FEEFA"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278</w:t>
            </w:r>
          </w:p>
        </w:tc>
      </w:tr>
      <w:tr w:rsidR="007518E0" w:rsidRPr="004577EA" w14:paraId="55EC9CDB" w14:textId="77777777" w:rsidTr="002472AA">
        <w:trPr>
          <w:trHeight w:val="300"/>
        </w:trPr>
        <w:tc>
          <w:tcPr>
            <w:tcW w:w="842" w:type="dxa"/>
            <w:vMerge/>
            <w:hideMark/>
          </w:tcPr>
          <w:p w14:paraId="650B86FF" w14:textId="77777777" w:rsidR="007518E0" w:rsidRPr="00344833" w:rsidRDefault="007518E0" w:rsidP="00D411AF">
            <w:pPr>
              <w:pStyle w:val="VMNormaaliSisentmtn"/>
              <w:jc w:val="center"/>
              <w:rPr>
                <w:rFonts w:ascii="Arial" w:hAnsi="Arial" w:cs="Arial"/>
                <w:color w:val="FF0000"/>
                <w:sz w:val="18"/>
                <w:szCs w:val="18"/>
              </w:rPr>
            </w:pPr>
          </w:p>
        </w:tc>
        <w:tc>
          <w:tcPr>
            <w:tcW w:w="988" w:type="dxa"/>
            <w:vMerge/>
            <w:hideMark/>
          </w:tcPr>
          <w:p w14:paraId="0646D987" w14:textId="77777777" w:rsidR="007518E0" w:rsidRPr="004577EA" w:rsidRDefault="007518E0" w:rsidP="004577EA">
            <w:pPr>
              <w:pStyle w:val="VMNormaaliSisentmtn"/>
              <w:jc w:val="both"/>
              <w:rPr>
                <w:rFonts w:ascii="Arial" w:hAnsi="Arial" w:cs="Arial"/>
                <w:sz w:val="18"/>
                <w:szCs w:val="18"/>
              </w:rPr>
            </w:pPr>
          </w:p>
        </w:tc>
        <w:tc>
          <w:tcPr>
            <w:tcW w:w="988" w:type="dxa"/>
            <w:vMerge/>
            <w:hideMark/>
          </w:tcPr>
          <w:p w14:paraId="6713D14E" w14:textId="77777777" w:rsidR="007518E0" w:rsidRPr="004577EA" w:rsidRDefault="007518E0" w:rsidP="004577EA">
            <w:pPr>
              <w:pStyle w:val="VMNormaaliSisentmtn"/>
              <w:jc w:val="both"/>
              <w:rPr>
                <w:rFonts w:ascii="Arial" w:hAnsi="Arial" w:cs="Arial"/>
                <w:sz w:val="18"/>
                <w:szCs w:val="18"/>
              </w:rPr>
            </w:pPr>
          </w:p>
        </w:tc>
        <w:tc>
          <w:tcPr>
            <w:tcW w:w="2398" w:type="dxa"/>
            <w:vMerge/>
            <w:hideMark/>
          </w:tcPr>
          <w:p w14:paraId="7E517F30" w14:textId="77777777" w:rsidR="007518E0" w:rsidRPr="004577EA" w:rsidRDefault="007518E0" w:rsidP="007518E0">
            <w:pPr>
              <w:pStyle w:val="VMNormaaliSisentmtn"/>
              <w:rPr>
                <w:rFonts w:ascii="Arial" w:hAnsi="Arial" w:cs="Arial"/>
                <w:sz w:val="18"/>
                <w:szCs w:val="18"/>
              </w:rPr>
            </w:pPr>
          </w:p>
        </w:tc>
        <w:tc>
          <w:tcPr>
            <w:tcW w:w="875" w:type="dxa"/>
            <w:vMerge/>
            <w:hideMark/>
          </w:tcPr>
          <w:p w14:paraId="17895D2F" w14:textId="77777777" w:rsidR="007518E0" w:rsidRPr="004577EA" w:rsidRDefault="007518E0" w:rsidP="007518E0">
            <w:pPr>
              <w:pStyle w:val="VMNormaaliSisentmtn"/>
              <w:rPr>
                <w:rFonts w:ascii="Arial" w:hAnsi="Arial" w:cs="Arial"/>
                <w:sz w:val="18"/>
                <w:szCs w:val="18"/>
              </w:rPr>
            </w:pPr>
          </w:p>
        </w:tc>
        <w:tc>
          <w:tcPr>
            <w:tcW w:w="1285" w:type="dxa"/>
            <w:hideMark/>
          </w:tcPr>
          <w:p w14:paraId="0BC89A96" w14:textId="77777777" w:rsidR="007518E0" w:rsidRPr="004577EA" w:rsidRDefault="007518E0" w:rsidP="007518E0">
            <w:pPr>
              <w:pStyle w:val="VMNormaaliSisentmtn"/>
              <w:rPr>
                <w:rFonts w:ascii="Arial" w:hAnsi="Arial" w:cs="Arial"/>
                <w:sz w:val="18"/>
                <w:szCs w:val="18"/>
              </w:rPr>
            </w:pPr>
            <w:r w:rsidRPr="004577EA">
              <w:rPr>
                <w:rFonts w:ascii="Arial" w:hAnsi="Arial" w:cs="Arial"/>
                <w:sz w:val="18"/>
                <w:szCs w:val="18"/>
              </w:rPr>
              <w:t>NSPA</w:t>
            </w:r>
          </w:p>
        </w:tc>
        <w:tc>
          <w:tcPr>
            <w:tcW w:w="1123" w:type="dxa"/>
            <w:hideMark/>
          </w:tcPr>
          <w:p w14:paraId="29DF1D0C"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36</w:t>
            </w:r>
          </w:p>
        </w:tc>
        <w:tc>
          <w:tcPr>
            <w:tcW w:w="1129" w:type="dxa"/>
            <w:hideMark/>
          </w:tcPr>
          <w:p w14:paraId="6F6A23CF"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209</w:t>
            </w:r>
          </w:p>
        </w:tc>
      </w:tr>
      <w:tr w:rsidR="007518E0" w:rsidRPr="004577EA" w14:paraId="35AC82BA" w14:textId="77777777" w:rsidTr="002472AA">
        <w:trPr>
          <w:trHeight w:val="288"/>
        </w:trPr>
        <w:tc>
          <w:tcPr>
            <w:tcW w:w="842" w:type="dxa"/>
            <w:vMerge w:val="restart"/>
            <w:hideMark/>
          </w:tcPr>
          <w:p w14:paraId="714A63AF" w14:textId="77777777" w:rsidR="007518E0" w:rsidRPr="00344833" w:rsidRDefault="00344833" w:rsidP="00D411AF">
            <w:pPr>
              <w:pStyle w:val="VMNormaaliSisentmtn"/>
              <w:jc w:val="center"/>
              <w:rPr>
                <w:rFonts w:ascii="Arial" w:hAnsi="Arial" w:cs="Arial"/>
                <w:color w:val="FF0000"/>
                <w:sz w:val="18"/>
                <w:szCs w:val="18"/>
              </w:rPr>
            </w:pPr>
            <w:r w:rsidRPr="00344833">
              <w:rPr>
                <w:rFonts w:ascii="Arial" w:hAnsi="Arial" w:cs="Arial"/>
                <w:color w:val="FF0000"/>
                <w:sz w:val="18"/>
                <w:szCs w:val="18"/>
              </w:rPr>
              <w:t>1.i</w:t>
            </w:r>
          </w:p>
        </w:tc>
        <w:tc>
          <w:tcPr>
            <w:tcW w:w="988" w:type="dxa"/>
            <w:vMerge w:val="restart"/>
            <w:hideMark/>
          </w:tcPr>
          <w:p w14:paraId="4DDF2084" w14:textId="77777777" w:rsidR="007518E0" w:rsidRPr="004577EA" w:rsidRDefault="007518E0" w:rsidP="004577EA">
            <w:pPr>
              <w:pStyle w:val="VMNormaaliSisentmtn"/>
              <w:jc w:val="both"/>
              <w:rPr>
                <w:rFonts w:ascii="Arial" w:hAnsi="Arial" w:cs="Arial"/>
                <w:sz w:val="18"/>
                <w:szCs w:val="18"/>
              </w:rPr>
            </w:pPr>
            <w:r w:rsidRPr="004577EA">
              <w:rPr>
                <w:rFonts w:ascii="Arial" w:hAnsi="Arial" w:cs="Arial"/>
                <w:sz w:val="18"/>
                <w:szCs w:val="18"/>
              </w:rPr>
              <w:t>EAKR</w:t>
            </w:r>
          </w:p>
        </w:tc>
        <w:tc>
          <w:tcPr>
            <w:tcW w:w="988" w:type="dxa"/>
            <w:vMerge w:val="restart"/>
            <w:hideMark/>
          </w:tcPr>
          <w:p w14:paraId="03EF502F" w14:textId="77777777" w:rsidR="007518E0" w:rsidRPr="004577EA" w:rsidRDefault="007518E0" w:rsidP="004577EA">
            <w:pPr>
              <w:pStyle w:val="VMNormaaliSisentmtn"/>
              <w:jc w:val="both"/>
              <w:rPr>
                <w:rFonts w:ascii="Arial" w:hAnsi="Arial" w:cs="Arial"/>
                <w:sz w:val="18"/>
                <w:szCs w:val="18"/>
              </w:rPr>
            </w:pPr>
            <w:r w:rsidRPr="004577EA">
              <w:rPr>
                <w:rFonts w:ascii="Arial" w:hAnsi="Arial" w:cs="Arial"/>
                <w:sz w:val="18"/>
                <w:szCs w:val="18"/>
              </w:rPr>
              <w:t>RCO04</w:t>
            </w:r>
          </w:p>
        </w:tc>
        <w:tc>
          <w:tcPr>
            <w:tcW w:w="2398" w:type="dxa"/>
            <w:vMerge w:val="restart"/>
            <w:hideMark/>
          </w:tcPr>
          <w:p w14:paraId="0EE3C197" w14:textId="77777777" w:rsidR="007518E0" w:rsidRPr="004577EA" w:rsidRDefault="007518E0" w:rsidP="007518E0">
            <w:pPr>
              <w:pStyle w:val="VMNormaaliSisentmtn"/>
              <w:rPr>
                <w:rFonts w:ascii="Arial" w:hAnsi="Arial" w:cs="Arial"/>
                <w:sz w:val="18"/>
                <w:szCs w:val="18"/>
              </w:rPr>
            </w:pPr>
            <w:r w:rsidRPr="004577EA">
              <w:rPr>
                <w:rFonts w:ascii="Arial" w:hAnsi="Arial" w:cs="Arial"/>
                <w:sz w:val="18"/>
                <w:szCs w:val="18"/>
              </w:rPr>
              <w:t>Muuta kuin rahoitustukea saaneet yritykset</w:t>
            </w:r>
          </w:p>
        </w:tc>
        <w:tc>
          <w:tcPr>
            <w:tcW w:w="875" w:type="dxa"/>
            <w:vMerge w:val="restart"/>
            <w:hideMark/>
          </w:tcPr>
          <w:p w14:paraId="52867F44" w14:textId="77777777" w:rsidR="007518E0" w:rsidRPr="004577EA" w:rsidRDefault="007518E0" w:rsidP="007518E0">
            <w:pPr>
              <w:pStyle w:val="VMNormaaliSisentmtn"/>
              <w:rPr>
                <w:rFonts w:ascii="Arial" w:hAnsi="Arial" w:cs="Arial"/>
                <w:sz w:val="18"/>
                <w:szCs w:val="18"/>
              </w:rPr>
            </w:pPr>
            <w:r w:rsidRPr="004577EA">
              <w:rPr>
                <w:rFonts w:ascii="Arial" w:hAnsi="Arial" w:cs="Arial"/>
                <w:sz w:val="18"/>
                <w:szCs w:val="18"/>
              </w:rPr>
              <w:t>kpl</w:t>
            </w:r>
          </w:p>
        </w:tc>
        <w:tc>
          <w:tcPr>
            <w:tcW w:w="1285" w:type="dxa"/>
            <w:hideMark/>
          </w:tcPr>
          <w:p w14:paraId="0CCD4380" w14:textId="77777777" w:rsidR="007518E0" w:rsidRPr="004577EA" w:rsidRDefault="007518E0" w:rsidP="007518E0">
            <w:pPr>
              <w:pStyle w:val="VMNormaaliSisentmtn"/>
              <w:rPr>
                <w:rFonts w:ascii="Arial" w:hAnsi="Arial" w:cs="Arial"/>
                <w:sz w:val="18"/>
                <w:szCs w:val="18"/>
              </w:rPr>
            </w:pPr>
            <w:r w:rsidRPr="004577EA">
              <w:rPr>
                <w:rFonts w:ascii="Arial" w:hAnsi="Arial" w:cs="Arial"/>
                <w:sz w:val="18"/>
                <w:szCs w:val="18"/>
              </w:rPr>
              <w:t>Kehittyneet</w:t>
            </w:r>
          </w:p>
        </w:tc>
        <w:tc>
          <w:tcPr>
            <w:tcW w:w="1123" w:type="dxa"/>
            <w:hideMark/>
          </w:tcPr>
          <w:p w14:paraId="39A33947"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38</w:t>
            </w:r>
          </w:p>
        </w:tc>
        <w:tc>
          <w:tcPr>
            <w:tcW w:w="1129" w:type="dxa"/>
            <w:hideMark/>
          </w:tcPr>
          <w:p w14:paraId="45D91FFA"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167</w:t>
            </w:r>
          </w:p>
        </w:tc>
      </w:tr>
      <w:tr w:rsidR="007518E0" w:rsidRPr="004577EA" w14:paraId="6E69A8F2" w14:textId="77777777" w:rsidTr="002472AA">
        <w:trPr>
          <w:trHeight w:val="290"/>
        </w:trPr>
        <w:tc>
          <w:tcPr>
            <w:tcW w:w="842" w:type="dxa"/>
            <w:vMerge/>
            <w:hideMark/>
          </w:tcPr>
          <w:p w14:paraId="361FE94C" w14:textId="77777777" w:rsidR="007518E0" w:rsidRPr="00344833" w:rsidRDefault="007518E0" w:rsidP="00D411AF">
            <w:pPr>
              <w:pStyle w:val="VMNormaaliSisentmtn"/>
              <w:jc w:val="center"/>
              <w:rPr>
                <w:rFonts w:ascii="Arial" w:hAnsi="Arial" w:cs="Arial"/>
                <w:color w:val="FF0000"/>
                <w:sz w:val="18"/>
                <w:szCs w:val="18"/>
              </w:rPr>
            </w:pPr>
          </w:p>
        </w:tc>
        <w:tc>
          <w:tcPr>
            <w:tcW w:w="988" w:type="dxa"/>
            <w:vMerge/>
            <w:hideMark/>
          </w:tcPr>
          <w:p w14:paraId="0145C648" w14:textId="77777777" w:rsidR="007518E0" w:rsidRPr="004577EA" w:rsidRDefault="007518E0" w:rsidP="004577EA">
            <w:pPr>
              <w:pStyle w:val="VMNormaaliSisentmtn"/>
              <w:jc w:val="both"/>
              <w:rPr>
                <w:rFonts w:ascii="Arial" w:hAnsi="Arial" w:cs="Arial"/>
                <w:sz w:val="18"/>
                <w:szCs w:val="18"/>
              </w:rPr>
            </w:pPr>
          </w:p>
        </w:tc>
        <w:tc>
          <w:tcPr>
            <w:tcW w:w="988" w:type="dxa"/>
            <w:vMerge/>
            <w:hideMark/>
          </w:tcPr>
          <w:p w14:paraId="6CD45813" w14:textId="77777777" w:rsidR="007518E0" w:rsidRPr="004577EA" w:rsidRDefault="007518E0" w:rsidP="004577EA">
            <w:pPr>
              <w:pStyle w:val="VMNormaaliSisentmtn"/>
              <w:jc w:val="both"/>
              <w:rPr>
                <w:rFonts w:ascii="Arial" w:hAnsi="Arial" w:cs="Arial"/>
                <w:sz w:val="18"/>
                <w:szCs w:val="18"/>
              </w:rPr>
            </w:pPr>
          </w:p>
        </w:tc>
        <w:tc>
          <w:tcPr>
            <w:tcW w:w="2398" w:type="dxa"/>
            <w:vMerge/>
            <w:hideMark/>
          </w:tcPr>
          <w:p w14:paraId="2943B948" w14:textId="77777777" w:rsidR="007518E0" w:rsidRPr="004577EA" w:rsidRDefault="007518E0" w:rsidP="007518E0">
            <w:pPr>
              <w:pStyle w:val="VMNormaaliSisentmtn"/>
              <w:rPr>
                <w:rFonts w:ascii="Arial" w:hAnsi="Arial" w:cs="Arial"/>
                <w:sz w:val="18"/>
                <w:szCs w:val="18"/>
              </w:rPr>
            </w:pPr>
          </w:p>
        </w:tc>
        <w:tc>
          <w:tcPr>
            <w:tcW w:w="875" w:type="dxa"/>
            <w:vMerge/>
            <w:hideMark/>
          </w:tcPr>
          <w:p w14:paraId="2627BF39" w14:textId="77777777" w:rsidR="007518E0" w:rsidRPr="004577EA" w:rsidRDefault="007518E0" w:rsidP="007518E0">
            <w:pPr>
              <w:pStyle w:val="VMNormaaliSisentmtn"/>
              <w:rPr>
                <w:rFonts w:ascii="Arial" w:hAnsi="Arial" w:cs="Arial"/>
                <w:sz w:val="18"/>
                <w:szCs w:val="18"/>
              </w:rPr>
            </w:pPr>
          </w:p>
        </w:tc>
        <w:tc>
          <w:tcPr>
            <w:tcW w:w="1285" w:type="dxa"/>
            <w:hideMark/>
          </w:tcPr>
          <w:p w14:paraId="5DDFACCC" w14:textId="77777777" w:rsidR="007518E0" w:rsidRPr="004577EA" w:rsidRDefault="007518E0" w:rsidP="007518E0">
            <w:pPr>
              <w:pStyle w:val="VMNormaaliSisentmtn"/>
              <w:rPr>
                <w:rFonts w:ascii="Arial" w:hAnsi="Arial" w:cs="Arial"/>
                <w:sz w:val="18"/>
                <w:szCs w:val="18"/>
              </w:rPr>
            </w:pPr>
            <w:r w:rsidRPr="004577EA">
              <w:rPr>
                <w:rFonts w:ascii="Arial" w:hAnsi="Arial" w:cs="Arial"/>
                <w:sz w:val="18"/>
                <w:szCs w:val="18"/>
              </w:rPr>
              <w:t>Siirtymä</w:t>
            </w:r>
          </w:p>
        </w:tc>
        <w:tc>
          <w:tcPr>
            <w:tcW w:w="1123" w:type="dxa"/>
            <w:hideMark/>
          </w:tcPr>
          <w:p w14:paraId="68F4E5B3"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154</w:t>
            </w:r>
          </w:p>
        </w:tc>
        <w:tc>
          <w:tcPr>
            <w:tcW w:w="1129" w:type="dxa"/>
            <w:hideMark/>
          </w:tcPr>
          <w:p w14:paraId="161CEAD5"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894</w:t>
            </w:r>
          </w:p>
        </w:tc>
      </w:tr>
      <w:tr w:rsidR="007518E0" w:rsidRPr="004577EA" w14:paraId="56B684CD" w14:textId="77777777" w:rsidTr="002472AA">
        <w:trPr>
          <w:trHeight w:val="300"/>
        </w:trPr>
        <w:tc>
          <w:tcPr>
            <w:tcW w:w="842" w:type="dxa"/>
            <w:vMerge/>
            <w:hideMark/>
          </w:tcPr>
          <w:p w14:paraId="66833543" w14:textId="77777777" w:rsidR="007518E0" w:rsidRPr="00344833" w:rsidRDefault="007518E0" w:rsidP="00D411AF">
            <w:pPr>
              <w:pStyle w:val="VMNormaaliSisentmtn"/>
              <w:jc w:val="center"/>
              <w:rPr>
                <w:rFonts w:ascii="Arial" w:hAnsi="Arial" w:cs="Arial"/>
                <w:color w:val="FF0000"/>
                <w:sz w:val="18"/>
                <w:szCs w:val="18"/>
              </w:rPr>
            </w:pPr>
          </w:p>
        </w:tc>
        <w:tc>
          <w:tcPr>
            <w:tcW w:w="988" w:type="dxa"/>
            <w:vMerge/>
            <w:hideMark/>
          </w:tcPr>
          <w:p w14:paraId="529F342A" w14:textId="77777777" w:rsidR="007518E0" w:rsidRPr="004577EA" w:rsidRDefault="007518E0" w:rsidP="004577EA">
            <w:pPr>
              <w:pStyle w:val="VMNormaaliSisentmtn"/>
              <w:jc w:val="both"/>
              <w:rPr>
                <w:rFonts w:ascii="Arial" w:hAnsi="Arial" w:cs="Arial"/>
                <w:sz w:val="18"/>
                <w:szCs w:val="18"/>
              </w:rPr>
            </w:pPr>
          </w:p>
        </w:tc>
        <w:tc>
          <w:tcPr>
            <w:tcW w:w="988" w:type="dxa"/>
            <w:vMerge/>
            <w:hideMark/>
          </w:tcPr>
          <w:p w14:paraId="40A10D85" w14:textId="77777777" w:rsidR="007518E0" w:rsidRPr="004577EA" w:rsidRDefault="007518E0" w:rsidP="004577EA">
            <w:pPr>
              <w:pStyle w:val="VMNormaaliSisentmtn"/>
              <w:jc w:val="both"/>
              <w:rPr>
                <w:rFonts w:ascii="Arial" w:hAnsi="Arial" w:cs="Arial"/>
                <w:sz w:val="18"/>
                <w:szCs w:val="18"/>
              </w:rPr>
            </w:pPr>
          </w:p>
        </w:tc>
        <w:tc>
          <w:tcPr>
            <w:tcW w:w="2398" w:type="dxa"/>
            <w:vMerge/>
            <w:hideMark/>
          </w:tcPr>
          <w:p w14:paraId="7D906E1F" w14:textId="77777777" w:rsidR="007518E0" w:rsidRPr="004577EA" w:rsidRDefault="007518E0" w:rsidP="007518E0">
            <w:pPr>
              <w:pStyle w:val="VMNormaaliSisentmtn"/>
              <w:rPr>
                <w:rFonts w:ascii="Arial" w:hAnsi="Arial" w:cs="Arial"/>
                <w:sz w:val="18"/>
                <w:szCs w:val="18"/>
              </w:rPr>
            </w:pPr>
          </w:p>
        </w:tc>
        <w:tc>
          <w:tcPr>
            <w:tcW w:w="875" w:type="dxa"/>
            <w:vMerge/>
            <w:hideMark/>
          </w:tcPr>
          <w:p w14:paraId="28DD8E0E" w14:textId="77777777" w:rsidR="007518E0" w:rsidRPr="004577EA" w:rsidRDefault="007518E0" w:rsidP="007518E0">
            <w:pPr>
              <w:pStyle w:val="VMNormaaliSisentmtn"/>
              <w:rPr>
                <w:rFonts w:ascii="Arial" w:hAnsi="Arial" w:cs="Arial"/>
                <w:sz w:val="18"/>
                <w:szCs w:val="18"/>
              </w:rPr>
            </w:pPr>
          </w:p>
        </w:tc>
        <w:tc>
          <w:tcPr>
            <w:tcW w:w="1285" w:type="dxa"/>
            <w:hideMark/>
          </w:tcPr>
          <w:p w14:paraId="569F6D0D" w14:textId="77777777" w:rsidR="007518E0" w:rsidRPr="004577EA" w:rsidRDefault="007518E0" w:rsidP="007518E0">
            <w:pPr>
              <w:pStyle w:val="VMNormaaliSisentmtn"/>
              <w:rPr>
                <w:rFonts w:ascii="Arial" w:hAnsi="Arial" w:cs="Arial"/>
                <w:sz w:val="18"/>
                <w:szCs w:val="18"/>
              </w:rPr>
            </w:pPr>
            <w:r w:rsidRPr="004577EA">
              <w:rPr>
                <w:rFonts w:ascii="Arial" w:hAnsi="Arial" w:cs="Arial"/>
                <w:sz w:val="18"/>
                <w:szCs w:val="18"/>
              </w:rPr>
              <w:t>NSPA</w:t>
            </w:r>
          </w:p>
        </w:tc>
        <w:tc>
          <w:tcPr>
            <w:tcW w:w="1123" w:type="dxa"/>
            <w:hideMark/>
          </w:tcPr>
          <w:p w14:paraId="3D276DE1"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80</w:t>
            </w:r>
          </w:p>
        </w:tc>
        <w:tc>
          <w:tcPr>
            <w:tcW w:w="1129" w:type="dxa"/>
            <w:hideMark/>
          </w:tcPr>
          <w:p w14:paraId="2CAF28A1"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466</w:t>
            </w:r>
          </w:p>
        </w:tc>
      </w:tr>
      <w:tr w:rsidR="007518E0" w:rsidRPr="004577EA" w14:paraId="0E921341" w14:textId="77777777" w:rsidTr="002472AA">
        <w:trPr>
          <w:trHeight w:val="288"/>
        </w:trPr>
        <w:tc>
          <w:tcPr>
            <w:tcW w:w="842" w:type="dxa"/>
            <w:vMerge w:val="restart"/>
            <w:hideMark/>
          </w:tcPr>
          <w:p w14:paraId="33117DEC" w14:textId="77777777" w:rsidR="007518E0" w:rsidRPr="00344833" w:rsidRDefault="00344833" w:rsidP="00D411AF">
            <w:pPr>
              <w:pStyle w:val="VMNormaaliSisentmtn"/>
              <w:jc w:val="center"/>
              <w:rPr>
                <w:rFonts w:ascii="Arial" w:hAnsi="Arial" w:cs="Arial"/>
                <w:color w:val="FF0000"/>
                <w:sz w:val="18"/>
                <w:szCs w:val="18"/>
              </w:rPr>
            </w:pPr>
            <w:r w:rsidRPr="00344833">
              <w:rPr>
                <w:rFonts w:ascii="Arial" w:hAnsi="Arial" w:cs="Arial"/>
                <w:color w:val="FF0000"/>
                <w:sz w:val="18"/>
                <w:szCs w:val="18"/>
              </w:rPr>
              <w:t>1.i</w:t>
            </w:r>
          </w:p>
        </w:tc>
        <w:tc>
          <w:tcPr>
            <w:tcW w:w="988" w:type="dxa"/>
            <w:vMerge w:val="restart"/>
            <w:hideMark/>
          </w:tcPr>
          <w:p w14:paraId="41188B38" w14:textId="77777777" w:rsidR="007518E0" w:rsidRPr="004577EA" w:rsidRDefault="007518E0" w:rsidP="004577EA">
            <w:pPr>
              <w:pStyle w:val="VMNormaaliSisentmtn"/>
              <w:jc w:val="both"/>
              <w:rPr>
                <w:rFonts w:ascii="Arial" w:hAnsi="Arial" w:cs="Arial"/>
                <w:sz w:val="18"/>
                <w:szCs w:val="18"/>
              </w:rPr>
            </w:pPr>
            <w:r w:rsidRPr="004577EA">
              <w:rPr>
                <w:rFonts w:ascii="Arial" w:hAnsi="Arial" w:cs="Arial"/>
                <w:sz w:val="18"/>
                <w:szCs w:val="18"/>
              </w:rPr>
              <w:t>EAKR</w:t>
            </w:r>
          </w:p>
        </w:tc>
        <w:tc>
          <w:tcPr>
            <w:tcW w:w="988" w:type="dxa"/>
            <w:vMerge w:val="restart"/>
            <w:hideMark/>
          </w:tcPr>
          <w:p w14:paraId="65A1BDEE" w14:textId="77777777" w:rsidR="007518E0" w:rsidRPr="004577EA" w:rsidRDefault="007518E0" w:rsidP="004577EA">
            <w:pPr>
              <w:pStyle w:val="VMNormaaliSisentmtn"/>
              <w:jc w:val="both"/>
              <w:rPr>
                <w:rFonts w:ascii="Arial" w:hAnsi="Arial" w:cs="Arial"/>
                <w:sz w:val="18"/>
                <w:szCs w:val="18"/>
              </w:rPr>
            </w:pPr>
            <w:r w:rsidRPr="004577EA">
              <w:rPr>
                <w:rFonts w:ascii="Arial" w:hAnsi="Arial" w:cs="Arial"/>
                <w:sz w:val="18"/>
                <w:szCs w:val="18"/>
              </w:rPr>
              <w:t>RCO10</w:t>
            </w:r>
          </w:p>
        </w:tc>
        <w:tc>
          <w:tcPr>
            <w:tcW w:w="2398" w:type="dxa"/>
            <w:vMerge w:val="restart"/>
            <w:hideMark/>
          </w:tcPr>
          <w:p w14:paraId="09004475" w14:textId="77777777" w:rsidR="007518E0" w:rsidRPr="004577EA" w:rsidRDefault="007518E0" w:rsidP="00446935">
            <w:pPr>
              <w:pStyle w:val="VMNormaaliSisentmtn"/>
              <w:rPr>
                <w:rFonts w:ascii="Arial" w:hAnsi="Arial" w:cs="Arial"/>
                <w:sz w:val="18"/>
                <w:szCs w:val="18"/>
              </w:rPr>
            </w:pPr>
            <w:r w:rsidRPr="004577EA">
              <w:rPr>
                <w:rFonts w:ascii="Arial" w:hAnsi="Arial" w:cs="Arial"/>
                <w:sz w:val="18"/>
                <w:szCs w:val="18"/>
              </w:rPr>
              <w:t xml:space="preserve">Yritykset yhteistyössä </w:t>
            </w:r>
            <w:r w:rsidRPr="00446935">
              <w:rPr>
                <w:rFonts w:ascii="Arial" w:hAnsi="Arial" w:cs="Arial"/>
                <w:color w:val="FF0000"/>
                <w:sz w:val="18"/>
                <w:szCs w:val="18"/>
              </w:rPr>
              <w:t>tutkimus</w:t>
            </w:r>
            <w:r w:rsidR="00446935" w:rsidRPr="00446935">
              <w:rPr>
                <w:rFonts w:ascii="Arial" w:hAnsi="Arial" w:cs="Arial"/>
                <w:color w:val="FF0000"/>
                <w:sz w:val="18"/>
                <w:szCs w:val="18"/>
              </w:rPr>
              <w:t>organisaatioid</w:t>
            </w:r>
            <w:r w:rsidRPr="00446935">
              <w:rPr>
                <w:rFonts w:ascii="Arial" w:hAnsi="Arial" w:cs="Arial"/>
                <w:color w:val="FF0000"/>
                <w:sz w:val="18"/>
                <w:szCs w:val="18"/>
              </w:rPr>
              <w:t>en</w:t>
            </w:r>
            <w:r w:rsidRPr="004577EA">
              <w:rPr>
                <w:rFonts w:ascii="Arial" w:hAnsi="Arial" w:cs="Arial"/>
                <w:sz w:val="18"/>
                <w:szCs w:val="18"/>
              </w:rPr>
              <w:t xml:space="preserve"> kanssa</w:t>
            </w:r>
          </w:p>
        </w:tc>
        <w:tc>
          <w:tcPr>
            <w:tcW w:w="875" w:type="dxa"/>
            <w:vMerge w:val="restart"/>
            <w:hideMark/>
          </w:tcPr>
          <w:p w14:paraId="6A4EECAE" w14:textId="77777777" w:rsidR="007518E0" w:rsidRPr="004577EA" w:rsidRDefault="007518E0" w:rsidP="007518E0">
            <w:pPr>
              <w:pStyle w:val="VMNormaaliSisentmtn"/>
              <w:rPr>
                <w:rFonts w:ascii="Arial" w:hAnsi="Arial" w:cs="Arial"/>
                <w:sz w:val="18"/>
                <w:szCs w:val="18"/>
              </w:rPr>
            </w:pPr>
            <w:r w:rsidRPr="004577EA">
              <w:rPr>
                <w:rFonts w:ascii="Arial" w:hAnsi="Arial" w:cs="Arial"/>
                <w:sz w:val="18"/>
                <w:szCs w:val="18"/>
              </w:rPr>
              <w:t>kpl</w:t>
            </w:r>
          </w:p>
        </w:tc>
        <w:tc>
          <w:tcPr>
            <w:tcW w:w="1285" w:type="dxa"/>
            <w:hideMark/>
          </w:tcPr>
          <w:p w14:paraId="70DAC78B" w14:textId="77777777" w:rsidR="007518E0" w:rsidRPr="004577EA" w:rsidRDefault="007518E0" w:rsidP="007518E0">
            <w:pPr>
              <w:pStyle w:val="VMNormaaliSisentmtn"/>
              <w:rPr>
                <w:rFonts w:ascii="Arial" w:hAnsi="Arial" w:cs="Arial"/>
                <w:sz w:val="18"/>
                <w:szCs w:val="18"/>
              </w:rPr>
            </w:pPr>
            <w:r w:rsidRPr="004577EA">
              <w:rPr>
                <w:rFonts w:ascii="Arial" w:hAnsi="Arial" w:cs="Arial"/>
                <w:sz w:val="18"/>
                <w:szCs w:val="18"/>
              </w:rPr>
              <w:t>Kehittyneet</w:t>
            </w:r>
          </w:p>
        </w:tc>
        <w:tc>
          <w:tcPr>
            <w:tcW w:w="1123" w:type="dxa"/>
            <w:hideMark/>
          </w:tcPr>
          <w:p w14:paraId="142614C3"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312</w:t>
            </w:r>
          </w:p>
        </w:tc>
        <w:tc>
          <w:tcPr>
            <w:tcW w:w="1129" w:type="dxa"/>
            <w:hideMark/>
          </w:tcPr>
          <w:p w14:paraId="13F73AA9"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1 355</w:t>
            </w:r>
          </w:p>
        </w:tc>
      </w:tr>
      <w:tr w:rsidR="007518E0" w:rsidRPr="004577EA" w14:paraId="4535CDB0" w14:textId="77777777" w:rsidTr="002472AA">
        <w:trPr>
          <w:trHeight w:val="290"/>
        </w:trPr>
        <w:tc>
          <w:tcPr>
            <w:tcW w:w="842" w:type="dxa"/>
            <w:vMerge/>
            <w:hideMark/>
          </w:tcPr>
          <w:p w14:paraId="14F95E63" w14:textId="77777777" w:rsidR="007518E0" w:rsidRPr="00344833" w:rsidRDefault="007518E0" w:rsidP="00D411AF">
            <w:pPr>
              <w:pStyle w:val="VMNormaaliSisentmtn"/>
              <w:jc w:val="center"/>
              <w:rPr>
                <w:rFonts w:ascii="Arial" w:hAnsi="Arial" w:cs="Arial"/>
                <w:color w:val="FF0000"/>
                <w:sz w:val="18"/>
                <w:szCs w:val="18"/>
              </w:rPr>
            </w:pPr>
          </w:p>
        </w:tc>
        <w:tc>
          <w:tcPr>
            <w:tcW w:w="988" w:type="dxa"/>
            <w:vMerge/>
            <w:hideMark/>
          </w:tcPr>
          <w:p w14:paraId="3DA6B12A" w14:textId="77777777" w:rsidR="007518E0" w:rsidRPr="004577EA" w:rsidRDefault="007518E0" w:rsidP="004577EA">
            <w:pPr>
              <w:pStyle w:val="VMNormaaliSisentmtn"/>
              <w:jc w:val="both"/>
              <w:rPr>
                <w:rFonts w:ascii="Arial" w:hAnsi="Arial" w:cs="Arial"/>
                <w:sz w:val="18"/>
                <w:szCs w:val="18"/>
              </w:rPr>
            </w:pPr>
          </w:p>
        </w:tc>
        <w:tc>
          <w:tcPr>
            <w:tcW w:w="988" w:type="dxa"/>
            <w:vMerge/>
            <w:hideMark/>
          </w:tcPr>
          <w:p w14:paraId="3EE770C0" w14:textId="77777777" w:rsidR="007518E0" w:rsidRPr="004577EA" w:rsidRDefault="007518E0" w:rsidP="004577EA">
            <w:pPr>
              <w:pStyle w:val="VMNormaaliSisentmtn"/>
              <w:jc w:val="both"/>
              <w:rPr>
                <w:rFonts w:ascii="Arial" w:hAnsi="Arial" w:cs="Arial"/>
                <w:sz w:val="18"/>
                <w:szCs w:val="18"/>
              </w:rPr>
            </w:pPr>
          </w:p>
        </w:tc>
        <w:tc>
          <w:tcPr>
            <w:tcW w:w="2398" w:type="dxa"/>
            <w:vMerge/>
            <w:hideMark/>
          </w:tcPr>
          <w:p w14:paraId="4FDD3D15" w14:textId="77777777" w:rsidR="007518E0" w:rsidRPr="004577EA" w:rsidRDefault="007518E0" w:rsidP="007518E0">
            <w:pPr>
              <w:pStyle w:val="VMNormaaliSisentmtn"/>
              <w:rPr>
                <w:rFonts w:ascii="Arial" w:hAnsi="Arial" w:cs="Arial"/>
                <w:sz w:val="18"/>
                <w:szCs w:val="18"/>
              </w:rPr>
            </w:pPr>
          </w:p>
        </w:tc>
        <w:tc>
          <w:tcPr>
            <w:tcW w:w="875" w:type="dxa"/>
            <w:vMerge/>
            <w:hideMark/>
          </w:tcPr>
          <w:p w14:paraId="757D2578" w14:textId="77777777" w:rsidR="007518E0" w:rsidRPr="004577EA" w:rsidRDefault="007518E0" w:rsidP="007518E0">
            <w:pPr>
              <w:pStyle w:val="VMNormaaliSisentmtn"/>
              <w:rPr>
                <w:rFonts w:ascii="Arial" w:hAnsi="Arial" w:cs="Arial"/>
                <w:sz w:val="18"/>
                <w:szCs w:val="18"/>
              </w:rPr>
            </w:pPr>
          </w:p>
        </w:tc>
        <w:tc>
          <w:tcPr>
            <w:tcW w:w="1285" w:type="dxa"/>
            <w:hideMark/>
          </w:tcPr>
          <w:p w14:paraId="5D135A70" w14:textId="77777777" w:rsidR="007518E0" w:rsidRPr="004577EA" w:rsidRDefault="007518E0" w:rsidP="007518E0">
            <w:pPr>
              <w:pStyle w:val="VMNormaaliSisentmtn"/>
              <w:rPr>
                <w:rFonts w:ascii="Arial" w:hAnsi="Arial" w:cs="Arial"/>
                <w:sz w:val="18"/>
                <w:szCs w:val="18"/>
              </w:rPr>
            </w:pPr>
            <w:r w:rsidRPr="004577EA">
              <w:rPr>
                <w:rFonts w:ascii="Arial" w:hAnsi="Arial" w:cs="Arial"/>
                <w:sz w:val="18"/>
                <w:szCs w:val="18"/>
              </w:rPr>
              <w:t>Siirtymä</w:t>
            </w:r>
          </w:p>
        </w:tc>
        <w:tc>
          <w:tcPr>
            <w:tcW w:w="1123" w:type="dxa"/>
            <w:hideMark/>
          </w:tcPr>
          <w:p w14:paraId="4A815F9E"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1 255</w:t>
            </w:r>
          </w:p>
        </w:tc>
        <w:tc>
          <w:tcPr>
            <w:tcW w:w="1129" w:type="dxa"/>
            <w:hideMark/>
          </w:tcPr>
          <w:p w14:paraId="603DFD93"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7 277</w:t>
            </w:r>
          </w:p>
        </w:tc>
      </w:tr>
      <w:tr w:rsidR="007518E0" w:rsidRPr="004577EA" w14:paraId="081FA2D2" w14:textId="77777777" w:rsidTr="002472AA">
        <w:trPr>
          <w:trHeight w:val="300"/>
        </w:trPr>
        <w:tc>
          <w:tcPr>
            <w:tcW w:w="842" w:type="dxa"/>
            <w:vMerge/>
            <w:hideMark/>
          </w:tcPr>
          <w:p w14:paraId="3C20B83F" w14:textId="77777777" w:rsidR="007518E0" w:rsidRPr="00344833" w:rsidRDefault="007518E0" w:rsidP="00D411AF">
            <w:pPr>
              <w:pStyle w:val="VMNormaaliSisentmtn"/>
              <w:jc w:val="center"/>
              <w:rPr>
                <w:rFonts w:ascii="Arial" w:hAnsi="Arial" w:cs="Arial"/>
                <w:color w:val="FF0000"/>
                <w:sz w:val="18"/>
                <w:szCs w:val="18"/>
              </w:rPr>
            </w:pPr>
          </w:p>
        </w:tc>
        <w:tc>
          <w:tcPr>
            <w:tcW w:w="988" w:type="dxa"/>
            <w:vMerge/>
            <w:hideMark/>
          </w:tcPr>
          <w:p w14:paraId="4E492486" w14:textId="77777777" w:rsidR="007518E0" w:rsidRPr="004577EA" w:rsidRDefault="007518E0" w:rsidP="004577EA">
            <w:pPr>
              <w:pStyle w:val="VMNormaaliSisentmtn"/>
              <w:jc w:val="both"/>
              <w:rPr>
                <w:rFonts w:ascii="Arial" w:hAnsi="Arial" w:cs="Arial"/>
                <w:sz w:val="18"/>
                <w:szCs w:val="18"/>
              </w:rPr>
            </w:pPr>
          </w:p>
        </w:tc>
        <w:tc>
          <w:tcPr>
            <w:tcW w:w="988" w:type="dxa"/>
            <w:vMerge/>
            <w:hideMark/>
          </w:tcPr>
          <w:p w14:paraId="670B0823" w14:textId="77777777" w:rsidR="007518E0" w:rsidRPr="004577EA" w:rsidRDefault="007518E0" w:rsidP="004577EA">
            <w:pPr>
              <w:pStyle w:val="VMNormaaliSisentmtn"/>
              <w:jc w:val="both"/>
              <w:rPr>
                <w:rFonts w:ascii="Arial" w:hAnsi="Arial" w:cs="Arial"/>
                <w:sz w:val="18"/>
                <w:szCs w:val="18"/>
              </w:rPr>
            </w:pPr>
          </w:p>
        </w:tc>
        <w:tc>
          <w:tcPr>
            <w:tcW w:w="2398" w:type="dxa"/>
            <w:vMerge/>
            <w:hideMark/>
          </w:tcPr>
          <w:p w14:paraId="2D44104A" w14:textId="77777777" w:rsidR="007518E0" w:rsidRPr="004577EA" w:rsidRDefault="007518E0" w:rsidP="007518E0">
            <w:pPr>
              <w:pStyle w:val="VMNormaaliSisentmtn"/>
              <w:rPr>
                <w:rFonts w:ascii="Arial" w:hAnsi="Arial" w:cs="Arial"/>
                <w:sz w:val="18"/>
                <w:szCs w:val="18"/>
              </w:rPr>
            </w:pPr>
          </w:p>
        </w:tc>
        <w:tc>
          <w:tcPr>
            <w:tcW w:w="875" w:type="dxa"/>
            <w:vMerge/>
            <w:hideMark/>
          </w:tcPr>
          <w:p w14:paraId="2731BE1A" w14:textId="77777777" w:rsidR="007518E0" w:rsidRPr="004577EA" w:rsidRDefault="007518E0" w:rsidP="007518E0">
            <w:pPr>
              <w:pStyle w:val="VMNormaaliSisentmtn"/>
              <w:rPr>
                <w:rFonts w:ascii="Arial" w:hAnsi="Arial" w:cs="Arial"/>
                <w:sz w:val="18"/>
                <w:szCs w:val="18"/>
              </w:rPr>
            </w:pPr>
          </w:p>
        </w:tc>
        <w:tc>
          <w:tcPr>
            <w:tcW w:w="1285" w:type="dxa"/>
            <w:hideMark/>
          </w:tcPr>
          <w:p w14:paraId="3A56AF68" w14:textId="77777777" w:rsidR="007518E0" w:rsidRPr="004577EA" w:rsidRDefault="007518E0" w:rsidP="007518E0">
            <w:pPr>
              <w:pStyle w:val="VMNormaaliSisentmtn"/>
              <w:rPr>
                <w:rFonts w:ascii="Arial" w:hAnsi="Arial" w:cs="Arial"/>
                <w:sz w:val="18"/>
                <w:szCs w:val="18"/>
              </w:rPr>
            </w:pPr>
            <w:r w:rsidRPr="004577EA">
              <w:rPr>
                <w:rFonts w:ascii="Arial" w:hAnsi="Arial" w:cs="Arial"/>
                <w:sz w:val="18"/>
                <w:szCs w:val="18"/>
              </w:rPr>
              <w:t>NSPA</w:t>
            </w:r>
          </w:p>
        </w:tc>
        <w:tc>
          <w:tcPr>
            <w:tcW w:w="1123" w:type="dxa"/>
            <w:hideMark/>
          </w:tcPr>
          <w:p w14:paraId="2A93F8F5"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418</w:t>
            </w:r>
          </w:p>
        </w:tc>
        <w:tc>
          <w:tcPr>
            <w:tcW w:w="1129" w:type="dxa"/>
            <w:hideMark/>
          </w:tcPr>
          <w:p w14:paraId="09C2901F"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2 422</w:t>
            </w:r>
          </w:p>
        </w:tc>
      </w:tr>
      <w:tr w:rsidR="007518E0" w:rsidRPr="004577EA" w14:paraId="205E8B0F" w14:textId="77777777" w:rsidTr="002472AA">
        <w:trPr>
          <w:trHeight w:val="290"/>
        </w:trPr>
        <w:tc>
          <w:tcPr>
            <w:tcW w:w="842" w:type="dxa"/>
            <w:vMerge w:val="restart"/>
            <w:hideMark/>
          </w:tcPr>
          <w:p w14:paraId="40B6168D" w14:textId="77777777" w:rsidR="007518E0" w:rsidRPr="00344833" w:rsidRDefault="00344833" w:rsidP="00D411AF">
            <w:pPr>
              <w:pStyle w:val="VMNormaaliSisentmtn"/>
              <w:jc w:val="center"/>
              <w:rPr>
                <w:rFonts w:ascii="Arial" w:hAnsi="Arial" w:cs="Arial"/>
                <w:color w:val="FF0000"/>
                <w:sz w:val="18"/>
                <w:szCs w:val="18"/>
              </w:rPr>
            </w:pPr>
            <w:r w:rsidRPr="00344833">
              <w:rPr>
                <w:rFonts w:ascii="Arial" w:hAnsi="Arial" w:cs="Arial"/>
                <w:color w:val="FF0000"/>
                <w:sz w:val="18"/>
                <w:szCs w:val="18"/>
              </w:rPr>
              <w:t>1.i</w:t>
            </w:r>
          </w:p>
        </w:tc>
        <w:tc>
          <w:tcPr>
            <w:tcW w:w="988" w:type="dxa"/>
            <w:vMerge w:val="restart"/>
            <w:hideMark/>
          </w:tcPr>
          <w:p w14:paraId="248BE4E8" w14:textId="77777777" w:rsidR="007518E0" w:rsidRPr="004577EA" w:rsidRDefault="007518E0" w:rsidP="004577EA">
            <w:pPr>
              <w:pStyle w:val="VMNormaaliSisentmtn"/>
              <w:jc w:val="both"/>
              <w:rPr>
                <w:rFonts w:ascii="Arial" w:hAnsi="Arial" w:cs="Arial"/>
                <w:sz w:val="18"/>
                <w:szCs w:val="18"/>
              </w:rPr>
            </w:pPr>
            <w:r w:rsidRPr="004577EA">
              <w:rPr>
                <w:rFonts w:ascii="Arial" w:hAnsi="Arial" w:cs="Arial"/>
                <w:sz w:val="18"/>
                <w:szCs w:val="18"/>
              </w:rPr>
              <w:t>EAKR</w:t>
            </w:r>
          </w:p>
        </w:tc>
        <w:tc>
          <w:tcPr>
            <w:tcW w:w="988" w:type="dxa"/>
            <w:vMerge w:val="restart"/>
            <w:hideMark/>
          </w:tcPr>
          <w:p w14:paraId="25D96F46" w14:textId="77777777" w:rsidR="007518E0" w:rsidRPr="004577EA" w:rsidRDefault="007518E0" w:rsidP="004577EA">
            <w:pPr>
              <w:pStyle w:val="VMNormaaliSisentmtn"/>
              <w:jc w:val="both"/>
              <w:rPr>
                <w:rFonts w:ascii="Arial" w:hAnsi="Arial" w:cs="Arial"/>
                <w:sz w:val="18"/>
                <w:szCs w:val="18"/>
              </w:rPr>
            </w:pPr>
            <w:r w:rsidRPr="004577EA">
              <w:rPr>
                <w:rFonts w:ascii="Arial" w:hAnsi="Arial" w:cs="Arial"/>
                <w:sz w:val="18"/>
                <w:szCs w:val="18"/>
              </w:rPr>
              <w:t>RCO74</w:t>
            </w:r>
          </w:p>
        </w:tc>
        <w:tc>
          <w:tcPr>
            <w:tcW w:w="2398" w:type="dxa"/>
            <w:vMerge w:val="restart"/>
            <w:hideMark/>
          </w:tcPr>
          <w:p w14:paraId="218EA5DA" w14:textId="77777777" w:rsidR="007518E0" w:rsidRPr="004577EA" w:rsidRDefault="007518E0" w:rsidP="007518E0">
            <w:pPr>
              <w:pStyle w:val="VMNormaaliSisentmtn"/>
              <w:rPr>
                <w:rFonts w:ascii="Arial" w:hAnsi="Arial" w:cs="Arial"/>
                <w:sz w:val="18"/>
                <w:szCs w:val="18"/>
              </w:rPr>
            </w:pPr>
            <w:r w:rsidRPr="004577EA">
              <w:rPr>
                <w:rFonts w:ascii="Arial" w:hAnsi="Arial" w:cs="Arial"/>
                <w:sz w:val="18"/>
                <w:szCs w:val="18"/>
              </w:rPr>
              <w:t xml:space="preserve">Yhdennettyjen </w:t>
            </w:r>
            <w:r w:rsidR="00937C15" w:rsidRPr="00937C15">
              <w:rPr>
                <w:rFonts w:ascii="Arial" w:hAnsi="Arial" w:cs="Arial"/>
                <w:color w:val="FF0000"/>
                <w:sz w:val="18"/>
                <w:szCs w:val="18"/>
              </w:rPr>
              <w:t>aluekehitysstrategioiden puitteissa toteutettavien hankkeiden</w:t>
            </w:r>
            <w:r w:rsidRPr="004577EA">
              <w:rPr>
                <w:rFonts w:ascii="Arial" w:hAnsi="Arial" w:cs="Arial"/>
                <w:sz w:val="18"/>
                <w:szCs w:val="18"/>
              </w:rPr>
              <w:t xml:space="preserve"> piiriin kuuluva asukasmäärä </w:t>
            </w:r>
          </w:p>
        </w:tc>
        <w:tc>
          <w:tcPr>
            <w:tcW w:w="875" w:type="dxa"/>
            <w:vMerge w:val="restart"/>
            <w:hideMark/>
          </w:tcPr>
          <w:p w14:paraId="787D525E" w14:textId="77777777" w:rsidR="007518E0" w:rsidRPr="004577EA" w:rsidRDefault="007518E0" w:rsidP="007518E0">
            <w:pPr>
              <w:pStyle w:val="VMNormaaliSisentmtn"/>
              <w:rPr>
                <w:rFonts w:ascii="Arial" w:hAnsi="Arial" w:cs="Arial"/>
                <w:sz w:val="18"/>
                <w:szCs w:val="18"/>
              </w:rPr>
            </w:pPr>
            <w:r w:rsidRPr="004577EA">
              <w:rPr>
                <w:rFonts w:ascii="Arial" w:hAnsi="Arial" w:cs="Arial"/>
                <w:sz w:val="18"/>
                <w:szCs w:val="18"/>
              </w:rPr>
              <w:t>kpl</w:t>
            </w:r>
          </w:p>
        </w:tc>
        <w:tc>
          <w:tcPr>
            <w:tcW w:w="1285" w:type="dxa"/>
            <w:hideMark/>
          </w:tcPr>
          <w:p w14:paraId="7ACDC67F" w14:textId="77777777" w:rsidR="007518E0" w:rsidRPr="004577EA" w:rsidRDefault="007518E0" w:rsidP="007518E0">
            <w:pPr>
              <w:pStyle w:val="VMNormaaliSisentmtn"/>
              <w:rPr>
                <w:rFonts w:ascii="Arial" w:hAnsi="Arial" w:cs="Arial"/>
                <w:sz w:val="18"/>
                <w:szCs w:val="18"/>
              </w:rPr>
            </w:pPr>
            <w:r w:rsidRPr="004577EA">
              <w:rPr>
                <w:rFonts w:ascii="Arial" w:hAnsi="Arial" w:cs="Arial"/>
                <w:sz w:val="18"/>
                <w:szCs w:val="18"/>
              </w:rPr>
              <w:t>Kehittyneet</w:t>
            </w:r>
          </w:p>
        </w:tc>
        <w:tc>
          <w:tcPr>
            <w:tcW w:w="1123" w:type="dxa"/>
            <w:hideMark/>
          </w:tcPr>
          <w:p w14:paraId="4344FB22"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1 172</w:t>
            </w:r>
            <w:r w:rsidR="00600104">
              <w:rPr>
                <w:rFonts w:ascii="Arial" w:hAnsi="Arial" w:cs="Arial"/>
                <w:sz w:val="18"/>
                <w:szCs w:val="18"/>
              </w:rPr>
              <w:t> </w:t>
            </w:r>
            <w:r w:rsidRPr="004577EA">
              <w:rPr>
                <w:rFonts w:ascii="Arial" w:hAnsi="Arial" w:cs="Arial"/>
                <w:sz w:val="18"/>
                <w:szCs w:val="18"/>
              </w:rPr>
              <w:t>713</w:t>
            </w:r>
          </w:p>
        </w:tc>
        <w:tc>
          <w:tcPr>
            <w:tcW w:w="1129" w:type="dxa"/>
            <w:hideMark/>
          </w:tcPr>
          <w:p w14:paraId="48633113"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1 172 713</w:t>
            </w:r>
          </w:p>
        </w:tc>
      </w:tr>
      <w:tr w:rsidR="007518E0" w:rsidRPr="004577EA" w14:paraId="67D79603" w14:textId="77777777" w:rsidTr="002472AA">
        <w:trPr>
          <w:trHeight w:val="290"/>
        </w:trPr>
        <w:tc>
          <w:tcPr>
            <w:tcW w:w="842" w:type="dxa"/>
            <w:vMerge/>
            <w:hideMark/>
          </w:tcPr>
          <w:p w14:paraId="66097A2A" w14:textId="77777777" w:rsidR="007518E0" w:rsidRPr="00344833" w:rsidRDefault="007518E0" w:rsidP="00D411AF">
            <w:pPr>
              <w:pStyle w:val="VMNormaaliSisentmtn"/>
              <w:jc w:val="center"/>
              <w:rPr>
                <w:rFonts w:ascii="Arial" w:hAnsi="Arial" w:cs="Arial"/>
                <w:color w:val="FF0000"/>
                <w:sz w:val="18"/>
                <w:szCs w:val="18"/>
              </w:rPr>
            </w:pPr>
          </w:p>
        </w:tc>
        <w:tc>
          <w:tcPr>
            <w:tcW w:w="988" w:type="dxa"/>
            <w:vMerge/>
            <w:hideMark/>
          </w:tcPr>
          <w:p w14:paraId="14A0948C" w14:textId="77777777" w:rsidR="007518E0" w:rsidRPr="004577EA" w:rsidRDefault="007518E0" w:rsidP="004577EA">
            <w:pPr>
              <w:pStyle w:val="VMNormaaliSisentmtn"/>
              <w:jc w:val="both"/>
              <w:rPr>
                <w:rFonts w:ascii="Arial" w:hAnsi="Arial" w:cs="Arial"/>
                <w:sz w:val="18"/>
                <w:szCs w:val="18"/>
              </w:rPr>
            </w:pPr>
          </w:p>
        </w:tc>
        <w:tc>
          <w:tcPr>
            <w:tcW w:w="988" w:type="dxa"/>
            <w:vMerge/>
            <w:hideMark/>
          </w:tcPr>
          <w:p w14:paraId="6F6F78ED" w14:textId="77777777" w:rsidR="007518E0" w:rsidRPr="004577EA" w:rsidRDefault="007518E0" w:rsidP="004577EA">
            <w:pPr>
              <w:pStyle w:val="VMNormaaliSisentmtn"/>
              <w:jc w:val="both"/>
              <w:rPr>
                <w:rFonts w:ascii="Arial" w:hAnsi="Arial" w:cs="Arial"/>
                <w:sz w:val="18"/>
                <w:szCs w:val="18"/>
              </w:rPr>
            </w:pPr>
          </w:p>
        </w:tc>
        <w:tc>
          <w:tcPr>
            <w:tcW w:w="2398" w:type="dxa"/>
            <w:vMerge/>
            <w:hideMark/>
          </w:tcPr>
          <w:p w14:paraId="227F1389" w14:textId="77777777" w:rsidR="007518E0" w:rsidRPr="004577EA" w:rsidRDefault="007518E0" w:rsidP="007518E0">
            <w:pPr>
              <w:pStyle w:val="VMNormaaliSisentmtn"/>
              <w:rPr>
                <w:rFonts w:ascii="Arial" w:hAnsi="Arial" w:cs="Arial"/>
                <w:sz w:val="18"/>
                <w:szCs w:val="18"/>
              </w:rPr>
            </w:pPr>
          </w:p>
        </w:tc>
        <w:tc>
          <w:tcPr>
            <w:tcW w:w="875" w:type="dxa"/>
            <w:vMerge/>
            <w:hideMark/>
          </w:tcPr>
          <w:p w14:paraId="001D36EE" w14:textId="77777777" w:rsidR="007518E0" w:rsidRPr="004577EA" w:rsidRDefault="007518E0" w:rsidP="007518E0">
            <w:pPr>
              <w:pStyle w:val="VMNormaaliSisentmtn"/>
              <w:rPr>
                <w:rFonts w:ascii="Arial" w:hAnsi="Arial" w:cs="Arial"/>
                <w:sz w:val="18"/>
                <w:szCs w:val="18"/>
              </w:rPr>
            </w:pPr>
          </w:p>
        </w:tc>
        <w:tc>
          <w:tcPr>
            <w:tcW w:w="1285" w:type="dxa"/>
            <w:hideMark/>
          </w:tcPr>
          <w:p w14:paraId="7BD0F8DC" w14:textId="77777777" w:rsidR="007518E0" w:rsidRPr="004577EA" w:rsidRDefault="007518E0" w:rsidP="007518E0">
            <w:pPr>
              <w:pStyle w:val="VMNormaaliSisentmtn"/>
              <w:rPr>
                <w:rFonts w:ascii="Arial" w:hAnsi="Arial" w:cs="Arial"/>
                <w:sz w:val="18"/>
                <w:szCs w:val="18"/>
              </w:rPr>
            </w:pPr>
            <w:r w:rsidRPr="004577EA">
              <w:rPr>
                <w:rFonts w:ascii="Arial" w:hAnsi="Arial" w:cs="Arial"/>
                <w:sz w:val="18"/>
                <w:szCs w:val="18"/>
              </w:rPr>
              <w:t>Siirtymä</w:t>
            </w:r>
          </w:p>
        </w:tc>
        <w:tc>
          <w:tcPr>
            <w:tcW w:w="1123" w:type="dxa"/>
            <w:hideMark/>
          </w:tcPr>
          <w:p w14:paraId="1AE81D2A"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2 392</w:t>
            </w:r>
            <w:r w:rsidR="00600104">
              <w:rPr>
                <w:rFonts w:ascii="Arial" w:hAnsi="Arial" w:cs="Arial"/>
                <w:sz w:val="18"/>
                <w:szCs w:val="18"/>
              </w:rPr>
              <w:t> </w:t>
            </w:r>
            <w:r w:rsidRPr="004577EA">
              <w:rPr>
                <w:rFonts w:ascii="Arial" w:hAnsi="Arial" w:cs="Arial"/>
                <w:sz w:val="18"/>
                <w:szCs w:val="18"/>
              </w:rPr>
              <w:t>510</w:t>
            </w:r>
          </w:p>
        </w:tc>
        <w:tc>
          <w:tcPr>
            <w:tcW w:w="1129" w:type="dxa"/>
            <w:hideMark/>
          </w:tcPr>
          <w:p w14:paraId="55B3A541"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2 392 510</w:t>
            </w:r>
          </w:p>
        </w:tc>
      </w:tr>
      <w:tr w:rsidR="007518E0" w:rsidRPr="004577EA" w14:paraId="4110B792" w14:textId="77777777" w:rsidTr="002472AA">
        <w:trPr>
          <w:trHeight w:val="300"/>
        </w:trPr>
        <w:tc>
          <w:tcPr>
            <w:tcW w:w="842" w:type="dxa"/>
            <w:vMerge/>
            <w:hideMark/>
          </w:tcPr>
          <w:p w14:paraId="54A2E467" w14:textId="77777777" w:rsidR="007518E0" w:rsidRPr="00344833" w:rsidRDefault="007518E0" w:rsidP="00D411AF">
            <w:pPr>
              <w:pStyle w:val="VMNormaaliSisentmtn"/>
              <w:jc w:val="center"/>
              <w:rPr>
                <w:rFonts w:ascii="Arial" w:hAnsi="Arial" w:cs="Arial"/>
                <w:color w:val="FF0000"/>
                <w:sz w:val="18"/>
                <w:szCs w:val="18"/>
              </w:rPr>
            </w:pPr>
          </w:p>
        </w:tc>
        <w:tc>
          <w:tcPr>
            <w:tcW w:w="988" w:type="dxa"/>
            <w:vMerge/>
            <w:hideMark/>
          </w:tcPr>
          <w:p w14:paraId="0821322A" w14:textId="77777777" w:rsidR="007518E0" w:rsidRPr="004577EA" w:rsidRDefault="007518E0" w:rsidP="004577EA">
            <w:pPr>
              <w:pStyle w:val="VMNormaaliSisentmtn"/>
              <w:jc w:val="both"/>
              <w:rPr>
                <w:rFonts w:ascii="Arial" w:hAnsi="Arial" w:cs="Arial"/>
                <w:sz w:val="18"/>
                <w:szCs w:val="18"/>
              </w:rPr>
            </w:pPr>
          </w:p>
        </w:tc>
        <w:tc>
          <w:tcPr>
            <w:tcW w:w="988" w:type="dxa"/>
            <w:vMerge/>
            <w:hideMark/>
          </w:tcPr>
          <w:p w14:paraId="7C8E3A90" w14:textId="77777777" w:rsidR="007518E0" w:rsidRPr="004577EA" w:rsidRDefault="007518E0" w:rsidP="004577EA">
            <w:pPr>
              <w:pStyle w:val="VMNormaaliSisentmtn"/>
              <w:jc w:val="both"/>
              <w:rPr>
                <w:rFonts w:ascii="Arial" w:hAnsi="Arial" w:cs="Arial"/>
                <w:sz w:val="18"/>
                <w:szCs w:val="18"/>
              </w:rPr>
            </w:pPr>
          </w:p>
        </w:tc>
        <w:tc>
          <w:tcPr>
            <w:tcW w:w="2398" w:type="dxa"/>
            <w:vMerge/>
            <w:hideMark/>
          </w:tcPr>
          <w:p w14:paraId="7769A730" w14:textId="77777777" w:rsidR="007518E0" w:rsidRPr="004577EA" w:rsidRDefault="007518E0" w:rsidP="007518E0">
            <w:pPr>
              <w:pStyle w:val="VMNormaaliSisentmtn"/>
              <w:rPr>
                <w:rFonts w:ascii="Arial" w:hAnsi="Arial" w:cs="Arial"/>
                <w:sz w:val="18"/>
                <w:szCs w:val="18"/>
              </w:rPr>
            </w:pPr>
          </w:p>
        </w:tc>
        <w:tc>
          <w:tcPr>
            <w:tcW w:w="875" w:type="dxa"/>
            <w:vMerge/>
            <w:hideMark/>
          </w:tcPr>
          <w:p w14:paraId="2B3FC676" w14:textId="77777777" w:rsidR="007518E0" w:rsidRPr="004577EA" w:rsidRDefault="007518E0" w:rsidP="007518E0">
            <w:pPr>
              <w:pStyle w:val="VMNormaaliSisentmtn"/>
              <w:rPr>
                <w:rFonts w:ascii="Arial" w:hAnsi="Arial" w:cs="Arial"/>
                <w:sz w:val="18"/>
                <w:szCs w:val="18"/>
              </w:rPr>
            </w:pPr>
          </w:p>
        </w:tc>
        <w:tc>
          <w:tcPr>
            <w:tcW w:w="1285" w:type="dxa"/>
            <w:hideMark/>
          </w:tcPr>
          <w:p w14:paraId="48AD779B" w14:textId="77777777" w:rsidR="007518E0" w:rsidRPr="004577EA" w:rsidRDefault="007518E0" w:rsidP="007518E0">
            <w:pPr>
              <w:pStyle w:val="VMNormaaliSisentmtn"/>
              <w:rPr>
                <w:rFonts w:ascii="Arial" w:hAnsi="Arial" w:cs="Arial"/>
                <w:sz w:val="18"/>
                <w:szCs w:val="18"/>
              </w:rPr>
            </w:pPr>
            <w:r w:rsidRPr="004577EA">
              <w:rPr>
                <w:rFonts w:ascii="Arial" w:hAnsi="Arial" w:cs="Arial"/>
                <w:sz w:val="18"/>
                <w:szCs w:val="18"/>
              </w:rPr>
              <w:t>NSPA</w:t>
            </w:r>
          </w:p>
        </w:tc>
        <w:tc>
          <w:tcPr>
            <w:tcW w:w="1123" w:type="dxa"/>
            <w:hideMark/>
          </w:tcPr>
          <w:p w14:paraId="41D24DE0"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 </w:t>
            </w:r>
          </w:p>
        </w:tc>
        <w:tc>
          <w:tcPr>
            <w:tcW w:w="1129" w:type="dxa"/>
            <w:hideMark/>
          </w:tcPr>
          <w:p w14:paraId="3C0258AD"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 </w:t>
            </w:r>
          </w:p>
        </w:tc>
      </w:tr>
      <w:tr w:rsidR="007518E0" w:rsidRPr="004577EA" w14:paraId="7B830F72" w14:textId="77777777" w:rsidTr="002472AA">
        <w:trPr>
          <w:trHeight w:val="290"/>
        </w:trPr>
        <w:tc>
          <w:tcPr>
            <w:tcW w:w="842" w:type="dxa"/>
            <w:vMerge w:val="restart"/>
            <w:hideMark/>
          </w:tcPr>
          <w:p w14:paraId="395F23E5" w14:textId="77777777" w:rsidR="007518E0" w:rsidRPr="00344833" w:rsidRDefault="00344833" w:rsidP="00D411AF">
            <w:pPr>
              <w:pStyle w:val="VMNormaaliSisentmtn"/>
              <w:jc w:val="center"/>
              <w:rPr>
                <w:rFonts w:ascii="Arial" w:hAnsi="Arial" w:cs="Arial"/>
                <w:color w:val="FF0000"/>
                <w:sz w:val="18"/>
                <w:szCs w:val="18"/>
              </w:rPr>
            </w:pPr>
            <w:r w:rsidRPr="00344833">
              <w:rPr>
                <w:rFonts w:ascii="Arial" w:hAnsi="Arial" w:cs="Arial"/>
                <w:color w:val="FF0000"/>
                <w:sz w:val="18"/>
                <w:szCs w:val="18"/>
              </w:rPr>
              <w:t>1.i</w:t>
            </w:r>
          </w:p>
        </w:tc>
        <w:tc>
          <w:tcPr>
            <w:tcW w:w="988" w:type="dxa"/>
            <w:vMerge w:val="restart"/>
            <w:hideMark/>
          </w:tcPr>
          <w:p w14:paraId="11F0E974" w14:textId="77777777" w:rsidR="007518E0" w:rsidRPr="004577EA" w:rsidRDefault="007518E0" w:rsidP="004577EA">
            <w:pPr>
              <w:pStyle w:val="VMNormaaliSisentmtn"/>
              <w:jc w:val="both"/>
              <w:rPr>
                <w:rFonts w:ascii="Arial" w:hAnsi="Arial" w:cs="Arial"/>
                <w:sz w:val="18"/>
                <w:szCs w:val="18"/>
              </w:rPr>
            </w:pPr>
            <w:r w:rsidRPr="004577EA">
              <w:rPr>
                <w:rFonts w:ascii="Arial" w:hAnsi="Arial" w:cs="Arial"/>
                <w:sz w:val="18"/>
                <w:szCs w:val="18"/>
              </w:rPr>
              <w:t>EAKR</w:t>
            </w:r>
          </w:p>
        </w:tc>
        <w:tc>
          <w:tcPr>
            <w:tcW w:w="988" w:type="dxa"/>
            <w:vMerge w:val="restart"/>
            <w:hideMark/>
          </w:tcPr>
          <w:p w14:paraId="6238B1C6" w14:textId="77777777" w:rsidR="007518E0" w:rsidRPr="004577EA" w:rsidRDefault="007518E0" w:rsidP="004577EA">
            <w:pPr>
              <w:pStyle w:val="VMNormaaliSisentmtn"/>
              <w:jc w:val="both"/>
              <w:rPr>
                <w:rFonts w:ascii="Arial" w:hAnsi="Arial" w:cs="Arial"/>
                <w:sz w:val="18"/>
                <w:szCs w:val="18"/>
              </w:rPr>
            </w:pPr>
            <w:r w:rsidRPr="004577EA">
              <w:rPr>
                <w:rFonts w:ascii="Arial" w:hAnsi="Arial" w:cs="Arial"/>
                <w:sz w:val="18"/>
                <w:szCs w:val="18"/>
              </w:rPr>
              <w:t>RCO75</w:t>
            </w:r>
          </w:p>
        </w:tc>
        <w:tc>
          <w:tcPr>
            <w:tcW w:w="2398" w:type="dxa"/>
            <w:vMerge w:val="restart"/>
            <w:hideMark/>
          </w:tcPr>
          <w:p w14:paraId="3408E055" w14:textId="77777777" w:rsidR="007518E0" w:rsidRPr="004577EA" w:rsidRDefault="00937C15" w:rsidP="007518E0">
            <w:pPr>
              <w:pStyle w:val="VMNormaaliSisentmtn"/>
              <w:rPr>
                <w:rFonts w:ascii="Arial" w:hAnsi="Arial" w:cs="Arial"/>
                <w:sz w:val="18"/>
                <w:szCs w:val="18"/>
              </w:rPr>
            </w:pPr>
            <w:r w:rsidRPr="00937C15">
              <w:rPr>
                <w:rFonts w:ascii="Arial" w:hAnsi="Arial" w:cs="Arial"/>
                <w:color w:val="FF0000"/>
                <w:sz w:val="18"/>
                <w:szCs w:val="18"/>
              </w:rPr>
              <w:t>Tuen piiriin kuuluvat yhdennetyt aluekehitysstrategiat</w:t>
            </w:r>
          </w:p>
        </w:tc>
        <w:tc>
          <w:tcPr>
            <w:tcW w:w="875" w:type="dxa"/>
            <w:vMerge w:val="restart"/>
            <w:hideMark/>
          </w:tcPr>
          <w:p w14:paraId="5392E9D4" w14:textId="77777777" w:rsidR="007518E0" w:rsidRPr="004577EA" w:rsidRDefault="007518E0" w:rsidP="007518E0">
            <w:pPr>
              <w:pStyle w:val="VMNormaaliSisentmtn"/>
              <w:rPr>
                <w:rFonts w:ascii="Arial" w:hAnsi="Arial" w:cs="Arial"/>
                <w:sz w:val="18"/>
                <w:szCs w:val="18"/>
              </w:rPr>
            </w:pPr>
            <w:r w:rsidRPr="004577EA">
              <w:rPr>
                <w:rFonts w:ascii="Arial" w:hAnsi="Arial" w:cs="Arial"/>
                <w:sz w:val="18"/>
                <w:szCs w:val="18"/>
              </w:rPr>
              <w:t>kpl</w:t>
            </w:r>
          </w:p>
        </w:tc>
        <w:tc>
          <w:tcPr>
            <w:tcW w:w="1285" w:type="dxa"/>
            <w:hideMark/>
          </w:tcPr>
          <w:p w14:paraId="462158C2" w14:textId="77777777" w:rsidR="007518E0" w:rsidRPr="004577EA" w:rsidRDefault="007518E0" w:rsidP="007518E0">
            <w:pPr>
              <w:pStyle w:val="VMNormaaliSisentmtn"/>
              <w:rPr>
                <w:rFonts w:ascii="Arial" w:hAnsi="Arial" w:cs="Arial"/>
                <w:sz w:val="18"/>
                <w:szCs w:val="18"/>
              </w:rPr>
            </w:pPr>
            <w:r w:rsidRPr="004577EA">
              <w:rPr>
                <w:rFonts w:ascii="Arial" w:hAnsi="Arial" w:cs="Arial"/>
                <w:sz w:val="18"/>
                <w:szCs w:val="18"/>
              </w:rPr>
              <w:t>Kehittyneet</w:t>
            </w:r>
          </w:p>
        </w:tc>
        <w:tc>
          <w:tcPr>
            <w:tcW w:w="1123" w:type="dxa"/>
            <w:hideMark/>
          </w:tcPr>
          <w:p w14:paraId="0856F627"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1</w:t>
            </w:r>
          </w:p>
        </w:tc>
        <w:tc>
          <w:tcPr>
            <w:tcW w:w="1129" w:type="dxa"/>
            <w:hideMark/>
          </w:tcPr>
          <w:p w14:paraId="0B2DEA52"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1</w:t>
            </w:r>
          </w:p>
        </w:tc>
      </w:tr>
      <w:tr w:rsidR="007518E0" w:rsidRPr="004577EA" w14:paraId="337BA84F" w14:textId="77777777" w:rsidTr="002472AA">
        <w:trPr>
          <w:trHeight w:val="290"/>
        </w:trPr>
        <w:tc>
          <w:tcPr>
            <w:tcW w:w="842" w:type="dxa"/>
            <w:vMerge/>
            <w:hideMark/>
          </w:tcPr>
          <w:p w14:paraId="6DF48970" w14:textId="77777777" w:rsidR="007518E0" w:rsidRPr="00344833" w:rsidRDefault="007518E0" w:rsidP="00D411AF">
            <w:pPr>
              <w:pStyle w:val="VMNormaaliSisentmtn"/>
              <w:jc w:val="center"/>
              <w:rPr>
                <w:rFonts w:ascii="Arial" w:hAnsi="Arial" w:cs="Arial"/>
                <w:color w:val="FF0000"/>
                <w:sz w:val="18"/>
                <w:szCs w:val="18"/>
              </w:rPr>
            </w:pPr>
          </w:p>
        </w:tc>
        <w:tc>
          <w:tcPr>
            <w:tcW w:w="988" w:type="dxa"/>
            <w:vMerge/>
            <w:hideMark/>
          </w:tcPr>
          <w:p w14:paraId="594985CC" w14:textId="77777777" w:rsidR="007518E0" w:rsidRPr="004577EA" w:rsidRDefault="007518E0" w:rsidP="004577EA">
            <w:pPr>
              <w:pStyle w:val="VMNormaaliSisentmtn"/>
              <w:jc w:val="both"/>
              <w:rPr>
                <w:rFonts w:ascii="Arial" w:hAnsi="Arial" w:cs="Arial"/>
                <w:sz w:val="18"/>
                <w:szCs w:val="18"/>
              </w:rPr>
            </w:pPr>
          </w:p>
        </w:tc>
        <w:tc>
          <w:tcPr>
            <w:tcW w:w="988" w:type="dxa"/>
            <w:vMerge/>
            <w:hideMark/>
          </w:tcPr>
          <w:p w14:paraId="749EC38A" w14:textId="77777777" w:rsidR="007518E0" w:rsidRPr="004577EA" w:rsidRDefault="007518E0" w:rsidP="004577EA">
            <w:pPr>
              <w:pStyle w:val="VMNormaaliSisentmtn"/>
              <w:jc w:val="both"/>
              <w:rPr>
                <w:rFonts w:ascii="Arial" w:hAnsi="Arial" w:cs="Arial"/>
                <w:sz w:val="18"/>
                <w:szCs w:val="18"/>
              </w:rPr>
            </w:pPr>
          </w:p>
        </w:tc>
        <w:tc>
          <w:tcPr>
            <w:tcW w:w="2398" w:type="dxa"/>
            <w:vMerge/>
            <w:hideMark/>
          </w:tcPr>
          <w:p w14:paraId="09C07C92" w14:textId="77777777" w:rsidR="007518E0" w:rsidRPr="004577EA" w:rsidRDefault="007518E0" w:rsidP="007518E0">
            <w:pPr>
              <w:pStyle w:val="VMNormaaliSisentmtn"/>
              <w:rPr>
                <w:rFonts w:ascii="Arial" w:hAnsi="Arial" w:cs="Arial"/>
                <w:sz w:val="18"/>
                <w:szCs w:val="18"/>
              </w:rPr>
            </w:pPr>
          </w:p>
        </w:tc>
        <w:tc>
          <w:tcPr>
            <w:tcW w:w="875" w:type="dxa"/>
            <w:vMerge/>
            <w:hideMark/>
          </w:tcPr>
          <w:p w14:paraId="3877B532" w14:textId="77777777" w:rsidR="007518E0" w:rsidRPr="004577EA" w:rsidRDefault="007518E0" w:rsidP="007518E0">
            <w:pPr>
              <w:pStyle w:val="VMNormaaliSisentmtn"/>
              <w:rPr>
                <w:rFonts w:ascii="Arial" w:hAnsi="Arial" w:cs="Arial"/>
                <w:sz w:val="18"/>
                <w:szCs w:val="18"/>
              </w:rPr>
            </w:pPr>
          </w:p>
        </w:tc>
        <w:tc>
          <w:tcPr>
            <w:tcW w:w="1285" w:type="dxa"/>
            <w:hideMark/>
          </w:tcPr>
          <w:p w14:paraId="636F15EE" w14:textId="77777777" w:rsidR="007518E0" w:rsidRPr="004577EA" w:rsidRDefault="007518E0" w:rsidP="007518E0">
            <w:pPr>
              <w:pStyle w:val="VMNormaaliSisentmtn"/>
              <w:rPr>
                <w:rFonts w:ascii="Arial" w:hAnsi="Arial" w:cs="Arial"/>
                <w:sz w:val="18"/>
                <w:szCs w:val="18"/>
              </w:rPr>
            </w:pPr>
            <w:r w:rsidRPr="004577EA">
              <w:rPr>
                <w:rFonts w:ascii="Arial" w:hAnsi="Arial" w:cs="Arial"/>
                <w:sz w:val="18"/>
                <w:szCs w:val="18"/>
              </w:rPr>
              <w:t>Siirtymä</w:t>
            </w:r>
          </w:p>
        </w:tc>
        <w:tc>
          <w:tcPr>
            <w:tcW w:w="1123" w:type="dxa"/>
            <w:hideMark/>
          </w:tcPr>
          <w:p w14:paraId="37A93257"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1</w:t>
            </w:r>
          </w:p>
        </w:tc>
        <w:tc>
          <w:tcPr>
            <w:tcW w:w="1129" w:type="dxa"/>
            <w:hideMark/>
          </w:tcPr>
          <w:p w14:paraId="70FCF624"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1</w:t>
            </w:r>
          </w:p>
        </w:tc>
      </w:tr>
      <w:tr w:rsidR="007518E0" w:rsidRPr="004577EA" w14:paraId="5E2919AF" w14:textId="77777777" w:rsidTr="002472AA">
        <w:trPr>
          <w:trHeight w:val="300"/>
        </w:trPr>
        <w:tc>
          <w:tcPr>
            <w:tcW w:w="842" w:type="dxa"/>
            <w:vMerge/>
            <w:hideMark/>
          </w:tcPr>
          <w:p w14:paraId="29F4A176" w14:textId="77777777" w:rsidR="007518E0" w:rsidRPr="00344833" w:rsidRDefault="007518E0" w:rsidP="00D411AF">
            <w:pPr>
              <w:pStyle w:val="VMNormaaliSisentmtn"/>
              <w:jc w:val="center"/>
              <w:rPr>
                <w:rFonts w:ascii="Arial" w:hAnsi="Arial" w:cs="Arial"/>
                <w:color w:val="FF0000"/>
                <w:sz w:val="18"/>
                <w:szCs w:val="18"/>
              </w:rPr>
            </w:pPr>
          </w:p>
        </w:tc>
        <w:tc>
          <w:tcPr>
            <w:tcW w:w="988" w:type="dxa"/>
            <w:vMerge/>
            <w:hideMark/>
          </w:tcPr>
          <w:p w14:paraId="28E2FFA4" w14:textId="77777777" w:rsidR="007518E0" w:rsidRPr="004577EA" w:rsidRDefault="007518E0" w:rsidP="004577EA">
            <w:pPr>
              <w:pStyle w:val="VMNormaaliSisentmtn"/>
              <w:jc w:val="both"/>
              <w:rPr>
                <w:rFonts w:ascii="Arial" w:hAnsi="Arial" w:cs="Arial"/>
                <w:sz w:val="18"/>
                <w:szCs w:val="18"/>
              </w:rPr>
            </w:pPr>
          </w:p>
        </w:tc>
        <w:tc>
          <w:tcPr>
            <w:tcW w:w="988" w:type="dxa"/>
            <w:vMerge/>
            <w:hideMark/>
          </w:tcPr>
          <w:p w14:paraId="2775ECE7" w14:textId="77777777" w:rsidR="007518E0" w:rsidRPr="004577EA" w:rsidRDefault="007518E0" w:rsidP="004577EA">
            <w:pPr>
              <w:pStyle w:val="VMNormaaliSisentmtn"/>
              <w:jc w:val="both"/>
              <w:rPr>
                <w:rFonts w:ascii="Arial" w:hAnsi="Arial" w:cs="Arial"/>
                <w:sz w:val="18"/>
                <w:szCs w:val="18"/>
              </w:rPr>
            </w:pPr>
          </w:p>
        </w:tc>
        <w:tc>
          <w:tcPr>
            <w:tcW w:w="2398" w:type="dxa"/>
            <w:vMerge/>
            <w:hideMark/>
          </w:tcPr>
          <w:p w14:paraId="720E27D7" w14:textId="77777777" w:rsidR="007518E0" w:rsidRPr="004577EA" w:rsidRDefault="007518E0" w:rsidP="007518E0">
            <w:pPr>
              <w:pStyle w:val="VMNormaaliSisentmtn"/>
              <w:rPr>
                <w:rFonts w:ascii="Arial" w:hAnsi="Arial" w:cs="Arial"/>
                <w:sz w:val="18"/>
                <w:szCs w:val="18"/>
              </w:rPr>
            </w:pPr>
          </w:p>
        </w:tc>
        <w:tc>
          <w:tcPr>
            <w:tcW w:w="875" w:type="dxa"/>
            <w:vMerge/>
            <w:hideMark/>
          </w:tcPr>
          <w:p w14:paraId="241B5FB7" w14:textId="77777777" w:rsidR="007518E0" w:rsidRPr="004577EA" w:rsidRDefault="007518E0" w:rsidP="007518E0">
            <w:pPr>
              <w:pStyle w:val="VMNormaaliSisentmtn"/>
              <w:rPr>
                <w:rFonts w:ascii="Arial" w:hAnsi="Arial" w:cs="Arial"/>
                <w:sz w:val="18"/>
                <w:szCs w:val="18"/>
              </w:rPr>
            </w:pPr>
          </w:p>
        </w:tc>
        <w:tc>
          <w:tcPr>
            <w:tcW w:w="1285" w:type="dxa"/>
            <w:hideMark/>
          </w:tcPr>
          <w:p w14:paraId="4933A5A7" w14:textId="77777777" w:rsidR="007518E0" w:rsidRPr="004577EA" w:rsidRDefault="007518E0" w:rsidP="007518E0">
            <w:pPr>
              <w:pStyle w:val="VMNormaaliSisentmtn"/>
              <w:rPr>
                <w:rFonts w:ascii="Arial" w:hAnsi="Arial" w:cs="Arial"/>
                <w:sz w:val="18"/>
                <w:szCs w:val="18"/>
              </w:rPr>
            </w:pPr>
            <w:r w:rsidRPr="004577EA">
              <w:rPr>
                <w:rFonts w:ascii="Arial" w:hAnsi="Arial" w:cs="Arial"/>
                <w:sz w:val="18"/>
                <w:szCs w:val="18"/>
              </w:rPr>
              <w:t>NSPA</w:t>
            </w:r>
          </w:p>
        </w:tc>
        <w:tc>
          <w:tcPr>
            <w:tcW w:w="1123" w:type="dxa"/>
            <w:hideMark/>
          </w:tcPr>
          <w:p w14:paraId="5D66DE05"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 </w:t>
            </w:r>
          </w:p>
        </w:tc>
        <w:tc>
          <w:tcPr>
            <w:tcW w:w="1129" w:type="dxa"/>
            <w:hideMark/>
          </w:tcPr>
          <w:p w14:paraId="4E60444D"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 </w:t>
            </w:r>
          </w:p>
        </w:tc>
      </w:tr>
      <w:tr w:rsidR="007518E0" w:rsidRPr="004577EA" w14:paraId="40B96D20" w14:textId="77777777" w:rsidTr="002472AA">
        <w:trPr>
          <w:trHeight w:val="288"/>
        </w:trPr>
        <w:tc>
          <w:tcPr>
            <w:tcW w:w="842" w:type="dxa"/>
            <w:vMerge w:val="restart"/>
            <w:hideMark/>
          </w:tcPr>
          <w:p w14:paraId="69CB3500" w14:textId="77777777" w:rsidR="007518E0" w:rsidRPr="00344833" w:rsidRDefault="00344833" w:rsidP="00D411AF">
            <w:pPr>
              <w:pStyle w:val="VMNormaaliSisentmtn"/>
              <w:jc w:val="center"/>
              <w:rPr>
                <w:rFonts w:ascii="Arial" w:hAnsi="Arial" w:cs="Arial"/>
                <w:color w:val="FF0000"/>
                <w:sz w:val="18"/>
                <w:szCs w:val="18"/>
              </w:rPr>
            </w:pPr>
            <w:r w:rsidRPr="00344833">
              <w:rPr>
                <w:rFonts w:ascii="Arial" w:hAnsi="Arial" w:cs="Arial"/>
                <w:color w:val="FF0000"/>
                <w:sz w:val="18"/>
                <w:szCs w:val="18"/>
              </w:rPr>
              <w:t>1.i</w:t>
            </w:r>
          </w:p>
        </w:tc>
        <w:tc>
          <w:tcPr>
            <w:tcW w:w="988" w:type="dxa"/>
            <w:vMerge w:val="restart"/>
            <w:hideMark/>
          </w:tcPr>
          <w:p w14:paraId="33BD2674" w14:textId="77777777" w:rsidR="007518E0" w:rsidRPr="004577EA" w:rsidRDefault="007518E0" w:rsidP="004577EA">
            <w:pPr>
              <w:pStyle w:val="VMNormaaliSisentmtn"/>
              <w:jc w:val="both"/>
              <w:rPr>
                <w:rFonts w:ascii="Arial" w:hAnsi="Arial" w:cs="Arial"/>
                <w:sz w:val="18"/>
                <w:szCs w:val="18"/>
              </w:rPr>
            </w:pPr>
            <w:r w:rsidRPr="004577EA">
              <w:rPr>
                <w:rFonts w:ascii="Arial" w:hAnsi="Arial" w:cs="Arial"/>
                <w:sz w:val="18"/>
                <w:szCs w:val="18"/>
              </w:rPr>
              <w:t>EAKR</w:t>
            </w:r>
          </w:p>
        </w:tc>
        <w:tc>
          <w:tcPr>
            <w:tcW w:w="988" w:type="dxa"/>
            <w:vMerge w:val="restart"/>
            <w:hideMark/>
          </w:tcPr>
          <w:p w14:paraId="7A7907BB" w14:textId="77777777" w:rsidR="007518E0" w:rsidRPr="004577EA" w:rsidRDefault="007518E0" w:rsidP="004577EA">
            <w:pPr>
              <w:pStyle w:val="VMNormaaliSisentmtn"/>
              <w:jc w:val="both"/>
              <w:rPr>
                <w:rFonts w:ascii="Arial" w:hAnsi="Arial" w:cs="Arial"/>
                <w:sz w:val="18"/>
                <w:szCs w:val="18"/>
              </w:rPr>
            </w:pPr>
            <w:r w:rsidRPr="004577EA">
              <w:rPr>
                <w:rFonts w:ascii="Arial" w:hAnsi="Arial" w:cs="Arial"/>
                <w:sz w:val="18"/>
                <w:szCs w:val="18"/>
              </w:rPr>
              <w:t>NO01</w:t>
            </w:r>
          </w:p>
        </w:tc>
        <w:tc>
          <w:tcPr>
            <w:tcW w:w="2398" w:type="dxa"/>
            <w:vMerge w:val="restart"/>
            <w:hideMark/>
          </w:tcPr>
          <w:p w14:paraId="102A77BD" w14:textId="77777777" w:rsidR="007518E0" w:rsidRPr="004577EA" w:rsidRDefault="007518E0" w:rsidP="007518E0">
            <w:pPr>
              <w:pStyle w:val="VMNormaaliSisentmtn"/>
              <w:rPr>
                <w:rFonts w:ascii="Arial" w:hAnsi="Arial" w:cs="Arial"/>
                <w:sz w:val="18"/>
                <w:szCs w:val="18"/>
              </w:rPr>
            </w:pPr>
            <w:r w:rsidRPr="004577EA">
              <w:rPr>
                <w:rFonts w:ascii="Arial" w:hAnsi="Arial" w:cs="Arial"/>
                <w:sz w:val="18"/>
                <w:szCs w:val="18"/>
              </w:rPr>
              <w:t>TKI-infrastruktuuri-investoinnit</w:t>
            </w:r>
          </w:p>
        </w:tc>
        <w:tc>
          <w:tcPr>
            <w:tcW w:w="875" w:type="dxa"/>
            <w:vMerge w:val="restart"/>
            <w:hideMark/>
          </w:tcPr>
          <w:p w14:paraId="4840493A" w14:textId="77777777" w:rsidR="007518E0" w:rsidRPr="004577EA" w:rsidRDefault="007518E0" w:rsidP="007518E0">
            <w:pPr>
              <w:pStyle w:val="VMNormaaliSisentmtn"/>
              <w:rPr>
                <w:rFonts w:ascii="Arial" w:hAnsi="Arial" w:cs="Arial"/>
                <w:sz w:val="18"/>
                <w:szCs w:val="18"/>
              </w:rPr>
            </w:pPr>
            <w:r w:rsidRPr="004577EA">
              <w:rPr>
                <w:rFonts w:ascii="Arial" w:hAnsi="Arial" w:cs="Arial"/>
                <w:sz w:val="18"/>
                <w:szCs w:val="18"/>
              </w:rPr>
              <w:t>euro</w:t>
            </w:r>
          </w:p>
        </w:tc>
        <w:tc>
          <w:tcPr>
            <w:tcW w:w="1285" w:type="dxa"/>
            <w:hideMark/>
          </w:tcPr>
          <w:p w14:paraId="65461F6B" w14:textId="77777777" w:rsidR="007518E0" w:rsidRPr="004577EA" w:rsidRDefault="007518E0" w:rsidP="007518E0">
            <w:pPr>
              <w:pStyle w:val="VMNormaaliSisentmtn"/>
              <w:rPr>
                <w:rFonts w:ascii="Arial" w:hAnsi="Arial" w:cs="Arial"/>
                <w:sz w:val="18"/>
                <w:szCs w:val="18"/>
              </w:rPr>
            </w:pPr>
            <w:r w:rsidRPr="004577EA">
              <w:rPr>
                <w:rFonts w:ascii="Arial" w:hAnsi="Arial" w:cs="Arial"/>
                <w:sz w:val="18"/>
                <w:szCs w:val="18"/>
              </w:rPr>
              <w:t>Kehittyneet</w:t>
            </w:r>
          </w:p>
        </w:tc>
        <w:tc>
          <w:tcPr>
            <w:tcW w:w="1123" w:type="dxa"/>
            <w:hideMark/>
          </w:tcPr>
          <w:p w14:paraId="4E30348C"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1 588 161</w:t>
            </w:r>
          </w:p>
        </w:tc>
        <w:tc>
          <w:tcPr>
            <w:tcW w:w="1129" w:type="dxa"/>
            <w:hideMark/>
          </w:tcPr>
          <w:p w14:paraId="2A5CAF2F"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6 905 049</w:t>
            </w:r>
          </w:p>
        </w:tc>
      </w:tr>
      <w:tr w:rsidR="007518E0" w:rsidRPr="004577EA" w14:paraId="736CA4D7" w14:textId="77777777" w:rsidTr="002472AA">
        <w:trPr>
          <w:trHeight w:val="290"/>
        </w:trPr>
        <w:tc>
          <w:tcPr>
            <w:tcW w:w="842" w:type="dxa"/>
            <w:vMerge/>
            <w:hideMark/>
          </w:tcPr>
          <w:p w14:paraId="249C304E" w14:textId="77777777" w:rsidR="007518E0" w:rsidRPr="00344833" w:rsidRDefault="007518E0" w:rsidP="00D411AF">
            <w:pPr>
              <w:pStyle w:val="VMNormaaliSisentmtn"/>
              <w:jc w:val="center"/>
              <w:rPr>
                <w:rFonts w:ascii="Arial" w:hAnsi="Arial" w:cs="Arial"/>
                <w:color w:val="FF0000"/>
                <w:sz w:val="18"/>
                <w:szCs w:val="18"/>
              </w:rPr>
            </w:pPr>
          </w:p>
        </w:tc>
        <w:tc>
          <w:tcPr>
            <w:tcW w:w="988" w:type="dxa"/>
            <w:vMerge/>
            <w:hideMark/>
          </w:tcPr>
          <w:p w14:paraId="16F5E559" w14:textId="77777777" w:rsidR="007518E0" w:rsidRPr="004577EA" w:rsidRDefault="007518E0" w:rsidP="004577EA">
            <w:pPr>
              <w:pStyle w:val="VMNormaaliSisentmtn"/>
              <w:jc w:val="both"/>
              <w:rPr>
                <w:rFonts w:ascii="Arial" w:hAnsi="Arial" w:cs="Arial"/>
                <w:sz w:val="18"/>
                <w:szCs w:val="18"/>
              </w:rPr>
            </w:pPr>
          </w:p>
        </w:tc>
        <w:tc>
          <w:tcPr>
            <w:tcW w:w="988" w:type="dxa"/>
            <w:vMerge/>
            <w:hideMark/>
          </w:tcPr>
          <w:p w14:paraId="726C45F8" w14:textId="77777777" w:rsidR="007518E0" w:rsidRPr="004577EA" w:rsidRDefault="007518E0" w:rsidP="004577EA">
            <w:pPr>
              <w:pStyle w:val="VMNormaaliSisentmtn"/>
              <w:jc w:val="both"/>
              <w:rPr>
                <w:rFonts w:ascii="Arial" w:hAnsi="Arial" w:cs="Arial"/>
                <w:sz w:val="18"/>
                <w:szCs w:val="18"/>
              </w:rPr>
            </w:pPr>
          </w:p>
        </w:tc>
        <w:tc>
          <w:tcPr>
            <w:tcW w:w="2398" w:type="dxa"/>
            <w:vMerge/>
            <w:hideMark/>
          </w:tcPr>
          <w:p w14:paraId="3EC5359A" w14:textId="77777777" w:rsidR="007518E0" w:rsidRPr="004577EA" w:rsidRDefault="007518E0" w:rsidP="007518E0">
            <w:pPr>
              <w:pStyle w:val="VMNormaaliSisentmtn"/>
              <w:rPr>
                <w:rFonts w:ascii="Arial" w:hAnsi="Arial" w:cs="Arial"/>
                <w:sz w:val="18"/>
                <w:szCs w:val="18"/>
              </w:rPr>
            </w:pPr>
          </w:p>
        </w:tc>
        <w:tc>
          <w:tcPr>
            <w:tcW w:w="875" w:type="dxa"/>
            <w:vMerge/>
            <w:hideMark/>
          </w:tcPr>
          <w:p w14:paraId="2EA62E30" w14:textId="77777777" w:rsidR="007518E0" w:rsidRPr="004577EA" w:rsidRDefault="007518E0" w:rsidP="007518E0">
            <w:pPr>
              <w:pStyle w:val="VMNormaaliSisentmtn"/>
              <w:rPr>
                <w:rFonts w:ascii="Arial" w:hAnsi="Arial" w:cs="Arial"/>
                <w:sz w:val="18"/>
                <w:szCs w:val="18"/>
              </w:rPr>
            </w:pPr>
          </w:p>
        </w:tc>
        <w:tc>
          <w:tcPr>
            <w:tcW w:w="1285" w:type="dxa"/>
            <w:hideMark/>
          </w:tcPr>
          <w:p w14:paraId="3846A7BA" w14:textId="77777777" w:rsidR="007518E0" w:rsidRPr="004577EA" w:rsidRDefault="007518E0" w:rsidP="007518E0">
            <w:pPr>
              <w:pStyle w:val="VMNormaaliSisentmtn"/>
              <w:rPr>
                <w:rFonts w:ascii="Arial" w:hAnsi="Arial" w:cs="Arial"/>
                <w:sz w:val="18"/>
                <w:szCs w:val="18"/>
              </w:rPr>
            </w:pPr>
            <w:r w:rsidRPr="004577EA">
              <w:rPr>
                <w:rFonts w:ascii="Arial" w:hAnsi="Arial" w:cs="Arial"/>
                <w:sz w:val="18"/>
                <w:szCs w:val="18"/>
              </w:rPr>
              <w:t>Siirtymä</w:t>
            </w:r>
          </w:p>
        </w:tc>
        <w:tc>
          <w:tcPr>
            <w:tcW w:w="1123" w:type="dxa"/>
            <w:hideMark/>
          </w:tcPr>
          <w:p w14:paraId="099D5E92"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7 461 014</w:t>
            </w:r>
          </w:p>
        </w:tc>
        <w:tc>
          <w:tcPr>
            <w:tcW w:w="1129" w:type="dxa"/>
            <w:hideMark/>
          </w:tcPr>
          <w:p w14:paraId="7541ABE7"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32 439 193</w:t>
            </w:r>
          </w:p>
        </w:tc>
      </w:tr>
      <w:tr w:rsidR="007518E0" w:rsidRPr="004577EA" w14:paraId="7A53DD7F" w14:textId="77777777" w:rsidTr="002472AA">
        <w:trPr>
          <w:trHeight w:val="300"/>
        </w:trPr>
        <w:tc>
          <w:tcPr>
            <w:tcW w:w="842" w:type="dxa"/>
            <w:vMerge/>
            <w:hideMark/>
          </w:tcPr>
          <w:p w14:paraId="29FCC9E9" w14:textId="77777777" w:rsidR="007518E0" w:rsidRPr="00344833" w:rsidRDefault="007518E0" w:rsidP="00D411AF">
            <w:pPr>
              <w:pStyle w:val="VMNormaaliSisentmtn"/>
              <w:jc w:val="center"/>
              <w:rPr>
                <w:rFonts w:ascii="Arial" w:hAnsi="Arial" w:cs="Arial"/>
                <w:color w:val="FF0000"/>
                <w:sz w:val="18"/>
                <w:szCs w:val="18"/>
              </w:rPr>
            </w:pPr>
          </w:p>
        </w:tc>
        <w:tc>
          <w:tcPr>
            <w:tcW w:w="988" w:type="dxa"/>
            <w:vMerge/>
            <w:hideMark/>
          </w:tcPr>
          <w:p w14:paraId="61DAC895" w14:textId="77777777" w:rsidR="007518E0" w:rsidRPr="004577EA" w:rsidRDefault="007518E0" w:rsidP="004577EA">
            <w:pPr>
              <w:pStyle w:val="VMNormaaliSisentmtn"/>
              <w:jc w:val="both"/>
              <w:rPr>
                <w:rFonts w:ascii="Arial" w:hAnsi="Arial" w:cs="Arial"/>
                <w:sz w:val="18"/>
                <w:szCs w:val="18"/>
              </w:rPr>
            </w:pPr>
          </w:p>
        </w:tc>
        <w:tc>
          <w:tcPr>
            <w:tcW w:w="988" w:type="dxa"/>
            <w:vMerge/>
            <w:hideMark/>
          </w:tcPr>
          <w:p w14:paraId="214DED46" w14:textId="77777777" w:rsidR="007518E0" w:rsidRPr="004577EA" w:rsidRDefault="007518E0" w:rsidP="004577EA">
            <w:pPr>
              <w:pStyle w:val="VMNormaaliSisentmtn"/>
              <w:jc w:val="both"/>
              <w:rPr>
                <w:rFonts w:ascii="Arial" w:hAnsi="Arial" w:cs="Arial"/>
                <w:sz w:val="18"/>
                <w:szCs w:val="18"/>
              </w:rPr>
            </w:pPr>
          </w:p>
        </w:tc>
        <w:tc>
          <w:tcPr>
            <w:tcW w:w="2398" w:type="dxa"/>
            <w:vMerge/>
            <w:hideMark/>
          </w:tcPr>
          <w:p w14:paraId="4594548C" w14:textId="77777777" w:rsidR="007518E0" w:rsidRPr="004577EA" w:rsidRDefault="007518E0" w:rsidP="007518E0">
            <w:pPr>
              <w:pStyle w:val="VMNormaaliSisentmtn"/>
              <w:rPr>
                <w:rFonts w:ascii="Arial" w:hAnsi="Arial" w:cs="Arial"/>
                <w:sz w:val="18"/>
                <w:szCs w:val="18"/>
              </w:rPr>
            </w:pPr>
          </w:p>
        </w:tc>
        <w:tc>
          <w:tcPr>
            <w:tcW w:w="875" w:type="dxa"/>
            <w:vMerge/>
            <w:hideMark/>
          </w:tcPr>
          <w:p w14:paraId="667C4896" w14:textId="77777777" w:rsidR="007518E0" w:rsidRPr="004577EA" w:rsidRDefault="007518E0" w:rsidP="007518E0">
            <w:pPr>
              <w:pStyle w:val="VMNormaaliSisentmtn"/>
              <w:rPr>
                <w:rFonts w:ascii="Arial" w:hAnsi="Arial" w:cs="Arial"/>
                <w:sz w:val="18"/>
                <w:szCs w:val="18"/>
              </w:rPr>
            </w:pPr>
          </w:p>
        </w:tc>
        <w:tc>
          <w:tcPr>
            <w:tcW w:w="1285" w:type="dxa"/>
            <w:hideMark/>
          </w:tcPr>
          <w:p w14:paraId="48F99881" w14:textId="77777777" w:rsidR="007518E0" w:rsidRPr="004577EA" w:rsidRDefault="007518E0" w:rsidP="007518E0">
            <w:pPr>
              <w:pStyle w:val="VMNormaaliSisentmtn"/>
              <w:rPr>
                <w:rFonts w:ascii="Arial" w:hAnsi="Arial" w:cs="Arial"/>
                <w:sz w:val="18"/>
                <w:szCs w:val="18"/>
              </w:rPr>
            </w:pPr>
            <w:r w:rsidRPr="004577EA">
              <w:rPr>
                <w:rFonts w:ascii="Arial" w:hAnsi="Arial" w:cs="Arial"/>
                <w:sz w:val="18"/>
                <w:szCs w:val="18"/>
              </w:rPr>
              <w:t>NSPA</w:t>
            </w:r>
          </w:p>
        </w:tc>
        <w:tc>
          <w:tcPr>
            <w:tcW w:w="1123" w:type="dxa"/>
            <w:hideMark/>
          </w:tcPr>
          <w:p w14:paraId="2A5C69ED"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3 333 498</w:t>
            </w:r>
          </w:p>
        </w:tc>
        <w:tc>
          <w:tcPr>
            <w:tcW w:w="1129" w:type="dxa"/>
            <w:hideMark/>
          </w:tcPr>
          <w:p w14:paraId="36587381"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14 493 469</w:t>
            </w:r>
          </w:p>
        </w:tc>
      </w:tr>
      <w:tr w:rsidR="007518E0" w:rsidRPr="004577EA" w14:paraId="348D9D16" w14:textId="77777777" w:rsidTr="002472AA">
        <w:trPr>
          <w:trHeight w:val="288"/>
        </w:trPr>
        <w:tc>
          <w:tcPr>
            <w:tcW w:w="842" w:type="dxa"/>
            <w:vMerge w:val="restart"/>
            <w:hideMark/>
          </w:tcPr>
          <w:p w14:paraId="7E6555D5" w14:textId="77777777" w:rsidR="007518E0" w:rsidRPr="00344833" w:rsidRDefault="00344833" w:rsidP="00D411AF">
            <w:pPr>
              <w:pStyle w:val="VMNormaaliSisentmtn"/>
              <w:jc w:val="center"/>
              <w:rPr>
                <w:rFonts w:ascii="Arial" w:hAnsi="Arial" w:cs="Arial"/>
                <w:color w:val="FF0000"/>
                <w:sz w:val="18"/>
                <w:szCs w:val="18"/>
              </w:rPr>
            </w:pPr>
            <w:r w:rsidRPr="00344833">
              <w:rPr>
                <w:rFonts w:ascii="Arial" w:hAnsi="Arial" w:cs="Arial"/>
                <w:color w:val="FF0000"/>
                <w:sz w:val="18"/>
                <w:szCs w:val="18"/>
              </w:rPr>
              <w:t>1.i</w:t>
            </w:r>
          </w:p>
        </w:tc>
        <w:tc>
          <w:tcPr>
            <w:tcW w:w="988" w:type="dxa"/>
            <w:vMerge w:val="restart"/>
            <w:hideMark/>
          </w:tcPr>
          <w:p w14:paraId="109AC099" w14:textId="77777777" w:rsidR="007518E0" w:rsidRPr="004577EA" w:rsidRDefault="007518E0" w:rsidP="004577EA">
            <w:pPr>
              <w:pStyle w:val="VMNormaaliSisentmtn"/>
              <w:jc w:val="both"/>
              <w:rPr>
                <w:rFonts w:ascii="Arial" w:hAnsi="Arial" w:cs="Arial"/>
                <w:sz w:val="18"/>
                <w:szCs w:val="18"/>
              </w:rPr>
            </w:pPr>
            <w:r w:rsidRPr="004577EA">
              <w:rPr>
                <w:rFonts w:ascii="Arial" w:hAnsi="Arial" w:cs="Arial"/>
                <w:sz w:val="18"/>
                <w:szCs w:val="18"/>
              </w:rPr>
              <w:t>EAKR</w:t>
            </w:r>
          </w:p>
        </w:tc>
        <w:tc>
          <w:tcPr>
            <w:tcW w:w="988" w:type="dxa"/>
            <w:vMerge w:val="restart"/>
            <w:hideMark/>
          </w:tcPr>
          <w:p w14:paraId="1BDB5692" w14:textId="77777777" w:rsidR="007518E0" w:rsidRPr="004577EA" w:rsidRDefault="007518E0" w:rsidP="004577EA">
            <w:pPr>
              <w:pStyle w:val="VMNormaaliSisentmtn"/>
              <w:jc w:val="both"/>
              <w:rPr>
                <w:rFonts w:ascii="Arial" w:hAnsi="Arial" w:cs="Arial"/>
                <w:sz w:val="18"/>
                <w:szCs w:val="18"/>
              </w:rPr>
            </w:pPr>
            <w:r w:rsidRPr="004577EA">
              <w:rPr>
                <w:rFonts w:ascii="Arial" w:hAnsi="Arial" w:cs="Arial"/>
                <w:sz w:val="18"/>
                <w:szCs w:val="18"/>
              </w:rPr>
              <w:t>NO02</w:t>
            </w:r>
          </w:p>
        </w:tc>
        <w:tc>
          <w:tcPr>
            <w:tcW w:w="2398" w:type="dxa"/>
            <w:vMerge w:val="restart"/>
            <w:hideMark/>
          </w:tcPr>
          <w:p w14:paraId="4894E03A" w14:textId="77777777" w:rsidR="007518E0" w:rsidRPr="004577EA" w:rsidRDefault="007518E0" w:rsidP="007518E0">
            <w:pPr>
              <w:pStyle w:val="VMNormaaliSisentmtn"/>
              <w:rPr>
                <w:rFonts w:ascii="Arial" w:hAnsi="Arial" w:cs="Arial"/>
                <w:sz w:val="18"/>
                <w:szCs w:val="18"/>
              </w:rPr>
            </w:pPr>
            <w:r w:rsidRPr="004577EA">
              <w:rPr>
                <w:rFonts w:ascii="Arial" w:hAnsi="Arial" w:cs="Arial"/>
                <w:sz w:val="18"/>
                <w:szCs w:val="18"/>
              </w:rPr>
              <w:t>Yhteiskehittämistä tukevat alustat ja verkostot</w:t>
            </w:r>
          </w:p>
        </w:tc>
        <w:tc>
          <w:tcPr>
            <w:tcW w:w="875" w:type="dxa"/>
            <w:vMerge w:val="restart"/>
            <w:hideMark/>
          </w:tcPr>
          <w:p w14:paraId="126AEBF6" w14:textId="77777777" w:rsidR="007518E0" w:rsidRPr="004577EA" w:rsidRDefault="007518E0" w:rsidP="007518E0">
            <w:pPr>
              <w:pStyle w:val="VMNormaaliSisentmtn"/>
              <w:rPr>
                <w:rFonts w:ascii="Arial" w:hAnsi="Arial" w:cs="Arial"/>
                <w:sz w:val="18"/>
                <w:szCs w:val="18"/>
              </w:rPr>
            </w:pPr>
            <w:r w:rsidRPr="004577EA">
              <w:rPr>
                <w:rFonts w:ascii="Arial" w:hAnsi="Arial" w:cs="Arial"/>
                <w:sz w:val="18"/>
                <w:szCs w:val="18"/>
              </w:rPr>
              <w:t>kpl</w:t>
            </w:r>
          </w:p>
        </w:tc>
        <w:tc>
          <w:tcPr>
            <w:tcW w:w="1285" w:type="dxa"/>
            <w:hideMark/>
          </w:tcPr>
          <w:p w14:paraId="2AEAFC82" w14:textId="77777777" w:rsidR="007518E0" w:rsidRPr="004577EA" w:rsidRDefault="007518E0" w:rsidP="007518E0">
            <w:pPr>
              <w:pStyle w:val="VMNormaaliSisentmtn"/>
              <w:rPr>
                <w:rFonts w:ascii="Arial" w:hAnsi="Arial" w:cs="Arial"/>
                <w:sz w:val="18"/>
                <w:szCs w:val="18"/>
              </w:rPr>
            </w:pPr>
            <w:r w:rsidRPr="004577EA">
              <w:rPr>
                <w:rFonts w:ascii="Arial" w:hAnsi="Arial" w:cs="Arial"/>
                <w:sz w:val="18"/>
                <w:szCs w:val="18"/>
              </w:rPr>
              <w:t>Kehittyneet</w:t>
            </w:r>
          </w:p>
        </w:tc>
        <w:tc>
          <w:tcPr>
            <w:tcW w:w="1123" w:type="dxa"/>
            <w:hideMark/>
          </w:tcPr>
          <w:p w14:paraId="13E5CD4A"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53</w:t>
            </w:r>
          </w:p>
        </w:tc>
        <w:tc>
          <w:tcPr>
            <w:tcW w:w="1129" w:type="dxa"/>
            <w:hideMark/>
          </w:tcPr>
          <w:p w14:paraId="72013CFD"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230</w:t>
            </w:r>
          </w:p>
        </w:tc>
      </w:tr>
      <w:tr w:rsidR="007518E0" w:rsidRPr="004577EA" w14:paraId="2C54E80D" w14:textId="77777777" w:rsidTr="002472AA">
        <w:trPr>
          <w:trHeight w:val="290"/>
        </w:trPr>
        <w:tc>
          <w:tcPr>
            <w:tcW w:w="842" w:type="dxa"/>
            <w:vMerge/>
            <w:hideMark/>
          </w:tcPr>
          <w:p w14:paraId="37D0337A" w14:textId="77777777" w:rsidR="007518E0" w:rsidRPr="00344833" w:rsidRDefault="007518E0" w:rsidP="00D411AF">
            <w:pPr>
              <w:pStyle w:val="VMNormaaliSisentmtn"/>
              <w:jc w:val="center"/>
              <w:rPr>
                <w:rFonts w:ascii="Arial" w:hAnsi="Arial" w:cs="Arial"/>
                <w:color w:val="FF0000"/>
                <w:sz w:val="18"/>
                <w:szCs w:val="18"/>
              </w:rPr>
            </w:pPr>
          </w:p>
        </w:tc>
        <w:tc>
          <w:tcPr>
            <w:tcW w:w="988" w:type="dxa"/>
            <w:vMerge/>
            <w:hideMark/>
          </w:tcPr>
          <w:p w14:paraId="4953AB08" w14:textId="77777777" w:rsidR="007518E0" w:rsidRPr="004577EA" w:rsidRDefault="007518E0" w:rsidP="004577EA">
            <w:pPr>
              <w:pStyle w:val="VMNormaaliSisentmtn"/>
              <w:jc w:val="both"/>
              <w:rPr>
                <w:rFonts w:ascii="Arial" w:hAnsi="Arial" w:cs="Arial"/>
                <w:sz w:val="18"/>
                <w:szCs w:val="18"/>
              </w:rPr>
            </w:pPr>
          </w:p>
        </w:tc>
        <w:tc>
          <w:tcPr>
            <w:tcW w:w="988" w:type="dxa"/>
            <w:vMerge/>
            <w:hideMark/>
          </w:tcPr>
          <w:p w14:paraId="29D53856" w14:textId="77777777" w:rsidR="007518E0" w:rsidRPr="004577EA" w:rsidRDefault="007518E0" w:rsidP="004577EA">
            <w:pPr>
              <w:pStyle w:val="VMNormaaliSisentmtn"/>
              <w:jc w:val="both"/>
              <w:rPr>
                <w:rFonts w:ascii="Arial" w:hAnsi="Arial" w:cs="Arial"/>
                <w:sz w:val="18"/>
                <w:szCs w:val="18"/>
              </w:rPr>
            </w:pPr>
          </w:p>
        </w:tc>
        <w:tc>
          <w:tcPr>
            <w:tcW w:w="2398" w:type="dxa"/>
            <w:vMerge/>
            <w:hideMark/>
          </w:tcPr>
          <w:p w14:paraId="73DEFA54" w14:textId="77777777" w:rsidR="007518E0" w:rsidRPr="004577EA" w:rsidRDefault="007518E0" w:rsidP="007518E0">
            <w:pPr>
              <w:pStyle w:val="VMNormaaliSisentmtn"/>
              <w:rPr>
                <w:rFonts w:ascii="Arial" w:hAnsi="Arial" w:cs="Arial"/>
                <w:sz w:val="18"/>
                <w:szCs w:val="18"/>
              </w:rPr>
            </w:pPr>
          </w:p>
        </w:tc>
        <w:tc>
          <w:tcPr>
            <w:tcW w:w="875" w:type="dxa"/>
            <w:vMerge/>
            <w:hideMark/>
          </w:tcPr>
          <w:p w14:paraId="4C366678" w14:textId="77777777" w:rsidR="007518E0" w:rsidRPr="004577EA" w:rsidRDefault="007518E0" w:rsidP="007518E0">
            <w:pPr>
              <w:pStyle w:val="VMNormaaliSisentmtn"/>
              <w:rPr>
                <w:rFonts w:ascii="Arial" w:hAnsi="Arial" w:cs="Arial"/>
                <w:sz w:val="18"/>
                <w:szCs w:val="18"/>
              </w:rPr>
            </w:pPr>
          </w:p>
        </w:tc>
        <w:tc>
          <w:tcPr>
            <w:tcW w:w="1285" w:type="dxa"/>
            <w:hideMark/>
          </w:tcPr>
          <w:p w14:paraId="5E05F078" w14:textId="77777777" w:rsidR="007518E0" w:rsidRPr="004577EA" w:rsidRDefault="007518E0" w:rsidP="007518E0">
            <w:pPr>
              <w:pStyle w:val="VMNormaaliSisentmtn"/>
              <w:rPr>
                <w:rFonts w:ascii="Arial" w:hAnsi="Arial" w:cs="Arial"/>
                <w:sz w:val="18"/>
                <w:szCs w:val="18"/>
              </w:rPr>
            </w:pPr>
            <w:r w:rsidRPr="004577EA">
              <w:rPr>
                <w:rFonts w:ascii="Arial" w:hAnsi="Arial" w:cs="Arial"/>
                <w:sz w:val="18"/>
                <w:szCs w:val="18"/>
              </w:rPr>
              <w:t>Siirtymä</w:t>
            </w:r>
          </w:p>
        </w:tc>
        <w:tc>
          <w:tcPr>
            <w:tcW w:w="1123" w:type="dxa"/>
            <w:hideMark/>
          </w:tcPr>
          <w:p w14:paraId="24E7147F"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117</w:t>
            </w:r>
          </w:p>
        </w:tc>
        <w:tc>
          <w:tcPr>
            <w:tcW w:w="1129" w:type="dxa"/>
            <w:hideMark/>
          </w:tcPr>
          <w:p w14:paraId="500A0B00"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680</w:t>
            </w:r>
          </w:p>
        </w:tc>
      </w:tr>
      <w:tr w:rsidR="007518E0" w:rsidRPr="004577EA" w14:paraId="75140229" w14:textId="77777777" w:rsidTr="002472AA">
        <w:trPr>
          <w:trHeight w:val="300"/>
        </w:trPr>
        <w:tc>
          <w:tcPr>
            <w:tcW w:w="842" w:type="dxa"/>
            <w:vMerge/>
            <w:hideMark/>
          </w:tcPr>
          <w:p w14:paraId="50570786" w14:textId="77777777" w:rsidR="007518E0" w:rsidRPr="00344833" w:rsidRDefault="007518E0" w:rsidP="00D411AF">
            <w:pPr>
              <w:pStyle w:val="VMNormaaliSisentmtn"/>
              <w:jc w:val="center"/>
              <w:rPr>
                <w:rFonts w:ascii="Arial" w:hAnsi="Arial" w:cs="Arial"/>
                <w:color w:val="FF0000"/>
                <w:sz w:val="18"/>
                <w:szCs w:val="18"/>
              </w:rPr>
            </w:pPr>
          </w:p>
        </w:tc>
        <w:tc>
          <w:tcPr>
            <w:tcW w:w="988" w:type="dxa"/>
            <w:vMerge/>
            <w:hideMark/>
          </w:tcPr>
          <w:p w14:paraId="35C8807D" w14:textId="77777777" w:rsidR="007518E0" w:rsidRPr="004577EA" w:rsidRDefault="007518E0" w:rsidP="004577EA">
            <w:pPr>
              <w:pStyle w:val="VMNormaaliSisentmtn"/>
              <w:jc w:val="both"/>
              <w:rPr>
                <w:rFonts w:ascii="Arial" w:hAnsi="Arial" w:cs="Arial"/>
                <w:sz w:val="18"/>
                <w:szCs w:val="18"/>
              </w:rPr>
            </w:pPr>
          </w:p>
        </w:tc>
        <w:tc>
          <w:tcPr>
            <w:tcW w:w="988" w:type="dxa"/>
            <w:vMerge/>
            <w:hideMark/>
          </w:tcPr>
          <w:p w14:paraId="67F608F5" w14:textId="77777777" w:rsidR="007518E0" w:rsidRPr="004577EA" w:rsidRDefault="007518E0" w:rsidP="004577EA">
            <w:pPr>
              <w:pStyle w:val="VMNormaaliSisentmtn"/>
              <w:jc w:val="both"/>
              <w:rPr>
                <w:rFonts w:ascii="Arial" w:hAnsi="Arial" w:cs="Arial"/>
                <w:sz w:val="18"/>
                <w:szCs w:val="18"/>
              </w:rPr>
            </w:pPr>
          </w:p>
        </w:tc>
        <w:tc>
          <w:tcPr>
            <w:tcW w:w="2398" w:type="dxa"/>
            <w:vMerge/>
            <w:hideMark/>
          </w:tcPr>
          <w:p w14:paraId="64C29F21" w14:textId="77777777" w:rsidR="007518E0" w:rsidRPr="004577EA" w:rsidRDefault="007518E0" w:rsidP="007518E0">
            <w:pPr>
              <w:pStyle w:val="VMNormaaliSisentmtn"/>
              <w:rPr>
                <w:rFonts w:ascii="Arial" w:hAnsi="Arial" w:cs="Arial"/>
                <w:sz w:val="18"/>
                <w:szCs w:val="18"/>
              </w:rPr>
            </w:pPr>
          </w:p>
        </w:tc>
        <w:tc>
          <w:tcPr>
            <w:tcW w:w="875" w:type="dxa"/>
            <w:vMerge/>
            <w:hideMark/>
          </w:tcPr>
          <w:p w14:paraId="195FA60F" w14:textId="77777777" w:rsidR="007518E0" w:rsidRPr="004577EA" w:rsidRDefault="007518E0" w:rsidP="007518E0">
            <w:pPr>
              <w:pStyle w:val="VMNormaaliSisentmtn"/>
              <w:rPr>
                <w:rFonts w:ascii="Arial" w:hAnsi="Arial" w:cs="Arial"/>
                <w:sz w:val="18"/>
                <w:szCs w:val="18"/>
              </w:rPr>
            </w:pPr>
          </w:p>
        </w:tc>
        <w:tc>
          <w:tcPr>
            <w:tcW w:w="1285" w:type="dxa"/>
            <w:hideMark/>
          </w:tcPr>
          <w:p w14:paraId="0572449A" w14:textId="77777777" w:rsidR="007518E0" w:rsidRPr="004577EA" w:rsidRDefault="007518E0" w:rsidP="007518E0">
            <w:pPr>
              <w:pStyle w:val="VMNormaaliSisentmtn"/>
              <w:rPr>
                <w:rFonts w:ascii="Arial" w:hAnsi="Arial" w:cs="Arial"/>
                <w:sz w:val="18"/>
                <w:szCs w:val="18"/>
              </w:rPr>
            </w:pPr>
            <w:r w:rsidRPr="004577EA">
              <w:rPr>
                <w:rFonts w:ascii="Arial" w:hAnsi="Arial" w:cs="Arial"/>
                <w:sz w:val="18"/>
                <w:szCs w:val="18"/>
              </w:rPr>
              <w:t>NSPA</w:t>
            </w:r>
          </w:p>
        </w:tc>
        <w:tc>
          <w:tcPr>
            <w:tcW w:w="1123" w:type="dxa"/>
            <w:hideMark/>
          </w:tcPr>
          <w:p w14:paraId="0BBE6F70"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55</w:t>
            </w:r>
          </w:p>
        </w:tc>
        <w:tc>
          <w:tcPr>
            <w:tcW w:w="1129" w:type="dxa"/>
            <w:hideMark/>
          </w:tcPr>
          <w:p w14:paraId="23C5C49A"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319</w:t>
            </w:r>
          </w:p>
        </w:tc>
      </w:tr>
      <w:tr w:rsidR="007518E0" w:rsidRPr="004577EA" w14:paraId="4CDEA102" w14:textId="77777777" w:rsidTr="002472AA">
        <w:trPr>
          <w:trHeight w:val="288"/>
        </w:trPr>
        <w:tc>
          <w:tcPr>
            <w:tcW w:w="842" w:type="dxa"/>
            <w:vMerge w:val="restart"/>
            <w:hideMark/>
          </w:tcPr>
          <w:p w14:paraId="1BA3E445" w14:textId="77777777" w:rsidR="007518E0" w:rsidRPr="00344833" w:rsidRDefault="00344833" w:rsidP="00D411AF">
            <w:pPr>
              <w:pStyle w:val="VMNormaaliSisentmtn"/>
              <w:jc w:val="center"/>
              <w:rPr>
                <w:rFonts w:ascii="Arial" w:hAnsi="Arial" w:cs="Arial"/>
                <w:color w:val="FF0000"/>
                <w:sz w:val="18"/>
                <w:szCs w:val="18"/>
              </w:rPr>
            </w:pPr>
            <w:r w:rsidRPr="00344833">
              <w:rPr>
                <w:rFonts w:ascii="Arial" w:hAnsi="Arial" w:cs="Arial"/>
                <w:color w:val="FF0000"/>
                <w:sz w:val="18"/>
                <w:szCs w:val="18"/>
              </w:rPr>
              <w:t>1.i</w:t>
            </w:r>
          </w:p>
        </w:tc>
        <w:tc>
          <w:tcPr>
            <w:tcW w:w="988" w:type="dxa"/>
            <w:vMerge w:val="restart"/>
            <w:hideMark/>
          </w:tcPr>
          <w:p w14:paraId="7978EAD4" w14:textId="77777777" w:rsidR="007518E0" w:rsidRPr="004577EA" w:rsidRDefault="007518E0" w:rsidP="004577EA">
            <w:pPr>
              <w:pStyle w:val="VMNormaaliSisentmtn"/>
              <w:jc w:val="both"/>
              <w:rPr>
                <w:rFonts w:ascii="Arial" w:hAnsi="Arial" w:cs="Arial"/>
                <w:sz w:val="18"/>
                <w:szCs w:val="18"/>
              </w:rPr>
            </w:pPr>
            <w:r w:rsidRPr="004577EA">
              <w:rPr>
                <w:rFonts w:ascii="Arial" w:hAnsi="Arial" w:cs="Arial"/>
                <w:sz w:val="18"/>
                <w:szCs w:val="18"/>
              </w:rPr>
              <w:t>EAKR</w:t>
            </w:r>
          </w:p>
        </w:tc>
        <w:tc>
          <w:tcPr>
            <w:tcW w:w="988" w:type="dxa"/>
            <w:vMerge w:val="restart"/>
            <w:hideMark/>
          </w:tcPr>
          <w:p w14:paraId="2ED5B6F6" w14:textId="77777777" w:rsidR="007518E0" w:rsidRPr="004577EA" w:rsidRDefault="007518E0" w:rsidP="004577EA">
            <w:pPr>
              <w:pStyle w:val="VMNormaaliSisentmtn"/>
              <w:jc w:val="both"/>
              <w:rPr>
                <w:rFonts w:ascii="Arial" w:hAnsi="Arial" w:cs="Arial"/>
                <w:sz w:val="18"/>
                <w:szCs w:val="18"/>
              </w:rPr>
            </w:pPr>
            <w:r w:rsidRPr="004577EA">
              <w:rPr>
                <w:rFonts w:ascii="Arial" w:hAnsi="Arial" w:cs="Arial"/>
                <w:sz w:val="18"/>
                <w:szCs w:val="18"/>
              </w:rPr>
              <w:t>NO03</w:t>
            </w:r>
          </w:p>
        </w:tc>
        <w:tc>
          <w:tcPr>
            <w:tcW w:w="2398" w:type="dxa"/>
            <w:vMerge w:val="restart"/>
            <w:hideMark/>
          </w:tcPr>
          <w:p w14:paraId="57D8BD3A" w14:textId="77777777" w:rsidR="007518E0" w:rsidRPr="004577EA" w:rsidRDefault="007518E0" w:rsidP="007518E0">
            <w:pPr>
              <w:pStyle w:val="VMNormaaliSisentmtn"/>
              <w:rPr>
                <w:rFonts w:ascii="Arial" w:hAnsi="Arial" w:cs="Arial"/>
                <w:sz w:val="18"/>
                <w:szCs w:val="18"/>
              </w:rPr>
            </w:pPr>
            <w:r w:rsidRPr="004577EA">
              <w:rPr>
                <w:rFonts w:ascii="Arial" w:hAnsi="Arial" w:cs="Arial"/>
                <w:sz w:val="18"/>
                <w:szCs w:val="18"/>
              </w:rPr>
              <w:t>Yhteiskehittämiseen osallistuvat yritykset</w:t>
            </w:r>
          </w:p>
        </w:tc>
        <w:tc>
          <w:tcPr>
            <w:tcW w:w="875" w:type="dxa"/>
            <w:vMerge w:val="restart"/>
            <w:hideMark/>
          </w:tcPr>
          <w:p w14:paraId="30E04D50" w14:textId="77777777" w:rsidR="007518E0" w:rsidRPr="004577EA" w:rsidRDefault="007518E0" w:rsidP="007518E0">
            <w:pPr>
              <w:pStyle w:val="VMNormaaliSisentmtn"/>
              <w:rPr>
                <w:rFonts w:ascii="Arial" w:hAnsi="Arial" w:cs="Arial"/>
                <w:sz w:val="18"/>
                <w:szCs w:val="18"/>
              </w:rPr>
            </w:pPr>
            <w:r w:rsidRPr="004577EA">
              <w:rPr>
                <w:rFonts w:ascii="Arial" w:hAnsi="Arial" w:cs="Arial"/>
                <w:sz w:val="18"/>
                <w:szCs w:val="18"/>
              </w:rPr>
              <w:t>kpl</w:t>
            </w:r>
          </w:p>
        </w:tc>
        <w:tc>
          <w:tcPr>
            <w:tcW w:w="1285" w:type="dxa"/>
            <w:hideMark/>
          </w:tcPr>
          <w:p w14:paraId="2802B77A" w14:textId="77777777" w:rsidR="007518E0" w:rsidRPr="004577EA" w:rsidRDefault="007518E0" w:rsidP="007518E0">
            <w:pPr>
              <w:pStyle w:val="VMNormaaliSisentmtn"/>
              <w:rPr>
                <w:rFonts w:ascii="Arial" w:hAnsi="Arial" w:cs="Arial"/>
                <w:sz w:val="18"/>
                <w:szCs w:val="18"/>
              </w:rPr>
            </w:pPr>
            <w:r w:rsidRPr="004577EA">
              <w:rPr>
                <w:rFonts w:ascii="Arial" w:hAnsi="Arial" w:cs="Arial"/>
                <w:sz w:val="18"/>
                <w:szCs w:val="18"/>
              </w:rPr>
              <w:t>Kehittyneet</w:t>
            </w:r>
          </w:p>
        </w:tc>
        <w:tc>
          <w:tcPr>
            <w:tcW w:w="1123" w:type="dxa"/>
            <w:hideMark/>
          </w:tcPr>
          <w:p w14:paraId="0B458CC1"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417</w:t>
            </w:r>
          </w:p>
        </w:tc>
        <w:tc>
          <w:tcPr>
            <w:tcW w:w="1129" w:type="dxa"/>
            <w:hideMark/>
          </w:tcPr>
          <w:p w14:paraId="06357BE5"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1 814</w:t>
            </w:r>
          </w:p>
        </w:tc>
      </w:tr>
      <w:tr w:rsidR="007518E0" w:rsidRPr="004577EA" w14:paraId="1C58B4CC" w14:textId="77777777" w:rsidTr="002472AA">
        <w:trPr>
          <w:trHeight w:val="290"/>
        </w:trPr>
        <w:tc>
          <w:tcPr>
            <w:tcW w:w="842" w:type="dxa"/>
            <w:vMerge/>
            <w:hideMark/>
          </w:tcPr>
          <w:p w14:paraId="13D3B900" w14:textId="77777777" w:rsidR="007518E0" w:rsidRPr="004577EA" w:rsidRDefault="007518E0" w:rsidP="00D411AF">
            <w:pPr>
              <w:pStyle w:val="VMNormaaliSisentmtn"/>
              <w:jc w:val="center"/>
              <w:rPr>
                <w:rFonts w:ascii="Arial" w:hAnsi="Arial" w:cs="Arial"/>
                <w:sz w:val="18"/>
                <w:szCs w:val="18"/>
              </w:rPr>
            </w:pPr>
          </w:p>
        </w:tc>
        <w:tc>
          <w:tcPr>
            <w:tcW w:w="988" w:type="dxa"/>
            <w:vMerge/>
            <w:hideMark/>
          </w:tcPr>
          <w:p w14:paraId="3C6CDE5C" w14:textId="77777777" w:rsidR="007518E0" w:rsidRPr="004577EA" w:rsidRDefault="007518E0" w:rsidP="007518E0">
            <w:pPr>
              <w:pStyle w:val="VMNormaaliSisentmtn"/>
              <w:rPr>
                <w:rFonts w:ascii="Arial" w:hAnsi="Arial" w:cs="Arial"/>
                <w:sz w:val="18"/>
                <w:szCs w:val="18"/>
              </w:rPr>
            </w:pPr>
          </w:p>
        </w:tc>
        <w:tc>
          <w:tcPr>
            <w:tcW w:w="988" w:type="dxa"/>
            <w:vMerge/>
            <w:hideMark/>
          </w:tcPr>
          <w:p w14:paraId="379B5374" w14:textId="77777777" w:rsidR="007518E0" w:rsidRPr="004577EA" w:rsidRDefault="007518E0" w:rsidP="007518E0">
            <w:pPr>
              <w:pStyle w:val="VMNormaaliSisentmtn"/>
              <w:rPr>
                <w:rFonts w:ascii="Arial" w:hAnsi="Arial" w:cs="Arial"/>
                <w:sz w:val="18"/>
                <w:szCs w:val="18"/>
              </w:rPr>
            </w:pPr>
          </w:p>
        </w:tc>
        <w:tc>
          <w:tcPr>
            <w:tcW w:w="2398" w:type="dxa"/>
            <w:vMerge/>
            <w:hideMark/>
          </w:tcPr>
          <w:p w14:paraId="5CDD4F6C" w14:textId="77777777" w:rsidR="007518E0" w:rsidRPr="004577EA" w:rsidRDefault="007518E0" w:rsidP="007518E0">
            <w:pPr>
              <w:pStyle w:val="VMNormaaliSisentmtn"/>
              <w:rPr>
                <w:rFonts w:ascii="Arial" w:hAnsi="Arial" w:cs="Arial"/>
                <w:sz w:val="18"/>
                <w:szCs w:val="18"/>
              </w:rPr>
            </w:pPr>
          </w:p>
        </w:tc>
        <w:tc>
          <w:tcPr>
            <w:tcW w:w="875" w:type="dxa"/>
            <w:vMerge/>
            <w:hideMark/>
          </w:tcPr>
          <w:p w14:paraId="313CCA9C" w14:textId="77777777" w:rsidR="007518E0" w:rsidRPr="004577EA" w:rsidRDefault="007518E0" w:rsidP="007518E0">
            <w:pPr>
              <w:pStyle w:val="VMNormaaliSisentmtn"/>
              <w:rPr>
                <w:rFonts w:ascii="Arial" w:hAnsi="Arial" w:cs="Arial"/>
                <w:sz w:val="18"/>
                <w:szCs w:val="18"/>
              </w:rPr>
            </w:pPr>
          </w:p>
        </w:tc>
        <w:tc>
          <w:tcPr>
            <w:tcW w:w="1285" w:type="dxa"/>
            <w:hideMark/>
          </w:tcPr>
          <w:p w14:paraId="04359D7D" w14:textId="77777777" w:rsidR="007518E0" w:rsidRPr="004577EA" w:rsidRDefault="007518E0" w:rsidP="007518E0">
            <w:pPr>
              <w:pStyle w:val="VMNormaaliSisentmtn"/>
              <w:rPr>
                <w:rFonts w:ascii="Arial" w:hAnsi="Arial" w:cs="Arial"/>
                <w:sz w:val="18"/>
                <w:szCs w:val="18"/>
              </w:rPr>
            </w:pPr>
            <w:r w:rsidRPr="004577EA">
              <w:rPr>
                <w:rFonts w:ascii="Arial" w:hAnsi="Arial" w:cs="Arial"/>
                <w:sz w:val="18"/>
                <w:szCs w:val="18"/>
              </w:rPr>
              <w:t>Siirtymä</w:t>
            </w:r>
          </w:p>
        </w:tc>
        <w:tc>
          <w:tcPr>
            <w:tcW w:w="1123" w:type="dxa"/>
            <w:hideMark/>
          </w:tcPr>
          <w:p w14:paraId="17E77D95"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382</w:t>
            </w:r>
          </w:p>
        </w:tc>
        <w:tc>
          <w:tcPr>
            <w:tcW w:w="1129" w:type="dxa"/>
            <w:hideMark/>
          </w:tcPr>
          <w:p w14:paraId="26C9874F"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2 216</w:t>
            </w:r>
          </w:p>
        </w:tc>
      </w:tr>
      <w:tr w:rsidR="007518E0" w:rsidRPr="004577EA" w14:paraId="1AC07A16" w14:textId="77777777" w:rsidTr="002472AA">
        <w:trPr>
          <w:trHeight w:val="300"/>
        </w:trPr>
        <w:tc>
          <w:tcPr>
            <w:tcW w:w="842" w:type="dxa"/>
            <w:vMerge/>
            <w:hideMark/>
          </w:tcPr>
          <w:p w14:paraId="121CBA72" w14:textId="77777777" w:rsidR="007518E0" w:rsidRPr="004577EA" w:rsidRDefault="007518E0" w:rsidP="00D411AF">
            <w:pPr>
              <w:pStyle w:val="VMNormaaliSisentmtn"/>
              <w:jc w:val="center"/>
              <w:rPr>
                <w:rFonts w:ascii="Arial" w:hAnsi="Arial" w:cs="Arial"/>
                <w:sz w:val="18"/>
                <w:szCs w:val="18"/>
              </w:rPr>
            </w:pPr>
          </w:p>
        </w:tc>
        <w:tc>
          <w:tcPr>
            <w:tcW w:w="988" w:type="dxa"/>
            <w:vMerge/>
            <w:hideMark/>
          </w:tcPr>
          <w:p w14:paraId="73297410" w14:textId="77777777" w:rsidR="007518E0" w:rsidRPr="004577EA" w:rsidRDefault="007518E0" w:rsidP="007518E0">
            <w:pPr>
              <w:pStyle w:val="VMNormaaliSisentmtn"/>
              <w:rPr>
                <w:rFonts w:ascii="Arial" w:hAnsi="Arial" w:cs="Arial"/>
                <w:sz w:val="18"/>
                <w:szCs w:val="18"/>
              </w:rPr>
            </w:pPr>
          </w:p>
        </w:tc>
        <w:tc>
          <w:tcPr>
            <w:tcW w:w="988" w:type="dxa"/>
            <w:vMerge/>
            <w:hideMark/>
          </w:tcPr>
          <w:p w14:paraId="1856830D" w14:textId="77777777" w:rsidR="007518E0" w:rsidRPr="004577EA" w:rsidRDefault="007518E0" w:rsidP="007518E0">
            <w:pPr>
              <w:pStyle w:val="VMNormaaliSisentmtn"/>
              <w:rPr>
                <w:rFonts w:ascii="Arial" w:hAnsi="Arial" w:cs="Arial"/>
                <w:sz w:val="18"/>
                <w:szCs w:val="18"/>
              </w:rPr>
            </w:pPr>
          </w:p>
        </w:tc>
        <w:tc>
          <w:tcPr>
            <w:tcW w:w="2398" w:type="dxa"/>
            <w:vMerge/>
            <w:hideMark/>
          </w:tcPr>
          <w:p w14:paraId="49EE394D" w14:textId="77777777" w:rsidR="007518E0" w:rsidRPr="004577EA" w:rsidRDefault="007518E0" w:rsidP="007518E0">
            <w:pPr>
              <w:pStyle w:val="VMNormaaliSisentmtn"/>
              <w:rPr>
                <w:rFonts w:ascii="Arial" w:hAnsi="Arial" w:cs="Arial"/>
                <w:sz w:val="18"/>
                <w:szCs w:val="18"/>
              </w:rPr>
            </w:pPr>
          </w:p>
        </w:tc>
        <w:tc>
          <w:tcPr>
            <w:tcW w:w="875" w:type="dxa"/>
            <w:vMerge/>
            <w:hideMark/>
          </w:tcPr>
          <w:p w14:paraId="531925EC" w14:textId="77777777" w:rsidR="007518E0" w:rsidRPr="004577EA" w:rsidRDefault="007518E0" w:rsidP="007518E0">
            <w:pPr>
              <w:pStyle w:val="VMNormaaliSisentmtn"/>
              <w:rPr>
                <w:rFonts w:ascii="Arial" w:hAnsi="Arial" w:cs="Arial"/>
                <w:sz w:val="18"/>
                <w:szCs w:val="18"/>
              </w:rPr>
            </w:pPr>
          </w:p>
        </w:tc>
        <w:tc>
          <w:tcPr>
            <w:tcW w:w="1285" w:type="dxa"/>
            <w:hideMark/>
          </w:tcPr>
          <w:p w14:paraId="06D0BE9B" w14:textId="77777777" w:rsidR="007518E0" w:rsidRPr="004577EA" w:rsidRDefault="007518E0" w:rsidP="007518E0">
            <w:pPr>
              <w:pStyle w:val="VMNormaaliSisentmtn"/>
              <w:rPr>
                <w:rFonts w:ascii="Arial" w:hAnsi="Arial" w:cs="Arial"/>
                <w:sz w:val="18"/>
                <w:szCs w:val="18"/>
              </w:rPr>
            </w:pPr>
            <w:r w:rsidRPr="004577EA">
              <w:rPr>
                <w:rFonts w:ascii="Arial" w:hAnsi="Arial" w:cs="Arial"/>
                <w:sz w:val="18"/>
                <w:szCs w:val="18"/>
              </w:rPr>
              <w:t>NSPA</w:t>
            </w:r>
          </w:p>
        </w:tc>
        <w:tc>
          <w:tcPr>
            <w:tcW w:w="1123" w:type="dxa"/>
            <w:hideMark/>
          </w:tcPr>
          <w:p w14:paraId="112CFB0E"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58</w:t>
            </w:r>
          </w:p>
        </w:tc>
        <w:tc>
          <w:tcPr>
            <w:tcW w:w="1129" w:type="dxa"/>
            <w:hideMark/>
          </w:tcPr>
          <w:p w14:paraId="05A80B27" w14:textId="77777777" w:rsidR="007518E0" w:rsidRPr="004577EA" w:rsidRDefault="007518E0" w:rsidP="00386350">
            <w:pPr>
              <w:pStyle w:val="VMNormaaliSisentmtn"/>
              <w:jc w:val="right"/>
              <w:rPr>
                <w:rFonts w:ascii="Arial" w:hAnsi="Arial" w:cs="Arial"/>
                <w:sz w:val="18"/>
                <w:szCs w:val="18"/>
              </w:rPr>
            </w:pPr>
            <w:r w:rsidRPr="004577EA">
              <w:rPr>
                <w:rFonts w:ascii="Arial" w:hAnsi="Arial" w:cs="Arial"/>
                <w:sz w:val="18"/>
                <w:szCs w:val="18"/>
              </w:rPr>
              <w:t>337</w:t>
            </w:r>
          </w:p>
        </w:tc>
      </w:tr>
      <w:tr w:rsidR="007518E0" w:rsidRPr="004577EA" w14:paraId="6A5F09FC" w14:textId="77777777" w:rsidTr="002472AA">
        <w:trPr>
          <w:trHeight w:val="288"/>
        </w:trPr>
        <w:tc>
          <w:tcPr>
            <w:tcW w:w="5216" w:type="dxa"/>
            <w:gridSpan w:val="4"/>
            <w:noWrap/>
            <w:hideMark/>
          </w:tcPr>
          <w:p w14:paraId="65186A31" w14:textId="77777777" w:rsidR="007518E0" w:rsidRPr="004577EA" w:rsidRDefault="009164E4" w:rsidP="00D411AF">
            <w:pPr>
              <w:pStyle w:val="VMNormaaliSisentmtn"/>
              <w:jc w:val="center"/>
              <w:rPr>
                <w:rFonts w:ascii="Arial" w:hAnsi="Arial" w:cs="Arial"/>
                <w:sz w:val="18"/>
                <w:szCs w:val="18"/>
              </w:rPr>
            </w:pPr>
            <w:r>
              <w:rPr>
                <w:rFonts w:ascii="Arial" w:hAnsi="Arial" w:cs="Arial"/>
                <w:sz w:val="18"/>
                <w:szCs w:val="18"/>
              </w:rPr>
              <w:t>NSPA = Syrjäisimmät ja p</w:t>
            </w:r>
            <w:r w:rsidR="007518E0" w:rsidRPr="004577EA">
              <w:rPr>
                <w:rFonts w:ascii="Arial" w:hAnsi="Arial" w:cs="Arial"/>
                <w:sz w:val="18"/>
                <w:szCs w:val="18"/>
              </w:rPr>
              <w:t>ohjoisen harvaan asutut alueet</w:t>
            </w:r>
          </w:p>
        </w:tc>
        <w:tc>
          <w:tcPr>
            <w:tcW w:w="875" w:type="dxa"/>
            <w:noWrap/>
            <w:hideMark/>
          </w:tcPr>
          <w:p w14:paraId="74AECF96" w14:textId="77777777" w:rsidR="007518E0" w:rsidRPr="004577EA" w:rsidRDefault="007518E0" w:rsidP="007518E0">
            <w:pPr>
              <w:pStyle w:val="VMNormaaliSisentmtn"/>
              <w:rPr>
                <w:rFonts w:ascii="Arial" w:hAnsi="Arial" w:cs="Arial"/>
                <w:sz w:val="18"/>
                <w:szCs w:val="18"/>
              </w:rPr>
            </w:pPr>
          </w:p>
        </w:tc>
        <w:tc>
          <w:tcPr>
            <w:tcW w:w="1285" w:type="dxa"/>
            <w:noWrap/>
            <w:hideMark/>
          </w:tcPr>
          <w:p w14:paraId="715E9C02" w14:textId="77777777" w:rsidR="007518E0" w:rsidRPr="004577EA" w:rsidRDefault="007518E0" w:rsidP="007518E0">
            <w:pPr>
              <w:pStyle w:val="VMNormaaliSisentmtn"/>
              <w:rPr>
                <w:rFonts w:ascii="Arial" w:hAnsi="Arial" w:cs="Arial"/>
                <w:sz w:val="18"/>
                <w:szCs w:val="18"/>
              </w:rPr>
            </w:pPr>
          </w:p>
        </w:tc>
        <w:tc>
          <w:tcPr>
            <w:tcW w:w="1123" w:type="dxa"/>
            <w:noWrap/>
            <w:hideMark/>
          </w:tcPr>
          <w:p w14:paraId="5593F5EE" w14:textId="77777777" w:rsidR="007518E0" w:rsidRPr="004577EA" w:rsidRDefault="007518E0" w:rsidP="00386350">
            <w:pPr>
              <w:pStyle w:val="VMNormaaliSisentmtn"/>
              <w:jc w:val="right"/>
              <w:rPr>
                <w:rFonts w:ascii="Arial" w:hAnsi="Arial" w:cs="Arial"/>
                <w:sz w:val="18"/>
                <w:szCs w:val="18"/>
              </w:rPr>
            </w:pPr>
          </w:p>
        </w:tc>
        <w:tc>
          <w:tcPr>
            <w:tcW w:w="1129" w:type="dxa"/>
            <w:noWrap/>
            <w:hideMark/>
          </w:tcPr>
          <w:p w14:paraId="284E9962" w14:textId="77777777" w:rsidR="007518E0" w:rsidRPr="004577EA" w:rsidRDefault="007518E0" w:rsidP="00386350">
            <w:pPr>
              <w:pStyle w:val="VMNormaaliSisentmtn"/>
              <w:jc w:val="right"/>
              <w:rPr>
                <w:rFonts w:ascii="Arial" w:hAnsi="Arial" w:cs="Arial"/>
                <w:sz w:val="18"/>
                <w:szCs w:val="18"/>
              </w:rPr>
            </w:pPr>
          </w:p>
        </w:tc>
      </w:tr>
    </w:tbl>
    <w:p w14:paraId="5B0EEA07" w14:textId="77777777" w:rsidR="007518E0" w:rsidRDefault="007518E0" w:rsidP="00F25F20">
      <w:pPr>
        <w:pStyle w:val="VMNormaaliSisentmtn"/>
        <w:rPr>
          <w:rFonts w:ascii="Arial" w:hAnsi="Arial" w:cs="Arial"/>
        </w:rPr>
      </w:pPr>
    </w:p>
    <w:p w14:paraId="6634F472" w14:textId="77777777" w:rsidR="008F359E" w:rsidRPr="000B627C" w:rsidRDefault="008F359E" w:rsidP="008F359E">
      <w:pPr>
        <w:rPr>
          <w:rFonts w:ascii="Arial" w:hAnsi="Arial" w:cs="Arial"/>
          <w:b/>
          <w:sz w:val="22"/>
          <w:szCs w:val="22"/>
        </w:rPr>
      </w:pPr>
      <w:r w:rsidRPr="000B627C">
        <w:rPr>
          <w:rFonts w:ascii="Arial" w:hAnsi="Arial" w:cs="Arial"/>
          <w:b/>
          <w:sz w:val="22"/>
          <w:szCs w:val="22"/>
        </w:rPr>
        <w:t xml:space="preserve">Taulukko 3: Tulosindikaattorit </w:t>
      </w:r>
    </w:p>
    <w:p w14:paraId="18929474" w14:textId="77777777" w:rsidR="00AA4A1F" w:rsidRPr="00AA4A1F" w:rsidRDefault="008F359E" w:rsidP="00AA4A1F">
      <w:pPr>
        <w:rPr>
          <w:rFonts w:ascii="Arial" w:hAnsi="Arial" w:cs="Arial"/>
          <w:b/>
          <w:color w:val="FF0000"/>
          <w:sz w:val="22"/>
          <w:szCs w:val="22"/>
        </w:rPr>
      </w:pPr>
      <w:r w:rsidRPr="000B627C">
        <w:rPr>
          <w:rFonts w:ascii="Arial" w:hAnsi="Arial" w:cs="Arial"/>
          <w:sz w:val="22"/>
          <w:szCs w:val="22"/>
        </w:rPr>
        <w:t xml:space="preserve">Taulukossa on kuvattu Euroopan Aluekehitysrahaston (EAKR) tulosindikaattorit ja niiden tavoitetasot vuodelle 2029 alueluokittain erityistavoitteessa 1.1 </w:t>
      </w:r>
    </w:p>
    <w:p w14:paraId="4A55F437" w14:textId="77777777" w:rsidR="00AA4A1F" w:rsidRPr="00AA4A1F" w:rsidRDefault="00AA4A1F" w:rsidP="00AA4A1F">
      <w:pPr>
        <w:pStyle w:val="VMleipteksti"/>
        <w:ind w:left="0"/>
        <w:rPr>
          <w:rFonts w:ascii="Arial" w:hAnsi="Arial" w:cs="Arial"/>
          <w:b/>
          <w:noProof/>
          <w:sz w:val="22"/>
          <w:szCs w:val="22"/>
        </w:rPr>
      </w:pPr>
    </w:p>
    <w:tbl>
      <w:tblPr>
        <w:tblW w:w="8637" w:type="dxa"/>
        <w:tblCellMar>
          <w:left w:w="70" w:type="dxa"/>
          <w:right w:w="70" w:type="dxa"/>
        </w:tblCellMar>
        <w:tblLook w:val="04A0" w:firstRow="1" w:lastRow="0" w:firstColumn="1" w:lastColumn="0" w:noHBand="0" w:noVBand="1"/>
      </w:tblPr>
      <w:tblGrid>
        <w:gridCol w:w="841"/>
        <w:gridCol w:w="992"/>
        <w:gridCol w:w="992"/>
        <w:gridCol w:w="2835"/>
        <w:gridCol w:w="851"/>
        <w:gridCol w:w="1134"/>
        <w:gridCol w:w="992"/>
      </w:tblGrid>
      <w:tr w:rsidR="00D649A7" w:rsidRPr="00D649A7" w14:paraId="37077264" w14:textId="77777777" w:rsidTr="001B7EFC">
        <w:trPr>
          <w:trHeight w:val="470"/>
        </w:trPr>
        <w:tc>
          <w:tcPr>
            <w:tcW w:w="84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86C628" w14:textId="77777777" w:rsidR="00D649A7" w:rsidRPr="00D649A7" w:rsidRDefault="00D649A7" w:rsidP="00D649A7">
            <w:pPr>
              <w:rPr>
                <w:rFonts w:ascii="Arial" w:hAnsi="Arial" w:cs="Arial"/>
                <w:b/>
                <w:bCs/>
                <w:color w:val="000000"/>
                <w:sz w:val="18"/>
                <w:szCs w:val="18"/>
                <w:lang w:eastAsia="fi-FI"/>
              </w:rPr>
            </w:pPr>
            <w:r w:rsidRPr="00D649A7">
              <w:rPr>
                <w:rFonts w:ascii="Arial" w:hAnsi="Arial" w:cs="Arial"/>
                <w:b/>
                <w:bCs/>
                <w:color w:val="000000"/>
                <w:sz w:val="18"/>
                <w:szCs w:val="18"/>
                <w:lang w:eastAsia="fi-FI"/>
              </w:rPr>
              <w:t>Erityistavoite</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36CE71C" w14:textId="77777777" w:rsidR="00D649A7" w:rsidRPr="00D649A7" w:rsidRDefault="00D649A7" w:rsidP="00D649A7">
            <w:pPr>
              <w:rPr>
                <w:rFonts w:ascii="Arial" w:hAnsi="Arial" w:cs="Arial"/>
                <w:b/>
                <w:bCs/>
                <w:color w:val="000000"/>
                <w:sz w:val="18"/>
                <w:szCs w:val="18"/>
                <w:lang w:eastAsia="fi-FI"/>
              </w:rPr>
            </w:pPr>
            <w:r w:rsidRPr="00D649A7">
              <w:rPr>
                <w:rFonts w:ascii="Arial" w:hAnsi="Arial" w:cs="Arial"/>
                <w:b/>
                <w:bCs/>
                <w:color w:val="000000"/>
                <w:sz w:val="18"/>
                <w:szCs w:val="18"/>
                <w:lang w:eastAsia="fi-FI"/>
              </w:rPr>
              <w:t>Rahasto</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33EB23AB" w14:textId="77777777" w:rsidR="00D649A7" w:rsidRPr="00D649A7" w:rsidRDefault="00D649A7" w:rsidP="00D649A7">
            <w:pPr>
              <w:rPr>
                <w:rFonts w:ascii="Arial" w:hAnsi="Arial" w:cs="Arial"/>
                <w:b/>
                <w:bCs/>
                <w:color w:val="000000"/>
                <w:sz w:val="18"/>
                <w:szCs w:val="18"/>
                <w:lang w:eastAsia="fi-FI"/>
              </w:rPr>
            </w:pPr>
            <w:r w:rsidRPr="00D649A7">
              <w:rPr>
                <w:rFonts w:ascii="Arial" w:hAnsi="Arial" w:cs="Arial"/>
                <w:b/>
                <w:bCs/>
                <w:color w:val="000000"/>
                <w:sz w:val="18"/>
                <w:szCs w:val="18"/>
                <w:lang w:eastAsia="fi-FI"/>
              </w:rPr>
              <w:t>Tunnus</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5EC432C2" w14:textId="77777777" w:rsidR="00D649A7" w:rsidRPr="00D649A7" w:rsidRDefault="00D649A7" w:rsidP="00D649A7">
            <w:pPr>
              <w:rPr>
                <w:rFonts w:ascii="Arial" w:hAnsi="Arial" w:cs="Arial"/>
                <w:b/>
                <w:bCs/>
                <w:color w:val="000000"/>
                <w:sz w:val="18"/>
                <w:szCs w:val="18"/>
                <w:lang w:eastAsia="fi-FI"/>
              </w:rPr>
            </w:pPr>
            <w:r w:rsidRPr="00D649A7">
              <w:rPr>
                <w:rFonts w:ascii="Arial" w:hAnsi="Arial" w:cs="Arial"/>
                <w:b/>
                <w:bCs/>
                <w:color w:val="000000"/>
                <w:sz w:val="18"/>
                <w:szCs w:val="18"/>
                <w:lang w:eastAsia="fi-FI"/>
              </w:rPr>
              <w:t>Indikaattori</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27DC1BF0" w14:textId="77777777" w:rsidR="00D649A7" w:rsidRPr="00D649A7" w:rsidRDefault="00D649A7" w:rsidP="00D649A7">
            <w:pPr>
              <w:rPr>
                <w:rFonts w:ascii="Arial" w:hAnsi="Arial" w:cs="Arial"/>
                <w:b/>
                <w:bCs/>
                <w:color w:val="000000"/>
                <w:sz w:val="18"/>
                <w:szCs w:val="18"/>
                <w:lang w:eastAsia="fi-FI"/>
              </w:rPr>
            </w:pPr>
            <w:r w:rsidRPr="00D649A7">
              <w:rPr>
                <w:rFonts w:ascii="Arial" w:hAnsi="Arial" w:cs="Arial"/>
                <w:b/>
                <w:bCs/>
                <w:color w:val="000000"/>
                <w:sz w:val="18"/>
                <w:szCs w:val="18"/>
                <w:lang w:eastAsia="fi-FI"/>
              </w:rPr>
              <w:t>Mitta-yksikkö</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2288966" w14:textId="77777777" w:rsidR="00D649A7" w:rsidRPr="00D649A7" w:rsidRDefault="00D649A7" w:rsidP="00D649A7">
            <w:pPr>
              <w:rPr>
                <w:rFonts w:ascii="Arial" w:hAnsi="Arial" w:cs="Arial"/>
                <w:b/>
                <w:bCs/>
                <w:color w:val="000000"/>
                <w:sz w:val="18"/>
                <w:szCs w:val="18"/>
                <w:lang w:eastAsia="fi-FI"/>
              </w:rPr>
            </w:pPr>
            <w:r w:rsidRPr="00D649A7">
              <w:rPr>
                <w:rFonts w:ascii="Arial" w:hAnsi="Arial" w:cs="Arial"/>
                <w:b/>
                <w:bCs/>
                <w:color w:val="000000"/>
                <w:sz w:val="18"/>
                <w:szCs w:val="18"/>
                <w:lang w:eastAsia="fi-FI"/>
              </w:rPr>
              <w:t>Alueluokka</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282BE546" w14:textId="77777777" w:rsidR="00D649A7" w:rsidRPr="00D649A7" w:rsidRDefault="00D649A7" w:rsidP="00386350">
            <w:pPr>
              <w:jc w:val="right"/>
              <w:rPr>
                <w:rFonts w:ascii="Arial" w:hAnsi="Arial" w:cs="Arial"/>
                <w:b/>
                <w:bCs/>
                <w:color w:val="000000"/>
                <w:sz w:val="18"/>
                <w:szCs w:val="18"/>
                <w:lang w:eastAsia="fi-FI"/>
              </w:rPr>
            </w:pPr>
            <w:r w:rsidRPr="00D649A7">
              <w:rPr>
                <w:rFonts w:ascii="Arial" w:hAnsi="Arial" w:cs="Arial"/>
                <w:b/>
                <w:bCs/>
                <w:color w:val="000000"/>
                <w:sz w:val="18"/>
                <w:szCs w:val="18"/>
                <w:lang w:eastAsia="fi-FI"/>
              </w:rPr>
              <w:t>Tavoite (2029)</w:t>
            </w:r>
          </w:p>
        </w:tc>
      </w:tr>
      <w:tr w:rsidR="00D649A7" w:rsidRPr="00D649A7" w14:paraId="55C892DA" w14:textId="77777777" w:rsidTr="001B7EFC">
        <w:trPr>
          <w:trHeight w:val="290"/>
        </w:trPr>
        <w:tc>
          <w:tcPr>
            <w:tcW w:w="841" w:type="dxa"/>
            <w:vMerge w:val="restart"/>
            <w:tcBorders>
              <w:top w:val="nil"/>
              <w:left w:val="single" w:sz="8" w:space="0" w:color="auto"/>
              <w:bottom w:val="single" w:sz="8" w:space="0" w:color="000000"/>
              <w:right w:val="single" w:sz="8" w:space="0" w:color="auto"/>
            </w:tcBorders>
            <w:shd w:val="clear" w:color="auto" w:fill="auto"/>
            <w:vAlign w:val="center"/>
            <w:hideMark/>
          </w:tcPr>
          <w:p w14:paraId="33BC3681" w14:textId="77777777" w:rsidR="00D649A7" w:rsidRPr="00344833" w:rsidRDefault="00344833"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683B3FA" w14:textId="77777777" w:rsidR="00D649A7" w:rsidRPr="00D649A7" w:rsidRDefault="00D649A7" w:rsidP="00D649A7">
            <w:pPr>
              <w:jc w:val="center"/>
              <w:rPr>
                <w:rFonts w:ascii="Arial" w:hAnsi="Arial" w:cs="Arial"/>
                <w:color w:val="000000"/>
                <w:sz w:val="18"/>
                <w:szCs w:val="18"/>
                <w:lang w:eastAsia="fi-FI"/>
              </w:rPr>
            </w:pPr>
            <w:r w:rsidRPr="00D649A7">
              <w:rPr>
                <w:rFonts w:ascii="Arial" w:hAnsi="Arial" w:cs="Arial"/>
                <w:color w:val="000000"/>
                <w:sz w:val="18"/>
                <w:szCs w:val="18"/>
                <w:lang w:eastAsia="fi-FI"/>
              </w:rPr>
              <w:t>EAKR</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59C51BE" w14:textId="77777777" w:rsidR="00D649A7" w:rsidRPr="00D649A7" w:rsidRDefault="00D649A7" w:rsidP="00D649A7">
            <w:pPr>
              <w:jc w:val="center"/>
              <w:rPr>
                <w:rFonts w:ascii="Arial" w:hAnsi="Arial" w:cs="Arial"/>
                <w:color w:val="000000"/>
                <w:sz w:val="18"/>
                <w:szCs w:val="18"/>
                <w:lang w:eastAsia="fi-FI"/>
              </w:rPr>
            </w:pPr>
            <w:r w:rsidRPr="00D649A7">
              <w:rPr>
                <w:rFonts w:ascii="Arial" w:hAnsi="Arial" w:cs="Arial"/>
                <w:color w:val="000000"/>
                <w:sz w:val="18"/>
                <w:szCs w:val="18"/>
                <w:lang w:eastAsia="fi-FI"/>
              </w:rPr>
              <w:t>RCR01</w:t>
            </w: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14:paraId="28F8AA49" w14:textId="77777777" w:rsidR="00D649A7" w:rsidRPr="00D649A7" w:rsidRDefault="000608AA" w:rsidP="00D649A7">
            <w:pPr>
              <w:rPr>
                <w:rFonts w:ascii="Arial" w:hAnsi="Arial" w:cs="Arial"/>
                <w:color w:val="000000"/>
                <w:sz w:val="18"/>
                <w:szCs w:val="18"/>
                <w:lang w:eastAsia="fi-FI"/>
              </w:rPr>
            </w:pPr>
            <w:r w:rsidRPr="000608AA">
              <w:rPr>
                <w:rFonts w:ascii="Arial" w:hAnsi="Arial" w:cs="Arial"/>
                <w:noProof/>
                <w:sz w:val="18"/>
                <w:szCs w:val="18"/>
                <w:lang w:eastAsia="fi-FI"/>
              </w:rPr>
              <w:t>Uudet tuella aikaansaadut työpaikat</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66A97833" w14:textId="77777777" w:rsidR="00D649A7" w:rsidRPr="00D649A7" w:rsidRDefault="00D649A7" w:rsidP="00D649A7">
            <w:pPr>
              <w:jc w:val="center"/>
              <w:rPr>
                <w:rFonts w:ascii="Arial" w:hAnsi="Arial" w:cs="Arial"/>
                <w:color w:val="000000"/>
                <w:sz w:val="18"/>
                <w:szCs w:val="18"/>
                <w:lang w:eastAsia="fi-FI"/>
              </w:rPr>
            </w:pPr>
            <w:r w:rsidRPr="00D649A7">
              <w:rPr>
                <w:rFonts w:ascii="Arial" w:hAnsi="Arial" w:cs="Arial"/>
                <w:color w:val="000000"/>
                <w:sz w:val="18"/>
                <w:szCs w:val="18"/>
                <w:lang w:eastAsia="fi-FI"/>
              </w:rPr>
              <w:t>kpl</w:t>
            </w:r>
          </w:p>
        </w:tc>
        <w:tc>
          <w:tcPr>
            <w:tcW w:w="1134" w:type="dxa"/>
            <w:tcBorders>
              <w:top w:val="nil"/>
              <w:left w:val="nil"/>
              <w:bottom w:val="nil"/>
              <w:right w:val="single" w:sz="8" w:space="0" w:color="auto"/>
            </w:tcBorders>
            <w:shd w:val="clear" w:color="auto" w:fill="auto"/>
            <w:vAlign w:val="center"/>
            <w:hideMark/>
          </w:tcPr>
          <w:p w14:paraId="0E7539E3" w14:textId="77777777" w:rsidR="00D649A7" w:rsidRPr="00D649A7" w:rsidRDefault="00D649A7" w:rsidP="00D649A7">
            <w:pPr>
              <w:rPr>
                <w:rFonts w:ascii="Arial" w:hAnsi="Arial" w:cs="Arial"/>
                <w:color w:val="000000"/>
                <w:sz w:val="18"/>
                <w:szCs w:val="18"/>
                <w:lang w:eastAsia="fi-FI"/>
              </w:rPr>
            </w:pPr>
            <w:r w:rsidRPr="00D649A7">
              <w:rPr>
                <w:rFonts w:ascii="Arial" w:hAnsi="Arial" w:cs="Arial"/>
                <w:color w:val="000000"/>
                <w:sz w:val="18"/>
                <w:szCs w:val="18"/>
                <w:lang w:eastAsia="fi-FI"/>
              </w:rPr>
              <w:t>Kehittyneet</w:t>
            </w:r>
          </w:p>
        </w:tc>
        <w:tc>
          <w:tcPr>
            <w:tcW w:w="992" w:type="dxa"/>
            <w:tcBorders>
              <w:top w:val="nil"/>
              <w:left w:val="nil"/>
              <w:bottom w:val="nil"/>
              <w:right w:val="single" w:sz="8" w:space="0" w:color="auto"/>
            </w:tcBorders>
            <w:shd w:val="clear" w:color="auto" w:fill="auto"/>
            <w:vAlign w:val="center"/>
            <w:hideMark/>
          </w:tcPr>
          <w:p w14:paraId="423A6885" w14:textId="77777777" w:rsidR="00D649A7" w:rsidRPr="00D649A7" w:rsidRDefault="00D649A7" w:rsidP="00386350">
            <w:pPr>
              <w:jc w:val="right"/>
              <w:rPr>
                <w:rFonts w:ascii="Arial" w:hAnsi="Arial" w:cs="Arial"/>
                <w:color w:val="000000"/>
                <w:sz w:val="18"/>
                <w:szCs w:val="18"/>
                <w:lang w:eastAsia="fi-FI"/>
              </w:rPr>
            </w:pPr>
            <w:r w:rsidRPr="00D649A7">
              <w:rPr>
                <w:rFonts w:ascii="Arial" w:hAnsi="Arial" w:cs="Arial"/>
                <w:color w:val="000000"/>
                <w:sz w:val="18"/>
                <w:szCs w:val="18"/>
                <w:lang w:eastAsia="fi-FI"/>
              </w:rPr>
              <w:t>41</w:t>
            </w:r>
          </w:p>
        </w:tc>
      </w:tr>
      <w:tr w:rsidR="00D649A7" w:rsidRPr="00D649A7" w14:paraId="7DC77E4D" w14:textId="77777777" w:rsidTr="001B7EFC">
        <w:trPr>
          <w:trHeight w:val="288"/>
        </w:trPr>
        <w:tc>
          <w:tcPr>
            <w:tcW w:w="841" w:type="dxa"/>
            <w:vMerge/>
            <w:tcBorders>
              <w:top w:val="nil"/>
              <w:left w:val="single" w:sz="8" w:space="0" w:color="auto"/>
              <w:bottom w:val="single" w:sz="8" w:space="0" w:color="000000"/>
              <w:right w:val="single" w:sz="8" w:space="0" w:color="auto"/>
            </w:tcBorders>
            <w:vAlign w:val="center"/>
            <w:hideMark/>
          </w:tcPr>
          <w:p w14:paraId="0AB69B8D" w14:textId="77777777" w:rsidR="00D649A7" w:rsidRPr="00344833" w:rsidRDefault="00D649A7" w:rsidP="00D649A7">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1A7A2859" w14:textId="77777777" w:rsidR="00D649A7" w:rsidRPr="00D649A7" w:rsidRDefault="00D649A7" w:rsidP="00D649A7">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5B6A93AE" w14:textId="77777777" w:rsidR="00D649A7" w:rsidRPr="00D649A7" w:rsidRDefault="00D649A7" w:rsidP="00D649A7">
            <w:pPr>
              <w:rPr>
                <w:rFonts w:ascii="Arial" w:hAnsi="Arial" w:cs="Arial"/>
                <w:color w:val="000000"/>
                <w:sz w:val="18"/>
                <w:szCs w:val="18"/>
                <w:lang w:eastAsia="fi-FI"/>
              </w:rPr>
            </w:pPr>
          </w:p>
        </w:tc>
        <w:tc>
          <w:tcPr>
            <w:tcW w:w="2835" w:type="dxa"/>
            <w:vMerge/>
            <w:tcBorders>
              <w:top w:val="nil"/>
              <w:left w:val="single" w:sz="8" w:space="0" w:color="auto"/>
              <w:bottom w:val="single" w:sz="8" w:space="0" w:color="000000"/>
              <w:right w:val="single" w:sz="8" w:space="0" w:color="auto"/>
            </w:tcBorders>
            <w:vAlign w:val="center"/>
            <w:hideMark/>
          </w:tcPr>
          <w:p w14:paraId="22B060A4" w14:textId="77777777" w:rsidR="00D649A7" w:rsidRPr="00D649A7" w:rsidRDefault="00D649A7" w:rsidP="00D649A7">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637832AA" w14:textId="77777777" w:rsidR="00D649A7" w:rsidRPr="00D649A7" w:rsidRDefault="00D649A7" w:rsidP="00D649A7">
            <w:pPr>
              <w:rPr>
                <w:rFonts w:ascii="Arial" w:hAnsi="Arial" w:cs="Arial"/>
                <w:color w:val="000000"/>
                <w:sz w:val="18"/>
                <w:szCs w:val="18"/>
                <w:lang w:eastAsia="fi-FI"/>
              </w:rPr>
            </w:pP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153CA1B7" w14:textId="77777777" w:rsidR="00D649A7" w:rsidRPr="00D649A7" w:rsidRDefault="00D649A7" w:rsidP="00D649A7">
            <w:pPr>
              <w:rPr>
                <w:rFonts w:ascii="Arial" w:hAnsi="Arial" w:cs="Arial"/>
                <w:color w:val="000000"/>
                <w:sz w:val="18"/>
                <w:szCs w:val="18"/>
                <w:lang w:eastAsia="fi-FI"/>
              </w:rPr>
            </w:pPr>
            <w:r w:rsidRPr="00D649A7">
              <w:rPr>
                <w:rFonts w:ascii="Arial" w:hAnsi="Arial" w:cs="Arial"/>
                <w:color w:val="000000"/>
                <w:sz w:val="18"/>
                <w:szCs w:val="18"/>
                <w:lang w:eastAsia="fi-FI"/>
              </w:rPr>
              <w:t>Siirtymä</w:t>
            </w:r>
          </w:p>
        </w:tc>
        <w:tc>
          <w:tcPr>
            <w:tcW w:w="992" w:type="dxa"/>
            <w:tcBorders>
              <w:top w:val="single" w:sz="4" w:space="0" w:color="auto"/>
              <w:left w:val="nil"/>
              <w:bottom w:val="single" w:sz="4" w:space="0" w:color="auto"/>
              <w:right w:val="single" w:sz="8" w:space="0" w:color="auto"/>
            </w:tcBorders>
            <w:shd w:val="clear" w:color="auto" w:fill="auto"/>
            <w:vAlign w:val="center"/>
            <w:hideMark/>
          </w:tcPr>
          <w:p w14:paraId="5214A9EB" w14:textId="77777777" w:rsidR="00D649A7" w:rsidRPr="00D649A7" w:rsidRDefault="00D649A7" w:rsidP="00386350">
            <w:pPr>
              <w:jc w:val="right"/>
              <w:rPr>
                <w:rFonts w:ascii="Arial" w:hAnsi="Arial" w:cs="Arial"/>
                <w:color w:val="000000"/>
                <w:sz w:val="18"/>
                <w:szCs w:val="18"/>
                <w:lang w:eastAsia="fi-FI"/>
              </w:rPr>
            </w:pPr>
            <w:r w:rsidRPr="00D649A7">
              <w:rPr>
                <w:rFonts w:ascii="Arial" w:hAnsi="Arial" w:cs="Arial"/>
                <w:color w:val="000000"/>
                <w:sz w:val="18"/>
                <w:szCs w:val="18"/>
                <w:lang w:eastAsia="fi-FI"/>
              </w:rPr>
              <w:t>433</w:t>
            </w:r>
          </w:p>
        </w:tc>
      </w:tr>
      <w:tr w:rsidR="00D649A7" w:rsidRPr="00D649A7" w14:paraId="37A66F23" w14:textId="77777777" w:rsidTr="001B7EFC">
        <w:trPr>
          <w:trHeight w:val="300"/>
        </w:trPr>
        <w:tc>
          <w:tcPr>
            <w:tcW w:w="841" w:type="dxa"/>
            <w:vMerge/>
            <w:tcBorders>
              <w:top w:val="nil"/>
              <w:left w:val="single" w:sz="8" w:space="0" w:color="auto"/>
              <w:bottom w:val="single" w:sz="8" w:space="0" w:color="000000"/>
              <w:right w:val="single" w:sz="8" w:space="0" w:color="auto"/>
            </w:tcBorders>
            <w:vAlign w:val="center"/>
            <w:hideMark/>
          </w:tcPr>
          <w:p w14:paraId="69453952" w14:textId="77777777" w:rsidR="00D649A7" w:rsidRPr="00344833" w:rsidRDefault="00D649A7" w:rsidP="00D649A7">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1FB4E79E" w14:textId="77777777" w:rsidR="00D649A7" w:rsidRPr="00D649A7" w:rsidRDefault="00D649A7" w:rsidP="00D649A7">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7A26504B" w14:textId="77777777" w:rsidR="00D649A7" w:rsidRPr="00D649A7" w:rsidRDefault="00D649A7" w:rsidP="00D649A7">
            <w:pPr>
              <w:rPr>
                <w:rFonts w:ascii="Arial" w:hAnsi="Arial" w:cs="Arial"/>
                <w:color w:val="000000"/>
                <w:sz w:val="18"/>
                <w:szCs w:val="18"/>
                <w:lang w:eastAsia="fi-FI"/>
              </w:rPr>
            </w:pPr>
          </w:p>
        </w:tc>
        <w:tc>
          <w:tcPr>
            <w:tcW w:w="2835" w:type="dxa"/>
            <w:vMerge/>
            <w:tcBorders>
              <w:top w:val="nil"/>
              <w:left w:val="single" w:sz="8" w:space="0" w:color="auto"/>
              <w:bottom w:val="single" w:sz="8" w:space="0" w:color="000000"/>
              <w:right w:val="single" w:sz="8" w:space="0" w:color="auto"/>
            </w:tcBorders>
            <w:vAlign w:val="center"/>
            <w:hideMark/>
          </w:tcPr>
          <w:p w14:paraId="2AE33A6B" w14:textId="77777777" w:rsidR="00D649A7" w:rsidRPr="00D649A7" w:rsidRDefault="00D649A7" w:rsidP="00D649A7">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6A44E75F" w14:textId="77777777" w:rsidR="00D649A7" w:rsidRPr="00D649A7" w:rsidRDefault="00D649A7" w:rsidP="00D649A7">
            <w:pPr>
              <w:rPr>
                <w:rFonts w:ascii="Arial" w:hAnsi="Arial" w:cs="Arial"/>
                <w:color w:val="000000"/>
                <w:sz w:val="18"/>
                <w:szCs w:val="18"/>
                <w:lang w:eastAsia="fi-FI"/>
              </w:rPr>
            </w:pPr>
          </w:p>
        </w:tc>
        <w:tc>
          <w:tcPr>
            <w:tcW w:w="1134" w:type="dxa"/>
            <w:tcBorders>
              <w:top w:val="nil"/>
              <w:left w:val="nil"/>
              <w:bottom w:val="single" w:sz="8" w:space="0" w:color="auto"/>
              <w:right w:val="single" w:sz="8" w:space="0" w:color="auto"/>
            </w:tcBorders>
            <w:shd w:val="clear" w:color="auto" w:fill="auto"/>
            <w:vAlign w:val="center"/>
            <w:hideMark/>
          </w:tcPr>
          <w:p w14:paraId="706D12CE" w14:textId="77777777" w:rsidR="00D649A7" w:rsidRPr="00D649A7" w:rsidRDefault="00D649A7" w:rsidP="00D649A7">
            <w:pPr>
              <w:rPr>
                <w:rFonts w:ascii="Arial" w:hAnsi="Arial" w:cs="Arial"/>
                <w:color w:val="000000"/>
                <w:sz w:val="18"/>
                <w:szCs w:val="18"/>
                <w:lang w:eastAsia="fi-FI"/>
              </w:rPr>
            </w:pPr>
            <w:r w:rsidRPr="00D649A7">
              <w:rPr>
                <w:rFonts w:ascii="Arial" w:hAnsi="Arial" w:cs="Arial"/>
                <w:color w:val="000000"/>
                <w:sz w:val="18"/>
                <w:szCs w:val="18"/>
                <w:lang w:eastAsia="fi-FI"/>
              </w:rPr>
              <w:t>NSPA</w:t>
            </w:r>
          </w:p>
        </w:tc>
        <w:tc>
          <w:tcPr>
            <w:tcW w:w="992" w:type="dxa"/>
            <w:tcBorders>
              <w:top w:val="nil"/>
              <w:left w:val="nil"/>
              <w:bottom w:val="single" w:sz="8" w:space="0" w:color="auto"/>
              <w:right w:val="single" w:sz="8" w:space="0" w:color="auto"/>
            </w:tcBorders>
            <w:shd w:val="clear" w:color="auto" w:fill="auto"/>
            <w:vAlign w:val="center"/>
            <w:hideMark/>
          </w:tcPr>
          <w:p w14:paraId="23776D3C" w14:textId="77777777" w:rsidR="00D649A7" w:rsidRPr="00D649A7" w:rsidRDefault="00D649A7" w:rsidP="00386350">
            <w:pPr>
              <w:jc w:val="right"/>
              <w:rPr>
                <w:rFonts w:ascii="Arial" w:hAnsi="Arial" w:cs="Arial"/>
                <w:color w:val="000000"/>
                <w:sz w:val="18"/>
                <w:szCs w:val="18"/>
                <w:lang w:eastAsia="fi-FI"/>
              </w:rPr>
            </w:pPr>
            <w:r w:rsidRPr="00D649A7">
              <w:rPr>
                <w:rFonts w:ascii="Arial" w:hAnsi="Arial" w:cs="Arial"/>
                <w:color w:val="000000"/>
                <w:sz w:val="18"/>
                <w:szCs w:val="18"/>
                <w:lang w:eastAsia="fi-FI"/>
              </w:rPr>
              <w:t>221</w:t>
            </w:r>
          </w:p>
        </w:tc>
      </w:tr>
      <w:tr w:rsidR="00D649A7" w:rsidRPr="00D649A7" w14:paraId="5B2A2EFA" w14:textId="77777777" w:rsidTr="001B7EFC">
        <w:trPr>
          <w:trHeight w:val="290"/>
        </w:trPr>
        <w:tc>
          <w:tcPr>
            <w:tcW w:w="841" w:type="dxa"/>
            <w:vMerge w:val="restart"/>
            <w:tcBorders>
              <w:top w:val="nil"/>
              <w:left w:val="single" w:sz="8" w:space="0" w:color="auto"/>
              <w:bottom w:val="single" w:sz="8" w:space="0" w:color="000000"/>
              <w:right w:val="single" w:sz="8" w:space="0" w:color="auto"/>
            </w:tcBorders>
            <w:shd w:val="clear" w:color="auto" w:fill="auto"/>
            <w:vAlign w:val="center"/>
            <w:hideMark/>
          </w:tcPr>
          <w:p w14:paraId="0702717A" w14:textId="77777777" w:rsidR="00D649A7" w:rsidRPr="00344833" w:rsidRDefault="00344833"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3C80E0C" w14:textId="77777777" w:rsidR="00D649A7" w:rsidRPr="00D649A7" w:rsidRDefault="00D649A7" w:rsidP="00D649A7">
            <w:pPr>
              <w:jc w:val="center"/>
              <w:rPr>
                <w:rFonts w:ascii="Arial" w:hAnsi="Arial" w:cs="Arial"/>
                <w:color w:val="000000"/>
                <w:sz w:val="18"/>
                <w:szCs w:val="18"/>
                <w:lang w:eastAsia="fi-FI"/>
              </w:rPr>
            </w:pPr>
            <w:r w:rsidRPr="00D649A7">
              <w:rPr>
                <w:rFonts w:ascii="Arial" w:hAnsi="Arial" w:cs="Arial"/>
                <w:color w:val="000000"/>
                <w:sz w:val="18"/>
                <w:szCs w:val="18"/>
                <w:lang w:eastAsia="fi-FI"/>
              </w:rPr>
              <w:t>EAKR</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CCF82BB" w14:textId="77777777" w:rsidR="00D649A7" w:rsidRPr="00D649A7" w:rsidRDefault="00D649A7" w:rsidP="00D649A7">
            <w:pPr>
              <w:jc w:val="center"/>
              <w:rPr>
                <w:rFonts w:ascii="Arial" w:hAnsi="Arial" w:cs="Arial"/>
                <w:color w:val="000000"/>
                <w:sz w:val="18"/>
                <w:szCs w:val="18"/>
                <w:lang w:eastAsia="fi-FI"/>
              </w:rPr>
            </w:pPr>
            <w:r w:rsidRPr="00D649A7">
              <w:rPr>
                <w:rFonts w:ascii="Arial" w:hAnsi="Arial" w:cs="Arial"/>
                <w:color w:val="000000"/>
                <w:sz w:val="18"/>
                <w:szCs w:val="18"/>
                <w:lang w:eastAsia="fi-FI"/>
              </w:rPr>
              <w:t>RCR03</w:t>
            </w: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14:paraId="2FD70565" w14:textId="77777777" w:rsidR="00D649A7" w:rsidRPr="00D649A7" w:rsidRDefault="00D649A7" w:rsidP="00937C15">
            <w:pPr>
              <w:rPr>
                <w:rFonts w:ascii="Arial" w:hAnsi="Arial" w:cs="Arial"/>
                <w:color w:val="000000"/>
                <w:sz w:val="18"/>
                <w:szCs w:val="18"/>
                <w:lang w:eastAsia="fi-FI"/>
              </w:rPr>
            </w:pPr>
            <w:r w:rsidRPr="00D649A7">
              <w:rPr>
                <w:rFonts w:ascii="Arial" w:hAnsi="Arial" w:cs="Arial"/>
                <w:color w:val="000000"/>
                <w:sz w:val="18"/>
                <w:szCs w:val="18"/>
                <w:lang w:eastAsia="fi-FI"/>
              </w:rPr>
              <w:t xml:space="preserve">Tuote- tai prosessi-innovaatioita </w:t>
            </w:r>
            <w:r w:rsidR="00937C15" w:rsidRPr="00937C15">
              <w:rPr>
                <w:rFonts w:ascii="Arial" w:hAnsi="Arial" w:cs="Arial"/>
                <w:color w:val="FF0000"/>
                <w:sz w:val="18"/>
                <w:szCs w:val="18"/>
                <w:lang w:eastAsia="fi-FI"/>
              </w:rPr>
              <w:t>toteuttava</w:t>
            </w:r>
            <w:r w:rsidRPr="00937C15">
              <w:rPr>
                <w:rFonts w:ascii="Arial" w:hAnsi="Arial" w:cs="Arial"/>
                <w:color w:val="FF0000"/>
                <w:sz w:val="18"/>
                <w:szCs w:val="18"/>
                <w:lang w:eastAsia="fi-FI"/>
              </w:rPr>
              <w:t xml:space="preserve">t </w:t>
            </w:r>
            <w:r w:rsidRPr="00D649A7">
              <w:rPr>
                <w:rFonts w:ascii="Arial" w:hAnsi="Arial" w:cs="Arial"/>
                <w:color w:val="000000"/>
                <w:sz w:val="18"/>
                <w:szCs w:val="18"/>
                <w:lang w:eastAsia="fi-FI"/>
              </w:rPr>
              <w:t>pk-yritykset</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66F6B5C7" w14:textId="77777777" w:rsidR="00D649A7" w:rsidRPr="00D649A7" w:rsidRDefault="00D649A7" w:rsidP="00D649A7">
            <w:pPr>
              <w:jc w:val="center"/>
              <w:rPr>
                <w:rFonts w:ascii="Arial" w:hAnsi="Arial" w:cs="Arial"/>
                <w:color w:val="000000"/>
                <w:sz w:val="18"/>
                <w:szCs w:val="18"/>
                <w:lang w:eastAsia="fi-FI"/>
              </w:rPr>
            </w:pPr>
            <w:r w:rsidRPr="00D649A7">
              <w:rPr>
                <w:rFonts w:ascii="Arial" w:hAnsi="Arial" w:cs="Arial"/>
                <w:color w:val="000000"/>
                <w:sz w:val="18"/>
                <w:szCs w:val="18"/>
                <w:lang w:eastAsia="fi-FI"/>
              </w:rPr>
              <w:t>kpl</w:t>
            </w:r>
          </w:p>
        </w:tc>
        <w:tc>
          <w:tcPr>
            <w:tcW w:w="1134" w:type="dxa"/>
            <w:tcBorders>
              <w:top w:val="nil"/>
              <w:left w:val="nil"/>
              <w:bottom w:val="nil"/>
              <w:right w:val="single" w:sz="8" w:space="0" w:color="auto"/>
            </w:tcBorders>
            <w:shd w:val="clear" w:color="auto" w:fill="auto"/>
            <w:vAlign w:val="center"/>
            <w:hideMark/>
          </w:tcPr>
          <w:p w14:paraId="21A87514" w14:textId="77777777" w:rsidR="00D649A7" w:rsidRPr="00D649A7" w:rsidRDefault="00D649A7" w:rsidP="00D649A7">
            <w:pPr>
              <w:rPr>
                <w:rFonts w:ascii="Arial" w:hAnsi="Arial" w:cs="Arial"/>
                <w:color w:val="000000"/>
                <w:sz w:val="18"/>
                <w:szCs w:val="18"/>
                <w:lang w:eastAsia="fi-FI"/>
              </w:rPr>
            </w:pPr>
            <w:r w:rsidRPr="00D649A7">
              <w:rPr>
                <w:rFonts w:ascii="Arial" w:hAnsi="Arial" w:cs="Arial"/>
                <w:color w:val="000000"/>
                <w:sz w:val="18"/>
                <w:szCs w:val="18"/>
                <w:lang w:eastAsia="fi-FI"/>
              </w:rPr>
              <w:t>Kehittyneet</w:t>
            </w:r>
          </w:p>
        </w:tc>
        <w:tc>
          <w:tcPr>
            <w:tcW w:w="992" w:type="dxa"/>
            <w:tcBorders>
              <w:top w:val="nil"/>
              <w:left w:val="nil"/>
              <w:bottom w:val="nil"/>
              <w:right w:val="single" w:sz="8" w:space="0" w:color="auto"/>
            </w:tcBorders>
            <w:shd w:val="clear" w:color="auto" w:fill="auto"/>
            <w:vAlign w:val="center"/>
            <w:hideMark/>
          </w:tcPr>
          <w:p w14:paraId="56A03550" w14:textId="77777777" w:rsidR="00D649A7" w:rsidRPr="00D649A7" w:rsidRDefault="00D649A7" w:rsidP="00386350">
            <w:pPr>
              <w:jc w:val="right"/>
              <w:rPr>
                <w:rFonts w:ascii="Arial" w:hAnsi="Arial" w:cs="Arial"/>
                <w:color w:val="000000"/>
                <w:sz w:val="18"/>
                <w:szCs w:val="18"/>
                <w:lang w:eastAsia="fi-FI"/>
              </w:rPr>
            </w:pPr>
            <w:r w:rsidRPr="00D649A7">
              <w:rPr>
                <w:rFonts w:ascii="Arial" w:hAnsi="Arial" w:cs="Arial"/>
                <w:color w:val="000000"/>
                <w:sz w:val="18"/>
                <w:szCs w:val="18"/>
                <w:lang w:eastAsia="fi-FI"/>
              </w:rPr>
              <w:t>80</w:t>
            </w:r>
          </w:p>
        </w:tc>
      </w:tr>
      <w:tr w:rsidR="00D649A7" w:rsidRPr="00D649A7" w14:paraId="1FF8EFCB" w14:textId="77777777" w:rsidTr="001B7EFC">
        <w:trPr>
          <w:trHeight w:val="288"/>
        </w:trPr>
        <w:tc>
          <w:tcPr>
            <w:tcW w:w="841" w:type="dxa"/>
            <w:vMerge/>
            <w:tcBorders>
              <w:top w:val="nil"/>
              <w:left w:val="single" w:sz="8" w:space="0" w:color="auto"/>
              <w:bottom w:val="single" w:sz="8" w:space="0" w:color="000000"/>
              <w:right w:val="single" w:sz="8" w:space="0" w:color="auto"/>
            </w:tcBorders>
            <w:vAlign w:val="center"/>
            <w:hideMark/>
          </w:tcPr>
          <w:p w14:paraId="7C5922C1" w14:textId="77777777" w:rsidR="00D649A7" w:rsidRPr="00344833" w:rsidRDefault="00D649A7" w:rsidP="00D649A7">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02974293" w14:textId="77777777" w:rsidR="00D649A7" w:rsidRPr="00D649A7" w:rsidRDefault="00D649A7" w:rsidP="00D649A7">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7FE1A9A3" w14:textId="77777777" w:rsidR="00D649A7" w:rsidRPr="00D649A7" w:rsidRDefault="00D649A7" w:rsidP="00D649A7">
            <w:pPr>
              <w:rPr>
                <w:rFonts w:ascii="Arial" w:hAnsi="Arial" w:cs="Arial"/>
                <w:color w:val="000000"/>
                <w:sz w:val="18"/>
                <w:szCs w:val="18"/>
                <w:lang w:eastAsia="fi-FI"/>
              </w:rPr>
            </w:pPr>
          </w:p>
        </w:tc>
        <w:tc>
          <w:tcPr>
            <w:tcW w:w="2835" w:type="dxa"/>
            <w:vMerge/>
            <w:tcBorders>
              <w:top w:val="nil"/>
              <w:left w:val="single" w:sz="8" w:space="0" w:color="auto"/>
              <w:bottom w:val="single" w:sz="8" w:space="0" w:color="000000"/>
              <w:right w:val="single" w:sz="8" w:space="0" w:color="auto"/>
            </w:tcBorders>
            <w:vAlign w:val="center"/>
            <w:hideMark/>
          </w:tcPr>
          <w:p w14:paraId="0F35C0D1" w14:textId="77777777" w:rsidR="00D649A7" w:rsidRPr="00D649A7" w:rsidRDefault="00D649A7" w:rsidP="00D649A7">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1C32BA04" w14:textId="77777777" w:rsidR="00D649A7" w:rsidRPr="00D649A7" w:rsidRDefault="00D649A7" w:rsidP="00D649A7">
            <w:pPr>
              <w:rPr>
                <w:rFonts w:ascii="Arial" w:hAnsi="Arial" w:cs="Arial"/>
                <w:color w:val="000000"/>
                <w:sz w:val="18"/>
                <w:szCs w:val="18"/>
                <w:lang w:eastAsia="fi-FI"/>
              </w:rPr>
            </w:pP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6116E5BF" w14:textId="77777777" w:rsidR="00D649A7" w:rsidRPr="00D649A7" w:rsidRDefault="00D649A7" w:rsidP="00D649A7">
            <w:pPr>
              <w:rPr>
                <w:rFonts w:ascii="Arial" w:hAnsi="Arial" w:cs="Arial"/>
                <w:color w:val="000000"/>
                <w:sz w:val="18"/>
                <w:szCs w:val="18"/>
                <w:lang w:eastAsia="fi-FI"/>
              </w:rPr>
            </w:pPr>
            <w:r w:rsidRPr="00D649A7">
              <w:rPr>
                <w:rFonts w:ascii="Arial" w:hAnsi="Arial" w:cs="Arial"/>
                <w:color w:val="000000"/>
                <w:sz w:val="18"/>
                <w:szCs w:val="18"/>
                <w:lang w:eastAsia="fi-FI"/>
              </w:rPr>
              <w:t>Siirtymä</w:t>
            </w:r>
          </w:p>
        </w:tc>
        <w:tc>
          <w:tcPr>
            <w:tcW w:w="992" w:type="dxa"/>
            <w:tcBorders>
              <w:top w:val="single" w:sz="4" w:space="0" w:color="auto"/>
              <w:left w:val="nil"/>
              <w:bottom w:val="single" w:sz="4" w:space="0" w:color="auto"/>
              <w:right w:val="single" w:sz="8" w:space="0" w:color="auto"/>
            </w:tcBorders>
            <w:shd w:val="clear" w:color="auto" w:fill="auto"/>
            <w:vAlign w:val="center"/>
            <w:hideMark/>
          </w:tcPr>
          <w:p w14:paraId="4678B65D" w14:textId="77777777" w:rsidR="00D649A7" w:rsidRPr="00D649A7" w:rsidRDefault="00D649A7" w:rsidP="00386350">
            <w:pPr>
              <w:jc w:val="right"/>
              <w:rPr>
                <w:rFonts w:ascii="Arial" w:hAnsi="Arial" w:cs="Arial"/>
                <w:color w:val="000000"/>
                <w:sz w:val="18"/>
                <w:szCs w:val="18"/>
                <w:lang w:eastAsia="fi-FI"/>
              </w:rPr>
            </w:pPr>
            <w:r w:rsidRPr="00D649A7">
              <w:rPr>
                <w:rFonts w:ascii="Arial" w:hAnsi="Arial" w:cs="Arial"/>
                <w:color w:val="000000"/>
                <w:sz w:val="18"/>
                <w:szCs w:val="18"/>
                <w:lang w:eastAsia="fi-FI"/>
              </w:rPr>
              <w:t>431</w:t>
            </w:r>
          </w:p>
        </w:tc>
      </w:tr>
      <w:tr w:rsidR="00D649A7" w:rsidRPr="00D649A7" w14:paraId="4177B1E7" w14:textId="77777777" w:rsidTr="001B7EFC">
        <w:trPr>
          <w:trHeight w:val="300"/>
        </w:trPr>
        <w:tc>
          <w:tcPr>
            <w:tcW w:w="841" w:type="dxa"/>
            <w:vMerge/>
            <w:tcBorders>
              <w:top w:val="nil"/>
              <w:left w:val="single" w:sz="8" w:space="0" w:color="auto"/>
              <w:bottom w:val="single" w:sz="8" w:space="0" w:color="000000"/>
              <w:right w:val="single" w:sz="8" w:space="0" w:color="auto"/>
            </w:tcBorders>
            <w:vAlign w:val="center"/>
            <w:hideMark/>
          </w:tcPr>
          <w:p w14:paraId="2C1408B4" w14:textId="77777777" w:rsidR="00D649A7" w:rsidRPr="00344833" w:rsidRDefault="00D649A7" w:rsidP="00D649A7">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179E9F95" w14:textId="77777777" w:rsidR="00D649A7" w:rsidRPr="00D649A7" w:rsidRDefault="00D649A7" w:rsidP="00D649A7">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3B5CE7D4" w14:textId="77777777" w:rsidR="00D649A7" w:rsidRPr="00D649A7" w:rsidRDefault="00D649A7" w:rsidP="00D649A7">
            <w:pPr>
              <w:rPr>
                <w:rFonts w:ascii="Arial" w:hAnsi="Arial" w:cs="Arial"/>
                <w:color w:val="000000"/>
                <w:sz w:val="18"/>
                <w:szCs w:val="18"/>
                <w:lang w:eastAsia="fi-FI"/>
              </w:rPr>
            </w:pPr>
          </w:p>
        </w:tc>
        <w:tc>
          <w:tcPr>
            <w:tcW w:w="2835" w:type="dxa"/>
            <w:vMerge/>
            <w:tcBorders>
              <w:top w:val="nil"/>
              <w:left w:val="single" w:sz="8" w:space="0" w:color="auto"/>
              <w:bottom w:val="single" w:sz="8" w:space="0" w:color="000000"/>
              <w:right w:val="single" w:sz="8" w:space="0" w:color="auto"/>
            </w:tcBorders>
            <w:vAlign w:val="center"/>
            <w:hideMark/>
          </w:tcPr>
          <w:p w14:paraId="76367B8A" w14:textId="77777777" w:rsidR="00D649A7" w:rsidRPr="00D649A7" w:rsidRDefault="00D649A7" w:rsidP="00D649A7">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232E60EF" w14:textId="77777777" w:rsidR="00D649A7" w:rsidRPr="00D649A7" w:rsidRDefault="00D649A7" w:rsidP="00D649A7">
            <w:pPr>
              <w:rPr>
                <w:rFonts w:ascii="Arial" w:hAnsi="Arial" w:cs="Arial"/>
                <w:color w:val="000000"/>
                <w:sz w:val="18"/>
                <w:szCs w:val="18"/>
                <w:lang w:eastAsia="fi-FI"/>
              </w:rPr>
            </w:pPr>
          </w:p>
        </w:tc>
        <w:tc>
          <w:tcPr>
            <w:tcW w:w="1134" w:type="dxa"/>
            <w:tcBorders>
              <w:top w:val="nil"/>
              <w:left w:val="nil"/>
              <w:bottom w:val="single" w:sz="8" w:space="0" w:color="auto"/>
              <w:right w:val="single" w:sz="8" w:space="0" w:color="auto"/>
            </w:tcBorders>
            <w:shd w:val="clear" w:color="auto" w:fill="auto"/>
            <w:vAlign w:val="center"/>
            <w:hideMark/>
          </w:tcPr>
          <w:p w14:paraId="454977C8" w14:textId="77777777" w:rsidR="00D649A7" w:rsidRPr="00D649A7" w:rsidRDefault="00D649A7" w:rsidP="00D649A7">
            <w:pPr>
              <w:rPr>
                <w:rFonts w:ascii="Arial" w:hAnsi="Arial" w:cs="Arial"/>
                <w:color w:val="000000"/>
                <w:sz w:val="18"/>
                <w:szCs w:val="18"/>
                <w:lang w:eastAsia="fi-FI"/>
              </w:rPr>
            </w:pPr>
            <w:r w:rsidRPr="00D649A7">
              <w:rPr>
                <w:rFonts w:ascii="Arial" w:hAnsi="Arial" w:cs="Arial"/>
                <w:color w:val="000000"/>
                <w:sz w:val="18"/>
                <w:szCs w:val="18"/>
                <w:lang w:eastAsia="fi-FI"/>
              </w:rPr>
              <w:t>NSPA</w:t>
            </w:r>
          </w:p>
        </w:tc>
        <w:tc>
          <w:tcPr>
            <w:tcW w:w="992" w:type="dxa"/>
            <w:tcBorders>
              <w:top w:val="nil"/>
              <w:left w:val="nil"/>
              <w:bottom w:val="single" w:sz="8" w:space="0" w:color="auto"/>
              <w:right w:val="single" w:sz="8" w:space="0" w:color="auto"/>
            </w:tcBorders>
            <w:shd w:val="clear" w:color="auto" w:fill="auto"/>
            <w:vAlign w:val="center"/>
            <w:hideMark/>
          </w:tcPr>
          <w:p w14:paraId="2E850E05" w14:textId="77777777" w:rsidR="00D649A7" w:rsidRPr="00D649A7" w:rsidRDefault="00D649A7" w:rsidP="00386350">
            <w:pPr>
              <w:jc w:val="right"/>
              <w:rPr>
                <w:rFonts w:ascii="Arial" w:hAnsi="Arial" w:cs="Arial"/>
                <w:color w:val="000000"/>
                <w:sz w:val="18"/>
                <w:szCs w:val="18"/>
                <w:lang w:eastAsia="fi-FI"/>
              </w:rPr>
            </w:pPr>
            <w:r w:rsidRPr="00D649A7">
              <w:rPr>
                <w:rFonts w:ascii="Arial" w:hAnsi="Arial" w:cs="Arial"/>
                <w:color w:val="000000"/>
                <w:sz w:val="18"/>
                <w:szCs w:val="18"/>
                <w:lang w:eastAsia="fi-FI"/>
              </w:rPr>
              <w:t>233</w:t>
            </w:r>
          </w:p>
        </w:tc>
      </w:tr>
      <w:tr w:rsidR="00D649A7" w:rsidRPr="00D649A7" w14:paraId="5AD0EB04" w14:textId="77777777" w:rsidTr="001B7EFC">
        <w:trPr>
          <w:trHeight w:val="290"/>
        </w:trPr>
        <w:tc>
          <w:tcPr>
            <w:tcW w:w="841" w:type="dxa"/>
            <w:vMerge w:val="restart"/>
            <w:tcBorders>
              <w:top w:val="nil"/>
              <w:left w:val="single" w:sz="8" w:space="0" w:color="auto"/>
              <w:bottom w:val="single" w:sz="8" w:space="0" w:color="000000"/>
              <w:right w:val="single" w:sz="8" w:space="0" w:color="auto"/>
            </w:tcBorders>
            <w:shd w:val="clear" w:color="auto" w:fill="auto"/>
            <w:vAlign w:val="center"/>
            <w:hideMark/>
          </w:tcPr>
          <w:p w14:paraId="27F0CDD3" w14:textId="77777777" w:rsidR="00D649A7" w:rsidRPr="00344833" w:rsidRDefault="00344833"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C14E880" w14:textId="77777777" w:rsidR="00D649A7" w:rsidRPr="00D649A7" w:rsidRDefault="00D649A7" w:rsidP="00D649A7">
            <w:pPr>
              <w:jc w:val="center"/>
              <w:rPr>
                <w:rFonts w:ascii="Arial" w:hAnsi="Arial" w:cs="Arial"/>
                <w:color w:val="000000"/>
                <w:sz w:val="18"/>
                <w:szCs w:val="18"/>
                <w:lang w:eastAsia="fi-FI"/>
              </w:rPr>
            </w:pPr>
            <w:r w:rsidRPr="00D649A7">
              <w:rPr>
                <w:rFonts w:ascii="Arial" w:hAnsi="Arial" w:cs="Arial"/>
                <w:color w:val="000000"/>
                <w:sz w:val="18"/>
                <w:szCs w:val="18"/>
                <w:lang w:eastAsia="fi-FI"/>
              </w:rPr>
              <w:t>EAKR</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9284FF7" w14:textId="77777777" w:rsidR="00D649A7" w:rsidRPr="00D649A7" w:rsidRDefault="00D649A7" w:rsidP="00D649A7">
            <w:pPr>
              <w:jc w:val="center"/>
              <w:rPr>
                <w:rFonts w:ascii="Arial" w:hAnsi="Arial" w:cs="Arial"/>
                <w:color w:val="000000"/>
                <w:sz w:val="18"/>
                <w:szCs w:val="18"/>
                <w:lang w:eastAsia="fi-FI"/>
              </w:rPr>
            </w:pPr>
            <w:r w:rsidRPr="00D649A7">
              <w:rPr>
                <w:rFonts w:ascii="Arial" w:hAnsi="Arial" w:cs="Arial"/>
                <w:color w:val="000000"/>
                <w:sz w:val="18"/>
                <w:szCs w:val="18"/>
                <w:lang w:eastAsia="fi-FI"/>
              </w:rPr>
              <w:t>RCR06</w:t>
            </w: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14:paraId="0A908BED" w14:textId="77777777" w:rsidR="00D649A7" w:rsidRPr="00344833" w:rsidRDefault="00344833" w:rsidP="00937C15">
            <w:pPr>
              <w:rPr>
                <w:rFonts w:ascii="Arial" w:hAnsi="Arial" w:cs="Arial"/>
                <w:sz w:val="18"/>
                <w:szCs w:val="18"/>
                <w:lang w:eastAsia="fi-FI"/>
              </w:rPr>
            </w:pPr>
            <w:r w:rsidRPr="00344833">
              <w:rPr>
                <w:rFonts w:ascii="Arial" w:hAnsi="Arial" w:cs="Arial"/>
                <w:sz w:val="18"/>
                <w:szCs w:val="18"/>
                <w:lang w:eastAsia="fi-FI"/>
              </w:rPr>
              <w:t>Toimitetut</w:t>
            </w:r>
            <w:r w:rsidR="00D649A7" w:rsidRPr="00344833">
              <w:rPr>
                <w:rFonts w:ascii="Arial" w:hAnsi="Arial" w:cs="Arial"/>
                <w:sz w:val="18"/>
                <w:szCs w:val="18"/>
                <w:lang w:eastAsia="fi-FI"/>
              </w:rPr>
              <w:t xml:space="preserve"> patenttihakemukset</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6654CABA" w14:textId="77777777" w:rsidR="00D649A7" w:rsidRPr="00D649A7" w:rsidRDefault="00D649A7" w:rsidP="00D649A7">
            <w:pPr>
              <w:jc w:val="center"/>
              <w:rPr>
                <w:rFonts w:ascii="Arial" w:hAnsi="Arial" w:cs="Arial"/>
                <w:color w:val="000000"/>
                <w:sz w:val="18"/>
                <w:szCs w:val="18"/>
                <w:lang w:eastAsia="fi-FI"/>
              </w:rPr>
            </w:pPr>
            <w:r w:rsidRPr="00D649A7">
              <w:rPr>
                <w:rFonts w:ascii="Arial" w:hAnsi="Arial" w:cs="Arial"/>
                <w:color w:val="000000"/>
                <w:sz w:val="18"/>
                <w:szCs w:val="18"/>
                <w:lang w:eastAsia="fi-FI"/>
              </w:rPr>
              <w:t>kpl</w:t>
            </w:r>
          </w:p>
        </w:tc>
        <w:tc>
          <w:tcPr>
            <w:tcW w:w="1134" w:type="dxa"/>
            <w:tcBorders>
              <w:top w:val="nil"/>
              <w:left w:val="nil"/>
              <w:bottom w:val="nil"/>
              <w:right w:val="single" w:sz="8" w:space="0" w:color="auto"/>
            </w:tcBorders>
            <w:shd w:val="clear" w:color="auto" w:fill="auto"/>
            <w:vAlign w:val="center"/>
            <w:hideMark/>
          </w:tcPr>
          <w:p w14:paraId="5DF23449" w14:textId="77777777" w:rsidR="00D649A7" w:rsidRPr="00D649A7" w:rsidRDefault="00D649A7" w:rsidP="00D649A7">
            <w:pPr>
              <w:rPr>
                <w:rFonts w:ascii="Arial" w:hAnsi="Arial" w:cs="Arial"/>
                <w:color w:val="000000"/>
                <w:sz w:val="18"/>
                <w:szCs w:val="18"/>
                <w:lang w:eastAsia="fi-FI"/>
              </w:rPr>
            </w:pPr>
            <w:r w:rsidRPr="00D649A7">
              <w:rPr>
                <w:rFonts w:ascii="Arial" w:hAnsi="Arial" w:cs="Arial"/>
                <w:color w:val="000000"/>
                <w:sz w:val="18"/>
                <w:szCs w:val="18"/>
                <w:lang w:eastAsia="fi-FI"/>
              </w:rPr>
              <w:t>Kehittyneet</w:t>
            </w:r>
          </w:p>
        </w:tc>
        <w:tc>
          <w:tcPr>
            <w:tcW w:w="992" w:type="dxa"/>
            <w:tcBorders>
              <w:top w:val="nil"/>
              <w:left w:val="nil"/>
              <w:bottom w:val="nil"/>
              <w:right w:val="single" w:sz="8" w:space="0" w:color="auto"/>
            </w:tcBorders>
            <w:shd w:val="clear" w:color="auto" w:fill="auto"/>
            <w:vAlign w:val="center"/>
            <w:hideMark/>
          </w:tcPr>
          <w:p w14:paraId="2FCCB1E2" w14:textId="77777777" w:rsidR="00D649A7" w:rsidRPr="00D649A7" w:rsidRDefault="00D649A7" w:rsidP="00386350">
            <w:pPr>
              <w:jc w:val="right"/>
              <w:rPr>
                <w:rFonts w:ascii="Arial" w:hAnsi="Arial" w:cs="Arial"/>
                <w:color w:val="000000"/>
                <w:sz w:val="18"/>
                <w:szCs w:val="18"/>
                <w:lang w:eastAsia="fi-FI"/>
              </w:rPr>
            </w:pPr>
            <w:r w:rsidRPr="00D649A7">
              <w:rPr>
                <w:rFonts w:ascii="Arial" w:hAnsi="Arial" w:cs="Arial"/>
                <w:color w:val="000000"/>
                <w:sz w:val="18"/>
                <w:szCs w:val="18"/>
                <w:lang w:eastAsia="fi-FI"/>
              </w:rPr>
              <w:t>21</w:t>
            </w:r>
          </w:p>
        </w:tc>
      </w:tr>
      <w:tr w:rsidR="00D649A7" w:rsidRPr="00D649A7" w14:paraId="60E4A1F1" w14:textId="77777777" w:rsidTr="001B7EFC">
        <w:trPr>
          <w:trHeight w:val="290"/>
        </w:trPr>
        <w:tc>
          <w:tcPr>
            <w:tcW w:w="841" w:type="dxa"/>
            <w:vMerge/>
            <w:tcBorders>
              <w:top w:val="nil"/>
              <w:left w:val="single" w:sz="8" w:space="0" w:color="auto"/>
              <w:bottom w:val="single" w:sz="8" w:space="0" w:color="000000"/>
              <w:right w:val="single" w:sz="8" w:space="0" w:color="auto"/>
            </w:tcBorders>
            <w:vAlign w:val="center"/>
            <w:hideMark/>
          </w:tcPr>
          <w:p w14:paraId="1BD4CFF9" w14:textId="77777777" w:rsidR="00D649A7" w:rsidRPr="00344833" w:rsidRDefault="00D649A7" w:rsidP="00D649A7">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4E3B3CED" w14:textId="77777777" w:rsidR="00D649A7" w:rsidRPr="00D649A7" w:rsidRDefault="00D649A7" w:rsidP="00D649A7">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519D3626" w14:textId="77777777" w:rsidR="00D649A7" w:rsidRPr="00D649A7" w:rsidRDefault="00D649A7" w:rsidP="00D649A7">
            <w:pPr>
              <w:rPr>
                <w:rFonts w:ascii="Arial" w:hAnsi="Arial" w:cs="Arial"/>
                <w:color w:val="000000"/>
                <w:sz w:val="18"/>
                <w:szCs w:val="18"/>
                <w:lang w:eastAsia="fi-FI"/>
              </w:rPr>
            </w:pPr>
          </w:p>
        </w:tc>
        <w:tc>
          <w:tcPr>
            <w:tcW w:w="2835" w:type="dxa"/>
            <w:vMerge/>
            <w:tcBorders>
              <w:top w:val="nil"/>
              <w:left w:val="single" w:sz="8" w:space="0" w:color="auto"/>
              <w:bottom w:val="single" w:sz="8" w:space="0" w:color="000000"/>
              <w:right w:val="single" w:sz="8" w:space="0" w:color="auto"/>
            </w:tcBorders>
            <w:vAlign w:val="center"/>
            <w:hideMark/>
          </w:tcPr>
          <w:p w14:paraId="173338C8" w14:textId="77777777" w:rsidR="00D649A7" w:rsidRPr="00D649A7" w:rsidRDefault="00D649A7" w:rsidP="00D649A7">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2316167E" w14:textId="77777777" w:rsidR="00D649A7" w:rsidRPr="00D649A7" w:rsidRDefault="00D649A7" w:rsidP="00D649A7">
            <w:pPr>
              <w:rPr>
                <w:rFonts w:ascii="Arial" w:hAnsi="Arial" w:cs="Arial"/>
                <w:color w:val="000000"/>
                <w:sz w:val="18"/>
                <w:szCs w:val="18"/>
                <w:lang w:eastAsia="fi-FI"/>
              </w:rPr>
            </w:pP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21699E57" w14:textId="77777777" w:rsidR="00D649A7" w:rsidRPr="00D649A7" w:rsidRDefault="00D649A7" w:rsidP="00D649A7">
            <w:pPr>
              <w:rPr>
                <w:rFonts w:ascii="Arial" w:hAnsi="Arial" w:cs="Arial"/>
                <w:color w:val="000000"/>
                <w:sz w:val="18"/>
                <w:szCs w:val="18"/>
                <w:lang w:eastAsia="fi-FI"/>
              </w:rPr>
            </w:pPr>
            <w:r w:rsidRPr="00D649A7">
              <w:rPr>
                <w:rFonts w:ascii="Arial" w:hAnsi="Arial" w:cs="Arial"/>
                <w:color w:val="000000"/>
                <w:sz w:val="18"/>
                <w:szCs w:val="18"/>
                <w:lang w:eastAsia="fi-FI"/>
              </w:rPr>
              <w:t>Siirtymä</w:t>
            </w:r>
          </w:p>
        </w:tc>
        <w:tc>
          <w:tcPr>
            <w:tcW w:w="992" w:type="dxa"/>
            <w:tcBorders>
              <w:top w:val="single" w:sz="4" w:space="0" w:color="auto"/>
              <w:left w:val="nil"/>
              <w:bottom w:val="single" w:sz="4" w:space="0" w:color="auto"/>
              <w:right w:val="single" w:sz="8" w:space="0" w:color="auto"/>
            </w:tcBorders>
            <w:shd w:val="clear" w:color="auto" w:fill="auto"/>
            <w:vAlign w:val="center"/>
            <w:hideMark/>
          </w:tcPr>
          <w:p w14:paraId="6BEC3CC7" w14:textId="77777777" w:rsidR="00D649A7" w:rsidRPr="00D649A7" w:rsidRDefault="00D649A7" w:rsidP="00386350">
            <w:pPr>
              <w:jc w:val="right"/>
              <w:rPr>
                <w:rFonts w:ascii="Arial" w:hAnsi="Arial" w:cs="Arial"/>
                <w:color w:val="000000"/>
                <w:sz w:val="18"/>
                <w:szCs w:val="18"/>
                <w:lang w:eastAsia="fi-FI"/>
              </w:rPr>
            </w:pPr>
            <w:r w:rsidRPr="00D649A7">
              <w:rPr>
                <w:rFonts w:ascii="Arial" w:hAnsi="Arial" w:cs="Arial"/>
                <w:color w:val="000000"/>
                <w:sz w:val="18"/>
                <w:szCs w:val="18"/>
                <w:lang w:eastAsia="fi-FI"/>
              </w:rPr>
              <w:t>109</w:t>
            </w:r>
          </w:p>
        </w:tc>
      </w:tr>
      <w:tr w:rsidR="00D649A7" w:rsidRPr="00D649A7" w14:paraId="7113F210" w14:textId="77777777" w:rsidTr="001B7EFC">
        <w:trPr>
          <w:trHeight w:val="300"/>
        </w:trPr>
        <w:tc>
          <w:tcPr>
            <w:tcW w:w="841" w:type="dxa"/>
            <w:vMerge/>
            <w:tcBorders>
              <w:top w:val="nil"/>
              <w:left w:val="single" w:sz="8" w:space="0" w:color="auto"/>
              <w:bottom w:val="single" w:sz="8" w:space="0" w:color="000000"/>
              <w:right w:val="single" w:sz="8" w:space="0" w:color="auto"/>
            </w:tcBorders>
            <w:vAlign w:val="center"/>
            <w:hideMark/>
          </w:tcPr>
          <w:p w14:paraId="3E2579EF" w14:textId="77777777" w:rsidR="00D649A7" w:rsidRPr="00344833" w:rsidRDefault="00D649A7" w:rsidP="00D649A7">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3EC3A86E" w14:textId="77777777" w:rsidR="00D649A7" w:rsidRPr="00D649A7" w:rsidRDefault="00D649A7" w:rsidP="00D649A7">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73215F4C" w14:textId="77777777" w:rsidR="00D649A7" w:rsidRPr="00D649A7" w:rsidRDefault="00D649A7" w:rsidP="00D649A7">
            <w:pPr>
              <w:rPr>
                <w:rFonts w:ascii="Arial" w:hAnsi="Arial" w:cs="Arial"/>
                <w:color w:val="000000"/>
                <w:sz w:val="18"/>
                <w:szCs w:val="18"/>
                <w:lang w:eastAsia="fi-FI"/>
              </w:rPr>
            </w:pPr>
          </w:p>
        </w:tc>
        <w:tc>
          <w:tcPr>
            <w:tcW w:w="2835" w:type="dxa"/>
            <w:vMerge/>
            <w:tcBorders>
              <w:top w:val="nil"/>
              <w:left w:val="single" w:sz="8" w:space="0" w:color="auto"/>
              <w:bottom w:val="single" w:sz="8" w:space="0" w:color="000000"/>
              <w:right w:val="single" w:sz="8" w:space="0" w:color="auto"/>
            </w:tcBorders>
            <w:vAlign w:val="center"/>
            <w:hideMark/>
          </w:tcPr>
          <w:p w14:paraId="6251D08E" w14:textId="77777777" w:rsidR="00D649A7" w:rsidRPr="00D649A7" w:rsidRDefault="00D649A7" w:rsidP="00D649A7">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77BAD1CA" w14:textId="77777777" w:rsidR="00D649A7" w:rsidRPr="00D649A7" w:rsidRDefault="00D649A7" w:rsidP="00D649A7">
            <w:pPr>
              <w:rPr>
                <w:rFonts w:ascii="Arial" w:hAnsi="Arial" w:cs="Arial"/>
                <w:color w:val="000000"/>
                <w:sz w:val="18"/>
                <w:szCs w:val="18"/>
                <w:lang w:eastAsia="fi-FI"/>
              </w:rPr>
            </w:pPr>
          </w:p>
        </w:tc>
        <w:tc>
          <w:tcPr>
            <w:tcW w:w="1134" w:type="dxa"/>
            <w:tcBorders>
              <w:top w:val="nil"/>
              <w:left w:val="nil"/>
              <w:bottom w:val="single" w:sz="8" w:space="0" w:color="auto"/>
              <w:right w:val="single" w:sz="8" w:space="0" w:color="auto"/>
            </w:tcBorders>
            <w:shd w:val="clear" w:color="auto" w:fill="auto"/>
            <w:vAlign w:val="center"/>
            <w:hideMark/>
          </w:tcPr>
          <w:p w14:paraId="550F3C66" w14:textId="77777777" w:rsidR="00D649A7" w:rsidRPr="00D649A7" w:rsidRDefault="00D649A7" w:rsidP="00D649A7">
            <w:pPr>
              <w:rPr>
                <w:rFonts w:ascii="Arial" w:hAnsi="Arial" w:cs="Arial"/>
                <w:color w:val="000000"/>
                <w:sz w:val="18"/>
                <w:szCs w:val="18"/>
                <w:lang w:eastAsia="fi-FI"/>
              </w:rPr>
            </w:pPr>
            <w:r w:rsidRPr="00D649A7">
              <w:rPr>
                <w:rFonts w:ascii="Arial" w:hAnsi="Arial" w:cs="Arial"/>
                <w:color w:val="000000"/>
                <w:sz w:val="18"/>
                <w:szCs w:val="18"/>
                <w:lang w:eastAsia="fi-FI"/>
              </w:rPr>
              <w:t>NSPA</w:t>
            </w:r>
          </w:p>
        </w:tc>
        <w:tc>
          <w:tcPr>
            <w:tcW w:w="992" w:type="dxa"/>
            <w:tcBorders>
              <w:top w:val="nil"/>
              <w:left w:val="nil"/>
              <w:bottom w:val="single" w:sz="8" w:space="0" w:color="auto"/>
              <w:right w:val="single" w:sz="8" w:space="0" w:color="auto"/>
            </w:tcBorders>
            <w:shd w:val="clear" w:color="auto" w:fill="auto"/>
            <w:vAlign w:val="center"/>
            <w:hideMark/>
          </w:tcPr>
          <w:p w14:paraId="448D055F" w14:textId="77777777" w:rsidR="00D649A7" w:rsidRPr="00D649A7" w:rsidRDefault="00D649A7" w:rsidP="00386350">
            <w:pPr>
              <w:jc w:val="right"/>
              <w:rPr>
                <w:rFonts w:ascii="Arial" w:hAnsi="Arial" w:cs="Arial"/>
                <w:color w:val="000000"/>
                <w:sz w:val="18"/>
                <w:szCs w:val="18"/>
                <w:lang w:eastAsia="fi-FI"/>
              </w:rPr>
            </w:pPr>
            <w:r w:rsidRPr="00D649A7">
              <w:rPr>
                <w:rFonts w:ascii="Arial" w:hAnsi="Arial" w:cs="Arial"/>
                <w:color w:val="000000"/>
                <w:sz w:val="18"/>
                <w:szCs w:val="18"/>
                <w:lang w:eastAsia="fi-FI"/>
              </w:rPr>
              <w:t>59</w:t>
            </w:r>
          </w:p>
        </w:tc>
      </w:tr>
      <w:tr w:rsidR="00D649A7" w:rsidRPr="00D649A7" w14:paraId="42065145" w14:textId="77777777" w:rsidTr="001B7EFC">
        <w:trPr>
          <w:trHeight w:val="290"/>
        </w:trPr>
        <w:tc>
          <w:tcPr>
            <w:tcW w:w="841" w:type="dxa"/>
            <w:vMerge w:val="restart"/>
            <w:tcBorders>
              <w:top w:val="nil"/>
              <w:left w:val="single" w:sz="8" w:space="0" w:color="auto"/>
              <w:bottom w:val="single" w:sz="8" w:space="0" w:color="000000"/>
              <w:right w:val="single" w:sz="8" w:space="0" w:color="auto"/>
            </w:tcBorders>
            <w:shd w:val="clear" w:color="auto" w:fill="auto"/>
            <w:vAlign w:val="center"/>
            <w:hideMark/>
          </w:tcPr>
          <w:p w14:paraId="253A46E0" w14:textId="77777777" w:rsidR="00D649A7" w:rsidRPr="00344833" w:rsidRDefault="00344833"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47BDCAFA" w14:textId="77777777" w:rsidR="00D649A7" w:rsidRPr="00D649A7" w:rsidRDefault="00D649A7" w:rsidP="00D649A7">
            <w:pPr>
              <w:jc w:val="center"/>
              <w:rPr>
                <w:rFonts w:ascii="Arial" w:hAnsi="Arial" w:cs="Arial"/>
                <w:color w:val="000000"/>
                <w:sz w:val="18"/>
                <w:szCs w:val="18"/>
                <w:lang w:eastAsia="fi-FI"/>
              </w:rPr>
            </w:pPr>
            <w:r w:rsidRPr="00D649A7">
              <w:rPr>
                <w:rFonts w:ascii="Arial" w:hAnsi="Arial" w:cs="Arial"/>
                <w:color w:val="000000"/>
                <w:sz w:val="18"/>
                <w:szCs w:val="18"/>
                <w:lang w:eastAsia="fi-FI"/>
              </w:rPr>
              <w:t>EAKR</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720BD39" w14:textId="77777777" w:rsidR="00D649A7" w:rsidRPr="00D649A7" w:rsidRDefault="00D649A7" w:rsidP="00D649A7">
            <w:pPr>
              <w:jc w:val="center"/>
              <w:rPr>
                <w:rFonts w:ascii="Arial" w:hAnsi="Arial" w:cs="Arial"/>
                <w:color w:val="000000"/>
                <w:sz w:val="18"/>
                <w:szCs w:val="18"/>
                <w:lang w:eastAsia="fi-FI"/>
              </w:rPr>
            </w:pPr>
            <w:r w:rsidRPr="00D649A7">
              <w:rPr>
                <w:rFonts w:ascii="Arial" w:hAnsi="Arial" w:cs="Arial"/>
                <w:color w:val="000000"/>
                <w:sz w:val="18"/>
                <w:szCs w:val="18"/>
                <w:lang w:eastAsia="fi-FI"/>
              </w:rPr>
              <w:t>NR01</w:t>
            </w: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14:paraId="1E081CD5" w14:textId="77777777" w:rsidR="00D649A7" w:rsidRPr="00D649A7" w:rsidRDefault="00D649A7" w:rsidP="00D649A7">
            <w:pPr>
              <w:rPr>
                <w:rFonts w:ascii="Arial" w:hAnsi="Arial" w:cs="Arial"/>
                <w:sz w:val="18"/>
                <w:szCs w:val="18"/>
                <w:lang w:eastAsia="fi-FI"/>
              </w:rPr>
            </w:pPr>
            <w:r w:rsidRPr="00D649A7">
              <w:rPr>
                <w:rFonts w:ascii="Arial" w:hAnsi="Arial" w:cs="Arial"/>
                <w:sz w:val="18"/>
                <w:szCs w:val="18"/>
                <w:lang w:eastAsia="fi-FI"/>
              </w:rPr>
              <w:t>Verkostojen ja innovaatioekosysteemien kehittämät innovaatiot, tuotteet ja palvelut</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3846EB26" w14:textId="77777777" w:rsidR="00D649A7" w:rsidRPr="00D649A7" w:rsidRDefault="00D649A7" w:rsidP="00D649A7">
            <w:pPr>
              <w:jc w:val="center"/>
              <w:rPr>
                <w:rFonts w:ascii="Arial" w:hAnsi="Arial" w:cs="Arial"/>
                <w:color w:val="000000"/>
                <w:sz w:val="18"/>
                <w:szCs w:val="18"/>
                <w:lang w:eastAsia="fi-FI"/>
              </w:rPr>
            </w:pPr>
            <w:r w:rsidRPr="00D649A7">
              <w:rPr>
                <w:rFonts w:ascii="Arial" w:hAnsi="Arial" w:cs="Arial"/>
                <w:color w:val="000000"/>
                <w:sz w:val="18"/>
                <w:szCs w:val="18"/>
                <w:lang w:eastAsia="fi-FI"/>
              </w:rPr>
              <w:t>kpl</w:t>
            </w:r>
          </w:p>
        </w:tc>
        <w:tc>
          <w:tcPr>
            <w:tcW w:w="1134" w:type="dxa"/>
            <w:tcBorders>
              <w:top w:val="nil"/>
              <w:left w:val="nil"/>
              <w:bottom w:val="nil"/>
              <w:right w:val="single" w:sz="8" w:space="0" w:color="auto"/>
            </w:tcBorders>
            <w:shd w:val="clear" w:color="auto" w:fill="auto"/>
            <w:vAlign w:val="center"/>
            <w:hideMark/>
          </w:tcPr>
          <w:p w14:paraId="13B7ED7E" w14:textId="77777777" w:rsidR="00D649A7" w:rsidRPr="00D649A7" w:rsidRDefault="00D649A7" w:rsidP="00D649A7">
            <w:pPr>
              <w:rPr>
                <w:rFonts w:ascii="Arial" w:hAnsi="Arial" w:cs="Arial"/>
                <w:color w:val="000000"/>
                <w:sz w:val="18"/>
                <w:szCs w:val="18"/>
                <w:lang w:eastAsia="fi-FI"/>
              </w:rPr>
            </w:pPr>
            <w:r w:rsidRPr="00D649A7">
              <w:rPr>
                <w:rFonts w:ascii="Arial" w:hAnsi="Arial" w:cs="Arial"/>
                <w:color w:val="000000"/>
                <w:sz w:val="18"/>
                <w:szCs w:val="18"/>
                <w:lang w:eastAsia="fi-FI"/>
              </w:rPr>
              <w:t>Kehittyneet</w:t>
            </w:r>
          </w:p>
        </w:tc>
        <w:tc>
          <w:tcPr>
            <w:tcW w:w="992" w:type="dxa"/>
            <w:tcBorders>
              <w:top w:val="nil"/>
              <w:left w:val="nil"/>
              <w:bottom w:val="nil"/>
              <w:right w:val="single" w:sz="8" w:space="0" w:color="auto"/>
            </w:tcBorders>
            <w:shd w:val="clear" w:color="auto" w:fill="auto"/>
            <w:vAlign w:val="center"/>
            <w:hideMark/>
          </w:tcPr>
          <w:p w14:paraId="121EC8B4" w14:textId="77777777" w:rsidR="00D649A7" w:rsidRPr="00D649A7" w:rsidRDefault="00D649A7" w:rsidP="00386350">
            <w:pPr>
              <w:jc w:val="right"/>
              <w:rPr>
                <w:rFonts w:ascii="Arial" w:hAnsi="Arial" w:cs="Arial"/>
                <w:color w:val="000000"/>
                <w:sz w:val="18"/>
                <w:szCs w:val="18"/>
                <w:lang w:eastAsia="fi-FI"/>
              </w:rPr>
            </w:pPr>
            <w:r w:rsidRPr="00D649A7">
              <w:rPr>
                <w:rFonts w:ascii="Arial" w:hAnsi="Arial" w:cs="Arial"/>
                <w:color w:val="000000"/>
                <w:sz w:val="18"/>
                <w:szCs w:val="18"/>
                <w:lang w:eastAsia="fi-FI"/>
              </w:rPr>
              <w:t>1 793</w:t>
            </w:r>
          </w:p>
        </w:tc>
      </w:tr>
      <w:tr w:rsidR="00D649A7" w:rsidRPr="00D649A7" w14:paraId="1D645DC0" w14:textId="77777777" w:rsidTr="001B7EFC">
        <w:trPr>
          <w:trHeight w:val="290"/>
        </w:trPr>
        <w:tc>
          <w:tcPr>
            <w:tcW w:w="841" w:type="dxa"/>
            <w:vMerge/>
            <w:tcBorders>
              <w:top w:val="nil"/>
              <w:left w:val="single" w:sz="8" w:space="0" w:color="auto"/>
              <w:bottom w:val="single" w:sz="8" w:space="0" w:color="000000"/>
              <w:right w:val="single" w:sz="8" w:space="0" w:color="auto"/>
            </w:tcBorders>
            <w:vAlign w:val="center"/>
            <w:hideMark/>
          </w:tcPr>
          <w:p w14:paraId="0768A088" w14:textId="77777777" w:rsidR="00D649A7" w:rsidRPr="00344833" w:rsidRDefault="00D649A7" w:rsidP="00D649A7">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53E33A6D" w14:textId="77777777" w:rsidR="00D649A7" w:rsidRPr="00D649A7" w:rsidRDefault="00D649A7" w:rsidP="00D649A7">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4F454A34" w14:textId="77777777" w:rsidR="00D649A7" w:rsidRPr="00D649A7" w:rsidRDefault="00D649A7" w:rsidP="00D649A7">
            <w:pPr>
              <w:rPr>
                <w:rFonts w:ascii="Arial" w:hAnsi="Arial" w:cs="Arial"/>
                <w:color w:val="000000"/>
                <w:sz w:val="18"/>
                <w:szCs w:val="18"/>
                <w:lang w:eastAsia="fi-FI"/>
              </w:rPr>
            </w:pPr>
          </w:p>
        </w:tc>
        <w:tc>
          <w:tcPr>
            <w:tcW w:w="2835" w:type="dxa"/>
            <w:vMerge/>
            <w:tcBorders>
              <w:top w:val="nil"/>
              <w:left w:val="single" w:sz="8" w:space="0" w:color="auto"/>
              <w:bottom w:val="single" w:sz="8" w:space="0" w:color="000000"/>
              <w:right w:val="single" w:sz="8" w:space="0" w:color="auto"/>
            </w:tcBorders>
            <w:vAlign w:val="center"/>
            <w:hideMark/>
          </w:tcPr>
          <w:p w14:paraId="303C883B" w14:textId="77777777" w:rsidR="00D649A7" w:rsidRPr="00D649A7" w:rsidRDefault="00D649A7" w:rsidP="00D649A7">
            <w:pPr>
              <w:rPr>
                <w:rFonts w:ascii="Arial" w:hAnsi="Arial" w:cs="Arial"/>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1D430305" w14:textId="77777777" w:rsidR="00D649A7" w:rsidRPr="00D649A7" w:rsidRDefault="00D649A7" w:rsidP="00D649A7">
            <w:pPr>
              <w:rPr>
                <w:rFonts w:ascii="Arial" w:hAnsi="Arial" w:cs="Arial"/>
                <w:color w:val="000000"/>
                <w:sz w:val="18"/>
                <w:szCs w:val="18"/>
                <w:lang w:eastAsia="fi-FI"/>
              </w:rPr>
            </w:pP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2ED7AA83" w14:textId="77777777" w:rsidR="00D649A7" w:rsidRPr="00D649A7" w:rsidRDefault="00D649A7" w:rsidP="00D649A7">
            <w:pPr>
              <w:rPr>
                <w:rFonts w:ascii="Arial" w:hAnsi="Arial" w:cs="Arial"/>
                <w:color w:val="000000"/>
                <w:sz w:val="18"/>
                <w:szCs w:val="18"/>
                <w:lang w:eastAsia="fi-FI"/>
              </w:rPr>
            </w:pPr>
            <w:r w:rsidRPr="00D649A7">
              <w:rPr>
                <w:rFonts w:ascii="Arial" w:hAnsi="Arial" w:cs="Arial"/>
                <w:color w:val="000000"/>
                <w:sz w:val="18"/>
                <w:szCs w:val="18"/>
                <w:lang w:eastAsia="fi-FI"/>
              </w:rPr>
              <w:t>Siirtymä</w:t>
            </w:r>
          </w:p>
        </w:tc>
        <w:tc>
          <w:tcPr>
            <w:tcW w:w="992" w:type="dxa"/>
            <w:tcBorders>
              <w:top w:val="single" w:sz="4" w:space="0" w:color="auto"/>
              <w:left w:val="nil"/>
              <w:bottom w:val="single" w:sz="4" w:space="0" w:color="auto"/>
              <w:right w:val="single" w:sz="8" w:space="0" w:color="auto"/>
            </w:tcBorders>
            <w:shd w:val="clear" w:color="auto" w:fill="auto"/>
            <w:vAlign w:val="center"/>
            <w:hideMark/>
          </w:tcPr>
          <w:p w14:paraId="22B5394F" w14:textId="77777777" w:rsidR="00D649A7" w:rsidRPr="00D649A7" w:rsidRDefault="00D649A7" w:rsidP="00386350">
            <w:pPr>
              <w:jc w:val="right"/>
              <w:rPr>
                <w:rFonts w:ascii="Arial" w:hAnsi="Arial" w:cs="Arial"/>
                <w:color w:val="000000"/>
                <w:sz w:val="18"/>
                <w:szCs w:val="18"/>
                <w:lang w:eastAsia="fi-FI"/>
              </w:rPr>
            </w:pPr>
            <w:r w:rsidRPr="00D649A7">
              <w:rPr>
                <w:rFonts w:ascii="Arial" w:hAnsi="Arial" w:cs="Arial"/>
                <w:color w:val="000000"/>
                <w:sz w:val="18"/>
                <w:szCs w:val="18"/>
                <w:lang w:eastAsia="fi-FI"/>
              </w:rPr>
              <w:t>1 922</w:t>
            </w:r>
          </w:p>
        </w:tc>
      </w:tr>
      <w:tr w:rsidR="00D649A7" w:rsidRPr="00D649A7" w14:paraId="3D1A951C" w14:textId="77777777" w:rsidTr="001B7EFC">
        <w:trPr>
          <w:trHeight w:val="300"/>
        </w:trPr>
        <w:tc>
          <w:tcPr>
            <w:tcW w:w="841" w:type="dxa"/>
            <w:vMerge/>
            <w:tcBorders>
              <w:top w:val="nil"/>
              <w:left w:val="single" w:sz="8" w:space="0" w:color="auto"/>
              <w:bottom w:val="single" w:sz="8" w:space="0" w:color="000000"/>
              <w:right w:val="single" w:sz="8" w:space="0" w:color="auto"/>
            </w:tcBorders>
            <w:vAlign w:val="center"/>
            <w:hideMark/>
          </w:tcPr>
          <w:p w14:paraId="2E6D3E42" w14:textId="77777777" w:rsidR="00D649A7" w:rsidRPr="00344833" w:rsidRDefault="00D649A7" w:rsidP="00D649A7">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2FFA2399" w14:textId="77777777" w:rsidR="00D649A7" w:rsidRPr="00D649A7" w:rsidRDefault="00D649A7" w:rsidP="00D649A7">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2A347236" w14:textId="77777777" w:rsidR="00D649A7" w:rsidRPr="00D649A7" w:rsidRDefault="00D649A7" w:rsidP="00D649A7">
            <w:pPr>
              <w:rPr>
                <w:rFonts w:ascii="Arial" w:hAnsi="Arial" w:cs="Arial"/>
                <w:color w:val="000000"/>
                <w:sz w:val="18"/>
                <w:szCs w:val="18"/>
                <w:lang w:eastAsia="fi-FI"/>
              </w:rPr>
            </w:pPr>
          </w:p>
        </w:tc>
        <w:tc>
          <w:tcPr>
            <w:tcW w:w="2835" w:type="dxa"/>
            <w:vMerge/>
            <w:tcBorders>
              <w:top w:val="nil"/>
              <w:left w:val="single" w:sz="8" w:space="0" w:color="auto"/>
              <w:bottom w:val="single" w:sz="8" w:space="0" w:color="000000"/>
              <w:right w:val="single" w:sz="8" w:space="0" w:color="auto"/>
            </w:tcBorders>
            <w:vAlign w:val="center"/>
            <w:hideMark/>
          </w:tcPr>
          <w:p w14:paraId="390E3BFD" w14:textId="77777777" w:rsidR="00D649A7" w:rsidRPr="00D649A7" w:rsidRDefault="00D649A7" w:rsidP="00D649A7">
            <w:pPr>
              <w:rPr>
                <w:rFonts w:ascii="Arial" w:hAnsi="Arial" w:cs="Arial"/>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72201F7D" w14:textId="77777777" w:rsidR="00D649A7" w:rsidRPr="00D649A7" w:rsidRDefault="00D649A7" w:rsidP="00D649A7">
            <w:pPr>
              <w:rPr>
                <w:rFonts w:ascii="Arial" w:hAnsi="Arial" w:cs="Arial"/>
                <w:color w:val="000000"/>
                <w:sz w:val="18"/>
                <w:szCs w:val="18"/>
                <w:lang w:eastAsia="fi-FI"/>
              </w:rPr>
            </w:pPr>
          </w:p>
        </w:tc>
        <w:tc>
          <w:tcPr>
            <w:tcW w:w="1134" w:type="dxa"/>
            <w:tcBorders>
              <w:top w:val="nil"/>
              <w:left w:val="nil"/>
              <w:bottom w:val="single" w:sz="8" w:space="0" w:color="auto"/>
              <w:right w:val="single" w:sz="8" w:space="0" w:color="auto"/>
            </w:tcBorders>
            <w:shd w:val="clear" w:color="auto" w:fill="auto"/>
            <w:vAlign w:val="center"/>
            <w:hideMark/>
          </w:tcPr>
          <w:p w14:paraId="556502A8" w14:textId="77777777" w:rsidR="00D649A7" w:rsidRPr="00D649A7" w:rsidRDefault="00D649A7" w:rsidP="00D649A7">
            <w:pPr>
              <w:rPr>
                <w:rFonts w:ascii="Arial" w:hAnsi="Arial" w:cs="Arial"/>
                <w:color w:val="000000"/>
                <w:sz w:val="18"/>
                <w:szCs w:val="18"/>
                <w:lang w:eastAsia="fi-FI"/>
              </w:rPr>
            </w:pPr>
            <w:r w:rsidRPr="00D649A7">
              <w:rPr>
                <w:rFonts w:ascii="Arial" w:hAnsi="Arial" w:cs="Arial"/>
                <w:color w:val="000000"/>
                <w:sz w:val="18"/>
                <w:szCs w:val="18"/>
                <w:lang w:eastAsia="fi-FI"/>
              </w:rPr>
              <w:t>NSPA</w:t>
            </w:r>
          </w:p>
        </w:tc>
        <w:tc>
          <w:tcPr>
            <w:tcW w:w="992" w:type="dxa"/>
            <w:tcBorders>
              <w:top w:val="nil"/>
              <w:left w:val="nil"/>
              <w:bottom w:val="single" w:sz="8" w:space="0" w:color="auto"/>
              <w:right w:val="single" w:sz="8" w:space="0" w:color="auto"/>
            </w:tcBorders>
            <w:shd w:val="clear" w:color="auto" w:fill="auto"/>
            <w:vAlign w:val="center"/>
            <w:hideMark/>
          </w:tcPr>
          <w:p w14:paraId="1F23D7CD" w14:textId="77777777" w:rsidR="00D649A7" w:rsidRPr="00D649A7" w:rsidRDefault="00D649A7" w:rsidP="00386350">
            <w:pPr>
              <w:jc w:val="right"/>
              <w:rPr>
                <w:rFonts w:ascii="Arial" w:hAnsi="Arial" w:cs="Arial"/>
                <w:color w:val="000000"/>
                <w:sz w:val="18"/>
                <w:szCs w:val="18"/>
                <w:lang w:eastAsia="fi-FI"/>
              </w:rPr>
            </w:pPr>
            <w:r w:rsidRPr="00D649A7">
              <w:rPr>
                <w:rFonts w:ascii="Arial" w:hAnsi="Arial" w:cs="Arial"/>
                <w:color w:val="000000"/>
                <w:sz w:val="18"/>
                <w:szCs w:val="18"/>
                <w:lang w:eastAsia="fi-FI"/>
              </w:rPr>
              <w:t>742</w:t>
            </w:r>
          </w:p>
        </w:tc>
      </w:tr>
      <w:tr w:rsidR="00D649A7" w:rsidRPr="00D649A7" w14:paraId="11A7530B" w14:textId="77777777" w:rsidTr="001B7EFC">
        <w:trPr>
          <w:trHeight w:val="290"/>
        </w:trPr>
        <w:tc>
          <w:tcPr>
            <w:tcW w:w="841" w:type="dxa"/>
            <w:vMerge w:val="restart"/>
            <w:tcBorders>
              <w:top w:val="nil"/>
              <w:left w:val="single" w:sz="8" w:space="0" w:color="auto"/>
              <w:bottom w:val="single" w:sz="8" w:space="0" w:color="000000"/>
              <w:right w:val="single" w:sz="8" w:space="0" w:color="auto"/>
            </w:tcBorders>
            <w:shd w:val="clear" w:color="auto" w:fill="auto"/>
            <w:vAlign w:val="center"/>
            <w:hideMark/>
          </w:tcPr>
          <w:p w14:paraId="3FD73182" w14:textId="77777777" w:rsidR="00D649A7" w:rsidRPr="00344833" w:rsidRDefault="00344833"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D931601" w14:textId="77777777" w:rsidR="00D649A7" w:rsidRPr="00D649A7" w:rsidRDefault="00D649A7" w:rsidP="00D649A7">
            <w:pPr>
              <w:jc w:val="center"/>
              <w:rPr>
                <w:rFonts w:ascii="Arial" w:hAnsi="Arial" w:cs="Arial"/>
                <w:color w:val="000000"/>
                <w:sz w:val="18"/>
                <w:szCs w:val="18"/>
                <w:lang w:eastAsia="fi-FI"/>
              </w:rPr>
            </w:pPr>
            <w:r w:rsidRPr="00D649A7">
              <w:rPr>
                <w:rFonts w:ascii="Arial" w:hAnsi="Arial" w:cs="Arial"/>
                <w:color w:val="000000"/>
                <w:sz w:val="18"/>
                <w:szCs w:val="18"/>
                <w:lang w:eastAsia="fi-FI"/>
              </w:rPr>
              <w:t>EAKR</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4EBFECAB" w14:textId="77777777" w:rsidR="00D649A7" w:rsidRPr="00D649A7" w:rsidRDefault="00D649A7" w:rsidP="00D649A7">
            <w:pPr>
              <w:jc w:val="center"/>
              <w:rPr>
                <w:rFonts w:ascii="Arial" w:hAnsi="Arial" w:cs="Arial"/>
                <w:color w:val="000000"/>
                <w:sz w:val="18"/>
                <w:szCs w:val="18"/>
                <w:lang w:eastAsia="fi-FI"/>
              </w:rPr>
            </w:pPr>
            <w:r w:rsidRPr="00D649A7">
              <w:rPr>
                <w:rFonts w:ascii="Arial" w:hAnsi="Arial" w:cs="Arial"/>
                <w:color w:val="000000"/>
                <w:sz w:val="18"/>
                <w:szCs w:val="18"/>
                <w:lang w:eastAsia="fi-FI"/>
              </w:rPr>
              <w:t>NR02</w:t>
            </w: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14:paraId="33E740D3" w14:textId="77777777" w:rsidR="00D649A7" w:rsidRPr="00D649A7" w:rsidRDefault="00D649A7" w:rsidP="00D649A7">
            <w:pPr>
              <w:rPr>
                <w:rFonts w:ascii="Arial" w:hAnsi="Arial" w:cs="Arial"/>
                <w:color w:val="000000"/>
                <w:sz w:val="18"/>
                <w:szCs w:val="18"/>
                <w:lang w:eastAsia="fi-FI"/>
              </w:rPr>
            </w:pPr>
            <w:r w:rsidRPr="00D649A7">
              <w:rPr>
                <w:rFonts w:ascii="Arial" w:hAnsi="Arial" w:cs="Arial"/>
                <w:color w:val="000000"/>
                <w:sz w:val="18"/>
                <w:szCs w:val="18"/>
                <w:lang w:eastAsia="fi-FI"/>
              </w:rPr>
              <w:t>TKI-infrastruktuuria käyttävät yritykset</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49AEBD49" w14:textId="77777777" w:rsidR="00D649A7" w:rsidRPr="00D649A7" w:rsidRDefault="00D649A7" w:rsidP="00D649A7">
            <w:pPr>
              <w:jc w:val="center"/>
              <w:rPr>
                <w:rFonts w:ascii="Arial" w:hAnsi="Arial" w:cs="Arial"/>
                <w:color w:val="000000"/>
                <w:sz w:val="18"/>
                <w:szCs w:val="18"/>
                <w:lang w:eastAsia="fi-FI"/>
              </w:rPr>
            </w:pPr>
            <w:r w:rsidRPr="00D649A7">
              <w:rPr>
                <w:rFonts w:ascii="Arial" w:hAnsi="Arial" w:cs="Arial"/>
                <w:color w:val="000000"/>
                <w:sz w:val="18"/>
                <w:szCs w:val="18"/>
                <w:lang w:eastAsia="fi-FI"/>
              </w:rPr>
              <w:t>kpl</w:t>
            </w:r>
          </w:p>
        </w:tc>
        <w:tc>
          <w:tcPr>
            <w:tcW w:w="1134" w:type="dxa"/>
            <w:tcBorders>
              <w:top w:val="nil"/>
              <w:left w:val="nil"/>
              <w:bottom w:val="nil"/>
              <w:right w:val="single" w:sz="8" w:space="0" w:color="auto"/>
            </w:tcBorders>
            <w:shd w:val="clear" w:color="auto" w:fill="auto"/>
            <w:vAlign w:val="center"/>
            <w:hideMark/>
          </w:tcPr>
          <w:p w14:paraId="4FA0832B" w14:textId="77777777" w:rsidR="00D649A7" w:rsidRPr="00D649A7" w:rsidRDefault="00D649A7" w:rsidP="00D649A7">
            <w:pPr>
              <w:rPr>
                <w:rFonts w:ascii="Arial" w:hAnsi="Arial" w:cs="Arial"/>
                <w:color w:val="000000"/>
                <w:sz w:val="18"/>
                <w:szCs w:val="18"/>
                <w:lang w:eastAsia="fi-FI"/>
              </w:rPr>
            </w:pPr>
            <w:r w:rsidRPr="00D649A7">
              <w:rPr>
                <w:rFonts w:ascii="Arial" w:hAnsi="Arial" w:cs="Arial"/>
                <w:color w:val="000000"/>
                <w:sz w:val="18"/>
                <w:szCs w:val="18"/>
                <w:lang w:eastAsia="fi-FI"/>
              </w:rPr>
              <w:t>Kehittyneet</w:t>
            </w:r>
          </w:p>
        </w:tc>
        <w:tc>
          <w:tcPr>
            <w:tcW w:w="992" w:type="dxa"/>
            <w:tcBorders>
              <w:top w:val="nil"/>
              <w:left w:val="nil"/>
              <w:bottom w:val="nil"/>
              <w:right w:val="single" w:sz="8" w:space="0" w:color="auto"/>
            </w:tcBorders>
            <w:shd w:val="clear" w:color="auto" w:fill="auto"/>
            <w:vAlign w:val="center"/>
            <w:hideMark/>
          </w:tcPr>
          <w:p w14:paraId="5BD4E6CE" w14:textId="77777777" w:rsidR="00D649A7" w:rsidRPr="00D649A7" w:rsidRDefault="00D649A7" w:rsidP="00386350">
            <w:pPr>
              <w:jc w:val="right"/>
              <w:rPr>
                <w:rFonts w:ascii="Arial" w:hAnsi="Arial" w:cs="Arial"/>
                <w:color w:val="000000"/>
                <w:sz w:val="18"/>
                <w:szCs w:val="18"/>
                <w:lang w:eastAsia="fi-FI"/>
              </w:rPr>
            </w:pPr>
            <w:r w:rsidRPr="00D649A7">
              <w:rPr>
                <w:rFonts w:ascii="Arial" w:hAnsi="Arial" w:cs="Arial"/>
                <w:color w:val="000000"/>
                <w:sz w:val="18"/>
                <w:szCs w:val="18"/>
                <w:lang w:eastAsia="fi-FI"/>
              </w:rPr>
              <w:t>23</w:t>
            </w:r>
          </w:p>
        </w:tc>
      </w:tr>
      <w:tr w:rsidR="00D649A7" w:rsidRPr="00D649A7" w14:paraId="669E880D" w14:textId="77777777" w:rsidTr="001B7EFC">
        <w:trPr>
          <w:trHeight w:val="290"/>
        </w:trPr>
        <w:tc>
          <w:tcPr>
            <w:tcW w:w="841" w:type="dxa"/>
            <w:vMerge/>
            <w:tcBorders>
              <w:top w:val="nil"/>
              <w:left w:val="single" w:sz="8" w:space="0" w:color="auto"/>
              <w:bottom w:val="single" w:sz="8" w:space="0" w:color="000000"/>
              <w:right w:val="single" w:sz="8" w:space="0" w:color="auto"/>
            </w:tcBorders>
            <w:vAlign w:val="center"/>
            <w:hideMark/>
          </w:tcPr>
          <w:p w14:paraId="5B29772E" w14:textId="77777777" w:rsidR="00D649A7" w:rsidRPr="00D649A7" w:rsidRDefault="00D649A7" w:rsidP="00D649A7">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60CE03AA" w14:textId="77777777" w:rsidR="00D649A7" w:rsidRPr="00D649A7" w:rsidRDefault="00D649A7" w:rsidP="00D649A7">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5A6F766F" w14:textId="77777777" w:rsidR="00D649A7" w:rsidRPr="00D649A7" w:rsidRDefault="00D649A7" w:rsidP="00D649A7">
            <w:pPr>
              <w:rPr>
                <w:rFonts w:ascii="Arial" w:hAnsi="Arial" w:cs="Arial"/>
                <w:color w:val="000000"/>
                <w:sz w:val="18"/>
                <w:szCs w:val="18"/>
                <w:lang w:eastAsia="fi-FI"/>
              </w:rPr>
            </w:pPr>
          </w:p>
        </w:tc>
        <w:tc>
          <w:tcPr>
            <w:tcW w:w="2835" w:type="dxa"/>
            <w:vMerge/>
            <w:tcBorders>
              <w:top w:val="nil"/>
              <w:left w:val="single" w:sz="8" w:space="0" w:color="auto"/>
              <w:bottom w:val="single" w:sz="8" w:space="0" w:color="000000"/>
              <w:right w:val="single" w:sz="8" w:space="0" w:color="auto"/>
            </w:tcBorders>
            <w:vAlign w:val="center"/>
            <w:hideMark/>
          </w:tcPr>
          <w:p w14:paraId="011F6CD3" w14:textId="77777777" w:rsidR="00D649A7" w:rsidRPr="00D649A7" w:rsidRDefault="00D649A7" w:rsidP="00D649A7">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2D9E8EBB" w14:textId="77777777" w:rsidR="00D649A7" w:rsidRPr="00D649A7" w:rsidRDefault="00D649A7" w:rsidP="00D649A7">
            <w:pPr>
              <w:rPr>
                <w:rFonts w:ascii="Arial" w:hAnsi="Arial" w:cs="Arial"/>
                <w:color w:val="000000"/>
                <w:sz w:val="18"/>
                <w:szCs w:val="18"/>
                <w:lang w:eastAsia="fi-FI"/>
              </w:rPr>
            </w:pP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36D658A1" w14:textId="77777777" w:rsidR="00D649A7" w:rsidRPr="00D649A7" w:rsidRDefault="00D649A7" w:rsidP="00D649A7">
            <w:pPr>
              <w:rPr>
                <w:rFonts w:ascii="Arial" w:hAnsi="Arial" w:cs="Arial"/>
                <w:color w:val="000000"/>
                <w:sz w:val="18"/>
                <w:szCs w:val="18"/>
                <w:lang w:eastAsia="fi-FI"/>
              </w:rPr>
            </w:pPr>
            <w:r w:rsidRPr="00D649A7">
              <w:rPr>
                <w:rFonts w:ascii="Arial" w:hAnsi="Arial" w:cs="Arial"/>
                <w:color w:val="000000"/>
                <w:sz w:val="18"/>
                <w:szCs w:val="18"/>
                <w:lang w:eastAsia="fi-FI"/>
              </w:rPr>
              <w:t>Siirtymä</w:t>
            </w:r>
          </w:p>
        </w:tc>
        <w:tc>
          <w:tcPr>
            <w:tcW w:w="992" w:type="dxa"/>
            <w:tcBorders>
              <w:top w:val="single" w:sz="4" w:space="0" w:color="auto"/>
              <w:left w:val="nil"/>
              <w:bottom w:val="single" w:sz="4" w:space="0" w:color="auto"/>
              <w:right w:val="single" w:sz="8" w:space="0" w:color="auto"/>
            </w:tcBorders>
            <w:shd w:val="clear" w:color="auto" w:fill="auto"/>
            <w:vAlign w:val="center"/>
            <w:hideMark/>
          </w:tcPr>
          <w:p w14:paraId="5812DC69" w14:textId="77777777" w:rsidR="00D649A7" w:rsidRPr="00D649A7" w:rsidRDefault="00D649A7" w:rsidP="00386350">
            <w:pPr>
              <w:jc w:val="right"/>
              <w:rPr>
                <w:rFonts w:ascii="Arial" w:hAnsi="Arial" w:cs="Arial"/>
                <w:color w:val="000000"/>
                <w:sz w:val="18"/>
                <w:szCs w:val="18"/>
                <w:lang w:eastAsia="fi-FI"/>
              </w:rPr>
            </w:pPr>
            <w:r w:rsidRPr="00D649A7">
              <w:rPr>
                <w:rFonts w:ascii="Arial" w:hAnsi="Arial" w:cs="Arial"/>
                <w:color w:val="000000"/>
                <w:sz w:val="18"/>
                <w:szCs w:val="18"/>
                <w:lang w:eastAsia="fi-FI"/>
              </w:rPr>
              <w:t>120</w:t>
            </w:r>
          </w:p>
        </w:tc>
      </w:tr>
      <w:tr w:rsidR="00D649A7" w:rsidRPr="00D649A7" w14:paraId="30345F59" w14:textId="77777777" w:rsidTr="001B7EFC">
        <w:trPr>
          <w:trHeight w:val="300"/>
        </w:trPr>
        <w:tc>
          <w:tcPr>
            <w:tcW w:w="841" w:type="dxa"/>
            <w:vMerge/>
            <w:tcBorders>
              <w:top w:val="nil"/>
              <w:left w:val="single" w:sz="8" w:space="0" w:color="auto"/>
              <w:bottom w:val="single" w:sz="8" w:space="0" w:color="000000"/>
              <w:right w:val="single" w:sz="8" w:space="0" w:color="auto"/>
            </w:tcBorders>
            <w:vAlign w:val="center"/>
            <w:hideMark/>
          </w:tcPr>
          <w:p w14:paraId="6AD647BE" w14:textId="77777777" w:rsidR="00D649A7" w:rsidRPr="00D649A7" w:rsidRDefault="00D649A7" w:rsidP="00D649A7">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398B28E1" w14:textId="77777777" w:rsidR="00D649A7" w:rsidRPr="00D649A7" w:rsidRDefault="00D649A7" w:rsidP="00D649A7">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2AAC0619" w14:textId="77777777" w:rsidR="00D649A7" w:rsidRPr="00D649A7" w:rsidRDefault="00D649A7" w:rsidP="00D649A7">
            <w:pPr>
              <w:rPr>
                <w:rFonts w:ascii="Arial" w:hAnsi="Arial" w:cs="Arial"/>
                <w:color w:val="000000"/>
                <w:sz w:val="18"/>
                <w:szCs w:val="18"/>
                <w:lang w:eastAsia="fi-FI"/>
              </w:rPr>
            </w:pPr>
          </w:p>
        </w:tc>
        <w:tc>
          <w:tcPr>
            <w:tcW w:w="2835" w:type="dxa"/>
            <w:vMerge/>
            <w:tcBorders>
              <w:top w:val="nil"/>
              <w:left w:val="single" w:sz="8" w:space="0" w:color="auto"/>
              <w:bottom w:val="single" w:sz="8" w:space="0" w:color="000000"/>
              <w:right w:val="single" w:sz="8" w:space="0" w:color="auto"/>
            </w:tcBorders>
            <w:vAlign w:val="center"/>
            <w:hideMark/>
          </w:tcPr>
          <w:p w14:paraId="2472B610" w14:textId="77777777" w:rsidR="00D649A7" w:rsidRPr="00D649A7" w:rsidRDefault="00D649A7" w:rsidP="00D649A7">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5FBF5A81" w14:textId="77777777" w:rsidR="00D649A7" w:rsidRPr="00D649A7" w:rsidRDefault="00D649A7" w:rsidP="00D649A7">
            <w:pPr>
              <w:rPr>
                <w:rFonts w:ascii="Arial" w:hAnsi="Arial" w:cs="Arial"/>
                <w:color w:val="000000"/>
                <w:sz w:val="18"/>
                <w:szCs w:val="18"/>
                <w:lang w:eastAsia="fi-FI"/>
              </w:rPr>
            </w:pPr>
          </w:p>
        </w:tc>
        <w:tc>
          <w:tcPr>
            <w:tcW w:w="1134" w:type="dxa"/>
            <w:tcBorders>
              <w:top w:val="nil"/>
              <w:left w:val="nil"/>
              <w:bottom w:val="single" w:sz="8" w:space="0" w:color="auto"/>
              <w:right w:val="single" w:sz="8" w:space="0" w:color="auto"/>
            </w:tcBorders>
            <w:shd w:val="clear" w:color="auto" w:fill="auto"/>
            <w:vAlign w:val="center"/>
            <w:hideMark/>
          </w:tcPr>
          <w:p w14:paraId="4AFFE6C5" w14:textId="77777777" w:rsidR="00D649A7" w:rsidRPr="00D649A7" w:rsidRDefault="00D649A7" w:rsidP="00D649A7">
            <w:pPr>
              <w:rPr>
                <w:rFonts w:ascii="Arial" w:hAnsi="Arial" w:cs="Arial"/>
                <w:color w:val="000000"/>
                <w:sz w:val="18"/>
                <w:szCs w:val="18"/>
                <w:lang w:eastAsia="fi-FI"/>
              </w:rPr>
            </w:pPr>
            <w:r w:rsidRPr="00D649A7">
              <w:rPr>
                <w:rFonts w:ascii="Arial" w:hAnsi="Arial" w:cs="Arial"/>
                <w:color w:val="000000"/>
                <w:sz w:val="18"/>
                <w:szCs w:val="18"/>
                <w:lang w:eastAsia="fi-FI"/>
              </w:rPr>
              <w:t>NSPA</w:t>
            </w:r>
          </w:p>
        </w:tc>
        <w:tc>
          <w:tcPr>
            <w:tcW w:w="992" w:type="dxa"/>
            <w:tcBorders>
              <w:top w:val="nil"/>
              <w:left w:val="nil"/>
              <w:bottom w:val="single" w:sz="8" w:space="0" w:color="auto"/>
              <w:right w:val="single" w:sz="8" w:space="0" w:color="auto"/>
            </w:tcBorders>
            <w:shd w:val="clear" w:color="auto" w:fill="auto"/>
            <w:vAlign w:val="center"/>
            <w:hideMark/>
          </w:tcPr>
          <w:p w14:paraId="56450096" w14:textId="77777777" w:rsidR="00D649A7" w:rsidRPr="00D649A7" w:rsidRDefault="00D649A7" w:rsidP="00386350">
            <w:pPr>
              <w:jc w:val="right"/>
              <w:rPr>
                <w:rFonts w:ascii="Arial" w:hAnsi="Arial" w:cs="Arial"/>
                <w:color w:val="000000"/>
                <w:sz w:val="18"/>
                <w:szCs w:val="18"/>
                <w:lang w:eastAsia="fi-FI"/>
              </w:rPr>
            </w:pPr>
            <w:r w:rsidRPr="00D649A7">
              <w:rPr>
                <w:rFonts w:ascii="Arial" w:hAnsi="Arial" w:cs="Arial"/>
                <w:color w:val="000000"/>
                <w:sz w:val="18"/>
                <w:szCs w:val="18"/>
                <w:lang w:eastAsia="fi-FI"/>
              </w:rPr>
              <w:t>23</w:t>
            </w:r>
          </w:p>
        </w:tc>
      </w:tr>
      <w:tr w:rsidR="00D649A7" w:rsidRPr="00D649A7" w14:paraId="653ADEF1" w14:textId="77777777" w:rsidTr="004577EA">
        <w:trPr>
          <w:trHeight w:val="290"/>
        </w:trPr>
        <w:tc>
          <w:tcPr>
            <w:tcW w:w="5660" w:type="dxa"/>
            <w:gridSpan w:val="4"/>
            <w:tcBorders>
              <w:top w:val="nil"/>
              <w:left w:val="nil"/>
              <w:bottom w:val="nil"/>
              <w:right w:val="nil"/>
            </w:tcBorders>
            <w:shd w:val="clear" w:color="auto" w:fill="auto"/>
            <w:noWrap/>
            <w:vAlign w:val="bottom"/>
            <w:hideMark/>
          </w:tcPr>
          <w:p w14:paraId="643A9F8A" w14:textId="77777777" w:rsidR="00D649A7" w:rsidRPr="00D649A7" w:rsidRDefault="00D649A7" w:rsidP="009164E4">
            <w:pPr>
              <w:rPr>
                <w:rFonts w:ascii="Arial" w:hAnsi="Arial" w:cs="Arial"/>
                <w:color w:val="000000"/>
                <w:sz w:val="18"/>
                <w:szCs w:val="18"/>
                <w:lang w:eastAsia="fi-FI"/>
              </w:rPr>
            </w:pPr>
            <w:r w:rsidRPr="00D649A7">
              <w:rPr>
                <w:rFonts w:ascii="Arial" w:hAnsi="Arial" w:cs="Arial"/>
                <w:color w:val="000000"/>
                <w:sz w:val="18"/>
                <w:szCs w:val="18"/>
                <w:lang w:eastAsia="fi-FI"/>
              </w:rPr>
              <w:t xml:space="preserve">NSPA = </w:t>
            </w:r>
            <w:r w:rsidR="009164E4">
              <w:rPr>
                <w:rFonts w:ascii="Arial" w:hAnsi="Arial" w:cs="Arial"/>
                <w:color w:val="000000"/>
                <w:sz w:val="18"/>
                <w:szCs w:val="18"/>
                <w:lang w:eastAsia="fi-FI"/>
              </w:rPr>
              <w:t>Syrjäisimmät ja p</w:t>
            </w:r>
            <w:r w:rsidRPr="00D649A7">
              <w:rPr>
                <w:rFonts w:ascii="Arial" w:hAnsi="Arial" w:cs="Arial"/>
                <w:color w:val="000000"/>
                <w:sz w:val="18"/>
                <w:szCs w:val="18"/>
                <w:lang w:eastAsia="fi-FI"/>
              </w:rPr>
              <w:t>ohjoisen harvaan asutut alueet</w:t>
            </w:r>
          </w:p>
        </w:tc>
        <w:tc>
          <w:tcPr>
            <w:tcW w:w="851" w:type="dxa"/>
            <w:tcBorders>
              <w:top w:val="nil"/>
              <w:left w:val="nil"/>
              <w:bottom w:val="nil"/>
              <w:right w:val="nil"/>
            </w:tcBorders>
            <w:shd w:val="clear" w:color="auto" w:fill="auto"/>
            <w:noWrap/>
            <w:vAlign w:val="bottom"/>
            <w:hideMark/>
          </w:tcPr>
          <w:p w14:paraId="3807528A" w14:textId="77777777" w:rsidR="00D649A7" w:rsidRPr="00D649A7" w:rsidRDefault="00D649A7" w:rsidP="00D649A7">
            <w:pPr>
              <w:rPr>
                <w:rFonts w:ascii="Arial" w:hAnsi="Arial" w:cs="Arial"/>
                <w:color w:val="000000"/>
                <w:sz w:val="18"/>
                <w:szCs w:val="18"/>
                <w:lang w:eastAsia="fi-FI"/>
              </w:rPr>
            </w:pPr>
          </w:p>
        </w:tc>
        <w:tc>
          <w:tcPr>
            <w:tcW w:w="1134" w:type="dxa"/>
            <w:tcBorders>
              <w:top w:val="nil"/>
              <w:left w:val="nil"/>
              <w:bottom w:val="nil"/>
              <w:right w:val="nil"/>
            </w:tcBorders>
            <w:shd w:val="clear" w:color="auto" w:fill="auto"/>
            <w:noWrap/>
            <w:vAlign w:val="bottom"/>
            <w:hideMark/>
          </w:tcPr>
          <w:p w14:paraId="0BF65712" w14:textId="77777777" w:rsidR="00D649A7" w:rsidRPr="00D649A7" w:rsidRDefault="00D649A7" w:rsidP="00D649A7">
            <w:pPr>
              <w:rPr>
                <w:sz w:val="20"/>
                <w:lang w:eastAsia="fi-FI"/>
              </w:rPr>
            </w:pPr>
          </w:p>
        </w:tc>
        <w:tc>
          <w:tcPr>
            <w:tcW w:w="992" w:type="dxa"/>
            <w:tcBorders>
              <w:top w:val="nil"/>
              <w:left w:val="nil"/>
              <w:bottom w:val="nil"/>
              <w:right w:val="nil"/>
            </w:tcBorders>
            <w:shd w:val="clear" w:color="auto" w:fill="auto"/>
            <w:noWrap/>
            <w:vAlign w:val="bottom"/>
            <w:hideMark/>
          </w:tcPr>
          <w:p w14:paraId="04770657" w14:textId="77777777" w:rsidR="00D649A7" w:rsidRPr="00D649A7" w:rsidRDefault="00D649A7" w:rsidP="00386350">
            <w:pPr>
              <w:jc w:val="right"/>
              <w:rPr>
                <w:sz w:val="20"/>
                <w:lang w:eastAsia="fi-FI"/>
              </w:rPr>
            </w:pPr>
          </w:p>
        </w:tc>
      </w:tr>
    </w:tbl>
    <w:p w14:paraId="1E87AB41" w14:textId="77777777" w:rsidR="00171084" w:rsidRDefault="00171084" w:rsidP="00AA4A1F">
      <w:pPr>
        <w:pStyle w:val="VMleipteksti"/>
        <w:ind w:left="0"/>
        <w:rPr>
          <w:rFonts w:ascii="Arial" w:hAnsi="Arial" w:cs="Arial"/>
          <w:b/>
          <w:noProof/>
          <w:sz w:val="22"/>
          <w:szCs w:val="22"/>
        </w:rPr>
      </w:pPr>
    </w:p>
    <w:p w14:paraId="55C19F13" w14:textId="77777777" w:rsidR="00C95C1F" w:rsidRDefault="00C95C1F" w:rsidP="00AA4A1F">
      <w:pPr>
        <w:pStyle w:val="VMleipteksti"/>
        <w:ind w:left="0"/>
        <w:rPr>
          <w:rFonts w:ascii="Arial" w:hAnsi="Arial" w:cs="Arial"/>
          <w:b/>
          <w:noProof/>
          <w:sz w:val="22"/>
          <w:szCs w:val="22"/>
        </w:rPr>
      </w:pPr>
    </w:p>
    <w:p w14:paraId="00007A2B" w14:textId="77777777" w:rsidR="00AA4A1F" w:rsidRPr="00AA4A1F" w:rsidRDefault="00AA4A1F" w:rsidP="00AA4A1F">
      <w:pPr>
        <w:pStyle w:val="VMleipteksti"/>
        <w:ind w:left="0"/>
        <w:rPr>
          <w:rFonts w:ascii="Arial" w:hAnsi="Arial" w:cs="Arial"/>
          <w:b/>
          <w:noProof/>
          <w:sz w:val="22"/>
          <w:szCs w:val="22"/>
        </w:rPr>
      </w:pPr>
      <w:r w:rsidRPr="00AA4A1F">
        <w:rPr>
          <w:rFonts w:ascii="Arial" w:hAnsi="Arial" w:cs="Arial"/>
          <w:b/>
          <w:noProof/>
          <w:sz w:val="22"/>
          <w:szCs w:val="22"/>
        </w:rPr>
        <w:t>Ohjelman resurssien alustava jakauma (EU</w:t>
      </w:r>
      <w:r w:rsidR="008F359E">
        <w:rPr>
          <w:rFonts w:ascii="Arial" w:hAnsi="Arial" w:cs="Arial"/>
          <w:b/>
          <w:noProof/>
          <w:sz w:val="22"/>
          <w:szCs w:val="22"/>
        </w:rPr>
        <w:t>-rahoitus</w:t>
      </w:r>
      <w:r w:rsidRPr="00AA4A1F">
        <w:rPr>
          <w:rFonts w:ascii="Arial" w:hAnsi="Arial" w:cs="Arial"/>
          <w:b/>
          <w:noProof/>
          <w:sz w:val="22"/>
          <w:szCs w:val="22"/>
        </w:rPr>
        <w:t>) tukitoimityypin mukaan</w:t>
      </w:r>
    </w:p>
    <w:p w14:paraId="2D5B6411" w14:textId="77777777" w:rsidR="00AA4A1F" w:rsidRPr="00AA4A1F" w:rsidRDefault="00AA4A1F" w:rsidP="00AA4A1F">
      <w:pPr>
        <w:pStyle w:val="VMleipteksti"/>
        <w:ind w:left="0"/>
        <w:rPr>
          <w:rFonts w:ascii="Arial" w:hAnsi="Arial" w:cs="Arial"/>
          <w:b/>
          <w:noProof/>
          <w:sz w:val="22"/>
          <w:szCs w:val="22"/>
        </w:rPr>
      </w:pPr>
    </w:p>
    <w:p w14:paraId="261AAC9B" w14:textId="77777777" w:rsidR="005405CA" w:rsidRPr="000B627C" w:rsidRDefault="005405CA" w:rsidP="005405CA">
      <w:pPr>
        <w:pStyle w:val="VMNormaaliSisentmtn"/>
        <w:rPr>
          <w:rFonts w:ascii="Arial" w:hAnsi="Arial" w:cs="Arial"/>
          <w:b/>
          <w:noProof/>
          <w:sz w:val="22"/>
          <w:szCs w:val="22"/>
        </w:rPr>
      </w:pPr>
      <w:r w:rsidRPr="000B627C">
        <w:rPr>
          <w:rFonts w:ascii="Arial" w:hAnsi="Arial" w:cs="Arial"/>
          <w:b/>
          <w:noProof/>
          <w:sz w:val="22"/>
          <w:szCs w:val="22"/>
        </w:rPr>
        <w:t>Taulukko 4: Kokonaisuus 1 – Tukitoimen toimintakenttä</w:t>
      </w:r>
    </w:p>
    <w:p w14:paraId="685C820F" w14:textId="77777777" w:rsidR="005405CA" w:rsidRPr="000B627C" w:rsidRDefault="005405CA" w:rsidP="005405CA">
      <w:pPr>
        <w:rPr>
          <w:rFonts w:ascii="Arial" w:hAnsi="Arial" w:cs="Arial"/>
          <w:sz w:val="22"/>
          <w:szCs w:val="22"/>
        </w:rPr>
      </w:pPr>
      <w:r w:rsidRPr="000B627C">
        <w:rPr>
          <w:rFonts w:ascii="Arial" w:hAnsi="Arial" w:cs="Arial"/>
          <w:sz w:val="22"/>
          <w:szCs w:val="22"/>
        </w:rPr>
        <w:t xml:space="preserve">Taulukossa on kuvattu käytettävät tukitoimiluokat ja niihin kohdistuva indikatiivinen EU-rahoitus alueluokittain erityistavoitteessa 1.1. Koodien selitteet ovat taulukon alapuolella. </w:t>
      </w:r>
    </w:p>
    <w:p w14:paraId="3FF66BCA" w14:textId="77777777" w:rsidR="00AA4A1F" w:rsidRDefault="00AA4A1F" w:rsidP="00AA4A1F">
      <w:pPr>
        <w:pStyle w:val="VMNormaaliSisentmtn"/>
        <w:rPr>
          <w:rFonts w:ascii="Arial" w:hAnsi="Arial" w:cs="Arial"/>
          <w:b/>
          <w:i/>
          <w:noProof/>
          <w:sz w:val="22"/>
          <w:szCs w:val="22"/>
        </w:rPr>
      </w:pPr>
    </w:p>
    <w:tbl>
      <w:tblPr>
        <w:tblW w:w="5802" w:type="dxa"/>
        <w:tblCellMar>
          <w:left w:w="70" w:type="dxa"/>
          <w:right w:w="70" w:type="dxa"/>
        </w:tblCellMar>
        <w:tblLook w:val="04A0" w:firstRow="1" w:lastRow="0" w:firstColumn="1" w:lastColumn="0" w:noHBand="0" w:noVBand="1"/>
      </w:tblPr>
      <w:tblGrid>
        <w:gridCol w:w="1408"/>
        <w:gridCol w:w="992"/>
        <w:gridCol w:w="760"/>
        <w:gridCol w:w="1225"/>
        <w:gridCol w:w="1417"/>
      </w:tblGrid>
      <w:tr w:rsidR="001B7EFC" w:rsidRPr="001B7EFC" w14:paraId="0380BCFC" w14:textId="77777777" w:rsidTr="001B7EFC">
        <w:trPr>
          <w:trHeight w:val="300"/>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920543" w14:textId="77777777" w:rsidR="001B7EFC" w:rsidRPr="001B7EFC" w:rsidRDefault="001B7EFC" w:rsidP="001B7EFC">
            <w:pPr>
              <w:rPr>
                <w:rFonts w:ascii="Arial" w:hAnsi="Arial" w:cs="Arial"/>
                <w:b/>
                <w:bCs/>
                <w:color w:val="000000"/>
                <w:sz w:val="18"/>
                <w:szCs w:val="18"/>
                <w:lang w:eastAsia="fi-FI"/>
              </w:rPr>
            </w:pPr>
            <w:r w:rsidRPr="001B7EFC">
              <w:rPr>
                <w:rFonts w:ascii="Arial" w:hAnsi="Arial" w:cs="Arial"/>
                <w:b/>
                <w:bCs/>
                <w:color w:val="000000"/>
                <w:sz w:val="18"/>
                <w:szCs w:val="18"/>
                <w:lang w:eastAsia="fi-FI"/>
              </w:rPr>
              <w:t>Erityistavoite</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5BE0D639" w14:textId="77777777" w:rsidR="001B7EFC" w:rsidRPr="001B7EFC" w:rsidRDefault="001B7EFC" w:rsidP="001B7EFC">
            <w:pPr>
              <w:rPr>
                <w:rFonts w:ascii="Arial" w:hAnsi="Arial" w:cs="Arial"/>
                <w:b/>
                <w:bCs/>
                <w:color w:val="000000"/>
                <w:sz w:val="18"/>
                <w:szCs w:val="18"/>
                <w:lang w:eastAsia="fi-FI"/>
              </w:rPr>
            </w:pPr>
            <w:r w:rsidRPr="001B7EFC">
              <w:rPr>
                <w:rFonts w:ascii="Arial" w:hAnsi="Arial" w:cs="Arial"/>
                <w:b/>
                <w:bCs/>
                <w:color w:val="000000"/>
                <w:sz w:val="18"/>
                <w:szCs w:val="18"/>
                <w:lang w:eastAsia="fi-FI"/>
              </w:rPr>
              <w:t>Rahasto</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5B871E59" w14:textId="77777777" w:rsidR="001B7EFC" w:rsidRPr="001B7EFC" w:rsidRDefault="001B7EFC" w:rsidP="001B7EFC">
            <w:pPr>
              <w:rPr>
                <w:rFonts w:ascii="Arial" w:hAnsi="Arial" w:cs="Arial"/>
                <w:b/>
                <w:bCs/>
                <w:color w:val="000000"/>
                <w:sz w:val="18"/>
                <w:szCs w:val="18"/>
                <w:lang w:eastAsia="fi-FI"/>
              </w:rPr>
            </w:pPr>
            <w:r w:rsidRPr="001B7EFC">
              <w:rPr>
                <w:rFonts w:ascii="Arial" w:hAnsi="Arial" w:cs="Arial"/>
                <w:b/>
                <w:bCs/>
                <w:color w:val="000000"/>
                <w:sz w:val="18"/>
                <w:szCs w:val="18"/>
                <w:lang w:eastAsia="fi-FI"/>
              </w:rPr>
              <w:t>Koodi</w:t>
            </w:r>
          </w:p>
        </w:tc>
        <w:tc>
          <w:tcPr>
            <w:tcW w:w="1225" w:type="dxa"/>
            <w:tcBorders>
              <w:top w:val="single" w:sz="8" w:space="0" w:color="auto"/>
              <w:left w:val="nil"/>
              <w:bottom w:val="single" w:sz="8" w:space="0" w:color="auto"/>
              <w:right w:val="single" w:sz="8" w:space="0" w:color="auto"/>
            </w:tcBorders>
            <w:shd w:val="clear" w:color="auto" w:fill="auto"/>
            <w:vAlign w:val="center"/>
            <w:hideMark/>
          </w:tcPr>
          <w:p w14:paraId="69A42DC5" w14:textId="77777777" w:rsidR="001B7EFC" w:rsidRPr="001B7EFC" w:rsidRDefault="001B7EFC" w:rsidP="001B7EFC">
            <w:pPr>
              <w:rPr>
                <w:rFonts w:ascii="Arial" w:hAnsi="Arial" w:cs="Arial"/>
                <w:b/>
                <w:bCs/>
                <w:color w:val="000000"/>
                <w:sz w:val="18"/>
                <w:szCs w:val="18"/>
                <w:lang w:eastAsia="fi-FI"/>
              </w:rPr>
            </w:pPr>
            <w:r w:rsidRPr="001B7EFC">
              <w:rPr>
                <w:rFonts w:ascii="Arial" w:hAnsi="Arial" w:cs="Arial"/>
                <w:b/>
                <w:bCs/>
                <w:color w:val="000000"/>
                <w:sz w:val="18"/>
                <w:szCs w:val="18"/>
                <w:lang w:eastAsia="fi-FI"/>
              </w:rPr>
              <w:t>Alueluokka</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5A7CDEEB" w14:textId="77777777" w:rsidR="001B7EFC" w:rsidRPr="001B7EFC" w:rsidRDefault="001B7EFC" w:rsidP="001B7EFC">
            <w:pPr>
              <w:rPr>
                <w:rFonts w:ascii="Arial" w:hAnsi="Arial" w:cs="Arial"/>
                <w:b/>
                <w:bCs/>
                <w:color w:val="000000"/>
                <w:sz w:val="18"/>
                <w:szCs w:val="18"/>
                <w:lang w:eastAsia="fi-FI"/>
              </w:rPr>
            </w:pPr>
            <w:r w:rsidRPr="001B7EFC">
              <w:rPr>
                <w:rFonts w:ascii="Arial" w:hAnsi="Arial" w:cs="Arial"/>
                <w:b/>
                <w:bCs/>
                <w:color w:val="000000"/>
                <w:sz w:val="18"/>
                <w:szCs w:val="18"/>
                <w:lang w:eastAsia="fi-FI"/>
              </w:rPr>
              <w:t>Määrä (euroa)</w:t>
            </w:r>
          </w:p>
        </w:tc>
      </w:tr>
      <w:tr w:rsidR="002C2095" w:rsidRPr="001B7EFC" w14:paraId="5B2AF88F" w14:textId="77777777" w:rsidTr="001B7EFC">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7CDEBA54" w14:textId="77777777" w:rsidR="002C2095" w:rsidRPr="00344833" w:rsidRDefault="00344833" w:rsidP="00344833">
            <w:pPr>
              <w:jc w:val="center"/>
              <w:rPr>
                <w:rFonts w:ascii="Arial" w:hAnsi="Arial" w:cs="Arial"/>
                <w:color w:val="FF0000"/>
                <w:sz w:val="18"/>
                <w:szCs w:val="18"/>
                <w:lang w:eastAsia="fi-FI"/>
              </w:rPr>
            </w:pPr>
            <w:r w:rsidRPr="00344833">
              <w:rPr>
                <w:rFonts w:ascii="Arial" w:hAnsi="Arial" w:cs="Arial"/>
                <w:color w:val="FF0000"/>
                <w:sz w:val="18"/>
                <w:szCs w:val="18"/>
              </w:rPr>
              <w:t>1.i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79F1DDB" w14:textId="77777777" w:rsidR="002C2095" w:rsidRPr="001B7EFC" w:rsidRDefault="002C2095" w:rsidP="002C2095">
            <w:pPr>
              <w:jc w:val="center"/>
              <w:rPr>
                <w:rFonts w:ascii="Arial" w:hAnsi="Arial" w:cs="Arial"/>
                <w:color w:val="000000"/>
                <w:sz w:val="18"/>
                <w:szCs w:val="18"/>
                <w:lang w:eastAsia="fi-FI"/>
              </w:rPr>
            </w:pPr>
            <w:r w:rsidRPr="001B7EFC">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7E491F6A" w14:textId="77777777" w:rsidR="002C2095" w:rsidRPr="00475406" w:rsidRDefault="002C2095" w:rsidP="002C2095">
            <w:pPr>
              <w:jc w:val="center"/>
              <w:rPr>
                <w:rFonts w:ascii="Arial" w:hAnsi="Arial" w:cs="Arial"/>
                <w:color w:val="FF0000"/>
                <w:sz w:val="18"/>
                <w:szCs w:val="18"/>
                <w:lang w:eastAsia="fi-FI"/>
              </w:rPr>
            </w:pPr>
            <w:r w:rsidRPr="00475406">
              <w:rPr>
                <w:rFonts w:ascii="Arial" w:hAnsi="Arial" w:cs="Arial"/>
                <w:color w:val="FF0000"/>
                <w:sz w:val="18"/>
                <w:szCs w:val="18"/>
              </w:rPr>
              <w:t>004</w:t>
            </w:r>
          </w:p>
        </w:tc>
        <w:tc>
          <w:tcPr>
            <w:tcW w:w="1225" w:type="dxa"/>
            <w:tcBorders>
              <w:top w:val="nil"/>
              <w:left w:val="nil"/>
              <w:bottom w:val="nil"/>
              <w:right w:val="single" w:sz="8" w:space="0" w:color="auto"/>
            </w:tcBorders>
            <w:shd w:val="clear" w:color="auto" w:fill="auto"/>
            <w:vAlign w:val="center"/>
            <w:hideMark/>
          </w:tcPr>
          <w:p w14:paraId="564722F0" w14:textId="77777777" w:rsidR="002C2095" w:rsidRPr="001B7EFC" w:rsidRDefault="002C2095" w:rsidP="002C2095">
            <w:pPr>
              <w:rPr>
                <w:rFonts w:ascii="Arial" w:hAnsi="Arial" w:cs="Arial"/>
                <w:color w:val="000000"/>
                <w:sz w:val="18"/>
                <w:szCs w:val="18"/>
                <w:lang w:eastAsia="fi-FI"/>
              </w:rPr>
            </w:pPr>
            <w:r w:rsidRPr="001B7EFC">
              <w:rPr>
                <w:rFonts w:ascii="Arial" w:hAnsi="Arial" w:cs="Arial"/>
                <w:color w:val="000000"/>
                <w:sz w:val="18"/>
                <w:szCs w:val="18"/>
                <w:lang w:eastAsia="fi-FI"/>
              </w:rPr>
              <w:t>Kehittyneet</w:t>
            </w:r>
          </w:p>
        </w:tc>
        <w:tc>
          <w:tcPr>
            <w:tcW w:w="1417" w:type="dxa"/>
            <w:tcBorders>
              <w:top w:val="nil"/>
              <w:left w:val="nil"/>
              <w:bottom w:val="nil"/>
              <w:right w:val="single" w:sz="8" w:space="0" w:color="auto"/>
            </w:tcBorders>
            <w:shd w:val="clear" w:color="auto" w:fill="auto"/>
            <w:vAlign w:val="center"/>
            <w:hideMark/>
          </w:tcPr>
          <w:p w14:paraId="02142DBA" w14:textId="77777777" w:rsidR="002C2095" w:rsidRPr="002C2095" w:rsidRDefault="002C2095" w:rsidP="002C2095">
            <w:pPr>
              <w:jc w:val="right"/>
              <w:rPr>
                <w:rFonts w:ascii="Arial" w:hAnsi="Arial" w:cs="Arial"/>
                <w:color w:val="FF0000"/>
                <w:sz w:val="18"/>
                <w:szCs w:val="18"/>
                <w:lang w:eastAsia="fi-FI"/>
              </w:rPr>
            </w:pPr>
            <w:r w:rsidRPr="002C2095">
              <w:rPr>
                <w:rFonts w:ascii="Arial" w:hAnsi="Arial" w:cs="Arial"/>
                <w:color w:val="FF0000"/>
                <w:sz w:val="18"/>
                <w:szCs w:val="18"/>
              </w:rPr>
              <w:t>2 974 386</w:t>
            </w:r>
          </w:p>
        </w:tc>
      </w:tr>
      <w:tr w:rsidR="002C2095" w:rsidRPr="001B7EFC" w14:paraId="6278555D" w14:textId="77777777" w:rsidTr="001B7EFC">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1A8E6470"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63AFE90A" w14:textId="77777777" w:rsidR="002C2095" w:rsidRPr="001B7EFC"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6E8C01FE" w14:textId="77777777" w:rsidR="002C2095" w:rsidRPr="00475406" w:rsidRDefault="002C2095" w:rsidP="002C2095">
            <w:pPr>
              <w:rPr>
                <w:rFonts w:ascii="Arial" w:hAnsi="Arial" w:cs="Arial"/>
                <w:color w:val="FF0000"/>
                <w:sz w:val="18"/>
                <w:szCs w:val="18"/>
                <w:lang w:eastAsia="fi-FI"/>
              </w:rPr>
            </w:pPr>
          </w:p>
        </w:tc>
        <w:tc>
          <w:tcPr>
            <w:tcW w:w="1225" w:type="dxa"/>
            <w:tcBorders>
              <w:top w:val="single" w:sz="4" w:space="0" w:color="auto"/>
              <w:left w:val="nil"/>
              <w:bottom w:val="single" w:sz="4" w:space="0" w:color="auto"/>
              <w:right w:val="single" w:sz="8" w:space="0" w:color="auto"/>
            </w:tcBorders>
            <w:shd w:val="clear" w:color="auto" w:fill="auto"/>
            <w:vAlign w:val="center"/>
            <w:hideMark/>
          </w:tcPr>
          <w:p w14:paraId="0C35538E" w14:textId="77777777" w:rsidR="002C2095" w:rsidRPr="001B7EFC" w:rsidRDefault="002C2095" w:rsidP="002C2095">
            <w:pPr>
              <w:rPr>
                <w:rFonts w:ascii="Arial" w:hAnsi="Arial" w:cs="Arial"/>
                <w:color w:val="000000"/>
                <w:sz w:val="18"/>
                <w:szCs w:val="18"/>
                <w:lang w:eastAsia="fi-FI"/>
              </w:rPr>
            </w:pPr>
            <w:r w:rsidRPr="001B7EFC">
              <w:rPr>
                <w:rFonts w:ascii="Arial" w:hAnsi="Arial" w:cs="Arial"/>
                <w:color w:val="000000"/>
                <w:sz w:val="18"/>
                <w:szCs w:val="18"/>
                <w:lang w:eastAsia="fi-FI"/>
              </w:rPr>
              <w:t>Siirtymä</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74D31FD0"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18 025 314</w:t>
            </w:r>
          </w:p>
        </w:tc>
      </w:tr>
      <w:tr w:rsidR="002C2095" w:rsidRPr="001B7EFC" w14:paraId="64A9511B" w14:textId="77777777" w:rsidTr="001B7EFC">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3D6FB2B8"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0127FFD5" w14:textId="77777777" w:rsidR="002C2095" w:rsidRPr="001B7EFC"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768E50B0" w14:textId="77777777" w:rsidR="002C2095" w:rsidRPr="00475406" w:rsidRDefault="002C2095" w:rsidP="002C2095">
            <w:pPr>
              <w:rPr>
                <w:rFonts w:ascii="Arial" w:hAnsi="Arial" w:cs="Arial"/>
                <w:color w:val="FF0000"/>
                <w:sz w:val="18"/>
                <w:szCs w:val="18"/>
                <w:lang w:eastAsia="fi-FI"/>
              </w:rPr>
            </w:pPr>
          </w:p>
        </w:tc>
        <w:tc>
          <w:tcPr>
            <w:tcW w:w="1225" w:type="dxa"/>
            <w:tcBorders>
              <w:top w:val="nil"/>
              <w:left w:val="nil"/>
              <w:bottom w:val="single" w:sz="8" w:space="0" w:color="auto"/>
              <w:right w:val="single" w:sz="8" w:space="0" w:color="auto"/>
            </w:tcBorders>
            <w:shd w:val="clear" w:color="auto" w:fill="auto"/>
            <w:vAlign w:val="center"/>
            <w:hideMark/>
          </w:tcPr>
          <w:p w14:paraId="4CBA66A0" w14:textId="77777777" w:rsidR="002C2095" w:rsidRPr="001B7EFC" w:rsidRDefault="002C2095" w:rsidP="002C2095">
            <w:pPr>
              <w:rPr>
                <w:rFonts w:ascii="Arial" w:hAnsi="Arial" w:cs="Arial"/>
                <w:color w:val="000000"/>
                <w:sz w:val="18"/>
                <w:szCs w:val="18"/>
                <w:lang w:eastAsia="fi-FI"/>
              </w:rPr>
            </w:pPr>
            <w:r w:rsidRPr="001B7EFC">
              <w:rPr>
                <w:rFonts w:ascii="Arial" w:hAnsi="Arial" w:cs="Arial"/>
                <w:color w:val="000000"/>
                <w:sz w:val="18"/>
                <w:szCs w:val="18"/>
                <w:lang w:eastAsia="fi-FI"/>
              </w:rPr>
              <w:t>NSPA</w:t>
            </w:r>
          </w:p>
        </w:tc>
        <w:tc>
          <w:tcPr>
            <w:tcW w:w="1417" w:type="dxa"/>
            <w:tcBorders>
              <w:top w:val="nil"/>
              <w:left w:val="nil"/>
              <w:bottom w:val="single" w:sz="8" w:space="0" w:color="auto"/>
              <w:right w:val="single" w:sz="8" w:space="0" w:color="auto"/>
            </w:tcBorders>
            <w:shd w:val="clear" w:color="auto" w:fill="auto"/>
            <w:vAlign w:val="center"/>
            <w:hideMark/>
          </w:tcPr>
          <w:p w14:paraId="25FFE2B7"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9 976 770</w:t>
            </w:r>
          </w:p>
        </w:tc>
      </w:tr>
      <w:tr w:rsidR="002C2095" w:rsidRPr="001B7EFC" w14:paraId="560C1ACA" w14:textId="77777777" w:rsidTr="001B7EFC">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4E9975B7" w14:textId="77777777" w:rsidR="002C2095" w:rsidRPr="00344833" w:rsidRDefault="00344833" w:rsidP="00344833">
            <w:pPr>
              <w:jc w:val="center"/>
              <w:rPr>
                <w:rFonts w:ascii="Arial" w:hAnsi="Arial" w:cs="Arial"/>
                <w:color w:val="FF0000"/>
                <w:sz w:val="18"/>
                <w:szCs w:val="18"/>
                <w:lang w:eastAsia="fi-FI"/>
              </w:rPr>
            </w:pPr>
            <w:r w:rsidRPr="00344833">
              <w:rPr>
                <w:rFonts w:ascii="Arial" w:hAnsi="Arial" w:cs="Arial"/>
                <w:color w:val="FF0000"/>
                <w:sz w:val="18"/>
                <w:szCs w:val="18"/>
              </w:rPr>
              <w:t>1.i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7045BF73" w14:textId="77777777" w:rsidR="002C2095" w:rsidRPr="001B7EFC" w:rsidRDefault="002C2095" w:rsidP="002C2095">
            <w:pPr>
              <w:jc w:val="center"/>
              <w:rPr>
                <w:rFonts w:ascii="Arial" w:hAnsi="Arial" w:cs="Arial"/>
                <w:color w:val="000000"/>
                <w:sz w:val="18"/>
                <w:szCs w:val="18"/>
                <w:lang w:eastAsia="fi-FI"/>
              </w:rPr>
            </w:pPr>
            <w:r w:rsidRPr="001B7EFC">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3ECE940A" w14:textId="77777777" w:rsidR="002C2095" w:rsidRPr="00475406" w:rsidRDefault="002C2095" w:rsidP="002C2095">
            <w:pPr>
              <w:jc w:val="center"/>
              <w:rPr>
                <w:rFonts w:ascii="Arial" w:hAnsi="Arial" w:cs="Arial"/>
                <w:color w:val="FF0000"/>
                <w:sz w:val="18"/>
                <w:szCs w:val="18"/>
              </w:rPr>
            </w:pPr>
            <w:r w:rsidRPr="00475406">
              <w:rPr>
                <w:rFonts w:ascii="Arial" w:hAnsi="Arial" w:cs="Arial"/>
                <w:color w:val="FF0000"/>
                <w:sz w:val="18"/>
                <w:szCs w:val="18"/>
              </w:rPr>
              <w:t>008</w:t>
            </w:r>
          </w:p>
        </w:tc>
        <w:tc>
          <w:tcPr>
            <w:tcW w:w="1225" w:type="dxa"/>
            <w:tcBorders>
              <w:top w:val="nil"/>
              <w:left w:val="nil"/>
              <w:bottom w:val="nil"/>
              <w:right w:val="single" w:sz="8" w:space="0" w:color="auto"/>
            </w:tcBorders>
            <w:shd w:val="clear" w:color="auto" w:fill="auto"/>
            <w:vAlign w:val="center"/>
            <w:hideMark/>
          </w:tcPr>
          <w:p w14:paraId="161227D1" w14:textId="77777777" w:rsidR="002C2095" w:rsidRPr="001B7EFC" w:rsidRDefault="002C2095" w:rsidP="002C2095">
            <w:pPr>
              <w:rPr>
                <w:rFonts w:ascii="Arial" w:hAnsi="Arial" w:cs="Arial"/>
                <w:color w:val="000000"/>
                <w:sz w:val="18"/>
                <w:szCs w:val="18"/>
                <w:lang w:eastAsia="fi-FI"/>
              </w:rPr>
            </w:pPr>
            <w:r w:rsidRPr="001B7EFC">
              <w:rPr>
                <w:rFonts w:ascii="Arial" w:hAnsi="Arial" w:cs="Arial"/>
                <w:color w:val="000000"/>
                <w:sz w:val="18"/>
                <w:szCs w:val="18"/>
                <w:lang w:eastAsia="fi-FI"/>
              </w:rPr>
              <w:t>Kehittyneet</w:t>
            </w:r>
          </w:p>
        </w:tc>
        <w:tc>
          <w:tcPr>
            <w:tcW w:w="1417" w:type="dxa"/>
            <w:tcBorders>
              <w:top w:val="nil"/>
              <w:left w:val="nil"/>
              <w:bottom w:val="nil"/>
              <w:right w:val="single" w:sz="8" w:space="0" w:color="auto"/>
            </w:tcBorders>
            <w:shd w:val="clear" w:color="auto" w:fill="auto"/>
            <w:vAlign w:val="center"/>
            <w:hideMark/>
          </w:tcPr>
          <w:p w14:paraId="518E2AC8"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212 456</w:t>
            </w:r>
          </w:p>
        </w:tc>
      </w:tr>
      <w:tr w:rsidR="002C2095" w:rsidRPr="001B7EFC" w14:paraId="207245A0" w14:textId="77777777" w:rsidTr="001B7EFC">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296C92F2"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454E2668" w14:textId="77777777" w:rsidR="002C2095" w:rsidRPr="001B7EFC"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62242B1C" w14:textId="77777777" w:rsidR="002C2095" w:rsidRPr="00475406" w:rsidRDefault="002C2095" w:rsidP="002C2095">
            <w:pPr>
              <w:rPr>
                <w:rFonts w:ascii="Arial" w:hAnsi="Arial" w:cs="Arial"/>
                <w:color w:val="FF0000"/>
                <w:sz w:val="18"/>
                <w:szCs w:val="18"/>
                <w:lang w:eastAsia="fi-FI"/>
              </w:rPr>
            </w:pPr>
          </w:p>
        </w:tc>
        <w:tc>
          <w:tcPr>
            <w:tcW w:w="1225" w:type="dxa"/>
            <w:tcBorders>
              <w:top w:val="single" w:sz="4" w:space="0" w:color="auto"/>
              <w:left w:val="nil"/>
              <w:bottom w:val="single" w:sz="4" w:space="0" w:color="auto"/>
              <w:right w:val="single" w:sz="8" w:space="0" w:color="auto"/>
            </w:tcBorders>
            <w:shd w:val="clear" w:color="auto" w:fill="auto"/>
            <w:vAlign w:val="center"/>
            <w:hideMark/>
          </w:tcPr>
          <w:p w14:paraId="2096CE61" w14:textId="77777777" w:rsidR="002C2095" w:rsidRPr="001B7EFC" w:rsidRDefault="002C2095" w:rsidP="002C2095">
            <w:pPr>
              <w:rPr>
                <w:rFonts w:ascii="Arial" w:hAnsi="Arial" w:cs="Arial"/>
                <w:color w:val="000000"/>
                <w:sz w:val="18"/>
                <w:szCs w:val="18"/>
                <w:lang w:eastAsia="fi-FI"/>
              </w:rPr>
            </w:pPr>
            <w:r w:rsidRPr="001B7EFC">
              <w:rPr>
                <w:rFonts w:ascii="Arial" w:hAnsi="Arial" w:cs="Arial"/>
                <w:color w:val="000000"/>
                <w:sz w:val="18"/>
                <w:szCs w:val="18"/>
                <w:lang w:eastAsia="fi-FI"/>
              </w:rPr>
              <w:t>Siirtymä</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547826B8"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1 287 522</w:t>
            </w:r>
          </w:p>
        </w:tc>
      </w:tr>
      <w:tr w:rsidR="002C2095" w:rsidRPr="001B7EFC" w14:paraId="496989E3" w14:textId="77777777" w:rsidTr="001B7EFC">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5AE5CA5D"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3C913750" w14:textId="77777777" w:rsidR="002C2095" w:rsidRPr="001B7EFC"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2A03D6A0" w14:textId="77777777" w:rsidR="002C2095" w:rsidRPr="00475406" w:rsidRDefault="002C2095" w:rsidP="002C2095">
            <w:pPr>
              <w:rPr>
                <w:rFonts w:ascii="Arial" w:hAnsi="Arial" w:cs="Arial"/>
                <w:color w:val="FF0000"/>
                <w:sz w:val="18"/>
                <w:szCs w:val="18"/>
                <w:lang w:eastAsia="fi-FI"/>
              </w:rPr>
            </w:pPr>
          </w:p>
        </w:tc>
        <w:tc>
          <w:tcPr>
            <w:tcW w:w="1225" w:type="dxa"/>
            <w:tcBorders>
              <w:top w:val="nil"/>
              <w:left w:val="nil"/>
              <w:bottom w:val="single" w:sz="8" w:space="0" w:color="auto"/>
              <w:right w:val="single" w:sz="8" w:space="0" w:color="auto"/>
            </w:tcBorders>
            <w:shd w:val="clear" w:color="auto" w:fill="auto"/>
            <w:vAlign w:val="center"/>
            <w:hideMark/>
          </w:tcPr>
          <w:p w14:paraId="704D7471" w14:textId="77777777" w:rsidR="002C2095" w:rsidRPr="001B7EFC" w:rsidRDefault="002C2095" w:rsidP="002C2095">
            <w:pPr>
              <w:rPr>
                <w:rFonts w:ascii="Arial" w:hAnsi="Arial" w:cs="Arial"/>
                <w:color w:val="000000"/>
                <w:sz w:val="18"/>
                <w:szCs w:val="18"/>
                <w:lang w:eastAsia="fi-FI"/>
              </w:rPr>
            </w:pPr>
            <w:r w:rsidRPr="001B7EFC">
              <w:rPr>
                <w:rFonts w:ascii="Arial" w:hAnsi="Arial" w:cs="Arial"/>
                <w:color w:val="000000"/>
                <w:sz w:val="18"/>
                <w:szCs w:val="18"/>
                <w:lang w:eastAsia="fi-FI"/>
              </w:rPr>
              <w:t>NSPA</w:t>
            </w:r>
          </w:p>
        </w:tc>
        <w:tc>
          <w:tcPr>
            <w:tcW w:w="1417" w:type="dxa"/>
            <w:tcBorders>
              <w:top w:val="nil"/>
              <w:left w:val="nil"/>
              <w:bottom w:val="single" w:sz="8" w:space="0" w:color="auto"/>
              <w:right w:val="single" w:sz="8" w:space="0" w:color="auto"/>
            </w:tcBorders>
            <w:shd w:val="clear" w:color="auto" w:fill="auto"/>
            <w:vAlign w:val="center"/>
            <w:hideMark/>
          </w:tcPr>
          <w:p w14:paraId="6678F55B"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712 626</w:t>
            </w:r>
          </w:p>
        </w:tc>
      </w:tr>
      <w:tr w:rsidR="002C2095" w:rsidRPr="001B7EFC" w14:paraId="2E2D9CA0" w14:textId="77777777" w:rsidTr="001B7EFC">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70DB9D88" w14:textId="77777777" w:rsidR="002C2095" w:rsidRPr="00344833" w:rsidRDefault="00344833" w:rsidP="00344833">
            <w:pPr>
              <w:jc w:val="center"/>
              <w:rPr>
                <w:rFonts w:ascii="Arial" w:hAnsi="Arial" w:cs="Arial"/>
                <w:color w:val="FF0000"/>
                <w:sz w:val="18"/>
                <w:szCs w:val="18"/>
                <w:lang w:eastAsia="fi-FI"/>
              </w:rPr>
            </w:pPr>
            <w:r w:rsidRPr="00344833">
              <w:rPr>
                <w:rFonts w:ascii="Arial" w:hAnsi="Arial" w:cs="Arial"/>
                <w:color w:val="FF0000"/>
                <w:sz w:val="18"/>
                <w:szCs w:val="18"/>
              </w:rPr>
              <w:t>1.i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43762F8" w14:textId="77777777" w:rsidR="002C2095" w:rsidRPr="001B7EFC" w:rsidRDefault="002C2095" w:rsidP="002C2095">
            <w:pPr>
              <w:jc w:val="center"/>
              <w:rPr>
                <w:rFonts w:ascii="Arial" w:hAnsi="Arial" w:cs="Arial"/>
                <w:color w:val="000000"/>
                <w:sz w:val="18"/>
                <w:szCs w:val="18"/>
                <w:lang w:eastAsia="fi-FI"/>
              </w:rPr>
            </w:pPr>
            <w:r w:rsidRPr="001B7EFC">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4BDC819C" w14:textId="77777777" w:rsidR="002C2095" w:rsidRPr="00475406" w:rsidRDefault="002C2095" w:rsidP="002C2095">
            <w:pPr>
              <w:jc w:val="center"/>
              <w:rPr>
                <w:rFonts w:ascii="Arial" w:hAnsi="Arial" w:cs="Arial"/>
                <w:color w:val="FF0000"/>
                <w:sz w:val="18"/>
                <w:szCs w:val="18"/>
              </w:rPr>
            </w:pPr>
            <w:r w:rsidRPr="00475406">
              <w:rPr>
                <w:rFonts w:ascii="Arial" w:hAnsi="Arial" w:cs="Arial"/>
                <w:color w:val="FF0000"/>
                <w:sz w:val="18"/>
                <w:szCs w:val="18"/>
              </w:rPr>
              <w:t>010</w:t>
            </w:r>
          </w:p>
        </w:tc>
        <w:tc>
          <w:tcPr>
            <w:tcW w:w="1225" w:type="dxa"/>
            <w:tcBorders>
              <w:top w:val="nil"/>
              <w:left w:val="nil"/>
              <w:bottom w:val="nil"/>
              <w:right w:val="single" w:sz="8" w:space="0" w:color="auto"/>
            </w:tcBorders>
            <w:shd w:val="clear" w:color="auto" w:fill="auto"/>
            <w:vAlign w:val="center"/>
            <w:hideMark/>
          </w:tcPr>
          <w:p w14:paraId="65651C61" w14:textId="77777777" w:rsidR="002C2095" w:rsidRPr="001B7EFC" w:rsidRDefault="002C2095" w:rsidP="002C2095">
            <w:pPr>
              <w:rPr>
                <w:rFonts w:ascii="Arial" w:hAnsi="Arial" w:cs="Arial"/>
                <w:color w:val="000000"/>
                <w:sz w:val="18"/>
                <w:szCs w:val="18"/>
                <w:lang w:eastAsia="fi-FI"/>
              </w:rPr>
            </w:pPr>
            <w:r w:rsidRPr="001B7EFC">
              <w:rPr>
                <w:rFonts w:ascii="Arial" w:hAnsi="Arial" w:cs="Arial"/>
                <w:color w:val="000000"/>
                <w:sz w:val="18"/>
                <w:szCs w:val="18"/>
                <w:lang w:eastAsia="fi-FI"/>
              </w:rPr>
              <w:t>Kehittyneet</w:t>
            </w:r>
          </w:p>
        </w:tc>
        <w:tc>
          <w:tcPr>
            <w:tcW w:w="1417" w:type="dxa"/>
            <w:tcBorders>
              <w:top w:val="nil"/>
              <w:left w:val="nil"/>
              <w:bottom w:val="nil"/>
              <w:right w:val="single" w:sz="8" w:space="0" w:color="auto"/>
            </w:tcBorders>
            <w:shd w:val="clear" w:color="auto" w:fill="auto"/>
            <w:vAlign w:val="center"/>
            <w:hideMark/>
          </w:tcPr>
          <w:p w14:paraId="72FEA5DA"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1 062 281</w:t>
            </w:r>
          </w:p>
        </w:tc>
      </w:tr>
      <w:tr w:rsidR="002C2095" w:rsidRPr="001B7EFC" w14:paraId="4862F47C" w14:textId="77777777" w:rsidTr="001B7EFC">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26DE667E"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3D0EA460" w14:textId="77777777" w:rsidR="002C2095" w:rsidRPr="001B7EFC"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75C4BDFB" w14:textId="77777777" w:rsidR="002C2095" w:rsidRPr="00475406" w:rsidRDefault="002C2095" w:rsidP="002C2095">
            <w:pPr>
              <w:rPr>
                <w:rFonts w:ascii="Arial" w:hAnsi="Arial" w:cs="Arial"/>
                <w:color w:val="FF0000"/>
                <w:sz w:val="18"/>
                <w:szCs w:val="18"/>
                <w:lang w:eastAsia="fi-FI"/>
              </w:rPr>
            </w:pPr>
          </w:p>
        </w:tc>
        <w:tc>
          <w:tcPr>
            <w:tcW w:w="1225" w:type="dxa"/>
            <w:tcBorders>
              <w:top w:val="single" w:sz="4" w:space="0" w:color="auto"/>
              <w:left w:val="nil"/>
              <w:bottom w:val="single" w:sz="4" w:space="0" w:color="auto"/>
              <w:right w:val="single" w:sz="8" w:space="0" w:color="auto"/>
            </w:tcBorders>
            <w:shd w:val="clear" w:color="auto" w:fill="auto"/>
            <w:vAlign w:val="center"/>
            <w:hideMark/>
          </w:tcPr>
          <w:p w14:paraId="17B92E7D" w14:textId="77777777" w:rsidR="002C2095" w:rsidRPr="001B7EFC" w:rsidRDefault="002C2095" w:rsidP="002C2095">
            <w:pPr>
              <w:rPr>
                <w:rFonts w:ascii="Arial" w:hAnsi="Arial" w:cs="Arial"/>
                <w:color w:val="000000"/>
                <w:sz w:val="18"/>
                <w:szCs w:val="18"/>
                <w:lang w:eastAsia="fi-FI"/>
              </w:rPr>
            </w:pPr>
            <w:r w:rsidRPr="001B7EFC">
              <w:rPr>
                <w:rFonts w:ascii="Arial" w:hAnsi="Arial" w:cs="Arial"/>
                <w:color w:val="000000"/>
                <w:sz w:val="18"/>
                <w:szCs w:val="18"/>
                <w:lang w:eastAsia="fi-FI"/>
              </w:rPr>
              <w:t>Siirtymä</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36391EE4"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6 437 612</w:t>
            </w:r>
          </w:p>
        </w:tc>
      </w:tr>
      <w:tr w:rsidR="002C2095" w:rsidRPr="001B7EFC" w14:paraId="469C372E" w14:textId="77777777" w:rsidTr="001B7EFC">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174A02DB"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0D5C3BD1" w14:textId="77777777" w:rsidR="002C2095" w:rsidRPr="001B7EFC"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266F7381" w14:textId="77777777" w:rsidR="002C2095" w:rsidRPr="00475406" w:rsidRDefault="002C2095" w:rsidP="002C2095">
            <w:pPr>
              <w:rPr>
                <w:rFonts w:ascii="Arial" w:hAnsi="Arial" w:cs="Arial"/>
                <w:color w:val="FF0000"/>
                <w:sz w:val="18"/>
                <w:szCs w:val="18"/>
                <w:lang w:eastAsia="fi-FI"/>
              </w:rPr>
            </w:pPr>
          </w:p>
        </w:tc>
        <w:tc>
          <w:tcPr>
            <w:tcW w:w="1225" w:type="dxa"/>
            <w:tcBorders>
              <w:top w:val="nil"/>
              <w:left w:val="nil"/>
              <w:bottom w:val="single" w:sz="8" w:space="0" w:color="auto"/>
              <w:right w:val="single" w:sz="8" w:space="0" w:color="auto"/>
            </w:tcBorders>
            <w:shd w:val="clear" w:color="auto" w:fill="auto"/>
            <w:vAlign w:val="center"/>
            <w:hideMark/>
          </w:tcPr>
          <w:p w14:paraId="1CAEE6A5" w14:textId="77777777" w:rsidR="002C2095" w:rsidRPr="001B7EFC" w:rsidRDefault="002C2095" w:rsidP="002C2095">
            <w:pPr>
              <w:rPr>
                <w:rFonts w:ascii="Arial" w:hAnsi="Arial" w:cs="Arial"/>
                <w:color w:val="000000"/>
                <w:sz w:val="18"/>
                <w:szCs w:val="18"/>
                <w:lang w:eastAsia="fi-FI"/>
              </w:rPr>
            </w:pPr>
            <w:r w:rsidRPr="001B7EFC">
              <w:rPr>
                <w:rFonts w:ascii="Arial" w:hAnsi="Arial" w:cs="Arial"/>
                <w:color w:val="000000"/>
                <w:sz w:val="18"/>
                <w:szCs w:val="18"/>
                <w:lang w:eastAsia="fi-FI"/>
              </w:rPr>
              <w:t>NSPA</w:t>
            </w:r>
          </w:p>
        </w:tc>
        <w:tc>
          <w:tcPr>
            <w:tcW w:w="1417" w:type="dxa"/>
            <w:tcBorders>
              <w:top w:val="nil"/>
              <w:left w:val="nil"/>
              <w:bottom w:val="single" w:sz="8" w:space="0" w:color="auto"/>
              <w:right w:val="single" w:sz="8" w:space="0" w:color="auto"/>
            </w:tcBorders>
            <w:shd w:val="clear" w:color="auto" w:fill="auto"/>
            <w:vAlign w:val="center"/>
            <w:hideMark/>
          </w:tcPr>
          <w:p w14:paraId="7CD3060E"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3 563 132</w:t>
            </w:r>
          </w:p>
        </w:tc>
      </w:tr>
      <w:tr w:rsidR="002C2095" w:rsidRPr="001B7EFC" w14:paraId="349F5DAC" w14:textId="77777777" w:rsidTr="001B7EFC">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71FDAF5B" w14:textId="77777777" w:rsidR="002C2095" w:rsidRPr="00344833" w:rsidRDefault="00344833" w:rsidP="00344833">
            <w:pPr>
              <w:jc w:val="center"/>
              <w:rPr>
                <w:rFonts w:ascii="Arial" w:hAnsi="Arial" w:cs="Arial"/>
                <w:color w:val="FF0000"/>
                <w:sz w:val="18"/>
                <w:szCs w:val="18"/>
                <w:lang w:eastAsia="fi-FI"/>
              </w:rPr>
            </w:pPr>
            <w:r w:rsidRPr="00344833">
              <w:rPr>
                <w:rFonts w:ascii="Arial" w:hAnsi="Arial" w:cs="Arial"/>
                <w:color w:val="FF0000"/>
                <w:sz w:val="18"/>
                <w:szCs w:val="18"/>
              </w:rPr>
              <w:t>1.i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C3D397C" w14:textId="77777777" w:rsidR="002C2095" w:rsidRPr="001B7EFC" w:rsidRDefault="002C2095" w:rsidP="002C2095">
            <w:pPr>
              <w:jc w:val="center"/>
              <w:rPr>
                <w:rFonts w:ascii="Arial" w:hAnsi="Arial" w:cs="Arial"/>
                <w:color w:val="000000"/>
                <w:sz w:val="18"/>
                <w:szCs w:val="18"/>
                <w:lang w:eastAsia="fi-FI"/>
              </w:rPr>
            </w:pPr>
            <w:r w:rsidRPr="001B7EFC">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43D3149A" w14:textId="77777777" w:rsidR="002C2095" w:rsidRPr="00475406" w:rsidRDefault="002C2095" w:rsidP="002C2095">
            <w:pPr>
              <w:jc w:val="center"/>
              <w:rPr>
                <w:rFonts w:ascii="Arial" w:hAnsi="Arial" w:cs="Arial"/>
                <w:color w:val="FF0000"/>
                <w:sz w:val="18"/>
                <w:szCs w:val="18"/>
              </w:rPr>
            </w:pPr>
            <w:r w:rsidRPr="00475406">
              <w:rPr>
                <w:rFonts w:ascii="Arial" w:hAnsi="Arial" w:cs="Arial"/>
                <w:color w:val="FF0000"/>
                <w:sz w:val="18"/>
                <w:szCs w:val="18"/>
              </w:rPr>
              <w:t>012</w:t>
            </w:r>
          </w:p>
        </w:tc>
        <w:tc>
          <w:tcPr>
            <w:tcW w:w="1225" w:type="dxa"/>
            <w:tcBorders>
              <w:top w:val="nil"/>
              <w:left w:val="nil"/>
              <w:bottom w:val="nil"/>
              <w:right w:val="single" w:sz="8" w:space="0" w:color="auto"/>
            </w:tcBorders>
            <w:shd w:val="clear" w:color="auto" w:fill="auto"/>
            <w:vAlign w:val="center"/>
            <w:hideMark/>
          </w:tcPr>
          <w:p w14:paraId="13CA2786" w14:textId="77777777" w:rsidR="002C2095" w:rsidRPr="001B7EFC" w:rsidRDefault="002C2095" w:rsidP="002C2095">
            <w:pPr>
              <w:rPr>
                <w:rFonts w:ascii="Arial" w:hAnsi="Arial" w:cs="Arial"/>
                <w:color w:val="000000"/>
                <w:sz w:val="18"/>
                <w:szCs w:val="18"/>
                <w:lang w:eastAsia="fi-FI"/>
              </w:rPr>
            </w:pPr>
            <w:r w:rsidRPr="001B7EFC">
              <w:rPr>
                <w:rFonts w:ascii="Arial" w:hAnsi="Arial" w:cs="Arial"/>
                <w:color w:val="000000"/>
                <w:sz w:val="18"/>
                <w:szCs w:val="18"/>
                <w:lang w:eastAsia="fi-FI"/>
              </w:rPr>
              <w:t>Kehittyneet</w:t>
            </w:r>
          </w:p>
        </w:tc>
        <w:tc>
          <w:tcPr>
            <w:tcW w:w="1417" w:type="dxa"/>
            <w:tcBorders>
              <w:top w:val="nil"/>
              <w:left w:val="nil"/>
              <w:bottom w:val="nil"/>
              <w:right w:val="single" w:sz="8" w:space="0" w:color="auto"/>
            </w:tcBorders>
            <w:shd w:val="clear" w:color="auto" w:fill="auto"/>
            <w:vAlign w:val="center"/>
            <w:hideMark/>
          </w:tcPr>
          <w:p w14:paraId="4D5AEF69"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2 761 930</w:t>
            </w:r>
          </w:p>
        </w:tc>
      </w:tr>
      <w:tr w:rsidR="002C2095" w:rsidRPr="001B7EFC" w14:paraId="165FB189" w14:textId="77777777" w:rsidTr="001B7EFC">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60D950BF"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0BFB913F" w14:textId="77777777" w:rsidR="002C2095" w:rsidRPr="001B7EFC"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4CFFD9E7" w14:textId="77777777" w:rsidR="002C2095" w:rsidRPr="00475406" w:rsidRDefault="002C2095" w:rsidP="002C2095">
            <w:pPr>
              <w:rPr>
                <w:rFonts w:ascii="Arial" w:hAnsi="Arial" w:cs="Arial"/>
                <w:color w:val="FF0000"/>
                <w:sz w:val="18"/>
                <w:szCs w:val="18"/>
                <w:lang w:eastAsia="fi-FI"/>
              </w:rPr>
            </w:pPr>
          </w:p>
        </w:tc>
        <w:tc>
          <w:tcPr>
            <w:tcW w:w="1225" w:type="dxa"/>
            <w:tcBorders>
              <w:top w:val="single" w:sz="4" w:space="0" w:color="auto"/>
              <w:left w:val="nil"/>
              <w:bottom w:val="single" w:sz="4" w:space="0" w:color="auto"/>
              <w:right w:val="single" w:sz="8" w:space="0" w:color="auto"/>
            </w:tcBorders>
            <w:shd w:val="clear" w:color="auto" w:fill="auto"/>
            <w:vAlign w:val="center"/>
            <w:hideMark/>
          </w:tcPr>
          <w:p w14:paraId="0E575FB8" w14:textId="77777777" w:rsidR="002C2095" w:rsidRPr="001B7EFC" w:rsidRDefault="002C2095" w:rsidP="002C2095">
            <w:pPr>
              <w:rPr>
                <w:rFonts w:ascii="Arial" w:hAnsi="Arial" w:cs="Arial"/>
                <w:color w:val="000000"/>
                <w:sz w:val="18"/>
                <w:szCs w:val="18"/>
                <w:lang w:eastAsia="fi-FI"/>
              </w:rPr>
            </w:pPr>
            <w:r w:rsidRPr="001B7EFC">
              <w:rPr>
                <w:rFonts w:ascii="Arial" w:hAnsi="Arial" w:cs="Arial"/>
                <w:color w:val="000000"/>
                <w:sz w:val="18"/>
                <w:szCs w:val="18"/>
                <w:lang w:eastAsia="fi-FI"/>
              </w:rPr>
              <w:t>Siirtymä</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48FFBF6E"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16 737 791</w:t>
            </w:r>
          </w:p>
        </w:tc>
      </w:tr>
      <w:tr w:rsidR="002C2095" w:rsidRPr="001B7EFC" w14:paraId="5CF6D548" w14:textId="77777777" w:rsidTr="001B7EFC">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702A8EB0"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2BB0DF70" w14:textId="77777777" w:rsidR="002C2095" w:rsidRPr="001B7EFC"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3B789BF0" w14:textId="77777777" w:rsidR="002C2095" w:rsidRPr="00475406" w:rsidRDefault="002C2095" w:rsidP="002C2095">
            <w:pPr>
              <w:rPr>
                <w:rFonts w:ascii="Arial" w:hAnsi="Arial" w:cs="Arial"/>
                <w:color w:val="FF0000"/>
                <w:sz w:val="18"/>
                <w:szCs w:val="18"/>
                <w:lang w:eastAsia="fi-FI"/>
              </w:rPr>
            </w:pPr>
          </w:p>
        </w:tc>
        <w:tc>
          <w:tcPr>
            <w:tcW w:w="1225" w:type="dxa"/>
            <w:tcBorders>
              <w:top w:val="nil"/>
              <w:left w:val="nil"/>
              <w:bottom w:val="single" w:sz="8" w:space="0" w:color="auto"/>
              <w:right w:val="single" w:sz="8" w:space="0" w:color="auto"/>
            </w:tcBorders>
            <w:shd w:val="clear" w:color="auto" w:fill="auto"/>
            <w:vAlign w:val="center"/>
            <w:hideMark/>
          </w:tcPr>
          <w:p w14:paraId="1D030E45" w14:textId="77777777" w:rsidR="002C2095" w:rsidRPr="001B7EFC" w:rsidRDefault="002C2095" w:rsidP="002C2095">
            <w:pPr>
              <w:rPr>
                <w:rFonts w:ascii="Arial" w:hAnsi="Arial" w:cs="Arial"/>
                <w:color w:val="000000"/>
                <w:sz w:val="18"/>
                <w:szCs w:val="18"/>
                <w:lang w:eastAsia="fi-FI"/>
              </w:rPr>
            </w:pPr>
            <w:r w:rsidRPr="001B7EFC">
              <w:rPr>
                <w:rFonts w:ascii="Arial" w:hAnsi="Arial" w:cs="Arial"/>
                <w:color w:val="000000"/>
                <w:sz w:val="18"/>
                <w:szCs w:val="18"/>
                <w:lang w:eastAsia="fi-FI"/>
              </w:rPr>
              <w:t>NSPA</w:t>
            </w:r>
          </w:p>
        </w:tc>
        <w:tc>
          <w:tcPr>
            <w:tcW w:w="1417" w:type="dxa"/>
            <w:tcBorders>
              <w:top w:val="nil"/>
              <w:left w:val="nil"/>
              <w:bottom w:val="single" w:sz="8" w:space="0" w:color="auto"/>
              <w:right w:val="single" w:sz="8" w:space="0" w:color="auto"/>
            </w:tcBorders>
            <w:shd w:val="clear" w:color="auto" w:fill="auto"/>
            <w:vAlign w:val="center"/>
            <w:hideMark/>
          </w:tcPr>
          <w:p w14:paraId="19473CDE"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9 264 144</w:t>
            </w:r>
          </w:p>
        </w:tc>
      </w:tr>
      <w:tr w:rsidR="002C2095" w:rsidRPr="001B7EFC" w14:paraId="3D7612BE" w14:textId="77777777" w:rsidTr="001B7EFC">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046113AF" w14:textId="77777777" w:rsidR="002C2095" w:rsidRPr="00344833" w:rsidRDefault="00344833" w:rsidP="00344833">
            <w:pPr>
              <w:jc w:val="center"/>
              <w:rPr>
                <w:rFonts w:ascii="Arial" w:hAnsi="Arial" w:cs="Arial"/>
                <w:color w:val="FF0000"/>
                <w:sz w:val="18"/>
                <w:szCs w:val="18"/>
                <w:lang w:eastAsia="fi-FI"/>
              </w:rPr>
            </w:pPr>
            <w:r w:rsidRPr="00344833">
              <w:rPr>
                <w:rFonts w:ascii="Arial" w:hAnsi="Arial" w:cs="Arial"/>
                <w:color w:val="FF0000"/>
                <w:sz w:val="18"/>
                <w:szCs w:val="18"/>
              </w:rPr>
              <w:t>1.i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B3CE2F7" w14:textId="77777777" w:rsidR="002C2095" w:rsidRPr="001B7EFC" w:rsidRDefault="002C2095" w:rsidP="002C2095">
            <w:pPr>
              <w:jc w:val="center"/>
              <w:rPr>
                <w:rFonts w:ascii="Arial" w:hAnsi="Arial" w:cs="Arial"/>
                <w:color w:val="000000"/>
                <w:sz w:val="18"/>
                <w:szCs w:val="18"/>
                <w:lang w:eastAsia="fi-FI"/>
              </w:rPr>
            </w:pPr>
            <w:r w:rsidRPr="001B7EFC">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09DBCEAA" w14:textId="77777777" w:rsidR="002C2095" w:rsidRPr="00475406" w:rsidRDefault="002C2095" w:rsidP="002C2095">
            <w:pPr>
              <w:jc w:val="center"/>
              <w:rPr>
                <w:rFonts w:ascii="Arial" w:hAnsi="Arial" w:cs="Arial"/>
                <w:color w:val="FF0000"/>
                <w:sz w:val="18"/>
                <w:szCs w:val="18"/>
              </w:rPr>
            </w:pPr>
            <w:r w:rsidRPr="00475406">
              <w:rPr>
                <w:rFonts w:ascii="Arial" w:hAnsi="Arial" w:cs="Arial"/>
                <w:color w:val="FF0000"/>
                <w:sz w:val="18"/>
                <w:szCs w:val="18"/>
              </w:rPr>
              <w:t>023</w:t>
            </w:r>
          </w:p>
        </w:tc>
        <w:tc>
          <w:tcPr>
            <w:tcW w:w="1225" w:type="dxa"/>
            <w:tcBorders>
              <w:top w:val="nil"/>
              <w:left w:val="nil"/>
              <w:bottom w:val="nil"/>
              <w:right w:val="single" w:sz="8" w:space="0" w:color="auto"/>
            </w:tcBorders>
            <w:shd w:val="clear" w:color="auto" w:fill="auto"/>
            <w:vAlign w:val="center"/>
            <w:hideMark/>
          </w:tcPr>
          <w:p w14:paraId="5093F452" w14:textId="77777777" w:rsidR="002C2095" w:rsidRPr="001B7EFC" w:rsidRDefault="002C2095" w:rsidP="002C2095">
            <w:pPr>
              <w:rPr>
                <w:rFonts w:ascii="Arial" w:hAnsi="Arial" w:cs="Arial"/>
                <w:color w:val="000000"/>
                <w:sz w:val="18"/>
                <w:szCs w:val="18"/>
                <w:lang w:eastAsia="fi-FI"/>
              </w:rPr>
            </w:pPr>
            <w:r w:rsidRPr="001B7EFC">
              <w:rPr>
                <w:rFonts w:ascii="Arial" w:hAnsi="Arial" w:cs="Arial"/>
                <w:color w:val="000000"/>
                <w:sz w:val="18"/>
                <w:szCs w:val="18"/>
                <w:lang w:eastAsia="fi-FI"/>
              </w:rPr>
              <w:t>Kehittyneet</w:t>
            </w:r>
          </w:p>
        </w:tc>
        <w:tc>
          <w:tcPr>
            <w:tcW w:w="1417" w:type="dxa"/>
            <w:tcBorders>
              <w:top w:val="nil"/>
              <w:left w:val="nil"/>
              <w:bottom w:val="nil"/>
              <w:right w:val="single" w:sz="8" w:space="0" w:color="auto"/>
            </w:tcBorders>
            <w:shd w:val="clear" w:color="auto" w:fill="auto"/>
            <w:vAlign w:val="center"/>
            <w:hideMark/>
          </w:tcPr>
          <w:p w14:paraId="5710E034"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424 912</w:t>
            </w:r>
          </w:p>
        </w:tc>
      </w:tr>
      <w:tr w:rsidR="002C2095" w:rsidRPr="001B7EFC" w14:paraId="5FC73548" w14:textId="77777777" w:rsidTr="001B7EFC">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75B9D36B"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74F0AC40" w14:textId="77777777" w:rsidR="002C2095" w:rsidRPr="001B7EFC"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500D012B" w14:textId="77777777" w:rsidR="002C2095" w:rsidRPr="00475406" w:rsidRDefault="002C2095" w:rsidP="002C2095">
            <w:pPr>
              <w:rPr>
                <w:rFonts w:ascii="Arial" w:hAnsi="Arial" w:cs="Arial"/>
                <w:color w:val="FF0000"/>
                <w:sz w:val="18"/>
                <w:szCs w:val="18"/>
                <w:lang w:eastAsia="fi-FI"/>
              </w:rPr>
            </w:pPr>
          </w:p>
        </w:tc>
        <w:tc>
          <w:tcPr>
            <w:tcW w:w="1225" w:type="dxa"/>
            <w:tcBorders>
              <w:top w:val="single" w:sz="4" w:space="0" w:color="auto"/>
              <w:left w:val="nil"/>
              <w:bottom w:val="single" w:sz="4" w:space="0" w:color="auto"/>
              <w:right w:val="single" w:sz="8" w:space="0" w:color="auto"/>
            </w:tcBorders>
            <w:shd w:val="clear" w:color="auto" w:fill="auto"/>
            <w:vAlign w:val="center"/>
            <w:hideMark/>
          </w:tcPr>
          <w:p w14:paraId="1DF2BA72" w14:textId="77777777" w:rsidR="002C2095" w:rsidRPr="001B7EFC" w:rsidRDefault="002C2095" w:rsidP="002C2095">
            <w:pPr>
              <w:rPr>
                <w:rFonts w:ascii="Arial" w:hAnsi="Arial" w:cs="Arial"/>
                <w:color w:val="000000"/>
                <w:sz w:val="18"/>
                <w:szCs w:val="18"/>
                <w:lang w:eastAsia="fi-FI"/>
              </w:rPr>
            </w:pPr>
            <w:r w:rsidRPr="001B7EFC">
              <w:rPr>
                <w:rFonts w:ascii="Arial" w:hAnsi="Arial" w:cs="Arial"/>
                <w:color w:val="000000"/>
                <w:sz w:val="18"/>
                <w:szCs w:val="18"/>
                <w:lang w:eastAsia="fi-FI"/>
              </w:rPr>
              <w:t>Siirtymä</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03E76981"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2 575 045</w:t>
            </w:r>
          </w:p>
        </w:tc>
      </w:tr>
      <w:tr w:rsidR="002C2095" w:rsidRPr="001B7EFC" w14:paraId="37340651" w14:textId="77777777" w:rsidTr="001B7EFC">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7853E691"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45C13998" w14:textId="77777777" w:rsidR="002C2095" w:rsidRPr="001B7EFC"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20CB4BDF" w14:textId="77777777" w:rsidR="002C2095" w:rsidRPr="00475406" w:rsidRDefault="002C2095" w:rsidP="002C2095">
            <w:pPr>
              <w:rPr>
                <w:rFonts w:ascii="Arial" w:hAnsi="Arial" w:cs="Arial"/>
                <w:color w:val="FF0000"/>
                <w:sz w:val="18"/>
                <w:szCs w:val="18"/>
                <w:lang w:eastAsia="fi-FI"/>
              </w:rPr>
            </w:pPr>
          </w:p>
        </w:tc>
        <w:tc>
          <w:tcPr>
            <w:tcW w:w="1225" w:type="dxa"/>
            <w:tcBorders>
              <w:top w:val="nil"/>
              <w:left w:val="nil"/>
              <w:bottom w:val="single" w:sz="8" w:space="0" w:color="auto"/>
              <w:right w:val="single" w:sz="8" w:space="0" w:color="auto"/>
            </w:tcBorders>
            <w:shd w:val="clear" w:color="auto" w:fill="auto"/>
            <w:vAlign w:val="center"/>
            <w:hideMark/>
          </w:tcPr>
          <w:p w14:paraId="322A60B6" w14:textId="77777777" w:rsidR="002C2095" w:rsidRPr="001B7EFC" w:rsidRDefault="002C2095" w:rsidP="002C2095">
            <w:pPr>
              <w:rPr>
                <w:rFonts w:ascii="Arial" w:hAnsi="Arial" w:cs="Arial"/>
                <w:color w:val="000000"/>
                <w:sz w:val="18"/>
                <w:szCs w:val="18"/>
                <w:lang w:eastAsia="fi-FI"/>
              </w:rPr>
            </w:pPr>
            <w:r w:rsidRPr="001B7EFC">
              <w:rPr>
                <w:rFonts w:ascii="Arial" w:hAnsi="Arial" w:cs="Arial"/>
                <w:color w:val="000000"/>
                <w:sz w:val="18"/>
                <w:szCs w:val="18"/>
                <w:lang w:eastAsia="fi-FI"/>
              </w:rPr>
              <w:t>NSPA</w:t>
            </w:r>
          </w:p>
        </w:tc>
        <w:tc>
          <w:tcPr>
            <w:tcW w:w="1417" w:type="dxa"/>
            <w:tcBorders>
              <w:top w:val="nil"/>
              <w:left w:val="nil"/>
              <w:bottom w:val="single" w:sz="8" w:space="0" w:color="auto"/>
              <w:right w:val="single" w:sz="8" w:space="0" w:color="auto"/>
            </w:tcBorders>
            <w:shd w:val="clear" w:color="auto" w:fill="auto"/>
            <w:vAlign w:val="center"/>
            <w:hideMark/>
          </w:tcPr>
          <w:p w14:paraId="1ECCF086"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1 425 253</w:t>
            </w:r>
          </w:p>
        </w:tc>
      </w:tr>
      <w:tr w:rsidR="002C2095" w:rsidRPr="001B7EFC" w14:paraId="74A0A157" w14:textId="77777777" w:rsidTr="001B7EFC">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61E32FC2" w14:textId="77777777" w:rsidR="002C2095" w:rsidRPr="00344833" w:rsidRDefault="00344833" w:rsidP="00344833">
            <w:pPr>
              <w:jc w:val="center"/>
              <w:rPr>
                <w:rFonts w:ascii="Arial" w:hAnsi="Arial" w:cs="Arial"/>
                <w:color w:val="FF0000"/>
                <w:sz w:val="18"/>
                <w:szCs w:val="18"/>
                <w:lang w:eastAsia="fi-FI"/>
              </w:rPr>
            </w:pPr>
            <w:r w:rsidRPr="00344833">
              <w:rPr>
                <w:rFonts w:ascii="Arial" w:hAnsi="Arial" w:cs="Arial"/>
                <w:color w:val="FF0000"/>
                <w:sz w:val="18"/>
                <w:szCs w:val="18"/>
              </w:rPr>
              <w:t>1.i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63AC199D" w14:textId="77777777" w:rsidR="002C2095" w:rsidRPr="001B7EFC" w:rsidRDefault="002C2095" w:rsidP="002C2095">
            <w:pPr>
              <w:jc w:val="center"/>
              <w:rPr>
                <w:rFonts w:ascii="Arial" w:hAnsi="Arial" w:cs="Arial"/>
                <w:color w:val="000000"/>
                <w:sz w:val="18"/>
                <w:szCs w:val="18"/>
                <w:lang w:eastAsia="fi-FI"/>
              </w:rPr>
            </w:pPr>
            <w:r w:rsidRPr="001B7EFC">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5C5F8AB4" w14:textId="77777777" w:rsidR="002C2095" w:rsidRPr="00475406" w:rsidRDefault="002C2095" w:rsidP="002C2095">
            <w:pPr>
              <w:jc w:val="center"/>
              <w:rPr>
                <w:rFonts w:ascii="Arial" w:hAnsi="Arial" w:cs="Arial"/>
                <w:color w:val="FF0000"/>
                <w:sz w:val="18"/>
                <w:szCs w:val="18"/>
              </w:rPr>
            </w:pPr>
            <w:r w:rsidRPr="00475406">
              <w:rPr>
                <w:rFonts w:ascii="Arial" w:hAnsi="Arial" w:cs="Arial"/>
                <w:color w:val="FF0000"/>
                <w:sz w:val="18"/>
                <w:szCs w:val="18"/>
              </w:rPr>
              <w:t>026</w:t>
            </w:r>
          </w:p>
        </w:tc>
        <w:tc>
          <w:tcPr>
            <w:tcW w:w="1225" w:type="dxa"/>
            <w:tcBorders>
              <w:top w:val="nil"/>
              <w:left w:val="nil"/>
              <w:bottom w:val="nil"/>
              <w:right w:val="single" w:sz="8" w:space="0" w:color="auto"/>
            </w:tcBorders>
            <w:shd w:val="clear" w:color="auto" w:fill="auto"/>
            <w:vAlign w:val="center"/>
            <w:hideMark/>
          </w:tcPr>
          <w:p w14:paraId="58590018" w14:textId="77777777" w:rsidR="002C2095" w:rsidRPr="001B7EFC" w:rsidRDefault="002C2095" w:rsidP="002C2095">
            <w:pPr>
              <w:rPr>
                <w:rFonts w:ascii="Arial" w:hAnsi="Arial" w:cs="Arial"/>
                <w:color w:val="000000"/>
                <w:sz w:val="18"/>
                <w:szCs w:val="18"/>
                <w:lang w:eastAsia="fi-FI"/>
              </w:rPr>
            </w:pPr>
            <w:r w:rsidRPr="001B7EFC">
              <w:rPr>
                <w:rFonts w:ascii="Arial" w:hAnsi="Arial" w:cs="Arial"/>
                <w:color w:val="000000"/>
                <w:sz w:val="18"/>
                <w:szCs w:val="18"/>
                <w:lang w:eastAsia="fi-FI"/>
              </w:rPr>
              <w:t>Kehittyneet</w:t>
            </w:r>
          </w:p>
        </w:tc>
        <w:tc>
          <w:tcPr>
            <w:tcW w:w="1417" w:type="dxa"/>
            <w:tcBorders>
              <w:top w:val="nil"/>
              <w:left w:val="nil"/>
              <w:bottom w:val="nil"/>
              <w:right w:val="single" w:sz="8" w:space="0" w:color="auto"/>
            </w:tcBorders>
            <w:shd w:val="clear" w:color="auto" w:fill="auto"/>
            <w:vAlign w:val="center"/>
            <w:hideMark/>
          </w:tcPr>
          <w:p w14:paraId="6965775A"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2 124 561</w:t>
            </w:r>
          </w:p>
        </w:tc>
      </w:tr>
      <w:tr w:rsidR="002C2095" w:rsidRPr="001B7EFC" w14:paraId="46A8C695" w14:textId="77777777" w:rsidTr="001B7EFC">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515A8B27"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19993D73" w14:textId="77777777" w:rsidR="002C2095" w:rsidRPr="001B7EFC"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26D715EF" w14:textId="77777777" w:rsidR="002C2095" w:rsidRPr="00475406" w:rsidRDefault="002C2095" w:rsidP="002C2095">
            <w:pPr>
              <w:rPr>
                <w:rFonts w:ascii="Arial" w:hAnsi="Arial" w:cs="Arial"/>
                <w:color w:val="FF0000"/>
                <w:sz w:val="18"/>
                <w:szCs w:val="18"/>
                <w:lang w:eastAsia="fi-FI"/>
              </w:rPr>
            </w:pPr>
          </w:p>
        </w:tc>
        <w:tc>
          <w:tcPr>
            <w:tcW w:w="1225" w:type="dxa"/>
            <w:tcBorders>
              <w:top w:val="single" w:sz="4" w:space="0" w:color="auto"/>
              <w:left w:val="nil"/>
              <w:bottom w:val="single" w:sz="4" w:space="0" w:color="auto"/>
              <w:right w:val="single" w:sz="8" w:space="0" w:color="auto"/>
            </w:tcBorders>
            <w:shd w:val="clear" w:color="auto" w:fill="auto"/>
            <w:vAlign w:val="center"/>
            <w:hideMark/>
          </w:tcPr>
          <w:p w14:paraId="24712B4C" w14:textId="77777777" w:rsidR="002C2095" w:rsidRPr="001B7EFC" w:rsidRDefault="002C2095" w:rsidP="002C2095">
            <w:pPr>
              <w:rPr>
                <w:rFonts w:ascii="Arial" w:hAnsi="Arial" w:cs="Arial"/>
                <w:color w:val="000000"/>
                <w:sz w:val="18"/>
                <w:szCs w:val="18"/>
                <w:lang w:eastAsia="fi-FI"/>
              </w:rPr>
            </w:pPr>
            <w:r w:rsidRPr="001B7EFC">
              <w:rPr>
                <w:rFonts w:ascii="Arial" w:hAnsi="Arial" w:cs="Arial"/>
                <w:color w:val="000000"/>
                <w:sz w:val="18"/>
                <w:szCs w:val="18"/>
                <w:lang w:eastAsia="fi-FI"/>
              </w:rPr>
              <w:t>Siirtymä</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2496C24D"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12 875 224</w:t>
            </w:r>
          </w:p>
        </w:tc>
      </w:tr>
      <w:tr w:rsidR="002C2095" w:rsidRPr="001B7EFC" w14:paraId="3A30CDE4" w14:textId="77777777" w:rsidTr="001B7EFC">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53D72E53"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01190B16" w14:textId="77777777" w:rsidR="002C2095" w:rsidRPr="001B7EFC"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38CAF1CE" w14:textId="77777777" w:rsidR="002C2095" w:rsidRPr="00475406" w:rsidRDefault="002C2095" w:rsidP="002C2095">
            <w:pPr>
              <w:rPr>
                <w:rFonts w:ascii="Arial" w:hAnsi="Arial" w:cs="Arial"/>
                <w:color w:val="FF0000"/>
                <w:sz w:val="18"/>
                <w:szCs w:val="18"/>
                <w:lang w:eastAsia="fi-FI"/>
              </w:rPr>
            </w:pPr>
          </w:p>
        </w:tc>
        <w:tc>
          <w:tcPr>
            <w:tcW w:w="1225" w:type="dxa"/>
            <w:tcBorders>
              <w:top w:val="nil"/>
              <w:left w:val="nil"/>
              <w:bottom w:val="single" w:sz="8" w:space="0" w:color="auto"/>
              <w:right w:val="single" w:sz="8" w:space="0" w:color="auto"/>
            </w:tcBorders>
            <w:shd w:val="clear" w:color="auto" w:fill="auto"/>
            <w:vAlign w:val="center"/>
            <w:hideMark/>
          </w:tcPr>
          <w:p w14:paraId="5CAB491F" w14:textId="77777777" w:rsidR="002C2095" w:rsidRPr="001B7EFC" w:rsidRDefault="002C2095" w:rsidP="002C2095">
            <w:pPr>
              <w:rPr>
                <w:rFonts w:ascii="Arial" w:hAnsi="Arial" w:cs="Arial"/>
                <w:color w:val="000000"/>
                <w:sz w:val="18"/>
                <w:szCs w:val="18"/>
                <w:lang w:eastAsia="fi-FI"/>
              </w:rPr>
            </w:pPr>
            <w:r w:rsidRPr="001B7EFC">
              <w:rPr>
                <w:rFonts w:ascii="Arial" w:hAnsi="Arial" w:cs="Arial"/>
                <w:color w:val="000000"/>
                <w:sz w:val="18"/>
                <w:szCs w:val="18"/>
                <w:lang w:eastAsia="fi-FI"/>
              </w:rPr>
              <w:t>NSPA</w:t>
            </w:r>
          </w:p>
        </w:tc>
        <w:tc>
          <w:tcPr>
            <w:tcW w:w="1417" w:type="dxa"/>
            <w:tcBorders>
              <w:top w:val="nil"/>
              <w:left w:val="nil"/>
              <w:bottom w:val="single" w:sz="8" w:space="0" w:color="auto"/>
              <w:right w:val="single" w:sz="8" w:space="0" w:color="auto"/>
            </w:tcBorders>
            <w:shd w:val="clear" w:color="auto" w:fill="auto"/>
            <w:vAlign w:val="center"/>
            <w:hideMark/>
          </w:tcPr>
          <w:p w14:paraId="32211509"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7 126 265</w:t>
            </w:r>
          </w:p>
        </w:tc>
      </w:tr>
      <w:tr w:rsidR="002C2095" w:rsidRPr="001B7EFC" w14:paraId="2858D291" w14:textId="77777777" w:rsidTr="001B7EFC">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7D577293" w14:textId="77777777" w:rsidR="002C2095" w:rsidRPr="00344833" w:rsidRDefault="00344833" w:rsidP="00344833">
            <w:pPr>
              <w:jc w:val="center"/>
              <w:rPr>
                <w:rFonts w:ascii="Arial" w:hAnsi="Arial" w:cs="Arial"/>
                <w:color w:val="FF0000"/>
                <w:sz w:val="18"/>
                <w:szCs w:val="18"/>
                <w:lang w:eastAsia="fi-FI"/>
              </w:rPr>
            </w:pPr>
            <w:r w:rsidRPr="00344833">
              <w:rPr>
                <w:rFonts w:ascii="Arial" w:hAnsi="Arial" w:cs="Arial"/>
                <w:color w:val="FF0000"/>
                <w:sz w:val="18"/>
                <w:szCs w:val="18"/>
              </w:rPr>
              <w:t>1.i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ED36DEF" w14:textId="77777777" w:rsidR="002C2095" w:rsidRPr="001B7EFC" w:rsidRDefault="002C2095" w:rsidP="002C2095">
            <w:pPr>
              <w:jc w:val="center"/>
              <w:rPr>
                <w:rFonts w:ascii="Arial" w:hAnsi="Arial" w:cs="Arial"/>
                <w:color w:val="000000"/>
                <w:sz w:val="18"/>
                <w:szCs w:val="18"/>
                <w:lang w:eastAsia="fi-FI"/>
              </w:rPr>
            </w:pPr>
            <w:r w:rsidRPr="001B7EFC">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302D3F78" w14:textId="77777777" w:rsidR="002C2095" w:rsidRPr="00475406" w:rsidRDefault="002C2095" w:rsidP="002C2095">
            <w:pPr>
              <w:jc w:val="center"/>
              <w:rPr>
                <w:rFonts w:ascii="Arial" w:hAnsi="Arial" w:cs="Arial"/>
                <w:color w:val="FF0000"/>
                <w:sz w:val="18"/>
                <w:szCs w:val="18"/>
              </w:rPr>
            </w:pPr>
            <w:r w:rsidRPr="00475406">
              <w:rPr>
                <w:rFonts w:ascii="Arial" w:hAnsi="Arial" w:cs="Arial"/>
                <w:color w:val="FF0000"/>
                <w:sz w:val="18"/>
                <w:szCs w:val="18"/>
              </w:rPr>
              <w:t>027</w:t>
            </w:r>
          </w:p>
        </w:tc>
        <w:tc>
          <w:tcPr>
            <w:tcW w:w="1225" w:type="dxa"/>
            <w:tcBorders>
              <w:top w:val="nil"/>
              <w:left w:val="nil"/>
              <w:bottom w:val="nil"/>
              <w:right w:val="single" w:sz="8" w:space="0" w:color="auto"/>
            </w:tcBorders>
            <w:shd w:val="clear" w:color="auto" w:fill="auto"/>
            <w:vAlign w:val="center"/>
            <w:hideMark/>
          </w:tcPr>
          <w:p w14:paraId="52E8A9AC" w14:textId="77777777" w:rsidR="002C2095" w:rsidRPr="001B7EFC" w:rsidRDefault="002C2095" w:rsidP="002C2095">
            <w:pPr>
              <w:rPr>
                <w:rFonts w:ascii="Arial" w:hAnsi="Arial" w:cs="Arial"/>
                <w:color w:val="000000"/>
                <w:sz w:val="18"/>
                <w:szCs w:val="18"/>
                <w:lang w:eastAsia="fi-FI"/>
              </w:rPr>
            </w:pPr>
            <w:r w:rsidRPr="001B7EFC">
              <w:rPr>
                <w:rFonts w:ascii="Arial" w:hAnsi="Arial" w:cs="Arial"/>
                <w:color w:val="000000"/>
                <w:sz w:val="18"/>
                <w:szCs w:val="18"/>
                <w:lang w:eastAsia="fi-FI"/>
              </w:rPr>
              <w:t>Kehittyneet</w:t>
            </w:r>
          </w:p>
        </w:tc>
        <w:tc>
          <w:tcPr>
            <w:tcW w:w="1417" w:type="dxa"/>
            <w:tcBorders>
              <w:top w:val="nil"/>
              <w:left w:val="nil"/>
              <w:bottom w:val="nil"/>
              <w:right w:val="single" w:sz="8" w:space="0" w:color="auto"/>
            </w:tcBorders>
            <w:shd w:val="clear" w:color="auto" w:fill="auto"/>
            <w:vAlign w:val="center"/>
            <w:hideMark/>
          </w:tcPr>
          <w:p w14:paraId="42C20579"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2 337 017</w:t>
            </w:r>
          </w:p>
        </w:tc>
      </w:tr>
      <w:tr w:rsidR="002C2095" w:rsidRPr="001B7EFC" w14:paraId="44B73477" w14:textId="77777777" w:rsidTr="001B7EFC">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7292D5D2"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0621CEA1" w14:textId="77777777" w:rsidR="002C2095" w:rsidRPr="001B7EFC"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5A00BB59" w14:textId="77777777" w:rsidR="002C2095" w:rsidRPr="00475406" w:rsidRDefault="002C2095" w:rsidP="002C2095">
            <w:pPr>
              <w:rPr>
                <w:rFonts w:ascii="Arial" w:hAnsi="Arial" w:cs="Arial"/>
                <w:color w:val="FF0000"/>
                <w:sz w:val="18"/>
                <w:szCs w:val="18"/>
                <w:lang w:eastAsia="fi-FI"/>
              </w:rPr>
            </w:pPr>
          </w:p>
        </w:tc>
        <w:tc>
          <w:tcPr>
            <w:tcW w:w="1225" w:type="dxa"/>
            <w:tcBorders>
              <w:top w:val="single" w:sz="4" w:space="0" w:color="auto"/>
              <w:left w:val="nil"/>
              <w:bottom w:val="single" w:sz="4" w:space="0" w:color="auto"/>
              <w:right w:val="single" w:sz="8" w:space="0" w:color="auto"/>
            </w:tcBorders>
            <w:shd w:val="clear" w:color="auto" w:fill="auto"/>
            <w:vAlign w:val="center"/>
            <w:hideMark/>
          </w:tcPr>
          <w:p w14:paraId="69201C66" w14:textId="77777777" w:rsidR="002C2095" w:rsidRPr="001B7EFC" w:rsidRDefault="002C2095" w:rsidP="002C2095">
            <w:pPr>
              <w:rPr>
                <w:rFonts w:ascii="Arial" w:hAnsi="Arial" w:cs="Arial"/>
                <w:color w:val="000000"/>
                <w:sz w:val="18"/>
                <w:szCs w:val="18"/>
                <w:lang w:eastAsia="fi-FI"/>
              </w:rPr>
            </w:pPr>
            <w:r w:rsidRPr="001B7EFC">
              <w:rPr>
                <w:rFonts w:ascii="Arial" w:hAnsi="Arial" w:cs="Arial"/>
                <w:color w:val="000000"/>
                <w:sz w:val="18"/>
                <w:szCs w:val="18"/>
                <w:lang w:eastAsia="fi-FI"/>
              </w:rPr>
              <w:t>Siirtymä</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0FEE5172"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14 162 746</w:t>
            </w:r>
          </w:p>
        </w:tc>
      </w:tr>
      <w:tr w:rsidR="002C2095" w:rsidRPr="001B7EFC" w14:paraId="4A6A4894" w14:textId="77777777" w:rsidTr="001B7EFC">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43649FF5"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065954F8" w14:textId="77777777" w:rsidR="002C2095" w:rsidRPr="001B7EFC"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2C1D7534" w14:textId="77777777" w:rsidR="002C2095" w:rsidRPr="00475406" w:rsidRDefault="002C2095" w:rsidP="002C2095">
            <w:pPr>
              <w:rPr>
                <w:rFonts w:ascii="Arial" w:hAnsi="Arial" w:cs="Arial"/>
                <w:color w:val="FF0000"/>
                <w:sz w:val="18"/>
                <w:szCs w:val="18"/>
                <w:lang w:eastAsia="fi-FI"/>
              </w:rPr>
            </w:pPr>
          </w:p>
        </w:tc>
        <w:tc>
          <w:tcPr>
            <w:tcW w:w="1225" w:type="dxa"/>
            <w:tcBorders>
              <w:top w:val="nil"/>
              <w:left w:val="nil"/>
              <w:bottom w:val="single" w:sz="8" w:space="0" w:color="auto"/>
              <w:right w:val="single" w:sz="8" w:space="0" w:color="auto"/>
            </w:tcBorders>
            <w:shd w:val="clear" w:color="auto" w:fill="auto"/>
            <w:vAlign w:val="center"/>
            <w:hideMark/>
          </w:tcPr>
          <w:p w14:paraId="01260DD5" w14:textId="77777777" w:rsidR="002C2095" w:rsidRPr="001B7EFC" w:rsidRDefault="002C2095" w:rsidP="002C2095">
            <w:pPr>
              <w:rPr>
                <w:rFonts w:ascii="Arial" w:hAnsi="Arial" w:cs="Arial"/>
                <w:color w:val="000000"/>
                <w:sz w:val="18"/>
                <w:szCs w:val="18"/>
                <w:lang w:eastAsia="fi-FI"/>
              </w:rPr>
            </w:pPr>
            <w:r w:rsidRPr="001B7EFC">
              <w:rPr>
                <w:rFonts w:ascii="Arial" w:hAnsi="Arial" w:cs="Arial"/>
                <w:color w:val="000000"/>
                <w:sz w:val="18"/>
                <w:szCs w:val="18"/>
                <w:lang w:eastAsia="fi-FI"/>
              </w:rPr>
              <w:t>NSPA</w:t>
            </w:r>
          </w:p>
        </w:tc>
        <w:tc>
          <w:tcPr>
            <w:tcW w:w="1417" w:type="dxa"/>
            <w:tcBorders>
              <w:top w:val="nil"/>
              <w:left w:val="nil"/>
              <w:bottom w:val="single" w:sz="8" w:space="0" w:color="auto"/>
              <w:right w:val="single" w:sz="8" w:space="0" w:color="auto"/>
            </w:tcBorders>
            <w:shd w:val="clear" w:color="auto" w:fill="auto"/>
            <w:vAlign w:val="center"/>
            <w:hideMark/>
          </w:tcPr>
          <w:p w14:paraId="2BED51DD"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7 838 891</w:t>
            </w:r>
          </w:p>
        </w:tc>
      </w:tr>
      <w:tr w:rsidR="002C2095" w:rsidRPr="001B7EFC" w14:paraId="2AC6372A" w14:textId="77777777" w:rsidTr="001B7EFC">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6A6F2B12" w14:textId="77777777" w:rsidR="002C2095" w:rsidRPr="00344833" w:rsidRDefault="00344833" w:rsidP="00344833">
            <w:pPr>
              <w:jc w:val="center"/>
              <w:rPr>
                <w:rFonts w:ascii="Arial" w:hAnsi="Arial" w:cs="Arial"/>
                <w:color w:val="FF0000"/>
                <w:sz w:val="18"/>
                <w:szCs w:val="18"/>
                <w:lang w:eastAsia="fi-FI"/>
              </w:rPr>
            </w:pPr>
            <w:r w:rsidRPr="00344833">
              <w:rPr>
                <w:rFonts w:ascii="Arial" w:hAnsi="Arial" w:cs="Arial"/>
                <w:color w:val="FF0000"/>
                <w:sz w:val="18"/>
                <w:szCs w:val="18"/>
              </w:rPr>
              <w:t>1.i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45D436D8" w14:textId="77777777" w:rsidR="002C2095" w:rsidRPr="001B7EFC" w:rsidRDefault="002C2095" w:rsidP="002C2095">
            <w:pPr>
              <w:jc w:val="center"/>
              <w:rPr>
                <w:rFonts w:ascii="Arial" w:hAnsi="Arial" w:cs="Arial"/>
                <w:color w:val="000000"/>
                <w:sz w:val="18"/>
                <w:szCs w:val="18"/>
                <w:lang w:eastAsia="fi-FI"/>
              </w:rPr>
            </w:pPr>
            <w:r w:rsidRPr="001B7EFC">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7948C61F" w14:textId="77777777" w:rsidR="002C2095" w:rsidRPr="00475406" w:rsidRDefault="002C2095" w:rsidP="002C2095">
            <w:pPr>
              <w:jc w:val="center"/>
              <w:rPr>
                <w:rFonts w:ascii="Arial" w:hAnsi="Arial" w:cs="Arial"/>
                <w:color w:val="FF0000"/>
                <w:sz w:val="18"/>
                <w:szCs w:val="18"/>
              </w:rPr>
            </w:pPr>
            <w:r w:rsidRPr="00475406">
              <w:rPr>
                <w:rFonts w:ascii="Arial" w:hAnsi="Arial" w:cs="Arial"/>
                <w:color w:val="FF0000"/>
                <w:sz w:val="18"/>
                <w:szCs w:val="18"/>
              </w:rPr>
              <w:t>028</w:t>
            </w:r>
          </w:p>
        </w:tc>
        <w:tc>
          <w:tcPr>
            <w:tcW w:w="1225" w:type="dxa"/>
            <w:tcBorders>
              <w:top w:val="nil"/>
              <w:left w:val="nil"/>
              <w:bottom w:val="nil"/>
              <w:right w:val="single" w:sz="8" w:space="0" w:color="auto"/>
            </w:tcBorders>
            <w:shd w:val="clear" w:color="auto" w:fill="auto"/>
            <w:vAlign w:val="center"/>
            <w:hideMark/>
          </w:tcPr>
          <w:p w14:paraId="77E5824D" w14:textId="77777777" w:rsidR="002C2095" w:rsidRPr="001B7EFC" w:rsidRDefault="002C2095" w:rsidP="002C2095">
            <w:pPr>
              <w:rPr>
                <w:rFonts w:ascii="Arial" w:hAnsi="Arial" w:cs="Arial"/>
                <w:color w:val="000000"/>
                <w:sz w:val="18"/>
                <w:szCs w:val="18"/>
                <w:lang w:eastAsia="fi-FI"/>
              </w:rPr>
            </w:pPr>
            <w:r w:rsidRPr="001B7EFC">
              <w:rPr>
                <w:rFonts w:ascii="Arial" w:hAnsi="Arial" w:cs="Arial"/>
                <w:color w:val="000000"/>
                <w:sz w:val="18"/>
                <w:szCs w:val="18"/>
                <w:lang w:eastAsia="fi-FI"/>
              </w:rPr>
              <w:t>Kehittyneet</w:t>
            </w:r>
          </w:p>
        </w:tc>
        <w:tc>
          <w:tcPr>
            <w:tcW w:w="1417" w:type="dxa"/>
            <w:tcBorders>
              <w:top w:val="nil"/>
              <w:left w:val="nil"/>
              <w:bottom w:val="nil"/>
              <w:right w:val="single" w:sz="8" w:space="0" w:color="auto"/>
            </w:tcBorders>
            <w:shd w:val="clear" w:color="auto" w:fill="auto"/>
            <w:vAlign w:val="center"/>
            <w:hideMark/>
          </w:tcPr>
          <w:p w14:paraId="3AC4CBAB"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2 549 474</w:t>
            </w:r>
          </w:p>
        </w:tc>
      </w:tr>
      <w:tr w:rsidR="002C2095" w:rsidRPr="001B7EFC" w14:paraId="7D52748F" w14:textId="77777777" w:rsidTr="001B7EFC">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113F0A25"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3A74F6A6" w14:textId="77777777" w:rsidR="002C2095" w:rsidRPr="001B7EFC"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3427038A" w14:textId="77777777" w:rsidR="002C2095" w:rsidRPr="00475406" w:rsidRDefault="002C2095" w:rsidP="002C2095">
            <w:pPr>
              <w:rPr>
                <w:rFonts w:ascii="Arial" w:hAnsi="Arial" w:cs="Arial"/>
                <w:color w:val="FF0000"/>
                <w:sz w:val="18"/>
                <w:szCs w:val="18"/>
                <w:lang w:eastAsia="fi-FI"/>
              </w:rPr>
            </w:pPr>
          </w:p>
        </w:tc>
        <w:tc>
          <w:tcPr>
            <w:tcW w:w="1225" w:type="dxa"/>
            <w:tcBorders>
              <w:top w:val="single" w:sz="4" w:space="0" w:color="auto"/>
              <w:left w:val="nil"/>
              <w:bottom w:val="single" w:sz="4" w:space="0" w:color="auto"/>
              <w:right w:val="single" w:sz="8" w:space="0" w:color="auto"/>
            </w:tcBorders>
            <w:shd w:val="clear" w:color="auto" w:fill="auto"/>
            <w:vAlign w:val="center"/>
            <w:hideMark/>
          </w:tcPr>
          <w:p w14:paraId="57BF98AD" w14:textId="77777777" w:rsidR="002C2095" w:rsidRPr="001B7EFC" w:rsidRDefault="002C2095" w:rsidP="002C2095">
            <w:pPr>
              <w:rPr>
                <w:rFonts w:ascii="Arial" w:hAnsi="Arial" w:cs="Arial"/>
                <w:color w:val="000000"/>
                <w:sz w:val="18"/>
                <w:szCs w:val="18"/>
                <w:lang w:eastAsia="fi-FI"/>
              </w:rPr>
            </w:pPr>
            <w:r w:rsidRPr="001B7EFC">
              <w:rPr>
                <w:rFonts w:ascii="Arial" w:hAnsi="Arial" w:cs="Arial"/>
                <w:color w:val="000000"/>
                <w:sz w:val="18"/>
                <w:szCs w:val="18"/>
                <w:lang w:eastAsia="fi-FI"/>
              </w:rPr>
              <w:t>Siirtymä</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6C5112FD"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15 450 269</w:t>
            </w:r>
          </w:p>
        </w:tc>
      </w:tr>
      <w:tr w:rsidR="002C2095" w:rsidRPr="001B7EFC" w14:paraId="07CC8A49" w14:textId="77777777" w:rsidTr="001B7EFC">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5F4E8D81"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63977BEE" w14:textId="77777777" w:rsidR="002C2095" w:rsidRPr="001B7EFC"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457A5325" w14:textId="77777777" w:rsidR="002C2095" w:rsidRPr="00475406" w:rsidRDefault="002C2095" w:rsidP="002C2095">
            <w:pPr>
              <w:rPr>
                <w:rFonts w:ascii="Arial" w:hAnsi="Arial" w:cs="Arial"/>
                <w:color w:val="FF0000"/>
                <w:sz w:val="18"/>
                <w:szCs w:val="18"/>
                <w:lang w:eastAsia="fi-FI"/>
              </w:rPr>
            </w:pPr>
          </w:p>
        </w:tc>
        <w:tc>
          <w:tcPr>
            <w:tcW w:w="1225" w:type="dxa"/>
            <w:tcBorders>
              <w:top w:val="nil"/>
              <w:left w:val="nil"/>
              <w:bottom w:val="single" w:sz="8" w:space="0" w:color="auto"/>
              <w:right w:val="single" w:sz="8" w:space="0" w:color="auto"/>
            </w:tcBorders>
            <w:shd w:val="clear" w:color="auto" w:fill="auto"/>
            <w:vAlign w:val="center"/>
            <w:hideMark/>
          </w:tcPr>
          <w:p w14:paraId="00D48BAF" w14:textId="77777777" w:rsidR="002C2095" w:rsidRPr="001B7EFC" w:rsidRDefault="002C2095" w:rsidP="002C2095">
            <w:pPr>
              <w:rPr>
                <w:rFonts w:ascii="Arial" w:hAnsi="Arial" w:cs="Arial"/>
                <w:color w:val="000000"/>
                <w:sz w:val="18"/>
                <w:szCs w:val="18"/>
                <w:lang w:eastAsia="fi-FI"/>
              </w:rPr>
            </w:pPr>
            <w:r w:rsidRPr="001B7EFC">
              <w:rPr>
                <w:rFonts w:ascii="Arial" w:hAnsi="Arial" w:cs="Arial"/>
                <w:color w:val="000000"/>
                <w:sz w:val="18"/>
                <w:szCs w:val="18"/>
                <w:lang w:eastAsia="fi-FI"/>
              </w:rPr>
              <w:t>NSPA</w:t>
            </w:r>
          </w:p>
        </w:tc>
        <w:tc>
          <w:tcPr>
            <w:tcW w:w="1417" w:type="dxa"/>
            <w:tcBorders>
              <w:top w:val="nil"/>
              <w:left w:val="nil"/>
              <w:bottom w:val="single" w:sz="8" w:space="0" w:color="auto"/>
              <w:right w:val="single" w:sz="8" w:space="0" w:color="auto"/>
            </w:tcBorders>
            <w:shd w:val="clear" w:color="auto" w:fill="auto"/>
            <w:vAlign w:val="center"/>
            <w:hideMark/>
          </w:tcPr>
          <w:p w14:paraId="74FF78DC"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8 551 517</w:t>
            </w:r>
          </w:p>
        </w:tc>
      </w:tr>
      <w:tr w:rsidR="002C2095" w:rsidRPr="001B7EFC" w14:paraId="5A1F11D2" w14:textId="77777777" w:rsidTr="001B7EFC">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4CE1C2FF" w14:textId="77777777" w:rsidR="002C2095" w:rsidRPr="00344833" w:rsidRDefault="00344833" w:rsidP="00344833">
            <w:pPr>
              <w:jc w:val="center"/>
              <w:rPr>
                <w:rFonts w:ascii="Arial" w:hAnsi="Arial" w:cs="Arial"/>
                <w:color w:val="FF0000"/>
                <w:sz w:val="18"/>
                <w:szCs w:val="18"/>
                <w:lang w:eastAsia="fi-FI"/>
              </w:rPr>
            </w:pPr>
            <w:r w:rsidRPr="00344833">
              <w:rPr>
                <w:rFonts w:ascii="Arial" w:hAnsi="Arial" w:cs="Arial"/>
                <w:color w:val="FF0000"/>
                <w:sz w:val="18"/>
                <w:szCs w:val="18"/>
              </w:rPr>
              <w:t>1.i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C029E7C" w14:textId="77777777" w:rsidR="002C2095" w:rsidRPr="001B7EFC" w:rsidRDefault="002C2095" w:rsidP="002C2095">
            <w:pPr>
              <w:jc w:val="center"/>
              <w:rPr>
                <w:rFonts w:ascii="Arial" w:hAnsi="Arial" w:cs="Arial"/>
                <w:color w:val="000000"/>
                <w:sz w:val="18"/>
                <w:szCs w:val="18"/>
                <w:lang w:eastAsia="fi-FI"/>
              </w:rPr>
            </w:pPr>
            <w:r w:rsidRPr="001B7EFC">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5B86B976" w14:textId="77777777" w:rsidR="002C2095" w:rsidRPr="00475406" w:rsidRDefault="002C2095" w:rsidP="002C2095">
            <w:pPr>
              <w:jc w:val="center"/>
              <w:rPr>
                <w:rFonts w:ascii="Arial" w:hAnsi="Arial" w:cs="Arial"/>
                <w:color w:val="FF0000"/>
                <w:sz w:val="18"/>
                <w:szCs w:val="18"/>
              </w:rPr>
            </w:pPr>
            <w:r w:rsidRPr="00475406">
              <w:rPr>
                <w:rFonts w:ascii="Arial" w:hAnsi="Arial" w:cs="Arial"/>
                <w:color w:val="FF0000"/>
                <w:sz w:val="18"/>
                <w:szCs w:val="18"/>
              </w:rPr>
              <w:t>029</w:t>
            </w:r>
          </w:p>
        </w:tc>
        <w:tc>
          <w:tcPr>
            <w:tcW w:w="1225" w:type="dxa"/>
            <w:tcBorders>
              <w:top w:val="nil"/>
              <w:left w:val="nil"/>
              <w:bottom w:val="nil"/>
              <w:right w:val="single" w:sz="8" w:space="0" w:color="auto"/>
            </w:tcBorders>
            <w:shd w:val="clear" w:color="auto" w:fill="auto"/>
            <w:vAlign w:val="center"/>
            <w:hideMark/>
          </w:tcPr>
          <w:p w14:paraId="5A85C978" w14:textId="77777777" w:rsidR="002C2095" w:rsidRPr="001B7EFC" w:rsidRDefault="002C2095" w:rsidP="002C2095">
            <w:pPr>
              <w:rPr>
                <w:rFonts w:ascii="Arial" w:hAnsi="Arial" w:cs="Arial"/>
                <w:color w:val="000000"/>
                <w:sz w:val="18"/>
                <w:szCs w:val="18"/>
                <w:lang w:eastAsia="fi-FI"/>
              </w:rPr>
            </w:pPr>
            <w:r w:rsidRPr="001B7EFC">
              <w:rPr>
                <w:rFonts w:ascii="Arial" w:hAnsi="Arial" w:cs="Arial"/>
                <w:color w:val="000000"/>
                <w:sz w:val="18"/>
                <w:szCs w:val="18"/>
                <w:lang w:eastAsia="fi-FI"/>
              </w:rPr>
              <w:t>Kehittyneet</w:t>
            </w:r>
          </w:p>
        </w:tc>
        <w:tc>
          <w:tcPr>
            <w:tcW w:w="1417" w:type="dxa"/>
            <w:tcBorders>
              <w:top w:val="nil"/>
              <w:left w:val="nil"/>
              <w:bottom w:val="nil"/>
              <w:right w:val="single" w:sz="8" w:space="0" w:color="auto"/>
            </w:tcBorders>
            <w:shd w:val="clear" w:color="auto" w:fill="auto"/>
            <w:vAlign w:val="center"/>
            <w:hideMark/>
          </w:tcPr>
          <w:p w14:paraId="598EE61F"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6 798 596</w:t>
            </w:r>
          </w:p>
        </w:tc>
      </w:tr>
      <w:tr w:rsidR="002C2095" w:rsidRPr="001B7EFC" w14:paraId="7264238E" w14:textId="77777777" w:rsidTr="001B7EFC">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74FB87F7" w14:textId="77777777" w:rsidR="002C2095" w:rsidRPr="001B7EFC" w:rsidRDefault="002C2095" w:rsidP="002C209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709C1766" w14:textId="77777777" w:rsidR="002C2095" w:rsidRPr="001B7EFC"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2F3A89E2" w14:textId="77777777" w:rsidR="002C2095" w:rsidRPr="001B7EFC" w:rsidRDefault="002C2095" w:rsidP="002C2095">
            <w:pPr>
              <w:rPr>
                <w:rFonts w:ascii="Arial" w:hAnsi="Arial" w:cs="Arial"/>
                <w:color w:val="000000"/>
                <w:sz w:val="18"/>
                <w:szCs w:val="18"/>
                <w:lang w:eastAsia="fi-FI"/>
              </w:rPr>
            </w:pPr>
          </w:p>
        </w:tc>
        <w:tc>
          <w:tcPr>
            <w:tcW w:w="1225" w:type="dxa"/>
            <w:tcBorders>
              <w:top w:val="single" w:sz="4" w:space="0" w:color="auto"/>
              <w:left w:val="nil"/>
              <w:bottom w:val="single" w:sz="4" w:space="0" w:color="auto"/>
              <w:right w:val="single" w:sz="8" w:space="0" w:color="auto"/>
            </w:tcBorders>
            <w:shd w:val="clear" w:color="auto" w:fill="auto"/>
            <w:vAlign w:val="center"/>
            <w:hideMark/>
          </w:tcPr>
          <w:p w14:paraId="73C8773E" w14:textId="77777777" w:rsidR="002C2095" w:rsidRPr="001B7EFC" w:rsidRDefault="002C2095" w:rsidP="002C2095">
            <w:pPr>
              <w:rPr>
                <w:rFonts w:ascii="Arial" w:hAnsi="Arial" w:cs="Arial"/>
                <w:color w:val="000000"/>
                <w:sz w:val="18"/>
                <w:szCs w:val="18"/>
                <w:lang w:eastAsia="fi-FI"/>
              </w:rPr>
            </w:pPr>
            <w:r w:rsidRPr="001B7EFC">
              <w:rPr>
                <w:rFonts w:ascii="Arial" w:hAnsi="Arial" w:cs="Arial"/>
                <w:color w:val="000000"/>
                <w:sz w:val="18"/>
                <w:szCs w:val="18"/>
                <w:lang w:eastAsia="fi-FI"/>
              </w:rPr>
              <w:t>Siirtymä</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6C93850D"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41 200 717</w:t>
            </w:r>
          </w:p>
        </w:tc>
      </w:tr>
      <w:tr w:rsidR="002C2095" w:rsidRPr="001B7EFC" w14:paraId="10F211F1" w14:textId="77777777" w:rsidTr="001B7EFC">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06B4E4B8" w14:textId="77777777" w:rsidR="002C2095" w:rsidRPr="001B7EFC" w:rsidRDefault="002C2095" w:rsidP="002C209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64B70A22" w14:textId="77777777" w:rsidR="002C2095" w:rsidRPr="001B7EFC"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5D0CA965" w14:textId="77777777" w:rsidR="002C2095" w:rsidRPr="001B7EFC" w:rsidRDefault="002C2095" w:rsidP="002C2095">
            <w:pPr>
              <w:rPr>
                <w:rFonts w:ascii="Arial" w:hAnsi="Arial" w:cs="Arial"/>
                <w:color w:val="000000"/>
                <w:sz w:val="18"/>
                <w:szCs w:val="18"/>
                <w:lang w:eastAsia="fi-FI"/>
              </w:rPr>
            </w:pPr>
          </w:p>
        </w:tc>
        <w:tc>
          <w:tcPr>
            <w:tcW w:w="1225" w:type="dxa"/>
            <w:tcBorders>
              <w:top w:val="nil"/>
              <w:left w:val="nil"/>
              <w:bottom w:val="single" w:sz="8" w:space="0" w:color="auto"/>
              <w:right w:val="single" w:sz="8" w:space="0" w:color="auto"/>
            </w:tcBorders>
            <w:shd w:val="clear" w:color="auto" w:fill="auto"/>
            <w:vAlign w:val="center"/>
            <w:hideMark/>
          </w:tcPr>
          <w:p w14:paraId="49CB68E0" w14:textId="77777777" w:rsidR="002C2095" w:rsidRPr="001B7EFC" w:rsidRDefault="002C2095" w:rsidP="002C2095">
            <w:pPr>
              <w:rPr>
                <w:rFonts w:ascii="Arial" w:hAnsi="Arial" w:cs="Arial"/>
                <w:color w:val="000000"/>
                <w:sz w:val="18"/>
                <w:szCs w:val="18"/>
                <w:lang w:eastAsia="fi-FI"/>
              </w:rPr>
            </w:pPr>
            <w:r w:rsidRPr="001B7EFC">
              <w:rPr>
                <w:rFonts w:ascii="Arial" w:hAnsi="Arial" w:cs="Arial"/>
                <w:color w:val="000000"/>
                <w:sz w:val="18"/>
                <w:szCs w:val="18"/>
                <w:lang w:eastAsia="fi-FI"/>
              </w:rPr>
              <w:t>NSPA</w:t>
            </w:r>
          </w:p>
        </w:tc>
        <w:tc>
          <w:tcPr>
            <w:tcW w:w="1417" w:type="dxa"/>
            <w:tcBorders>
              <w:top w:val="nil"/>
              <w:left w:val="nil"/>
              <w:bottom w:val="single" w:sz="8" w:space="0" w:color="auto"/>
              <w:right w:val="single" w:sz="8" w:space="0" w:color="auto"/>
            </w:tcBorders>
            <w:shd w:val="clear" w:color="auto" w:fill="auto"/>
            <w:vAlign w:val="center"/>
            <w:hideMark/>
          </w:tcPr>
          <w:p w14:paraId="1B832368"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22 804 046</w:t>
            </w:r>
          </w:p>
        </w:tc>
      </w:tr>
    </w:tbl>
    <w:p w14:paraId="31A71721" w14:textId="77777777" w:rsidR="001B7EFC" w:rsidRDefault="001B7EFC" w:rsidP="001B7EFC">
      <w:pPr>
        <w:rPr>
          <w:rFonts w:ascii="Arial" w:hAnsi="Arial" w:cs="Arial"/>
          <w:color w:val="000000"/>
          <w:sz w:val="18"/>
          <w:szCs w:val="18"/>
          <w:lang w:eastAsia="fi-FI"/>
        </w:rPr>
      </w:pPr>
      <w:r w:rsidRPr="008C0723">
        <w:rPr>
          <w:rFonts w:ascii="Arial" w:hAnsi="Arial" w:cs="Arial"/>
          <w:color w:val="000000"/>
          <w:sz w:val="18"/>
          <w:szCs w:val="18"/>
          <w:lang w:eastAsia="fi-FI"/>
        </w:rPr>
        <w:t>NSPA = Syrjäisimmät ja pohjoisen harvaan asutut alueet</w:t>
      </w:r>
    </w:p>
    <w:p w14:paraId="722F18E3" w14:textId="77777777" w:rsidR="00AA4A1F" w:rsidRDefault="00AA4A1F" w:rsidP="00AA4A1F">
      <w:pPr>
        <w:pStyle w:val="VMNormaaliSisentmtn"/>
        <w:rPr>
          <w:rFonts w:ascii="Arial" w:hAnsi="Arial" w:cs="Arial"/>
          <w:i/>
        </w:rPr>
      </w:pPr>
    </w:p>
    <w:p w14:paraId="13DABCBF" w14:textId="77777777" w:rsidR="008C0723" w:rsidRPr="000B627C" w:rsidRDefault="008C0723" w:rsidP="008C0723">
      <w:pPr>
        <w:pStyle w:val="VMleipteksti"/>
        <w:ind w:left="0"/>
        <w:rPr>
          <w:rFonts w:ascii="Arial" w:hAnsi="Arial" w:cs="Arial"/>
          <w:noProof/>
          <w:sz w:val="22"/>
          <w:szCs w:val="22"/>
        </w:rPr>
      </w:pPr>
      <w:r w:rsidRPr="000B627C">
        <w:rPr>
          <w:rFonts w:ascii="Arial" w:hAnsi="Arial" w:cs="Arial"/>
          <w:noProof/>
          <w:sz w:val="22"/>
          <w:szCs w:val="22"/>
        </w:rPr>
        <w:t>Käytettävät koodit:</w:t>
      </w:r>
    </w:p>
    <w:tbl>
      <w:tblPr>
        <w:tblW w:w="9665" w:type="dxa"/>
        <w:tblCellMar>
          <w:left w:w="70" w:type="dxa"/>
          <w:right w:w="70" w:type="dxa"/>
        </w:tblCellMar>
        <w:tblLook w:val="04A0" w:firstRow="1" w:lastRow="0" w:firstColumn="1" w:lastColumn="0" w:noHBand="0" w:noVBand="1"/>
      </w:tblPr>
      <w:tblGrid>
        <w:gridCol w:w="474"/>
        <w:gridCol w:w="9191"/>
      </w:tblGrid>
      <w:tr w:rsidR="00475406" w:rsidRPr="00475406" w14:paraId="2515D325" w14:textId="77777777" w:rsidTr="00475406">
        <w:trPr>
          <w:trHeight w:val="288"/>
        </w:trPr>
        <w:tc>
          <w:tcPr>
            <w:tcW w:w="474" w:type="dxa"/>
            <w:tcBorders>
              <w:top w:val="nil"/>
              <w:left w:val="nil"/>
              <w:bottom w:val="nil"/>
              <w:right w:val="nil"/>
            </w:tcBorders>
            <w:shd w:val="clear" w:color="auto" w:fill="auto"/>
            <w:noWrap/>
            <w:hideMark/>
          </w:tcPr>
          <w:p w14:paraId="49879DAA" w14:textId="77777777" w:rsidR="00475406" w:rsidRPr="00475406" w:rsidRDefault="00475406" w:rsidP="00475406">
            <w:pPr>
              <w:jc w:val="center"/>
              <w:rPr>
                <w:rFonts w:ascii="Arial" w:hAnsi="Arial" w:cs="Arial"/>
                <w:color w:val="FF0000"/>
                <w:sz w:val="20"/>
                <w:lang w:eastAsia="fi-FI"/>
              </w:rPr>
            </w:pPr>
            <w:r w:rsidRPr="00475406">
              <w:rPr>
                <w:rFonts w:ascii="Arial" w:hAnsi="Arial" w:cs="Arial"/>
                <w:color w:val="FF0000"/>
                <w:sz w:val="20"/>
                <w:lang w:eastAsia="fi-FI"/>
              </w:rPr>
              <w:t>004</w:t>
            </w:r>
          </w:p>
        </w:tc>
        <w:tc>
          <w:tcPr>
            <w:tcW w:w="9191" w:type="dxa"/>
            <w:tcBorders>
              <w:top w:val="nil"/>
              <w:left w:val="nil"/>
              <w:bottom w:val="nil"/>
              <w:right w:val="nil"/>
            </w:tcBorders>
            <w:shd w:val="clear" w:color="auto" w:fill="auto"/>
            <w:noWrap/>
            <w:hideMark/>
          </w:tcPr>
          <w:p w14:paraId="72B85806" w14:textId="77777777" w:rsidR="00475406" w:rsidRPr="00475406" w:rsidRDefault="00475406" w:rsidP="00475406">
            <w:pPr>
              <w:rPr>
                <w:rFonts w:ascii="Arial" w:hAnsi="Arial" w:cs="Arial"/>
                <w:color w:val="FF0000"/>
                <w:sz w:val="20"/>
                <w:lang w:eastAsia="fi-FI"/>
              </w:rPr>
            </w:pPr>
            <w:r w:rsidRPr="00475406">
              <w:rPr>
                <w:rFonts w:ascii="Arial" w:hAnsi="Arial" w:cs="Arial"/>
                <w:color w:val="FF0000"/>
                <w:sz w:val="20"/>
                <w:lang w:eastAsia="fi-FI"/>
              </w:rPr>
              <w:t>Investoinnit julkisten tutkimuskeskusten ja korkeakoulujen käyttöomaisuuteen, tutkimusinfrastruktuuri mukaan lukien, joka on suorassa yhteydessä tutkimukseen ja innovointiin</w:t>
            </w:r>
          </w:p>
        </w:tc>
      </w:tr>
      <w:tr w:rsidR="00475406" w:rsidRPr="00475406" w14:paraId="07AC8EFE" w14:textId="77777777" w:rsidTr="00475406">
        <w:trPr>
          <w:trHeight w:val="288"/>
        </w:trPr>
        <w:tc>
          <w:tcPr>
            <w:tcW w:w="474" w:type="dxa"/>
            <w:tcBorders>
              <w:top w:val="nil"/>
              <w:left w:val="nil"/>
              <w:bottom w:val="nil"/>
              <w:right w:val="nil"/>
            </w:tcBorders>
            <w:shd w:val="clear" w:color="auto" w:fill="auto"/>
            <w:noWrap/>
            <w:hideMark/>
          </w:tcPr>
          <w:p w14:paraId="5151FABF" w14:textId="77777777" w:rsidR="00475406" w:rsidRPr="00475406" w:rsidRDefault="00475406" w:rsidP="00475406">
            <w:pPr>
              <w:jc w:val="center"/>
              <w:rPr>
                <w:rFonts w:ascii="Arial" w:hAnsi="Arial" w:cs="Arial"/>
                <w:color w:val="FF0000"/>
                <w:sz w:val="20"/>
                <w:lang w:eastAsia="fi-FI"/>
              </w:rPr>
            </w:pPr>
            <w:r w:rsidRPr="00475406">
              <w:rPr>
                <w:rFonts w:ascii="Arial" w:hAnsi="Arial" w:cs="Arial"/>
                <w:color w:val="FF0000"/>
                <w:sz w:val="20"/>
                <w:lang w:eastAsia="fi-FI"/>
              </w:rPr>
              <w:t>008</w:t>
            </w:r>
          </w:p>
        </w:tc>
        <w:tc>
          <w:tcPr>
            <w:tcW w:w="9191" w:type="dxa"/>
            <w:tcBorders>
              <w:top w:val="nil"/>
              <w:left w:val="nil"/>
              <w:bottom w:val="nil"/>
              <w:right w:val="nil"/>
            </w:tcBorders>
            <w:shd w:val="clear" w:color="auto" w:fill="auto"/>
            <w:noWrap/>
            <w:hideMark/>
          </w:tcPr>
          <w:p w14:paraId="510D5617" w14:textId="77777777" w:rsidR="00475406" w:rsidRPr="00475406" w:rsidRDefault="00475406" w:rsidP="00475406">
            <w:pPr>
              <w:rPr>
                <w:rFonts w:ascii="Arial" w:hAnsi="Arial" w:cs="Arial"/>
                <w:color w:val="FF0000"/>
                <w:sz w:val="20"/>
                <w:lang w:eastAsia="fi-FI"/>
              </w:rPr>
            </w:pPr>
            <w:r w:rsidRPr="00475406">
              <w:rPr>
                <w:rFonts w:ascii="Arial" w:hAnsi="Arial" w:cs="Arial"/>
                <w:color w:val="FF0000"/>
                <w:sz w:val="20"/>
                <w:lang w:eastAsia="fi-FI"/>
              </w:rPr>
              <w:t>Investoinnit julkisten tutkimuskeskusten ja korkeakoulujen aineettomaan omaisuuteen, joka on suorassa yhteydessä tutkimukseen ja innovointiin</w:t>
            </w:r>
          </w:p>
        </w:tc>
      </w:tr>
      <w:tr w:rsidR="00475406" w:rsidRPr="00475406" w14:paraId="5ACD0B8E" w14:textId="77777777" w:rsidTr="00475406">
        <w:trPr>
          <w:trHeight w:val="288"/>
        </w:trPr>
        <w:tc>
          <w:tcPr>
            <w:tcW w:w="474" w:type="dxa"/>
            <w:tcBorders>
              <w:top w:val="nil"/>
              <w:left w:val="nil"/>
              <w:bottom w:val="nil"/>
              <w:right w:val="nil"/>
            </w:tcBorders>
            <w:shd w:val="clear" w:color="auto" w:fill="auto"/>
            <w:noWrap/>
            <w:hideMark/>
          </w:tcPr>
          <w:p w14:paraId="01F66990" w14:textId="77777777" w:rsidR="00475406" w:rsidRPr="00475406" w:rsidRDefault="00475406" w:rsidP="00475406">
            <w:pPr>
              <w:jc w:val="center"/>
              <w:rPr>
                <w:rFonts w:ascii="Arial" w:hAnsi="Arial" w:cs="Arial"/>
                <w:color w:val="FF0000"/>
                <w:sz w:val="20"/>
                <w:lang w:eastAsia="fi-FI"/>
              </w:rPr>
            </w:pPr>
            <w:r w:rsidRPr="00475406">
              <w:rPr>
                <w:rFonts w:ascii="Arial" w:hAnsi="Arial" w:cs="Arial"/>
                <w:color w:val="FF0000"/>
                <w:sz w:val="20"/>
                <w:lang w:eastAsia="fi-FI"/>
              </w:rPr>
              <w:t>010</w:t>
            </w:r>
          </w:p>
        </w:tc>
        <w:tc>
          <w:tcPr>
            <w:tcW w:w="9191" w:type="dxa"/>
            <w:tcBorders>
              <w:top w:val="nil"/>
              <w:left w:val="nil"/>
              <w:bottom w:val="nil"/>
              <w:right w:val="nil"/>
            </w:tcBorders>
            <w:shd w:val="clear" w:color="auto" w:fill="auto"/>
            <w:noWrap/>
            <w:hideMark/>
          </w:tcPr>
          <w:p w14:paraId="653C7122" w14:textId="77777777" w:rsidR="00475406" w:rsidRPr="00475406" w:rsidRDefault="00475406" w:rsidP="00475406">
            <w:pPr>
              <w:rPr>
                <w:rFonts w:ascii="Arial" w:hAnsi="Arial" w:cs="Arial"/>
                <w:color w:val="FF0000"/>
                <w:sz w:val="20"/>
                <w:lang w:eastAsia="fi-FI"/>
              </w:rPr>
            </w:pPr>
            <w:r w:rsidRPr="00475406">
              <w:rPr>
                <w:rFonts w:ascii="Arial" w:hAnsi="Arial" w:cs="Arial"/>
                <w:color w:val="FF0000"/>
                <w:sz w:val="20"/>
                <w:lang w:eastAsia="fi-FI"/>
              </w:rPr>
              <w:t>Tutkimus ja innovointi pienissä ja keskisuurissa yrityksissä, myös verkottuminen</w:t>
            </w:r>
          </w:p>
        </w:tc>
      </w:tr>
      <w:tr w:rsidR="00475406" w:rsidRPr="00475406" w14:paraId="43902D73" w14:textId="77777777" w:rsidTr="00475406">
        <w:trPr>
          <w:trHeight w:val="288"/>
        </w:trPr>
        <w:tc>
          <w:tcPr>
            <w:tcW w:w="474" w:type="dxa"/>
            <w:tcBorders>
              <w:top w:val="nil"/>
              <w:left w:val="nil"/>
              <w:bottom w:val="nil"/>
              <w:right w:val="nil"/>
            </w:tcBorders>
            <w:shd w:val="clear" w:color="auto" w:fill="auto"/>
            <w:noWrap/>
            <w:hideMark/>
          </w:tcPr>
          <w:p w14:paraId="07412E24" w14:textId="77777777" w:rsidR="00475406" w:rsidRPr="00475406" w:rsidRDefault="00475406" w:rsidP="00475406">
            <w:pPr>
              <w:jc w:val="center"/>
              <w:rPr>
                <w:rFonts w:ascii="Arial" w:hAnsi="Arial" w:cs="Arial"/>
                <w:color w:val="FF0000"/>
                <w:sz w:val="20"/>
                <w:lang w:eastAsia="fi-FI"/>
              </w:rPr>
            </w:pPr>
            <w:r w:rsidRPr="00475406">
              <w:rPr>
                <w:rFonts w:ascii="Arial" w:hAnsi="Arial" w:cs="Arial"/>
                <w:color w:val="FF0000"/>
                <w:sz w:val="20"/>
                <w:lang w:eastAsia="fi-FI"/>
              </w:rPr>
              <w:t>012</w:t>
            </w:r>
          </w:p>
        </w:tc>
        <w:tc>
          <w:tcPr>
            <w:tcW w:w="9191" w:type="dxa"/>
            <w:tcBorders>
              <w:top w:val="nil"/>
              <w:left w:val="nil"/>
              <w:bottom w:val="nil"/>
              <w:right w:val="nil"/>
            </w:tcBorders>
            <w:shd w:val="clear" w:color="auto" w:fill="auto"/>
            <w:noWrap/>
            <w:hideMark/>
          </w:tcPr>
          <w:p w14:paraId="6A93CF9A" w14:textId="77777777" w:rsidR="00475406" w:rsidRPr="00475406" w:rsidRDefault="00475406" w:rsidP="00475406">
            <w:pPr>
              <w:rPr>
                <w:rFonts w:ascii="Arial" w:hAnsi="Arial" w:cs="Arial"/>
                <w:color w:val="FF0000"/>
                <w:sz w:val="20"/>
                <w:lang w:eastAsia="fi-FI"/>
              </w:rPr>
            </w:pPr>
            <w:r w:rsidRPr="00475406">
              <w:rPr>
                <w:rFonts w:ascii="Arial" w:hAnsi="Arial" w:cs="Arial"/>
                <w:color w:val="FF0000"/>
                <w:sz w:val="20"/>
                <w:lang w:eastAsia="fi-FI"/>
              </w:rPr>
              <w:t>Tutkimus ja innovointi julkisissa tutkimuskeskuksissa, korkeakouluissa ja osaamiskeskuksissa, myös verkottuminen (teollinen tutkimus, kokeellinen kehittäminen, toteutettavuustutkimukset)</w:t>
            </w:r>
          </w:p>
        </w:tc>
      </w:tr>
      <w:tr w:rsidR="00475406" w:rsidRPr="00475406" w14:paraId="60A6D9CB" w14:textId="77777777" w:rsidTr="00475406">
        <w:trPr>
          <w:trHeight w:val="288"/>
        </w:trPr>
        <w:tc>
          <w:tcPr>
            <w:tcW w:w="474" w:type="dxa"/>
            <w:tcBorders>
              <w:top w:val="nil"/>
              <w:left w:val="nil"/>
              <w:bottom w:val="nil"/>
              <w:right w:val="nil"/>
            </w:tcBorders>
            <w:shd w:val="clear" w:color="auto" w:fill="auto"/>
            <w:noWrap/>
            <w:hideMark/>
          </w:tcPr>
          <w:p w14:paraId="0D2C5AD7" w14:textId="77777777" w:rsidR="00475406" w:rsidRPr="00475406" w:rsidRDefault="00475406" w:rsidP="00475406">
            <w:pPr>
              <w:jc w:val="center"/>
              <w:rPr>
                <w:rFonts w:ascii="Arial" w:hAnsi="Arial" w:cs="Arial"/>
                <w:color w:val="FF0000"/>
                <w:sz w:val="20"/>
                <w:lang w:eastAsia="fi-FI"/>
              </w:rPr>
            </w:pPr>
            <w:r w:rsidRPr="00475406">
              <w:rPr>
                <w:rFonts w:ascii="Arial" w:hAnsi="Arial" w:cs="Arial"/>
                <w:color w:val="FF0000"/>
                <w:sz w:val="20"/>
                <w:lang w:eastAsia="fi-FI"/>
              </w:rPr>
              <w:t>023</w:t>
            </w:r>
          </w:p>
        </w:tc>
        <w:tc>
          <w:tcPr>
            <w:tcW w:w="9191" w:type="dxa"/>
            <w:tcBorders>
              <w:top w:val="nil"/>
              <w:left w:val="nil"/>
              <w:bottom w:val="nil"/>
              <w:right w:val="nil"/>
            </w:tcBorders>
            <w:shd w:val="clear" w:color="auto" w:fill="auto"/>
            <w:noWrap/>
            <w:hideMark/>
          </w:tcPr>
          <w:p w14:paraId="79A59736" w14:textId="77777777" w:rsidR="00475406" w:rsidRPr="00475406" w:rsidRDefault="00475406" w:rsidP="00475406">
            <w:pPr>
              <w:rPr>
                <w:rFonts w:ascii="Arial" w:hAnsi="Arial" w:cs="Arial"/>
                <w:color w:val="FF0000"/>
                <w:sz w:val="20"/>
                <w:lang w:eastAsia="fi-FI"/>
              </w:rPr>
            </w:pPr>
            <w:r w:rsidRPr="00475406">
              <w:rPr>
                <w:rFonts w:ascii="Arial" w:hAnsi="Arial" w:cs="Arial"/>
                <w:color w:val="FF0000"/>
                <w:sz w:val="20"/>
                <w:lang w:eastAsia="fi-FI"/>
              </w:rPr>
              <w:t>Taitojen kehittäminen älykästä erikoistumista, teollisuuden muutosprosessia, yrittäjyyttä ja yritysten muutosjoustavuutta varten</w:t>
            </w:r>
          </w:p>
        </w:tc>
      </w:tr>
      <w:tr w:rsidR="00475406" w:rsidRPr="00475406" w14:paraId="42EFCFDE" w14:textId="77777777" w:rsidTr="00475406">
        <w:trPr>
          <w:trHeight w:val="288"/>
        </w:trPr>
        <w:tc>
          <w:tcPr>
            <w:tcW w:w="474" w:type="dxa"/>
            <w:tcBorders>
              <w:top w:val="nil"/>
              <w:left w:val="nil"/>
              <w:bottom w:val="nil"/>
              <w:right w:val="nil"/>
            </w:tcBorders>
            <w:shd w:val="clear" w:color="auto" w:fill="auto"/>
            <w:noWrap/>
          </w:tcPr>
          <w:p w14:paraId="7BFE1F3A" w14:textId="77777777" w:rsidR="00475406" w:rsidRPr="00475406" w:rsidRDefault="00475406" w:rsidP="00475406">
            <w:pPr>
              <w:jc w:val="center"/>
              <w:rPr>
                <w:rFonts w:ascii="Arial" w:hAnsi="Arial" w:cs="Arial"/>
                <w:color w:val="FF0000"/>
                <w:sz w:val="20"/>
                <w:lang w:eastAsia="fi-FI"/>
              </w:rPr>
            </w:pPr>
            <w:r w:rsidRPr="00475406">
              <w:rPr>
                <w:rFonts w:ascii="Arial" w:hAnsi="Arial" w:cs="Arial"/>
                <w:color w:val="FF0000"/>
                <w:sz w:val="20"/>
                <w:lang w:eastAsia="fi-FI"/>
              </w:rPr>
              <w:t>026</w:t>
            </w:r>
          </w:p>
        </w:tc>
        <w:tc>
          <w:tcPr>
            <w:tcW w:w="9191" w:type="dxa"/>
            <w:tcBorders>
              <w:top w:val="nil"/>
              <w:left w:val="nil"/>
              <w:bottom w:val="nil"/>
              <w:right w:val="nil"/>
            </w:tcBorders>
            <w:shd w:val="clear" w:color="auto" w:fill="auto"/>
            <w:noWrap/>
          </w:tcPr>
          <w:p w14:paraId="5F00F625" w14:textId="77777777" w:rsidR="00475406" w:rsidRPr="00475406" w:rsidRDefault="00475406" w:rsidP="00475406">
            <w:pPr>
              <w:rPr>
                <w:rFonts w:ascii="Arial" w:hAnsi="Arial" w:cs="Arial"/>
                <w:color w:val="FF0000"/>
                <w:sz w:val="20"/>
                <w:lang w:eastAsia="fi-FI"/>
              </w:rPr>
            </w:pPr>
            <w:r w:rsidRPr="00475406">
              <w:rPr>
                <w:rFonts w:ascii="Arial" w:hAnsi="Arial" w:cs="Arial"/>
                <w:color w:val="FF0000"/>
                <w:sz w:val="20"/>
                <w:lang w:eastAsia="fi-FI"/>
              </w:rPr>
              <w:t>Tuki innovaatioklustereille, myös yritysten, tutkimusorganisaatioiden ja viranomaisten välisille innovaatioklustereille, ja yritysverkostot, jotka hyödyttävät pääasiassa pk-yrityksiä</w:t>
            </w:r>
          </w:p>
        </w:tc>
      </w:tr>
      <w:tr w:rsidR="00475406" w:rsidRPr="00475406" w14:paraId="73D8EE11" w14:textId="77777777" w:rsidTr="00475406">
        <w:trPr>
          <w:trHeight w:val="288"/>
        </w:trPr>
        <w:tc>
          <w:tcPr>
            <w:tcW w:w="474" w:type="dxa"/>
            <w:tcBorders>
              <w:top w:val="nil"/>
              <w:left w:val="nil"/>
              <w:bottom w:val="nil"/>
              <w:right w:val="nil"/>
            </w:tcBorders>
            <w:shd w:val="clear" w:color="auto" w:fill="auto"/>
            <w:noWrap/>
            <w:hideMark/>
          </w:tcPr>
          <w:p w14:paraId="05065D1B" w14:textId="77777777" w:rsidR="00475406" w:rsidRPr="00475406" w:rsidRDefault="00475406" w:rsidP="00475406">
            <w:pPr>
              <w:jc w:val="center"/>
              <w:rPr>
                <w:rFonts w:ascii="Arial" w:hAnsi="Arial" w:cs="Arial"/>
                <w:color w:val="FF0000"/>
                <w:sz w:val="20"/>
                <w:lang w:eastAsia="fi-FI"/>
              </w:rPr>
            </w:pPr>
            <w:r w:rsidRPr="00475406">
              <w:rPr>
                <w:rFonts w:ascii="Arial" w:hAnsi="Arial" w:cs="Arial"/>
                <w:color w:val="FF0000"/>
                <w:sz w:val="20"/>
                <w:lang w:eastAsia="fi-FI"/>
              </w:rPr>
              <w:t>027</w:t>
            </w:r>
          </w:p>
        </w:tc>
        <w:tc>
          <w:tcPr>
            <w:tcW w:w="9191" w:type="dxa"/>
            <w:tcBorders>
              <w:top w:val="nil"/>
              <w:left w:val="nil"/>
              <w:bottom w:val="nil"/>
              <w:right w:val="nil"/>
            </w:tcBorders>
            <w:shd w:val="clear" w:color="auto" w:fill="auto"/>
            <w:noWrap/>
            <w:hideMark/>
          </w:tcPr>
          <w:p w14:paraId="602E8609" w14:textId="77777777" w:rsidR="00475406" w:rsidRPr="00475406" w:rsidRDefault="00475406" w:rsidP="00475406">
            <w:pPr>
              <w:rPr>
                <w:rFonts w:ascii="Arial" w:hAnsi="Arial" w:cs="Arial"/>
                <w:color w:val="FF0000"/>
                <w:sz w:val="20"/>
                <w:lang w:eastAsia="fi-FI"/>
              </w:rPr>
            </w:pPr>
            <w:r w:rsidRPr="00475406">
              <w:rPr>
                <w:rFonts w:ascii="Arial" w:hAnsi="Arial" w:cs="Arial"/>
                <w:color w:val="FF0000"/>
                <w:sz w:val="20"/>
                <w:lang w:eastAsia="fi-FI"/>
              </w:rPr>
              <w:t>Innovointiprosessit pk-yrityksissä (prosessien, organisaation, markkinoinnin, yhteiskehittämisen, käyttäjien ja kysynnän ohjaama innovointi)</w:t>
            </w:r>
          </w:p>
        </w:tc>
      </w:tr>
      <w:tr w:rsidR="00475406" w:rsidRPr="00475406" w14:paraId="1DF09419" w14:textId="77777777" w:rsidTr="00475406">
        <w:trPr>
          <w:trHeight w:val="288"/>
        </w:trPr>
        <w:tc>
          <w:tcPr>
            <w:tcW w:w="474" w:type="dxa"/>
            <w:tcBorders>
              <w:top w:val="nil"/>
              <w:left w:val="nil"/>
              <w:bottom w:val="nil"/>
              <w:right w:val="nil"/>
            </w:tcBorders>
            <w:shd w:val="clear" w:color="auto" w:fill="auto"/>
            <w:noWrap/>
            <w:hideMark/>
          </w:tcPr>
          <w:p w14:paraId="64320A78" w14:textId="77777777" w:rsidR="00475406" w:rsidRPr="00475406" w:rsidRDefault="00475406" w:rsidP="00475406">
            <w:pPr>
              <w:jc w:val="center"/>
              <w:rPr>
                <w:rFonts w:ascii="Arial" w:hAnsi="Arial" w:cs="Arial"/>
                <w:color w:val="FF0000"/>
                <w:sz w:val="20"/>
                <w:lang w:eastAsia="fi-FI"/>
              </w:rPr>
            </w:pPr>
            <w:r w:rsidRPr="00475406">
              <w:rPr>
                <w:rFonts w:ascii="Arial" w:hAnsi="Arial" w:cs="Arial"/>
                <w:color w:val="FF0000"/>
                <w:sz w:val="20"/>
                <w:lang w:eastAsia="fi-FI"/>
              </w:rPr>
              <w:t>028</w:t>
            </w:r>
          </w:p>
        </w:tc>
        <w:tc>
          <w:tcPr>
            <w:tcW w:w="9191" w:type="dxa"/>
            <w:tcBorders>
              <w:top w:val="nil"/>
              <w:left w:val="nil"/>
              <w:bottom w:val="nil"/>
              <w:right w:val="nil"/>
            </w:tcBorders>
            <w:shd w:val="clear" w:color="auto" w:fill="auto"/>
            <w:noWrap/>
            <w:hideMark/>
          </w:tcPr>
          <w:p w14:paraId="6EC88704" w14:textId="77777777" w:rsidR="00475406" w:rsidRPr="00475406" w:rsidRDefault="00475406" w:rsidP="00475406">
            <w:pPr>
              <w:rPr>
                <w:rFonts w:ascii="Arial" w:hAnsi="Arial" w:cs="Arial"/>
                <w:color w:val="FF0000"/>
                <w:sz w:val="20"/>
                <w:lang w:eastAsia="fi-FI"/>
              </w:rPr>
            </w:pPr>
            <w:r w:rsidRPr="00475406">
              <w:rPr>
                <w:rFonts w:ascii="Arial" w:hAnsi="Arial" w:cs="Arial"/>
                <w:color w:val="FF0000"/>
                <w:sz w:val="20"/>
                <w:lang w:eastAsia="fi-FI"/>
              </w:rPr>
              <w:t>Teknologian siirto ja yhteistyö yritysten, tutkimuskeskusten ja korkea-asteen koulutuksen välillä</w:t>
            </w:r>
          </w:p>
        </w:tc>
      </w:tr>
      <w:tr w:rsidR="00475406" w:rsidRPr="00475406" w14:paraId="06A749DB" w14:textId="77777777" w:rsidTr="00475406">
        <w:trPr>
          <w:trHeight w:val="288"/>
        </w:trPr>
        <w:tc>
          <w:tcPr>
            <w:tcW w:w="474" w:type="dxa"/>
            <w:tcBorders>
              <w:top w:val="nil"/>
              <w:left w:val="nil"/>
              <w:bottom w:val="nil"/>
              <w:right w:val="nil"/>
            </w:tcBorders>
            <w:shd w:val="clear" w:color="auto" w:fill="auto"/>
            <w:noWrap/>
            <w:hideMark/>
          </w:tcPr>
          <w:p w14:paraId="316E4F6F" w14:textId="77777777" w:rsidR="00475406" w:rsidRPr="00475406" w:rsidRDefault="00475406" w:rsidP="00475406">
            <w:pPr>
              <w:jc w:val="center"/>
              <w:rPr>
                <w:rFonts w:ascii="Arial" w:hAnsi="Arial" w:cs="Arial"/>
                <w:color w:val="FF0000"/>
                <w:sz w:val="20"/>
                <w:lang w:eastAsia="fi-FI"/>
              </w:rPr>
            </w:pPr>
            <w:r w:rsidRPr="00475406">
              <w:rPr>
                <w:rFonts w:ascii="Arial" w:hAnsi="Arial" w:cs="Arial"/>
                <w:color w:val="FF0000"/>
                <w:sz w:val="20"/>
                <w:lang w:eastAsia="fi-FI"/>
              </w:rPr>
              <w:t>029</w:t>
            </w:r>
          </w:p>
        </w:tc>
        <w:tc>
          <w:tcPr>
            <w:tcW w:w="9191" w:type="dxa"/>
            <w:tcBorders>
              <w:top w:val="nil"/>
              <w:left w:val="nil"/>
              <w:bottom w:val="nil"/>
              <w:right w:val="nil"/>
            </w:tcBorders>
            <w:shd w:val="clear" w:color="auto" w:fill="auto"/>
            <w:noWrap/>
            <w:hideMark/>
          </w:tcPr>
          <w:p w14:paraId="6FEA32AF" w14:textId="77777777" w:rsidR="00475406" w:rsidRPr="00475406" w:rsidRDefault="00475406" w:rsidP="00475406">
            <w:pPr>
              <w:rPr>
                <w:rFonts w:ascii="Arial" w:hAnsi="Arial" w:cs="Arial"/>
                <w:color w:val="FF0000"/>
                <w:sz w:val="20"/>
                <w:lang w:eastAsia="fi-FI"/>
              </w:rPr>
            </w:pPr>
            <w:r w:rsidRPr="00475406">
              <w:rPr>
                <w:rFonts w:ascii="Arial" w:hAnsi="Arial" w:cs="Arial"/>
                <w:color w:val="FF0000"/>
                <w:sz w:val="20"/>
                <w:lang w:eastAsia="fi-FI"/>
              </w:rPr>
              <w:t>Tutkimus- ja innovointiprosessit, yritysten, tutkimuskeskusten ja yliopistojen välinen teknologian siirto ja yhteistyö, jossa keskitytään vähähiiliseen talouteen sekä kykyyn selviytyä ilmastonmuutoksesta ja sopeutua siihen</w:t>
            </w:r>
          </w:p>
        </w:tc>
      </w:tr>
      <w:tr w:rsidR="00475406" w:rsidRPr="00475406" w14:paraId="478CAA38" w14:textId="77777777" w:rsidTr="00475406">
        <w:trPr>
          <w:trHeight w:val="288"/>
        </w:trPr>
        <w:tc>
          <w:tcPr>
            <w:tcW w:w="474" w:type="dxa"/>
            <w:tcBorders>
              <w:top w:val="nil"/>
              <w:left w:val="nil"/>
              <w:bottom w:val="nil"/>
              <w:right w:val="nil"/>
            </w:tcBorders>
            <w:shd w:val="clear" w:color="auto" w:fill="auto"/>
            <w:noWrap/>
          </w:tcPr>
          <w:p w14:paraId="5AC907C9" w14:textId="77777777" w:rsidR="00475406" w:rsidRPr="00475406" w:rsidRDefault="00475406" w:rsidP="00475406">
            <w:pPr>
              <w:jc w:val="center"/>
              <w:rPr>
                <w:rFonts w:ascii="Arial" w:hAnsi="Arial" w:cs="Arial"/>
                <w:color w:val="000000"/>
                <w:sz w:val="20"/>
                <w:lang w:eastAsia="fi-FI"/>
              </w:rPr>
            </w:pPr>
          </w:p>
        </w:tc>
        <w:tc>
          <w:tcPr>
            <w:tcW w:w="9191" w:type="dxa"/>
            <w:tcBorders>
              <w:top w:val="nil"/>
              <w:left w:val="nil"/>
              <w:bottom w:val="nil"/>
              <w:right w:val="nil"/>
            </w:tcBorders>
            <w:shd w:val="clear" w:color="auto" w:fill="auto"/>
            <w:noWrap/>
          </w:tcPr>
          <w:p w14:paraId="6D3C90D2" w14:textId="77777777" w:rsidR="00475406" w:rsidRPr="00475406" w:rsidRDefault="00475406" w:rsidP="00475406">
            <w:pPr>
              <w:rPr>
                <w:rFonts w:ascii="Arial" w:hAnsi="Arial" w:cs="Arial"/>
                <w:sz w:val="20"/>
                <w:lang w:eastAsia="fi-FI"/>
              </w:rPr>
            </w:pPr>
          </w:p>
        </w:tc>
      </w:tr>
    </w:tbl>
    <w:p w14:paraId="7A6B0FC4" w14:textId="77777777" w:rsidR="005405CA" w:rsidRPr="000B627C" w:rsidRDefault="005405CA" w:rsidP="005405CA">
      <w:pPr>
        <w:rPr>
          <w:rFonts w:ascii="Arial" w:hAnsi="Arial" w:cs="Arial"/>
          <w:b/>
          <w:noProof/>
          <w:color w:val="FF0000"/>
          <w:sz w:val="22"/>
          <w:szCs w:val="22"/>
          <w:lang w:eastAsia="fi-FI"/>
        </w:rPr>
      </w:pPr>
      <w:r w:rsidRPr="000B627C">
        <w:rPr>
          <w:rFonts w:ascii="Arial" w:hAnsi="Arial" w:cs="Arial"/>
          <w:b/>
          <w:noProof/>
          <w:sz w:val="22"/>
          <w:szCs w:val="22"/>
          <w:lang w:eastAsia="fi-FI"/>
        </w:rPr>
        <w:t xml:space="preserve">Taulukko 5: Kokonaisuus 2 – Rahoitusmuoto </w:t>
      </w:r>
    </w:p>
    <w:p w14:paraId="7848C1D8" w14:textId="77777777" w:rsidR="005405CA" w:rsidRPr="000B627C" w:rsidRDefault="005405CA" w:rsidP="005405CA">
      <w:pPr>
        <w:rPr>
          <w:rFonts w:ascii="Arial" w:hAnsi="Arial" w:cs="Arial"/>
          <w:sz w:val="22"/>
          <w:szCs w:val="22"/>
        </w:rPr>
      </w:pPr>
      <w:r w:rsidRPr="000B627C">
        <w:rPr>
          <w:rFonts w:ascii="Arial" w:hAnsi="Arial" w:cs="Arial"/>
          <w:sz w:val="22"/>
          <w:szCs w:val="22"/>
        </w:rPr>
        <w:t>Taulukossa on kuvattu käytettävät rahoitusmuodot ja niihin kohdistuva indikatiivinen EU-rahoitus alueluokittain erityistavoitteessa 1.1. Koodien selitteet ovat taulukon alapuolella.</w:t>
      </w:r>
    </w:p>
    <w:p w14:paraId="1A416E30" w14:textId="77777777" w:rsidR="008C0723" w:rsidRDefault="008C0723" w:rsidP="008C0723">
      <w:pPr>
        <w:rPr>
          <w:rFonts w:ascii="Arial" w:hAnsi="Arial" w:cs="Arial"/>
          <w:b/>
          <w:i/>
          <w:noProof/>
          <w:color w:val="FF0000"/>
          <w:sz w:val="22"/>
          <w:szCs w:val="22"/>
          <w:lang w:eastAsia="fi-FI"/>
        </w:rPr>
      </w:pPr>
    </w:p>
    <w:tbl>
      <w:tblPr>
        <w:tblW w:w="5620" w:type="dxa"/>
        <w:tblCellMar>
          <w:left w:w="70" w:type="dxa"/>
          <w:right w:w="70" w:type="dxa"/>
        </w:tblCellMar>
        <w:tblLook w:val="04A0" w:firstRow="1" w:lastRow="0" w:firstColumn="1" w:lastColumn="0" w:noHBand="0" w:noVBand="1"/>
      </w:tblPr>
      <w:tblGrid>
        <w:gridCol w:w="1272"/>
        <w:gridCol w:w="957"/>
        <w:gridCol w:w="957"/>
        <w:gridCol w:w="1101"/>
        <w:gridCol w:w="1333"/>
      </w:tblGrid>
      <w:tr w:rsidR="008C0723" w:rsidRPr="008C0723" w14:paraId="7EDF0325" w14:textId="77777777" w:rsidTr="005E1FF1">
        <w:trPr>
          <w:trHeight w:val="300"/>
        </w:trPr>
        <w:tc>
          <w:tcPr>
            <w:tcW w:w="127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2CDE82" w14:textId="77777777" w:rsidR="008C0723" w:rsidRPr="008C0723" w:rsidRDefault="008C0723" w:rsidP="008C0723">
            <w:pPr>
              <w:jc w:val="center"/>
              <w:rPr>
                <w:rFonts w:ascii="Arial" w:hAnsi="Arial" w:cs="Arial"/>
                <w:b/>
                <w:bCs/>
                <w:color w:val="000000"/>
                <w:sz w:val="18"/>
                <w:szCs w:val="18"/>
                <w:lang w:eastAsia="fi-FI"/>
              </w:rPr>
            </w:pPr>
            <w:r w:rsidRPr="008C0723">
              <w:rPr>
                <w:rFonts w:ascii="Arial" w:hAnsi="Arial" w:cs="Arial"/>
                <w:b/>
                <w:bCs/>
                <w:color w:val="000000"/>
                <w:sz w:val="18"/>
                <w:szCs w:val="18"/>
                <w:lang w:eastAsia="fi-FI"/>
              </w:rPr>
              <w:t>Erityistavoite</w:t>
            </w:r>
          </w:p>
        </w:tc>
        <w:tc>
          <w:tcPr>
            <w:tcW w:w="957" w:type="dxa"/>
            <w:tcBorders>
              <w:top w:val="single" w:sz="8" w:space="0" w:color="auto"/>
              <w:left w:val="nil"/>
              <w:bottom w:val="single" w:sz="8" w:space="0" w:color="auto"/>
              <w:right w:val="single" w:sz="8" w:space="0" w:color="auto"/>
            </w:tcBorders>
            <w:shd w:val="clear" w:color="auto" w:fill="auto"/>
            <w:vAlign w:val="center"/>
            <w:hideMark/>
          </w:tcPr>
          <w:p w14:paraId="63610E78" w14:textId="77777777" w:rsidR="008C0723" w:rsidRPr="008C0723" w:rsidRDefault="008C0723" w:rsidP="008C0723">
            <w:pPr>
              <w:jc w:val="center"/>
              <w:rPr>
                <w:rFonts w:ascii="Arial" w:hAnsi="Arial" w:cs="Arial"/>
                <w:b/>
                <w:bCs/>
                <w:color w:val="000000"/>
                <w:sz w:val="18"/>
                <w:szCs w:val="18"/>
                <w:lang w:eastAsia="fi-FI"/>
              </w:rPr>
            </w:pPr>
            <w:r w:rsidRPr="008C0723">
              <w:rPr>
                <w:rFonts w:ascii="Arial" w:hAnsi="Arial" w:cs="Arial"/>
                <w:b/>
                <w:bCs/>
                <w:color w:val="000000"/>
                <w:sz w:val="18"/>
                <w:szCs w:val="18"/>
                <w:lang w:eastAsia="fi-FI"/>
              </w:rPr>
              <w:t>Rahasto</w:t>
            </w:r>
          </w:p>
        </w:tc>
        <w:tc>
          <w:tcPr>
            <w:tcW w:w="957" w:type="dxa"/>
            <w:tcBorders>
              <w:top w:val="single" w:sz="8" w:space="0" w:color="auto"/>
              <w:left w:val="nil"/>
              <w:bottom w:val="single" w:sz="8" w:space="0" w:color="auto"/>
              <w:right w:val="single" w:sz="8" w:space="0" w:color="auto"/>
            </w:tcBorders>
            <w:shd w:val="clear" w:color="auto" w:fill="auto"/>
            <w:vAlign w:val="center"/>
            <w:hideMark/>
          </w:tcPr>
          <w:p w14:paraId="1D750B5B" w14:textId="77777777" w:rsidR="008C0723" w:rsidRPr="008C0723" w:rsidRDefault="008C0723" w:rsidP="008C0723">
            <w:pPr>
              <w:jc w:val="center"/>
              <w:rPr>
                <w:rFonts w:ascii="Arial" w:hAnsi="Arial" w:cs="Arial"/>
                <w:b/>
                <w:bCs/>
                <w:color w:val="000000"/>
                <w:sz w:val="18"/>
                <w:szCs w:val="18"/>
                <w:lang w:eastAsia="fi-FI"/>
              </w:rPr>
            </w:pPr>
            <w:r w:rsidRPr="008C0723">
              <w:rPr>
                <w:rFonts w:ascii="Arial" w:hAnsi="Arial" w:cs="Arial"/>
                <w:b/>
                <w:bCs/>
                <w:color w:val="000000"/>
                <w:sz w:val="18"/>
                <w:szCs w:val="18"/>
                <w:lang w:eastAsia="fi-FI"/>
              </w:rPr>
              <w:t>Koodi</w:t>
            </w:r>
          </w:p>
        </w:tc>
        <w:tc>
          <w:tcPr>
            <w:tcW w:w="1101" w:type="dxa"/>
            <w:tcBorders>
              <w:top w:val="single" w:sz="8" w:space="0" w:color="auto"/>
              <w:left w:val="nil"/>
              <w:bottom w:val="single" w:sz="8" w:space="0" w:color="auto"/>
              <w:right w:val="single" w:sz="4" w:space="0" w:color="auto"/>
            </w:tcBorders>
            <w:shd w:val="clear" w:color="auto" w:fill="auto"/>
            <w:vAlign w:val="center"/>
            <w:hideMark/>
          </w:tcPr>
          <w:p w14:paraId="2E415BE8" w14:textId="77777777" w:rsidR="008C0723" w:rsidRPr="008C0723" w:rsidRDefault="008C0723" w:rsidP="008C0723">
            <w:pPr>
              <w:jc w:val="center"/>
              <w:rPr>
                <w:rFonts w:ascii="Arial" w:hAnsi="Arial" w:cs="Arial"/>
                <w:b/>
                <w:bCs/>
                <w:color w:val="000000"/>
                <w:sz w:val="18"/>
                <w:szCs w:val="18"/>
                <w:lang w:eastAsia="fi-FI"/>
              </w:rPr>
            </w:pPr>
            <w:r w:rsidRPr="008C0723">
              <w:rPr>
                <w:rFonts w:ascii="Arial" w:hAnsi="Arial" w:cs="Arial"/>
                <w:b/>
                <w:bCs/>
                <w:color w:val="000000"/>
                <w:sz w:val="18"/>
                <w:szCs w:val="18"/>
                <w:lang w:eastAsia="fi-FI"/>
              </w:rPr>
              <w:t>Alueluokka</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F8F73" w14:textId="77777777" w:rsidR="008C0723" w:rsidRPr="008C0723" w:rsidRDefault="008C0723" w:rsidP="008C0723">
            <w:pPr>
              <w:jc w:val="right"/>
              <w:rPr>
                <w:rFonts w:ascii="Arial" w:hAnsi="Arial" w:cs="Arial"/>
                <w:b/>
                <w:bCs/>
                <w:color w:val="000000"/>
                <w:sz w:val="18"/>
                <w:szCs w:val="18"/>
                <w:lang w:eastAsia="fi-FI"/>
              </w:rPr>
            </w:pPr>
            <w:r w:rsidRPr="008C0723">
              <w:rPr>
                <w:rFonts w:ascii="Arial" w:hAnsi="Arial" w:cs="Arial"/>
                <w:b/>
                <w:bCs/>
                <w:color w:val="000000"/>
                <w:sz w:val="18"/>
                <w:szCs w:val="18"/>
                <w:lang w:eastAsia="fi-FI"/>
              </w:rPr>
              <w:t>Määrä (euroa)</w:t>
            </w:r>
          </w:p>
        </w:tc>
      </w:tr>
      <w:tr w:rsidR="005E1FF1" w:rsidRPr="008C0723" w14:paraId="16674BC6" w14:textId="77777777" w:rsidTr="005E1FF1">
        <w:trPr>
          <w:trHeight w:val="288"/>
        </w:trPr>
        <w:tc>
          <w:tcPr>
            <w:tcW w:w="1272" w:type="dxa"/>
            <w:vMerge w:val="restart"/>
            <w:tcBorders>
              <w:top w:val="nil"/>
              <w:left w:val="single" w:sz="8" w:space="0" w:color="auto"/>
              <w:bottom w:val="single" w:sz="8" w:space="0" w:color="000000"/>
              <w:right w:val="single" w:sz="8" w:space="0" w:color="auto"/>
            </w:tcBorders>
            <w:shd w:val="clear" w:color="auto" w:fill="auto"/>
            <w:vAlign w:val="center"/>
            <w:hideMark/>
          </w:tcPr>
          <w:p w14:paraId="4C889083" w14:textId="77777777" w:rsidR="005E1FF1" w:rsidRPr="008C0723" w:rsidRDefault="00344833" w:rsidP="00344833">
            <w:pPr>
              <w:jc w:val="center"/>
              <w:rPr>
                <w:rFonts w:ascii="Arial" w:hAnsi="Arial" w:cs="Arial"/>
                <w:color w:val="000000"/>
                <w:sz w:val="18"/>
                <w:szCs w:val="18"/>
                <w:lang w:eastAsia="fi-FI"/>
              </w:rPr>
            </w:pPr>
            <w:r w:rsidRPr="00344833">
              <w:rPr>
                <w:rFonts w:ascii="Arial" w:hAnsi="Arial" w:cs="Arial"/>
                <w:color w:val="FF0000"/>
                <w:sz w:val="18"/>
                <w:szCs w:val="18"/>
                <w:lang w:eastAsia="fi-FI"/>
              </w:rPr>
              <w:t>1.i</w:t>
            </w:r>
          </w:p>
        </w:tc>
        <w:tc>
          <w:tcPr>
            <w:tcW w:w="957" w:type="dxa"/>
            <w:vMerge w:val="restart"/>
            <w:tcBorders>
              <w:top w:val="nil"/>
              <w:left w:val="single" w:sz="8" w:space="0" w:color="auto"/>
              <w:bottom w:val="single" w:sz="8" w:space="0" w:color="000000"/>
              <w:right w:val="single" w:sz="8" w:space="0" w:color="auto"/>
            </w:tcBorders>
            <w:shd w:val="clear" w:color="auto" w:fill="auto"/>
            <w:vAlign w:val="center"/>
            <w:hideMark/>
          </w:tcPr>
          <w:p w14:paraId="2E1CC4FD" w14:textId="77777777" w:rsidR="005E1FF1" w:rsidRPr="008C0723" w:rsidRDefault="005E1FF1" w:rsidP="005E1FF1">
            <w:pPr>
              <w:jc w:val="center"/>
              <w:rPr>
                <w:rFonts w:ascii="Arial" w:hAnsi="Arial" w:cs="Arial"/>
                <w:color w:val="000000"/>
                <w:sz w:val="18"/>
                <w:szCs w:val="18"/>
                <w:lang w:eastAsia="fi-FI"/>
              </w:rPr>
            </w:pPr>
            <w:r w:rsidRPr="008C0723">
              <w:rPr>
                <w:rFonts w:ascii="Arial" w:hAnsi="Arial" w:cs="Arial"/>
                <w:color w:val="000000"/>
                <w:sz w:val="18"/>
                <w:szCs w:val="18"/>
                <w:lang w:eastAsia="fi-FI"/>
              </w:rPr>
              <w:t>EAKR</w:t>
            </w:r>
          </w:p>
        </w:tc>
        <w:tc>
          <w:tcPr>
            <w:tcW w:w="957" w:type="dxa"/>
            <w:vMerge w:val="restart"/>
            <w:tcBorders>
              <w:top w:val="nil"/>
              <w:left w:val="single" w:sz="8" w:space="0" w:color="auto"/>
              <w:bottom w:val="single" w:sz="8" w:space="0" w:color="000000"/>
              <w:right w:val="single" w:sz="8" w:space="0" w:color="auto"/>
            </w:tcBorders>
            <w:shd w:val="clear" w:color="auto" w:fill="auto"/>
            <w:vAlign w:val="center"/>
            <w:hideMark/>
          </w:tcPr>
          <w:p w14:paraId="20BDD7C2" w14:textId="77777777" w:rsidR="005E1FF1" w:rsidRPr="008C0723" w:rsidRDefault="005E1FF1" w:rsidP="005E1FF1">
            <w:pPr>
              <w:jc w:val="center"/>
              <w:rPr>
                <w:rFonts w:ascii="Arial" w:hAnsi="Arial" w:cs="Arial"/>
                <w:color w:val="000000"/>
                <w:sz w:val="18"/>
                <w:szCs w:val="18"/>
                <w:lang w:eastAsia="fi-FI"/>
              </w:rPr>
            </w:pPr>
            <w:r w:rsidRPr="008C0723">
              <w:rPr>
                <w:rFonts w:ascii="Arial" w:hAnsi="Arial" w:cs="Arial"/>
                <w:color w:val="000000"/>
                <w:sz w:val="18"/>
                <w:szCs w:val="18"/>
                <w:lang w:eastAsia="fi-FI"/>
              </w:rPr>
              <w:t>01</w:t>
            </w:r>
          </w:p>
        </w:tc>
        <w:tc>
          <w:tcPr>
            <w:tcW w:w="1101" w:type="dxa"/>
            <w:tcBorders>
              <w:top w:val="nil"/>
              <w:left w:val="nil"/>
              <w:bottom w:val="nil"/>
              <w:right w:val="single" w:sz="4" w:space="0" w:color="auto"/>
            </w:tcBorders>
            <w:shd w:val="clear" w:color="auto" w:fill="auto"/>
            <w:vAlign w:val="center"/>
            <w:hideMark/>
          </w:tcPr>
          <w:p w14:paraId="2E0AE9A5" w14:textId="77777777" w:rsidR="005E1FF1" w:rsidRPr="008C0723" w:rsidRDefault="005E1FF1" w:rsidP="005E1FF1">
            <w:pPr>
              <w:jc w:val="center"/>
              <w:rPr>
                <w:rFonts w:ascii="Arial" w:hAnsi="Arial" w:cs="Arial"/>
                <w:color w:val="000000"/>
                <w:sz w:val="18"/>
                <w:szCs w:val="18"/>
                <w:lang w:eastAsia="fi-FI"/>
              </w:rPr>
            </w:pPr>
            <w:r w:rsidRPr="008C0723">
              <w:rPr>
                <w:rFonts w:ascii="Arial" w:hAnsi="Arial" w:cs="Arial"/>
                <w:color w:val="000000"/>
                <w:sz w:val="18"/>
                <w:szCs w:val="18"/>
                <w:lang w:eastAsia="fi-FI"/>
              </w:rPr>
              <w:t>Kehittyneet</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B2334F" w14:textId="77777777" w:rsidR="005E1FF1" w:rsidRPr="005E1FF1" w:rsidRDefault="005E1FF1" w:rsidP="005E1FF1">
            <w:pPr>
              <w:jc w:val="right"/>
              <w:rPr>
                <w:rFonts w:ascii="Arial" w:hAnsi="Arial" w:cs="Arial"/>
                <w:color w:val="FF0000"/>
                <w:sz w:val="18"/>
                <w:szCs w:val="18"/>
                <w:lang w:eastAsia="fi-FI"/>
              </w:rPr>
            </w:pPr>
            <w:r w:rsidRPr="005E1FF1">
              <w:rPr>
                <w:rFonts w:ascii="Arial" w:hAnsi="Arial" w:cs="Arial"/>
                <w:color w:val="FF0000"/>
                <w:sz w:val="18"/>
                <w:szCs w:val="18"/>
              </w:rPr>
              <w:t>21 245 613</w:t>
            </w:r>
          </w:p>
        </w:tc>
      </w:tr>
      <w:tr w:rsidR="005E1FF1" w:rsidRPr="008C0723" w14:paraId="24028156" w14:textId="77777777" w:rsidTr="005E1FF1">
        <w:trPr>
          <w:trHeight w:val="300"/>
        </w:trPr>
        <w:tc>
          <w:tcPr>
            <w:tcW w:w="1272" w:type="dxa"/>
            <w:vMerge/>
            <w:tcBorders>
              <w:top w:val="nil"/>
              <w:left w:val="single" w:sz="8" w:space="0" w:color="auto"/>
              <w:bottom w:val="single" w:sz="8" w:space="0" w:color="000000"/>
              <w:right w:val="single" w:sz="8" w:space="0" w:color="auto"/>
            </w:tcBorders>
            <w:vAlign w:val="center"/>
            <w:hideMark/>
          </w:tcPr>
          <w:p w14:paraId="13D297F7" w14:textId="77777777" w:rsidR="005E1FF1" w:rsidRPr="008C0723" w:rsidRDefault="005E1FF1" w:rsidP="005E1FF1">
            <w:pPr>
              <w:rPr>
                <w:rFonts w:ascii="Arial" w:hAnsi="Arial" w:cs="Arial"/>
                <w:color w:val="000000"/>
                <w:sz w:val="18"/>
                <w:szCs w:val="18"/>
                <w:lang w:eastAsia="fi-FI"/>
              </w:rPr>
            </w:pPr>
          </w:p>
        </w:tc>
        <w:tc>
          <w:tcPr>
            <w:tcW w:w="957" w:type="dxa"/>
            <w:vMerge/>
            <w:tcBorders>
              <w:top w:val="nil"/>
              <w:left w:val="single" w:sz="8" w:space="0" w:color="auto"/>
              <w:bottom w:val="single" w:sz="8" w:space="0" w:color="000000"/>
              <w:right w:val="single" w:sz="8" w:space="0" w:color="auto"/>
            </w:tcBorders>
            <w:vAlign w:val="center"/>
            <w:hideMark/>
          </w:tcPr>
          <w:p w14:paraId="111C9894" w14:textId="77777777" w:rsidR="005E1FF1" w:rsidRPr="008C0723" w:rsidRDefault="005E1FF1" w:rsidP="005E1FF1">
            <w:pPr>
              <w:rPr>
                <w:rFonts w:ascii="Arial" w:hAnsi="Arial" w:cs="Arial"/>
                <w:color w:val="000000"/>
                <w:sz w:val="18"/>
                <w:szCs w:val="18"/>
                <w:lang w:eastAsia="fi-FI"/>
              </w:rPr>
            </w:pPr>
          </w:p>
        </w:tc>
        <w:tc>
          <w:tcPr>
            <w:tcW w:w="957" w:type="dxa"/>
            <w:vMerge/>
            <w:tcBorders>
              <w:top w:val="nil"/>
              <w:left w:val="single" w:sz="8" w:space="0" w:color="auto"/>
              <w:bottom w:val="single" w:sz="8" w:space="0" w:color="000000"/>
              <w:right w:val="single" w:sz="8" w:space="0" w:color="auto"/>
            </w:tcBorders>
            <w:vAlign w:val="center"/>
            <w:hideMark/>
          </w:tcPr>
          <w:p w14:paraId="111621F0" w14:textId="77777777" w:rsidR="005E1FF1" w:rsidRPr="008C0723" w:rsidRDefault="005E1FF1" w:rsidP="005E1FF1">
            <w:pPr>
              <w:rPr>
                <w:rFonts w:ascii="Arial" w:hAnsi="Arial" w:cs="Arial"/>
                <w:color w:val="000000"/>
                <w:sz w:val="18"/>
                <w:szCs w:val="18"/>
                <w:lang w:eastAsia="fi-FI"/>
              </w:rPr>
            </w:pPr>
          </w:p>
        </w:tc>
        <w:tc>
          <w:tcPr>
            <w:tcW w:w="1101" w:type="dxa"/>
            <w:tcBorders>
              <w:top w:val="single" w:sz="4" w:space="0" w:color="auto"/>
              <w:left w:val="nil"/>
              <w:bottom w:val="single" w:sz="4" w:space="0" w:color="auto"/>
              <w:right w:val="single" w:sz="4" w:space="0" w:color="auto"/>
            </w:tcBorders>
            <w:shd w:val="clear" w:color="auto" w:fill="auto"/>
            <w:vAlign w:val="center"/>
            <w:hideMark/>
          </w:tcPr>
          <w:p w14:paraId="1920A232" w14:textId="77777777" w:rsidR="005E1FF1" w:rsidRPr="008C0723" w:rsidRDefault="005E1FF1" w:rsidP="005E1FF1">
            <w:pPr>
              <w:jc w:val="center"/>
              <w:rPr>
                <w:rFonts w:ascii="Arial" w:hAnsi="Arial" w:cs="Arial"/>
                <w:color w:val="000000"/>
                <w:sz w:val="18"/>
                <w:szCs w:val="18"/>
                <w:lang w:eastAsia="fi-FI"/>
              </w:rPr>
            </w:pPr>
            <w:r w:rsidRPr="008C0723">
              <w:rPr>
                <w:rFonts w:ascii="Arial" w:hAnsi="Arial" w:cs="Arial"/>
                <w:color w:val="000000"/>
                <w:sz w:val="18"/>
                <w:szCs w:val="18"/>
                <w:lang w:eastAsia="fi-FI"/>
              </w:rPr>
              <w:t>Siirtymä</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FB1FE0" w14:textId="77777777" w:rsidR="005E1FF1" w:rsidRPr="005E1FF1" w:rsidRDefault="005E1FF1" w:rsidP="005E1FF1">
            <w:pPr>
              <w:jc w:val="right"/>
              <w:rPr>
                <w:rFonts w:ascii="Arial" w:hAnsi="Arial" w:cs="Arial"/>
                <w:color w:val="FF0000"/>
                <w:sz w:val="18"/>
                <w:szCs w:val="18"/>
              </w:rPr>
            </w:pPr>
            <w:r w:rsidRPr="005E1FF1">
              <w:rPr>
                <w:rFonts w:ascii="Arial" w:hAnsi="Arial" w:cs="Arial"/>
                <w:color w:val="FF0000"/>
                <w:sz w:val="18"/>
                <w:szCs w:val="18"/>
              </w:rPr>
              <w:t>128 752 241</w:t>
            </w:r>
          </w:p>
        </w:tc>
      </w:tr>
      <w:tr w:rsidR="005E1FF1" w:rsidRPr="008C0723" w14:paraId="36A81F19" w14:textId="77777777" w:rsidTr="005E1FF1">
        <w:trPr>
          <w:trHeight w:val="300"/>
        </w:trPr>
        <w:tc>
          <w:tcPr>
            <w:tcW w:w="1272" w:type="dxa"/>
            <w:vMerge/>
            <w:tcBorders>
              <w:top w:val="nil"/>
              <w:left w:val="single" w:sz="8" w:space="0" w:color="auto"/>
              <w:bottom w:val="single" w:sz="8" w:space="0" w:color="000000"/>
              <w:right w:val="single" w:sz="8" w:space="0" w:color="auto"/>
            </w:tcBorders>
            <w:vAlign w:val="center"/>
            <w:hideMark/>
          </w:tcPr>
          <w:p w14:paraId="0F28731F" w14:textId="77777777" w:rsidR="005E1FF1" w:rsidRPr="008C0723" w:rsidRDefault="005E1FF1" w:rsidP="005E1FF1">
            <w:pPr>
              <w:rPr>
                <w:rFonts w:ascii="Arial" w:hAnsi="Arial" w:cs="Arial"/>
                <w:color w:val="000000"/>
                <w:sz w:val="18"/>
                <w:szCs w:val="18"/>
                <w:lang w:eastAsia="fi-FI"/>
              </w:rPr>
            </w:pPr>
          </w:p>
        </w:tc>
        <w:tc>
          <w:tcPr>
            <w:tcW w:w="957" w:type="dxa"/>
            <w:vMerge/>
            <w:tcBorders>
              <w:top w:val="nil"/>
              <w:left w:val="single" w:sz="8" w:space="0" w:color="auto"/>
              <w:bottom w:val="single" w:sz="8" w:space="0" w:color="000000"/>
              <w:right w:val="single" w:sz="8" w:space="0" w:color="auto"/>
            </w:tcBorders>
            <w:vAlign w:val="center"/>
            <w:hideMark/>
          </w:tcPr>
          <w:p w14:paraId="1DD52C8D" w14:textId="77777777" w:rsidR="005E1FF1" w:rsidRPr="008C0723" w:rsidRDefault="005E1FF1" w:rsidP="005E1FF1">
            <w:pPr>
              <w:rPr>
                <w:rFonts w:ascii="Arial" w:hAnsi="Arial" w:cs="Arial"/>
                <w:color w:val="000000"/>
                <w:sz w:val="18"/>
                <w:szCs w:val="18"/>
                <w:lang w:eastAsia="fi-FI"/>
              </w:rPr>
            </w:pPr>
          </w:p>
        </w:tc>
        <w:tc>
          <w:tcPr>
            <w:tcW w:w="957" w:type="dxa"/>
            <w:vMerge/>
            <w:tcBorders>
              <w:top w:val="nil"/>
              <w:left w:val="single" w:sz="8" w:space="0" w:color="auto"/>
              <w:bottom w:val="single" w:sz="8" w:space="0" w:color="000000"/>
              <w:right w:val="single" w:sz="8" w:space="0" w:color="auto"/>
            </w:tcBorders>
            <w:vAlign w:val="center"/>
            <w:hideMark/>
          </w:tcPr>
          <w:p w14:paraId="161AF138" w14:textId="77777777" w:rsidR="005E1FF1" w:rsidRPr="008C0723" w:rsidRDefault="005E1FF1" w:rsidP="005E1FF1">
            <w:pPr>
              <w:rPr>
                <w:rFonts w:ascii="Arial" w:hAnsi="Arial" w:cs="Arial"/>
                <w:color w:val="000000"/>
                <w:sz w:val="18"/>
                <w:szCs w:val="18"/>
                <w:lang w:eastAsia="fi-FI"/>
              </w:rPr>
            </w:pPr>
          </w:p>
        </w:tc>
        <w:tc>
          <w:tcPr>
            <w:tcW w:w="1101" w:type="dxa"/>
            <w:tcBorders>
              <w:top w:val="nil"/>
              <w:left w:val="nil"/>
              <w:bottom w:val="single" w:sz="8" w:space="0" w:color="auto"/>
              <w:right w:val="single" w:sz="4" w:space="0" w:color="auto"/>
            </w:tcBorders>
            <w:shd w:val="clear" w:color="auto" w:fill="auto"/>
            <w:vAlign w:val="center"/>
            <w:hideMark/>
          </w:tcPr>
          <w:p w14:paraId="22A4BC93" w14:textId="77777777" w:rsidR="005E1FF1" w:rsidRPr="008C0723" w:rsidRDefault="005E1FF1" w:rsidP="005E1FF1">
            <w:pPr>
              <w:jc w:val="center"/>
              <w:rPr>
                <w:rFonts w:ascii="Arial" w:hAnsi="Arial" w:cs="Arial"/>
                <w:color w:val="000000"/>
                <w:sz w:val="18"/>
                <w:szCs w:val="18"/>
                <w:lang w:eastAsia="fi-FI"/>
              </w:rPr>
            </w:pPr>
            <w:r w:rsidRPr="008C0723">
              <w:rPr>
                <w:rFonts w:ascii="Arial" w:hAnsi="Arial" w:cs="Arial"/>
                <w:color w:val="000000"/>
                <w:sz w:val="18"/>
                <w:szCs w:val="18"/>
                <w:lang w:eastAsia="fi-FI"/>
              </w:rPr>
              <w:t>NSPA</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E314F7" w14:textId="77777777" w:rsidR="005E1FF1" w:rsidRPr="005E1FF1" w:rsidRDefault="005E1FF1" w:rsidP="005E1FF1">
            <w:pPr>
              <w:jc w:val="right"/>
              <w:rPr>
                <w:rFonts w:ascii="Arial" w:hAnsi="Arial" w:cs="Arial"/>
                <w:color w:val="000000"/>
                <w:sz w:val="18"/>
                <w:szCs w:val="18"/>
              </w:rPr>
            </w:pPr>
            <w:r w:rsidRPr="005E1FF1">
              <w:rPr>
                <w:rFonts w:ascii="Arial" w:hAnsi="Arial" w:cs="Arial"/>
                <w:color w:val="000000"/>
                <w:sz w:val="18"/>
                <w:szCs w:val="18"/>
              </w:rPr>
              <w:t>71 262 645</w:t>
            </w:r>
          </w:p>
        </w:tc>
      </w:tr>
    </w:tbl>
    <w:p w14:paraId="6ABDD3FA" w14:textId="77777777" w:rsidR="00650206" w:rsidRDefault="00650206" w:rsidP="00650206">
      <w:pPr>
        <w:rPr>
          <w:rFonts w:ascii="Arial" w:hAnsi="Arial" w:cs="Arial"/>
          <w:color w:val="000000"/>
          <w:sz w:val="18"/>
          <w:szCs w:val="18"/>
          <w:lang w:eastAsia="fi-FI"/>
        </w:rPr>
      </w:pPr>
      <w:r w:rsidRPr="008C0723">
        <w:rPr>
          <w:rFonts w:ascii="Arial" w:hAnsi="Arial" w:cs="Arial"/>
          <w:color w:val="000000"/>
          <w:sz w:val="18"/>
          <w:szCs w:val="18"/>
          <w:lang w:eastAsia="fi-FI"/>
        </w:rPr>
        <w:t>NSPA = Syrjäisimmät ja pohjoisen harvaan asutut alueet</w:t>
      </w:r>
    </w:p>
    <w:p w14:paraId="0F7A0C1E" w14:textId="77777777" w:rsidR="008C0723" w:rsidRPr="00650206" w:rsidRDefault="008C0723" w:rsidP="008C0723">
      <w:pPr>
        <w:pStyle w:val="VMleipteksti"/>
        <w:ind w:left="0"/>
        <w:rPr>
          <w:rFonts w:ascii="Arial" w:hAnsi="Arial" w:cs="Arial"/>
          <w:noProof/>
          <w:sz w:val="20"/>
          <w:szCs w:val="20"/>
        </w:rPr>
      </w:pPr>
    </w:p>
    <w:p w14:paraId="582F9CC2" w14:textId="77777777" w:rsidR="009164E4" w:rsidRPr="000B627C" w:rsidRDefault="009164E4" w:rsidP="009164E4">
      <w:pPr>
        <w:rPr>
          <w:rFonts w:ascii="Arial" w:hAnsi="Arial" w:cs="Arial"/>
          <w:noProof/>
          <w:sz w:val="22"/>
          <w:szCs w:val="22"/>
          <w:lang w:eastAsia="fi-FI"/>
        </w:rPr>
      </w:pPr>
      <w:r w:rsidRPr="000B627C">
        <w:rPr>
          <w:rFonts w:ascii="Arial" w:hAnsi="Arial" w:cs="Arial"/>
          <w:noProof/>
          <w:sz w:val="22"/>
          <w:szCs w:val="22"/>
          <w:lang w:eastAsia="fi-FI"/>
        </w:rPr>
        <w:t>Käytettävät koodit:</w:t>
      </w:r>
    </w:p>
    <w:p w14:paraId="359DB1B8" w14:textId="77777777" w:rsidR="009164E4" w:rsidRPr="000B627C" w:rsidRDefault="009164E4" w:rsidP="008A3BE7">
      <w:pPr>
        <w:numPr>
          <w:ilvl w:val="0"/>
          <w:numId w:val="7"/>
        </w:numPr>
        <w:ind w:left="360"/>
        <w:rPr>
          <w:rFonts w:ascii="Arial" w:hAnsi="Arial" w:cs="Arial"/>
          <w:noProof/>
          <w:sz w:val="22"/>
          <w:szCs w:val="22"/>
          <w:lang w:eastAsia="fi-FI"/>
        </w:rPr>
      </w:pPr>
      <w:r w:rsidRPr="000B627C">
        <w:rPr>
          <w:rFonts w:ascii="Arial" w:hAnsi="Arial" w:cs="Arial"/>
          <w:noProof/>
          <w:sz w:val="22"/>
          <w:szCs w:val="22"/>
          <w:lang w:eastAsia="fi-FI"/>
        </w:rPr>
        <w:t>Avustus</w:t>
      </w:r>
    </w:p>
    <w:p w14:paraId="7DB7A141" w14:textId="77777777" w:rsidR="00171084" w:rsidRPr="000B627C" w:rsidRDefault="00171084" w:rsidP="00171084">
      <w:pPr>
        <w:rPr>
          <w:rFonts w:ascii="Arial" w:hAnsi="Arial" w:cs="Arial"/>
          <w:b/>
          <w:noProof/>
          <w:sz w:val="22"/>
          <w:szCs w:val="22"/>
          <w:lang w:eastAsia="fi-FI"/>
        </w:rPr>
      </w:pPr>
    </w:p>
    <w:p w14:paraId="08B22A69" w14:textId="77777777" w:rsidR="00171084" w:rsidRPr="000B627C" w:rsidRDefault="00171084" w:rsidP="00171084">
      <w:pPr>
        <w:rPr>
          <w:rFonts w:ascii="Arial" w:hAnsi="Arial" w:cs="Arial"/>
          <w:b/>
          <w:noProof/>
          <w:sz w:val="22"/>
          <w:szCs w:val="22"/>
          <w:lang w:eastAsia="fi-FI"/>
        </w:rPr>
      </w:pPr>
      <w:r w:rsidRPr="000B627C">
        <w:rPr>
          <w:rFonts w:ascii="Arial" w:hAnsi="Arial" w:cs="Arial"/>
          <w:b/>
          <w:noProof/>
          <w:sz w:val="22"/>
          <w:szCs w:val="22"/>
          <w:lang w:eastAsia="fi-FI"/>
        </w:rPr>
        <w:t>Taulukko 6: Kokonaisuus 3 – alueellinen täytäntöönpanomekanismi ja alueellinen painopiste</w:t>
      </w:r>
      <w:r w:rsidRPr="000B627C">
        <w:rPr>
          <w:rFonts w:ascii="Arial" w:hAnsi="Arial" w:cs="Arial"/>
          <w:b/>
          <w:noProof/>
          <w:color w:val="FF0000"/>
          <w:sz w:val="22"/>
          <w:szCs w:val="22"/>
          <w:lang w:eastAsia="fi-FI"/>
        </w:rPr>
        <w:t xml:space="preserve"> </w:t>
      </w:r>
    </w:p>
    <w:p w14:paraId="3611B1EC" w14:textId="77777777" w:rsidR="00171084" w:rsidRPr="000B627C" w:rsidRDefault="00171084" w:rsidP="00171084">
      <w:pPr>
        <w:rPr>
          <w:rFonts w:ascii="Arial" w:hAnsi="Arial" w:cs="Arial"/>
          <w:sz w:val="22"/>
          <w:szCs w:val="22"/>
        </w:rPr>
      </w:pPr>
      <w:r w:rsidRPr="000B627C">
        <w:rPr>
          <w:rFonts w:ascii="Arial" w:hAnsi="Arial" w:cs="Arial"/>
          <w:sz w:val="22"/>
          <w:szCs w:val="22"/>
        </w:rPr>
        <w:t>Taulukossa on kuvattu alueelliset täytäntöönpanomekanismit ja niihin kohdistuva indikatiivinen EU-rahoitus alueluokittain erityistavoitteessa 1.1. Koodien selitteet ovat taulukon alapuolella.</w:t>
      </w:r>
    </w:p>
    <w:p w14:paraId="5FE371EA" w14:textId="77777777" w:rsidR="00171084" w:rsidRPr="00F67501" w:rsidRDefault="00171084" w:rsidP="00171084">
      <w:pPr>
        <w:rPr>
          <w:rFonts w:ascii="Arial" w:hAnsi="Arial" w:cs="Arial"/>
          <w:b/>
          <w:i/>
          <w:noProof/>
          <w:sz w:val="22"/>
          <w:szCs w:val="22"/>
          <w:lang w:eastAsia="fi-FI"/>
        </w:rPr>
      </w:pPr>
    </w:p>
    <w:tbl>
      <w:tblPr>
        <w:tblW w:w="5802" w:type="dxa"/>
        <w:tblCellMar>
          <w:left w:w="70" w:type="dxa"/>
          <w:right w:w="70" w:type="dxa"/>
        </w:tblCellMar>
        <w:tblLook w:val="04A0" w:firstRow="1" w:lastRow="0" w:firstColumn="1" w:lastColumn="0" w:noHBand="0" w:noVBand="1"/>
      </w:tblPr>
      <w:tblGrid>
        <w:gridCol w:w="1320"/>
        <w:gridCol w:w="960"/>
        <w:gridCol w:w="960"/>
        <w:gridCol w:w="1180"/>
        <w:gridCol w:w="1382"/>
      </w:tblGrid>
      <w:tr w:rsidR="00171084" w:rsidRPr="00846CB0" w14:paraId="31F28424" w14:textId="77777777" w:rsidTr="00171084">
        <w:trPr>
          <w:trHeight w:val="300"/>
        </w:trPr>
        <w:tc>
          <w:tcPr>
            <w:tcW w:w="13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960D47" w14:textId="77777777" w:rsidR="00171084" w:rsidRPr="00846CB0" w:rsidRDefault="00171084" w:rsidP="00171084">
            <w:pPr>
              <w:rPr>
                <w:rFonts w:ascii="Arial" w:hAnsi="Arial" w:cs="Arial"/>
                <w:b/>
                <w:bCs/>
                <w:color w:val="000000"/>
                <w:sz w:val="18"/>
                <w:szCs w:val="18"/>
                <w:lang w:eastAsia="fi-FI"/>
              </w:rPr>
            </w:pPr>
            <w:r w:rsidRPr="00846CB0">
              <w:rPr>
                <w:rFonts w:ascii="Arial" w:hAnsi="Arial" w:cs="Arial"/>
                <w:b/>
                <w:bCs/>
                <w:color w:val="000000"/>
                <w:sz w:val="18"/>
                <w:szCs w:val="18"/>
                <w:lang w:eastAsia="fi-FI"/>
              </w:rPr>
              <w:t>Erityistavoite</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E882C85" w14:textId="77777777" w:rsidR="00171084" w:rsidRPr="00846CB0" w:rsidRDefault="00171084" w:rsidP="00171084">
            <w:pPr>
              <w:rPr>
                <w:rFonts w:ascii="Arial" w:hAnsi="Arial" w:cs="Arial"/>
                <w:b/>
                <w:bCs/>
                <w:color w:val="000000"/>
                <w:sz w:val="18"/>
                <w:szCs w:val="18"/>
                <w:lang w:eastAsia="fi-FI"/>
              </w:rPr>
            </w:pPr>
            <w:r w:rsidRPr="00846CB0">
              <w:rPr>
                <w:rFonts w:ascii="Arial" w:hAnsi="Arial" w:cs="Arial"/>
                <w:b/>
                <w:bCs/>
                <w:color w:val="000000"/>
                <w:sz w:val="18"/>
                <w:szCs w:val="18"/>
                <w:lang w:eastAsia="fi-FI"/>
              </w:rPr>
              <w:t>Rahasto</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920A7FB" w14:textId="77777777" w:rsidR="00171084" w:rsidRPr="00846CB0" w:rsidRDefault="00171084" w:rsidP="00171084">
            <w:pPr>
              <w:rPr>
                <w:rFonts w:ascii="Arial" w:hAnsi="Arial" w:cs="Arial"/>
                <w:b/>
                <w:bCs/>
                <w:color w:val="000000"/>
                <w:sz w:val="18"/>
                <w:szCs w:val="18"/>
                <w:lang w:eastAsia="fi-FI"/>
              </w:rPr>
            </w:pPr>
            <w:r w:rsidRPr="00846CB0">
              <w:rPr>
                <w:rFonts w:ascii="Arial" w:hAnsi="Arial" w:cs="Arial"/>
                <w:b/>
                <w:bCs/>
                <w:color w:val="000000"/>
                <w:sz w:val="18"/>
                <w:szCs w:val="18"/>
                <w:lang w:eastAsia="fi-FI"/>
              </w:rPr>
              <w:t>Koodi</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24D934D5" w14:textId="77777777" w:rsidR="00171084" w:rsidRPr="00846CB0" w:rsidRDefault="00171084" w:rsidP="00171084">
            <w:pPr>
              <w:rPr>
                <w:rFonts w:ascii="Arial" w:hAnsi="Arial" w:cs="Arial"/>
                <w:b/>
                <w:bCs/>
                <w:color w:val="000000"/>
                <w:sz w:val="18"/>
                <w:szCs w:val="18"/>
                <w:lang w:eastAsia="fi-FI"/>
              </w:rPr>
            </w:pPr>
            <w:r w:rsidRPr="00846CB0">
              <w:rPr>
                <w:rFonts w:ascii="Arial" w:hAnsi="Arial" w:cs="Arial"/>
                <w:b/>
                <w:bCs/>
                <w:color w:val="000000"/>
                <w:sz w:val="18"/>
                <w:szCs w:val="18"/>
                <w:lang w:eastAsia="fi-FI"/>
              </w:rPr>
              <w:t>Alueluokka</w:t>
            </w:r>
          </w:p>
        </w:tc>
        <w:tc>
          <w:tcPr>
            <w:tcW w:w="1382" w:type="dxa"/>
            <w:tcBorders>
              <w:top w:val="single" w:sz="8" w:space="0" w:color="auto"/>
              <w:left w:val="nil"/>
              <w:bottom w:val="single" w:sz="8" w:space="0" w:color="auto"/>
              <w:right w:val="single" w:sz="8" w:space="0" w:color="auto"/>
            </w:tcBorders>
            <w:shd w:val="clear" w:color="auto" w:fill="auto"/>
            <w:vAlign w:val="center"/>
            <w:hideMark/>
          </w:tcPr>
          <w:p w14:paraId="3BCC9164" w14:textId="77777777" w:rsidR="00171084" w:rsidRPr="00846CB0" w:rsidRDefault="00171084" w:rsidP="00171084">
            <w:pPr>
              <w:jc w:val="right"/>
              <w:rPr>
                <w:rFonts w:ascii="Arial" w:hAnsi="Arial" w:cs="Arial"/>
                <w:b/>
                <w:bCs/>
                <w:color w:val="000000"/>
                <w:sz w:val="18"/>
                <w:szCs w:val="18"/>
                <w:lang w:eastAsia="fi-FI"/>
              </w:rPr>
            </w:pPr>
            <w:r w:rsidRPr="00846CB0">
              <w:rPr>
                <w:rFonts w:ascii="Arial" w:hAnsi="Arial" w:cs="Arial"/>
                <w:b/>
                <w:bCs/>
                <w:color w:val="000000"/>
                <w:sz w:val="18"/>
                <w:szCs w:val="18"/>
                <w:lang w:eastAsia="fi-FI"/>
              </w:rPr>
              <w:t>Määrä (euroa)</w:t>
            </w:r>
          </w:p>
        </w:tc>
      </w:tr>
      <w:tr w:rsidR="00171084" w:rsidRPr="00846CB0" w14:paraId="40798974" w14:textId="77777777" w:rsidTr="00171084">
        <w:trPr>
          <w:trHeight w:val="288"/>
        </w:trPr>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14:paraId="3FC4389D" w14:textId="77777777" w:rsidR="00171084" w:rsidRPr="00344833" w:rsidRDefault="00344833"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1.i</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65BCA936" w14:textId="77777777" w:rsidR="00171084" w:rsidRPr="00846CB0" w:rsidRDefault="00171084" w:rsidP="00171084">
            <w:pPr>
              <w:jc w:val="center"/>
              <w:rPr>
                <w:rFonts w:ascii="Arial" w:hAnsi="Arial" w:cs="Arial"/>
                <w:color w:val="000000"/>
                <w:sz w:val="18"/>
                <w:szCs w:val="18"/>
                <w:lang w:eastAsia="fi-FI"/>
              </w:rPr>
            </w:pPr>
            <w:r w:rsidRPr="00846CB0">
              <w:rPr>
                <w:rFonts w:ascii="Arial" w:hAnsi="Arial" w:cs="Arial"/>
                <w:color w:val="000000"/>
                <w:sz w:val="18"/>
                <w:szCs w:val="18"/>
                <w:lang w:eastAsia="fi-FI"/>
              </w:rPr>
              <w:t>EAKR</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11B47614" w14:textId="77777777" w:rsidR="00171084" w:rsidRPr="006C43B2" w:rsidRDefault="006C43B2" w:rsidP="00171084">
            <w:pPr>
              <w:jc w:val="center"/>
              <w:rPr>
                <w:rFonts w:ascii="Arial" w:hAnsi="Arial" w:cs="Arial"/>
                <w:color w:val="FF0000"/>
                <w:sz w:val="18"/>
                <w:szCs w:val="18"/>
                <w:lang w:eastAsia="fi-FI"/>
              </w:rPr>
            </w:pPr>
            <w:r w:rsidRPr="006C43B2">
              <w:rPr>
                <w:rFonts w:ascii="Arial" w:hAnsi="Arial" w:cs="Arial"/>
                <w:color w:val="FF0000"/>
                <w:sz w:val="18"/>
                <w:szCs w:val="18"/>
                <w:lang w:eastAsia="fi-FI"/>
              </w:rPr>
              <w:t>0</w:t>
            </w:r>
            <w:r w:rsidR="00171084" w:rsidRPr="006C43B2">
              <w:rPr>
                <w:rFonts w:ascii="Arial" w:hAnsi="Arial" w:cs="Arial"/>
                <w:color w:val="FF0000"/>
                <w:sz w:val="18"/>
                <w:szCs w:val="18"/>
                <w:lang w:eastAsia="fi-FI"/>
              </w:rPr>
              <w:t>3</w:t>
            </w:r>
          </w:p>
        </w:tc>
        <w:tc>
          <w:tcPr>
            <w:tcW w:w="1180" w:type="dxa"/>
            <w:tcBorders>
              <w:top w:val="nil"/>
              <w:left w:val="nil"/>
              <w:bottom w:val="nil"/>
              <w:right w:val="single" w:sz="8" w:space="0" w:color="auto"/>
            </w:tcBorders>
            <w:shd w:val="clear" w:color="auto" w:fill="auto"/>
            <w:vAlign w:val="center"/>
            <w:hideMark/>
          </w:tcPr>
          <w:p w14:paraId="5322A199" w14:textId="77777777" w:rsidR="00171084" w:rsidRPr="00846CB0" w:rsidRDefault="00171084" w:rsidP="00171084">
            <w:pPr>
              <w:rPr>
                <w:rFonts w:ascii="Arial" w:hAnsi="Arial" w:cs="Arial"/>
                <w:color w:val="000000"/>
                <w:sz w:val="18"/>
                <w:szCs w:val="18"/>
                <w:lang w:eastAsia="fi-FI"/>
              </w:rPr>
            </w:pPr>
            <w:r w:rsidRPr="00846CB0">
              <w:rPr>
                <w:rFonts w:ascii="Arial" w:hAnsi="Arial" w:cs="Arial"/>
                <w:color w:val="000000"/>
                <w:sz w:val="18"/>
                <w:szCs w:val="18"/>
                <w:lang w:eastAsia="fi-FI"/>
              </w:rPr>
              <w:t>Kehittyneet</w:t>
            </w:r>
          </w:p>
        </w:tc>
        <w:tc>
          <w:tcPr>
            <w:tcW w:w="1382" w:type="dxa"/>
            <w:tcBorders>
              <w:top w:val="nil"/>
              <w:left w:val="nil"/>
              <w:bottom w:val="nil"/>
              <w:right w:val="single" w:sz="8" w:space="0" w:color="auto"/>
            </w:tcBorders>
            <w:shd w:val="clear" w:color="auto" w:fill="auto"/>
            <w:vAlign w:val="center"/>
            <w:hideMark/>
          </w:tcPr>
          <w:p w14:paraId="729E5D98" w14:textId="77777777" w:rsidR="00171084" w:rsidRPr="00846CB0" w:rsidRDefault="00171084" w:rsidP="00171084">
            <w:pPr>
              <w:jc w:val="right"/>
              <w:rPr>
                <w:rFonts w:ascii="Arial" w:hAnsi="Arial" w:cs="Arial"/>
                <w:color w:val="000000"/>
                <w:sz w:val="18"/>
                <w:szCs w:val="18"/>
                <w:lang w:eastAsia="fi-FI"/>
              </w:rPr>
            </w:pPr>
            <w:r w:rsidRPr="00846CB0">
              <w:rPr>
                <w:rFonts w:ascii="Arial" w:hAnsi="Arial" w:cs="Arial"/>
                <w:color w:val="000000"/>
                <w:sz w:val="18"/>
                <w:szCs w:val="18"/>
                <w:lang w:eastAsia="fi-FI"/>
              </w:rPr>
              <w:t>3 011 348</w:t>
            </w:r>
          </w:p>
        </w:tc>
      </w:tr>
      <w:tr w:rsidR="00171084" w:rsidRPr="00846CB0" w14:paraId="32DB128A" w14:textId="77777777" w:rsidTr="00171084">
        <w:trPr>
          <w:trHeight w:val="300"/>
        </w:trPr>
        <w:tc>
          <w:tcPr>
            <w:tcW w:w="1320" w:type="dxa"/>
            <w:vMerge/>
            <w:tcBorders>
              <w:top w:val="nil"/>
              <w:left w:val="single" w:sz="8" w:space="0" w:color="auto"/>
              <w:bottom w:val="single" w:sz="8" w:space="0" w:color="000000"/>
              <w:right w:val="single" w:sz="8" w:space="0" w:color="auto"/>
            </w:tcBorders>
            <w:vAlign w:val="center"/>
            <w:hideMark/>
          </w:tcPr>
          <w:p w14:paraId="119AFD16" w14:textId="77777777" w:rsidR="00171084" w:rsidRPr="00344833" w:rsidRDefault="00171084" w:rsidP="00171084">
            <w:pPr>
              <w:rPr>
                <w:rFonts w:ascii="Arial" w:hAnsi="Arial" w:cs="Arial"/>
                <w:color w:val="FF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01EBF596" w14:textId="77777777" w:rsidR="00171084" w:rsidRPr="00846CB0" w:rsidRDefault="00171084" w:rsidP="00171084">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54391EA2" w14:textId="77777777" w:rsidR="00171084" w:rsidRPr="006C43B2" w:rsidRDefault="00171084" w:rsidP="00171084">
            <w:pPr>
              <w:rPr>
                <w:rFonts w:ascii="Arial" w:hAnsi="Arial" w:cs="Arial"/>
                <w:color w:val="FF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2E590DF6" w14:textId="77777777" w:rsidR="00171084" w:rsidRPr="00846CB0" w:rsidRDefault="00171084" w:rsidP="00171084">
            <w:pPr>
              <w:rPr>
                <w:rFonts w:ascii="Arial" w:hAnsi="Arial" w:cs="Arial"/>
                <w:color w:val="000000"/>
                <w:sz w:val="18"/>
                <w:szCs w:val="18"/>
                <w:lang w:eastAsia="fi-FI"/>
              </w:rPr>
            </w:pPr>
            <w:r w:rsidRPr="00846CB0">
              <w:rPr>
                <w:rFonts w:ascii="Arial" w:hAnsi="Arial" w:cs="Arial"/>
                <w:color w:val="000000"/>
                <w:sz w:val="18"/>
                <w:szCs w:val="18"/>
                <w:lang w:eastAsia="fi-FI"/>
              </w:rPr>
              <w:t>Siirtymä</w:t>
            </w:r>
          </w:p>
        </w:tc>
        <w:tc>
          <w:tcPr>
            <w:tcW w:w="1382" w:type="dxa"/>
            <w:tcBorders>
              <w:top w:val="single" w:sz="4" w:space="0" w:color="auto"/>
              <w:left w:val="nil"/>
              <w:bottom w:val="single" w:sz="4" w:space="0" w:color="auto"/>
              <w:right w:val="single" w:sz="8" w:space="0" w:color="auto"/>
            </w:tcBorders>
            <w:shd w:val="clear" w:color="auto" w:fill="auto"/>
            <w:vAlign w:val="center"/>
            <w:hideMark/>
          </w:tcPr>
          <w:p w14:paraId="2979706F" w14:textId="77777777" w:rsidR="00171084" w:rsidRPr="00846CB0" w:rsidRDefault="00171084" w:rsidP="00171084">
            <w:pPr>
              <w:jc w:val="right"/>
              <w:rPr>
                <w:rFonts w:ascii="Arial" w:hAnsi="Arial" w:cs="Arial"/>
                <w:color w:val="000000"/>
                <w:sz w:val="18"/>
                <w:szCs w:val="18"/>
                <w:lang w:eastAsia="fi-FI"/>
              </w:rPr>
            </w:pPr>
            <w:r w:rsidRPr="00846CB0">
              <w:rPr>
                <w:rFonts w:ascii="Arial" w:hAnsi="Arial" w:cs="Arial"/>
                <w:color w:val="000000"/>
                <w:sz w:val="18"/>
                <w:szCs w:val="18"/>
                <w:lang w:eastAsia="fi-FI"/>
              </w:rPr>
              <w:t>17 575 608</w:t>
            </w:r>
          </w:p>
        </w:tc>
      </w:tr>
      <w:tr w:rsidR="00171084" w:rsidRPr="00846CB0" w14:paraId="3335C386" w14:textId="77777777" w:rsidTr="00171084">
        <w:trPr>
          <w:trHeight w:val="300"/>
        </w:trPr>
        <w:tc>
          <w:tcPr>
            <w:tcW w:w="1320" w:type="dxa"/>
            <w:vMerge/>
            <w:tcBorders>
              <w:top w:val="nil"/>
              <w:left w:val="single" w:sz="8" w:space="0" w:color="auto"/>
              <w:bottom w:val="single" w:sz="8" w:space="0" w:color="000000"/>
              <w:right w:val="single" w:sz="8" w:space="0" w:color="auto"/>
            </w:tcBorders>
            <w:vAlign w:val="center"/>
            <w:hideMark/>
          </w:tcPr>
          <w:p w14:paraId="19630529" w14:textId="77777777" w:rsidR="00171084" w:rsidRPr="00344833" w:rsidRDefault="00171084" w:rsidP="00171084">
            <w:pPr>
              <w:rPr>
                <w:rFonts w:ascii="Arial" w:hAnsi="Arial" w:cs="Arial"/>
                <w:color w:val="FF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06C9C53F" w14:textId="77777777" w:rsidR="00171084" w:rsidRPr="00846CB0" w:rsidRDefault="00171084" w:rsidP="00171084">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05A0C314" w14:textId="77777777" w:rsidR="00171084" w:rsidRPr="006C43B2" w:rsidRDefault="00171084" w:rsidP="00171084">
            <w:pPr>
              <w:rPr>
                <w:rFonts w:ascii="Arial" w:hAnsi="Arial" w:cs="Arial"/>
                <w:color w:val="FF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03688ACB" w14:textId="77777777" w:rsidR="00171084" w:rsidRPr="00846CB0" w:rsidRDefault="00171084" w:rsidP="00171084">
            <w:pPr>
              <w:rPr>
                <w:rFonts w:ascii="Arial" w:hAnsi="Arial" w:cs="Arial"/>
                <w:color w:val="000000"/>
                <w:sz w:val="18"/>
                <w:szCs w:val="18"/>
                <w:lang w:eastAsia="fi-FI"/>
              </w:rPr>
            </w:pPr>
            <w:r w:rsidRPr="00846CB0">
              <w:rPr>
                <w:rFonts w:ascii="Arial" w:hAnsi="Arial" w:cs="Arial"/>
                <w:color w:val="000000"/>
                <w:sz w:val="18"/>
                <w:szCs w:val="18"/>
                <w:lang w:eastAsia="fi-FI"/>
              </w:rPr>
              <w:t>NSPA</w:t>
            </w:r>
          </w:p>
        </w:tc>
        <w:tc>
          <w:tcPr>
            <w:tcW w:w="1382" w:type="dxa"/>
            <w:tcBorders>
              <w:top w:val="nil"/>
              <w:left w:val="nil"/>
              <w:bottom w:val="single" w:sz="8" w:space="0" w:color="auto"/>
              <w:right w:val="single" w:sz="8" w:space="0" w:color="auto"/>
            </w:tcBorders>
            <w:shd w:val="clear" w:color="auto" w:fill="auto"/>
            <w:vAlign w:val="center"/>
            <w:hideMark/>
          </w:tcPr>
          <w:p w14:paraId="5CA14DE2" w14:textId="77777777" w:rsidR="00171084" w:rsidRPr="00846CB0" w:rsidRDefault="00171084" w:rsidP="00171084">
            <w:pPr>
              <w:jc w:val="right"/>
              <w:rPr>
                <w:rFonts w:ascii="Arial" w:hAnsi="Arial" w:cs="Arial"/>
                <w:color w:val="000000"/>
                <w:sz w:val="18"/>
                <w:szCs w:val="18"/>
                <w:lang w:eastAsia="fi-FI"/>
              </w:rPr>
            </w:pPr>
            <w:r w:rsidRPr="00846CB0">
              <w:rPr>
                <w:rFonts w:ascii="Arial" w:hAnsi="Arial" w:cs="Arial"/>
                <w:color w:val="000000"/>
                <w:sz w:val="18"/>
                <w:szCs w:val="18"/>
                <w:lang w:eastAsia="fi-FI"/>
              </w:rPr>
              <w:t> </w:t>
            </w:r>
          </w:p>
        </w:tc>
      </w:tr>
      <w:tr w:rsidR="001F0674" w:rsidRPr="00846CB0" w14:paraId="01244617" w14:textId="77777777" w:rsidTr="00171084">
        <w:trPr>
          <w:trHeight w:val="288"/>
        </w:trPr>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14:paraId="309ABF27" w14:textId="77777777" w:rsidR="001F0674" w:rsidRPr="00344833" w:rsidRDefault="00344833"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1.i</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3BA3FBFB" w14:textId="77777777" w:rsidR="001F0674" w:rsidRPr="00846CB0" w:rsidRDefault="001F0674" w:rsidP="001F0674">
            <w:pPr>
              <w:jc w:val="center"/>
              <w:rPr>
                <w:rFonts w:ascii="Arial" w:hAnsi="Arial" w:cs="Arial"/>
                <w:color w:val="000000"/>
                <w:sz w:val="18"/>
                <w:szCs w:val="18"/>
                <w:lang w:eastAsia="fi-FI"/>
              </w:rPr>
            </w:pPr>
            <w:r w:rsidRPr="00846CB0">
              <w:rPr>
                <w:rFonts w:ascii="Arial" w:hAnsi="Arial" w:cs="Arial"/>
                <w:color w:val="000000"/>
                <w:sz w:val="18"/>
                <w:szCs w:val="18"/>
                <w:lang w:eastAsia="fi-FI"/>
              </w:rPr>
              <w:t>EAKR</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1D06AA98" w14:textId="77777777" w:rsidR="001F0674" w:rsidRPr="006C43B2" w:rsidRDefault="001F0674" w:rsidP="001F0674">
            <w:pPr>
              <w:jc w:val="center"/>
              <w:rPr>
                <w:rFonts w:ascii="Arial" w:hAnsi="Arial" w:cs="Arial"/>
                <w:color w:val="FF0000"/>
                <w:sz w:val="18"/>
                <w:szCs w:val="18"/>
                <w:lang w:eastAsia="fi-FI"/>
              </w:rPr>
            </w:pPr>
            <w:r w:rsidRPr="006C43B2">
              <w:rPr>
                <w:rFonts w:ascii="Arial" w:hAnsi="Arial" w:cs="Arial"/>
                <w:color w:val="FF0000"/>
                <w:sz w:val="18"/>
                <w:szCs w:val="18"/>
                <w:lang w:eastAsia="fi-FI"/>
              </w:rPr>
              <w:t>33</w:t>
            </w:r>
          </w:p>
        </w:tc>
        <w:tc>
          <w:tcPr>
            <w:tcW w:w="1180" w:type="dxa"/>
            <w:tcBorders>
              <w:top w:val="nil"/>
              <w:left w:val="nil"/>
              <w:bottom w:val="nil"/>
              <w:right w:val="single" w:sz="8" w:space="0" w:color="auto"/>
            </w:tcBorders>
            <w:shd w:val="clear" w:color="auto" w:fill="auto"/>
            <w:vAlign w:val="center"/>
            <w:hideMark/>
          </w:tcPr>
          <w:p w14:paraId="23CB5DF7" w14:textId="77777777" w:rsidR="001F0674" w:rsidRPr="00846CB0" w:rsidRDefault="001F0674" w:rsidP="001F0674">
            <w:pPr>
              <w:rPr>
                <w:rFonts w:ascii="Arial" w:hAnsi="Arial" w:cs="Arial"/>
                <w:color w:val="000000"/>
                <w:sz w:val="18"/>
                <w:szCs w:val="18"/>
                <w:lang w:eastAsia="fi-FI"/>
              </w:rPr>
            </w:pPr>
            <w:r w:rsidRPr="00846CB0">
              <w:rPr>
                <w:rFonts w:ascii="Arial" w:hAnsi="Arial" w:cs="Arial"/>
                <w:color w:val="000000"/>
                <w:sz w:val="18"/>
                <w:szCs w:val="18"/>
                <w:lang w:eastAsia="fi-FI"/>
              </w:rPr>
              <w:t>Kehittyneet</w:t>
            </w:r>
          </w:p>
        </w:tc>
        <w:tc>
          <w:tcPr>
            <w:tcW w:w="1382" w:type="dxa"/>
            <w:tcBorders>
              <w:top w:val="nil"/>
              <w:left w:val="nil"/>
              <w:bottom w:val="nil"/>
              <w:right w:val="single" w:sz="8" w:space="0" w:color="auto"/>
            </w:tcBorders>
            <w:shd w:val="clear" w:color="auto" w:fill="auto"/>
            <w:vAlign w:val="center"/>
            <w:hideMark/>
          </w:tcPr>
          <w:p w14:paraId="4BE090EA" w14:textId="77777777" w:rsidR="001F0674" w:rsidRPr="001F0674" w:rsidRDefault="001F0674" w:rsidP="001F0674">
            <w:pPr>
              <w:jc w:val="right"/>
              <w:rPr>
                <w:rFonts w:ascii="Arial" w:hAnsi="Arial" w:cs="Arial"/>
                <w:color w:val="FF0000"/>
                <w:sz w:val="18"/>
                <w:szCs w:val="18"/>
                <w:lang w:eastAsia="fi-FI"/>
              </w:rPr>
            </w:pPr>
            <w:r w:rsidRPr="001F0674">
              <w:rPr>
                <w:rFonts w:ascii="Arial" w:hAnsi="Arial" w:cs="Arial"/>
                <w:color w:val="FF0000"/>
                <w:sz w:val="18"/>
                <w:szCs w:val="18"/>
              </w:rPr>
              <w:t>18 234 264</w:t>
            </w:r>
          </w:p>
        </w:tc>
      </w:tr>
      <w:tr w:rsidR="001F0674" w:rsidRPr="00846CB0" w14:paraId="4DAE9DA1" w14:textId="77777777" w:rsidTr="00171084">
        <w:trPr>
          <w:trHeight w:val="300"/>
        </w:trPr>
        <w:tc>
          <w:tcPr>
            <w:tcW w:w="1320" w:type="dxa"/>
            <w:vMerge/>
            <w:tcBorders>
              <w:top w:val="nil"/>
              <w:left w:val="single" w:sz="8" w:space="0" w:color="auto"/>
              <w:bottom w:val="single" w:sz="8" w:space="0" w:color="000000"/>
              <w:right w:val="single" w:sz="8" w:space="0" w:color="auto"/>
            </w:tcBorders>
            <w:vAlign w:val="center"/>
            <w:hideMark/>
          </w:tcPr>
          <w:p w14:paraId="67A1951A" w14:textId="77777777" w:rsidR="001F0674" w:rsidRPr="00846CB0" w:rsidRDefault="001F0674" w:rsidP="001F0674">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3CE201DB" w14:textId="77777777" w:rsidR="001F0674" w:rsidRPr="00846CB0" w:rsidRDefault="001F0674" w:rsidP="001F0674">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456DF3B8" w14:textId="77777777" w:rsidR="001F0674" w:rsidRPr="00846CB0" w:rsidRDefault="001F0674" w:rsidP="001F0674">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262BA66C" w14:textId="77777777" w:rsidR="001F0674" w:rsidRPr="00846CB0" w:rsidRDefault="001F0674" w:rsidP="001F0674">
            <w:pPr>
              <w:rPr>
                <w:rFonts w:ascii="Arial" w:hAnsi="Arial" w:cs="Arial"/>
                <w:color w:val="000000"/>
                <w:sz w:val="18"/>
                <w:szCs w:val="18"/>
                <w:lang w:eastAsia="fi-FI"/>
              </w:rPr>
            </w:pPr>
            <w:r w:rsidRPr="00846CB0">
              <w:rPr>
                <w:rFonts w:ascii="Arial" w:hAnsi="Arial" w:cs="Arial"/>
                <w:color w:val="000000"/>
                <w:sz w:val="18"/>
                <w:szCs w:val="18"/>
                <w:lang w:eastAsia="fi-FI"/>
              </w:rPr>
              <w:t>Siirtymä</w:t>
            </w:r>
          </w:p>
        </w:tc>
        <w:tc>
          <w:tcPr>
            <w:tcW w:w="1382" w:type="dxa"/>
            <w:tcBorders>
              <w:top w:val="single" w:sz="4" w:space="0" w:color="auto"/>
              <w:left w:val="nil"/>
              <w:bottom w:val="single" w:sz="4" w:space="0" w:color="auto"/>
              <w:right w:val="single" w:sz="8" w:space="0" w:color="auto"/>
            </w:tcBorders>
            <w:shd w:val="clear" w:color="auto" w:fill="auto"/>
            <w:vAlign w:val="center"/>
            <w:hideMark/>
          </w:tcPr>
          <w:p w14:paraId="739C4922" w14:textId="77777777" w:rsidR="001F0674" w:rsidRPr="001F0674" w:rsidRDefault="001F0674" w:rsidP="001F0674">
            <w:pPr>
              <w:jc w:val="right"/>
              <w:rPr>
                <w:rFonts w:ascii="Arial" w:hAnsi="Arial" w:cs="Arial"/>
                <w:color w:val="FF0000"/>
                <w:sz w:val="18"/>
                <w:szCs w:val="18"/>
              </w:rPr>
            </w:pPr>
            <w:r w:rsidRPr="001F0674">
              <w:rPr>
                <w:rFonts w:ascii="Arial" w:hAnsi="Arial" w:cs="Arial"/>
                <w:color w:val="FF0000"/>
                <w:sz w:val="18"/>
                <w:szCs w:val="18"/>
              </w:rPr>
              <w:t>111 176 633</w:t>
            </w:r>
          </w:p>
        </w:tc>
      </w:tr>
      <w:tr w:rsidR="00171084" w:rsidRPr="00846CB0" w14:paraId="0E04F529" w14:textId="77777777" w:rsidTr="00171084">
        <w:trPr>
          <w:trHeight w:val="300"/>
        </w:trPr>
        <w:tc>
          <w:tcPr>
            <w:tcW w:w="1320" w:type="dxa"/>
            <w:vMerge/>
            <w:tcBorders>
              <w:top w:val="nil"/>
              <w:left w:val="single" w:sz="8" w:space="0" w:color="auto"/>
              <w:bottom w:val="single" w:sz="8" w:space="0" w:color="000000"/>
              <w:right w:val="single" w:sz="8" w:space="0" w:color="auto"/>
            </w:tcBorders>
            <w:vAlign w:val="center"/>
            <w:hideMark/>
          </w:tcPr>
          <w:p w14:paraId="3EE20221" w14:textId="77777777" w:rsidR="00171084" w:rsidRPr="00846CB0" w:rsidRDefault="00171084" w:rsidP="00171084">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7F788141" w14:textId="77777777" w:rsidR="00171084" w:rsidRPr="00846CB0" w:rsidRDefault="00171084" w:rsidP="00171084">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4D038F93" w14:textId="77777777" w:rsidR="00171084" w:rsidRPr="00846CB0" w:rsidRDefault="00171084" w:rsidP="00171084">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1CA7E913" w14:textId="77777777" w:rsidR="00171084" w:rsidRPr="00846CB0" w:rsidRDefault="00171084" w:rsidP="00171084">
            <w:pPr>
              <w:rPr>
                <w:rFonts w:ascii="Arial" w:hAnsi="Arial" w:cs="Arial"/>
                <w:color w:val="000000"/>
                <w:sz w:val="18"/>
                <w:szCs w:val="18"/>
                <w:lang w:eastAsia="fi-FI"/>
              </w:rPr>
            </w:pPr>
            <w:r w:rsidRPr="00846CB0">
              <w:rPr>
                <w:rFonts w:ascii="Arial" w:hAnsi="Arial" w:cs="Arial"/>
                <w:color w:val="000000"/>
                <w:sz w:val="18"/>
                <w:szCs w:val="18"/>
                <w:lang w:eastAsia="fi-FI"/>
              </w:rPr>
              <w:t>NSPA</w:t>
            </w:r>
          </w:p>
        </w:tc>
        <w:tc>
          <w:tcPr>
            <w:tcW w:w="1382" w:type="dxa"/>
            <w:tcBorders>
              <w:top w:val="nil"/>
              <w:left w:val="nil"/>
              <w:bottom w:val="single" w:sz="8" w:space="0" w:color="auto"/>
              <w:right w:val="single" w:sz="8" w:space="0" w:color="auto"/>
            </w:tcBorders>
            <w:shd w:val="clear" w:color="auto" w:fill="auto"/>
            <w:vAlign w:val="center"/>
            <w:hideMark/>
          </w:tcPr>
          <w:p w14:paraId="70A53C3D" w14:textId="77777777" w:rsidR="00171084" w:rsidRPr="00846CB0" w:rsidRDefault="00171084" w:rsidP="00171084">
            <w:pPr>
              <w:jc w:val="right"/>
              <w:rPr>
                <w:rFonts w:ascii="Arial" w:hAnsi="Arial" w:cs="Arial"/>
                <w:color w:val="000000"/>
                <w:sz w:val="18"/>
                <w:szCs w:val="18"/>
                <w:lang w:eastAsia="fi-FI"/>
              </w:rPr>
            </w:pPr>
            <w:r w:rsidRPr="00846CB0">
              <w:rPr>
                <w:rFonts w:ascii="Arial" w:hAnsi="Arial" w:cs="Arial"/>
                <w:color w:val="000000"/>
                <w:sz w:val="18"/>
                <w:szCs w:val="18"/>
                <w:lang w:eastAsia="fi-FI"/>
              </w:rPr>
              <w:t>71 262 645</w:t>
            </w:r>
          </w:p>
        </w:tc>
      </w:tr>
    </w:tbl>
    <w:p w14:paraId="6F3DE941" w14:textId="77777777" w:rsidR="00171084" w:rsidRPr="00650206" w:rsidRDefault="00171084" w:rsidP="00171084">
      <w:pPr>
        <w:rPr>
          <w:rFonts w:ascii="Arial" w:hAnsi="Arial" w:cs="Arial"/>
          <w:color w:val="000000"/>
          <w:sz w:val="20"/>
          <w:lang w:eastAsia="fi-FI"/>
        </w:rPr>
      </w:pPr>
      <w:r w:rsidRPr="00650206">
        <w:rPr>
          <w:rFonts w:ascii="Arial" w:hAnsi="Arial" w:cs="Arial"/>
          <w:color w:val="000000"/>
          <w:sz w:val="20"/>
          <w:lang w:eastAsia="fi-FI"/>
        </w:rPr>
        <w:t>NSPA = Syrjäisimmät ja pohjoisen harvaan asutut alueet</w:t>
      </w:r>
    </w:p>
    <w:p w14:paraId="352A47C4" w14:textId="77777777" w:rsidR="00171084" w:rsidRDefault="00171084" w:rsidP="00171084">
      <w:pPr>
        <w:rPr>
          <w:rFonts w:ascii="Arial" w:hAnsi="Arial" w:cs="Arial"/>
          <w:i/>
          <w:noProof/>
          <w:sz w:val="22"/>
          <w:szCs w:val="22"/>
          <w:lang w:eastAsia="fi-FI"/>
        </w:rPr>
      </w:pPr>
    </w:p>
    <w:p w14:paraId="32100C6F" w14:textId="77777777" w:rsidR="00171084" w:rsidRPr="000B627C" w:rsidRDefault="00171084" w:rsidP="00171084">
      <w:pPr>
        <w:rPr>
          <w:rFonts w:ascii="Arial" w:hAnsi="Arial" w:cs="Arial"/>
          <w:noProof/>
          <w:sz w:val="22"/>
          <w:szCs w:val="22"/>
          <w:lang w:eastAsia="fi-FI"/>
        </w:rPr>
      </w:pPr>
      <w:r w:rsidRPr="000B627C">
        <w:rPr>
          <w:rFonts w:ascii="Arial" w:hAnsi="Arial" w:cs="Arial"/>
          <w:noProof/>
          <w:sz w:val="22"/>
          <w:szCs w:val="22"/>
          <w:lang w:eastAsia="fi-FI"/>
        </w:rPr>
        <w:t>Käytettävät koodit:</w:t>
      </w:r>
    </w:p>
    <w:p w14:paraId="2CB9DD2F" w14:textId="77777777" w:rsidR="00171084" w:rsidRPr="000B627C" w:rsidRDefault="006C43B2" w:rsidP="00171084">
      <w:pPr>
        <w:rPr>
          <w:rFonts w:ascii="Arial" w:hAnsi="Arial" w:cs="Arial"/>
          <w:noProof/>
          <w:sz w:val="20"/>
          <w:lang w:eastAsia="fi-FI"/>
        </w:rPr>
      </w:pPr>
      <w:r w:rsidRPr="006C43B2">
        <w:rPr>
          <w:rFonts w:ascii="Arial" w:hAnsi="Arial" w:cs="Arial"/>
          <w:noProof/>
          <w:color w:val="FF0000"/>
          <w:sz w:val="20"/>
          <w:lang w:eastAsia="fi-FI"/>
        </w:rPr>
        <w:t>0</w:t>
      </w:r>
      <w:r w:rsidR="00171084" w:rsidRPr="006C43B2">
        <w:rPr>
          <w:rFonts w:ascii="Arial" w:hAnsi="Arial" w:cs="Arial"/>
          <w:noProof/>
          <w:color w:val="FF0000"/>
          <w:sz w:val="20"/>
          <w:lang w:eastAsia="fi-FI"/>
        </w:rPr>
        <w:t xml:space="preserve">3 </w:t>
      </w:r>
      <w:r w:rsidR="00171084" w:rsidRPr="000B627C">
        <w:rPr>
          <w:rFonts w:ascii="Arial" w:hAnsi="Arial" w:cs="Arial"/>
          <w:noProof/>
          <w:sz w:val="20"/>
          <w:lang w:eastAsia="fi-FI"/>
        </w:rPr>
        <w:t xml:space="preserve"> Yhdennetyt alueelliset investoinnit: Toiminnalliset kaupunkialueet </w:t>
      </w:r>
    </w:p>
    <w:p w14:paraId="71672C43" w14:textId="77777777" w:rsidR="00171084" w:rsidRPr="000B627C" w:rsidRDefault="006C43B2" w:rsidP="001D0030">
      <w:pPr>
        <w:rPr>
          <w:rFonts w:ascii="Arial" w:hAnsi="Arial" w:cs="Arial"/>
          <w:noProof/>
          <w:sz w:val="20"/>
          <w:lang w:eastAsia="fi-FI"/>
        </w:rPr>
      </w:pPr>
      <w:r w:rsidRPr="006C43B2">
        <w:rPr>
          <w:rFonts w:ascii="Arial" w:hAnsi="Arial" w:cs="Arial"/>
          <w:noProof/>
          <w:color w:val="FF0000"/>
          <w:sz w:val="20"/>
          <w:lang w:eastAsia="fi-FI"/>
        </w:rPr>
        <w:t>33</w:t>
      </w:r>
      <w:r w:rsidR="00171084" w:rsidRPr="000B627C">
        <w:rPr>
          <w:rFonts w:ascii="Arial" w:hAnsi="Arial" w:cs="Arial"/>
          <w:noProof/>
          <w:sz w:val="20"/>
          <w:lang w:eastAsia="fi-FI"/>
        </w:rPr>
        <w:t xml:space="preserve">  Muut lähestymistavat: Ei alueellista kohdentamista</w:t>
      </w:r>
    </w:p>
    <w:p w14:paraId="1E19FE87" w14:textId="77777777" w:rsidR="000B627C" w:rsidRPr="000B627C" w:rsidRDefault="000B627C" w:rsidP="005405CA">
      <w:pPr>
        <w:rPr>
          <w:rFonts w:ascii="Arial" w:hAnsi="Arial" w:cs="Arial"/>
          <w:b/>
          <w:noProof/>
          <w:sz w:val="22"/>
          <w:szCs w:val="22"/>
          <w:lang w:eastAsia="fi-FI"/>
        </w:rPr>
      </w:pPr>
    </w:p>
    <w:p w14:paraId="66464201" w14:textId="77777777" w:rsidR="005405CA" w:rsidRPr="000B627C" w:rsidRDefault="005405CA" w:rsidP="005405CA">
      <w:pPr>
        <w:rPr>
          <w:rFonts w:ascii="Arial" w:hAnsi="Arial" w:cs="Arial"/>
          <w:b/>
          <w:noProof/>
          <w:sz w:val="22"/>
          <w:szCs w:val="22"/>
          <w:lang w:eastAsia="fi-FI"/>
        </w:rPr>
      </w:pPr>
      <w:r w:rsidRPr="000B627C">
        <w:rPr>
          <w:rFonts w:ascii="Arial" w:hAnsi="Arial" w:cs="Arial"/>
          <w:b/>
          <w:noProof/>
          <w:sz w:val="22"/>
          <w:szCs w:val="22"/>
          <w:lang w:eastAsia="fi-FI"/>
        </w:rPr>
        <w:t>Taulukko 8: Kokonaisuus 7 – sukupuolten tasa-arvo</w:t>
      </w:r>
    </w:p>
    <w:p w14:paraId="305F0CB6" w14:textId="77777777" w:rsidR="005405CA" w:rsidRPr="000B627C" w:rsidRDefault="005405CA" w:rsidP="005405CA">
      <w:pPr>
        <w:pStyle w:val="VMNormaaliSisentmtn"/>
        <w:rPr>
          <w:rFonts w:ascii="Arial" w:hAnsi="Arial" w:cs="Arial"/>
          <w:color w:val="000000"/>
          <w:sz w:val="22"/>
          <w:szCs w:val="22"/>
        </w:rPr>
      </w:pPr>
      <w:r w:rsidRPr="000B627C">
        <w:rPr>
          <w:rFonts w:ascii="Arial" w:hAnsi="Arial" w:cs="Arial"/>
          <w:color w:val="000000"/>
          <w:sz w:val="22"/>
          <w:szCs w:val="22"/>
        </w:rPr>
        <w:t xml:space="preserve">Taulukossa on kuvattu </w:t>
      </w:r>
      <w:r w:rsidR="00650206" w:rsidRPr="000B627C">
        <w:rPr>
          <w:rFonts w:ascii="Arial" w:hAnsi="Arial" w:cs="Arial"/>
          <w:color w:val="000000"/>
          <w:sz w:val="22"/>
          <w:szCs w:val="22"/>
        </w:rPr>
        <w:t>kolmeen</w:t>
      </w:r>
      <w:r w:rsidR="008F359E" w:rsidRPr="000B627C">
        <w:rPr>
          <w:rFonts w:ascii="Arial" w:hAnsi="Arial" w:cs="Arial"/>
          <w:color w:val="000000"/>
          <w:sz w:val="22"/>
          <w:szCs w:val="22"/>
        </w:rPr>
        <w:t xml:space="preserve"> </w:t>
      </w:r>
      <w:r w:rsidRPr="000B627C">
        <w:rPr>
          <w:rFonts w:ascii="Arial" w:hAnsi="Arial" w:cs="Arial"/>
          <w:color w:val="000000"/>
          <w:sz w:val="22"/>
          <w:szCs w:val="22"/>
        </w:rPr>
        <w:t>sukupuolten tasa-arvoon vaikuttamisen asteeseen kohdistuva rahoitus alueluokittain erityistavoitteessa 1.1.</w:t>
      </w:r>
      <w:r w:rsidRPr="000B627C">
        <w:rPr>
          <w:rFonts w:ascii="Arial" w:hAnsi="Arial" w:cs="Arial"/>
          <w:sz w:val="22"/>
          <w:szCs w:val="22"/>
        </w:rPr>
        <w:t xml:space="preserve"> Koodien selitteet ovat taulukon alapuolella.</w:t>
      </w:r>
    </w:p>
    <w:p w14:paraId="49776E9E" w14:textId="77777777" w:rsidR="00A40CAE" w:rsidRDefault="00A40CAE" w:rsidP="008C0723">
      <w:pPr>
        <w:pStyle w:val="VMNormaaliSisentmtn"/>
        <w:rPr>
          <w:rFonts w:ascii="Arial" w:hAnsi="Arial" w:cs="Arial"/>
          <w:i/>
        </w:rPr>
      </w:pPr>
    </w:p>
    <w:tbl>
      <w:tblPr>
        <w:tblW w:w="5519" w:type="dxa"/>
        <w:tblCellMar>
          <w:left w:w="70" w:type="dxa"/>
          <w:right w:w="70" w:type="dxa"/>
        </w:tblCellMar>
        <w:tblLook w:val="04A0" w:firstRow="1" w:lastRow="0" w:firstColumn="1" w:lastColumn="0" w:noHBand="0" w:noVBand="1"/>
      </w:tblPr>
      <w:tblGrid>
        <w:gridCol w:w="1306"/>
        <w:gridCol w:w="949"/>
        <w:gridCol w:w="650"/>
        <w:gridCol w:w="1196"/>
        <w:gridCol w:w="1418"/>
      </w:tblGrid>
      <w:tr w:rsidR="00EC5DC9" w:rsidRPr="00EC5DC9" w14:paraId="7B13778C" w14:textId="77777777" w:rsidTr="00EC5DC9">
        <w:trPr>
          <w:trHeight w:val="300"/>
        </w:trPr>
        <w:tc>
          <w:tcPr>
            <w:tcW w:w="130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5DB8EB3" w14:textId="77777777" w:rsidR="00EC5DC9" w:rsidRPr="00EC5DC9" w:rsidRDefault="00EC5DC9" w:rsidP="00EC5DC9">
            <w:pPr>
              <w:rPr>
                <w:rFonts w:ascii="Arial" w:hAnsi="Arial" w:cs="Arial"/>
                <w:b/>
                <w:bCs/>
                <w:color w:val="000000"/>
                <w:sz w:val="18"/>
                <w:szCs w:val="18"/>
                <w:lang w:eastAsia="fi-FI"/>
              </w:rPr>
            </w:pPr>
            <w:r w:rsidRPr="00EC5DC9">
              <w:rPr>
                <w:rFonts w:ascii="Arial" w:hAnsi="Arial" w:cs="Arial"/>
                <w:b/>
                <w:bCs/>
                <w:color w:val="000000"/>
                <w:sz w:val="18"/>
                <w:szCs w:val="18"/>
                <w:lang w:eastAsia="fi-FI"/>
              </w:rPr>
              <w:t>Erityistavoite</w:t>
            </w:r>
          </w:p>
        </w:tc>
        <w:tc>
          <w:tcPr>
            <w:tcW w:w="949" w:type="dxa"/>
            <w:tcBorders>
              <w:top w:val="single" w:sz="8" w:space="0" w:color="auto"/>
              <w:left w:val="nil"/>
              <w:bottom w:val="single" w:sz="8" w:space="0" w:color="auto"/>
              <w:right w:val="single" w:sz="8" w:space="0" w:color="auto"/>
            </w:tcBorders>
            <w:shd w:val="clear" w:color="auto" w:fill="auto"/>
            <w:vAlign w:val="center"/>
            <w:hideMark/>
          </w:tcPr>
          <w:p w14:paraId="52FE20B3" w14:textId="77777777" w:rsidR="00EC5DC9" w:rsidRPr="00EC5DC9" w:rsidRDefault="00EC5DC9" w:rsidP="00EC5DC9">
            <w:pPr>
              <w:rPr>
                <w:rFonts w:ascii="Arial" w:hAnsi="Arial" w:cs="Arial"/>
                <w:b/>
                <w:bCs/>
                <w:color w:val="000000"/>
                <w:sz w:val="18"/>
                <w:szCs w:val="18"/>
                <w:lang w:eastAsia="fi-FI"/>
              </w:rPr>
            </w:pPr>
            <w:r w:rsidRPr="00EC5DC9">
              <w:rPr>
                <w:rFonts w:ascii="Arial" w:hAnsi="Arial" w:cs="Arial"/>
                <w:b/>
                <w:bCs/>
                <w:color w:val="000000"/>
                <w:sz w:val="18"/>
                <w:szCs w:val="18"/>
                <w:lang w:eastAsia="fi-FI"/>
              </w:rPr>
              <w:t>Rahasto</w:t>
            </w:r>
          </w:p>
        </w:tc>
        <w:tc>
          <w:tcPr>
            <w:tcW w:w="650" w:type="dxa"/>
            <w:tcBorders>
              <w:top w:val="single" w:sz="8" w:space="0" w:color="auto"/>
              <w:left w:val="nil"/>
              <w:bottom w:val="single" w:sz="8" w:space="0" w:color="auto"/>
              <w:right w:val="single" w:sz="8" w:space="0" w:color="auto"/>
            </w:tcBorders>
            <w:shd w:val="clear" w:color="auto" w:fill="auto"/>
            <w:vAlign w:val="center"/>
            <w:hideMark/>
          </w:tcPr>
          <w:p w14:paraId="7A394B4A" w14:textId="77777777" w:rsidR="00EC5DC9" w:rsidRPr="00EC5DC9" w:rsidRDefault="00EC5DC9" w:rsidP="00EC5DC9">
            <w:pPr>
              <w:rPr>
                <w:rFonts w:ascii="Arial" w:hAnsi="Arial" w:cs="Arial"/>
                <w:b/>
                <w:bCs/>
                <w:color w:val="000000"/>
                <w:sz w:val="18"/>
                <w:szCs w:val="18"/>
                <w:lang w:eastAsia="fi-FI"/>
              </w:rPr>
            </w:pPr>
            <w:r w:rsidRPr="00EC5DC9">
              <w:rPr>
                <w:rFonts w:ascii="Arial" w:hAnsi="Arial" w:cs="Arial"/>
                <w:b/>
                <w:bCs/>
                <w:color w:val="000000"/>
                <w:sz w:val="18"/>
                <w:szCs w:val="18"/>
                <w:lang w:eastAsia="fi-FI"/>
              </w:rPr>
              <w:t>Koodi</w:t>
            </w:r>
          </w:p>
        </w:tc>
        <w:tc>
          <w:tcPr>
            <w:tcW w:w="1196" w:type="dxa"/>
            <w:tcBorders>
              <w:top w:val="single" w:sz="8" w:space="0" w:color="auto"/>
              <w:left w:val="nil"/>
              <w:bottom w:val="single" w:sz="8" w:space="0" w:color="auto"/>
              <w:right w:val="single" w:sz="8" w:space="0" w:color="auto"/>
            </w:tcBorders>
            <w:shd w:val="clear" w:color="auto" w:fill="auto"/>
            <w:vAlign w:val="center"/>
            <w:hideMark/>
          </w:tcPr>
          <w:p w14:paraId="030A550A" w14:textId="77777777" w:rsidR="00EC5DC9" w:rsidRPr="00EC5DC9" w:rsidRDefault="00EC5DC9" w:rsidP="00EC5DC9">
            <w:pPr>
              <w:rPr>
                <w:rFonts w:ascii="Arial" w:hAnsi="Arial" w:cs="Arial"/>
                <w:b/>
                <w:bCs/>
                <w:color w:val="000000"/>
                <w:sz w:val="18"/>
                <w:szCs w:val="18"/>
                <w:lang w:eastAsia="fi-FI"/>
              </w:rPr>
            </w:pPr>
            <w:r w:rsidRPr="00EC5DC9">
              <w:rPr>
                <w:rFonts w:ascii="Arial" w:hAnsi="Arial" w:cs="Arial"/>
                <w:b/>
                <w:bCs/>
                <w:color w:val="000000"/>
                <w:sz w:val="18"/>
                <w:szCs w:val="18"/>
                <w:lang w:eastAsia="fi-FI"/>
              </w:rPr>
              <w:t>Alueluokka</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3E6D1D8D" w14:textId="77777777" w:rsidR="00EC5DC9" w:rsidRPr="00EC5DC9" w:rsidRDefault="00EC5DC9" w:rsidP="00EC5DC9">
            <w:pPr>
              <w:rPr>
                <w:rFonts w:ascii="Arial" w:hAnsi="Arial" w:cs="Arial"/>
                <w:b/>
                <w:bCs/>
                <w:color w:val="000000"/>
                <w:sz w:val="18"/>
                <w:szCs w:val="18"/>
                <w:lang w:eastAsia="fi-FI"/>
              </w:rPr>
            </w:pPr>
            <w:r w:rsidRPr="00EC5DC9">
              <w:rPr>
                <w:rFonts w:ascii="Arial" w:hAnsi="Arial" w:cs="Arial"/>
                <w:b/>
                <w:bCs/>
                <w:color w:val="000000"/>
                <w:sz w:val="18"/>
                <w:szCs w:val="18"/>
                <w:lang w:eastAsia="fi-FI"/>
              </w:rPr>
              <w:t>Määrä (euroa)</w:t>
            </w:r>
          </w:p>
        </w:tc>
      </w:tr>
      <w:tr w:rsidR="005E1FF1" w:rsidRPr="00EC5DC9" w14:paraId="7DB27F07" w14:textId="77777777" w:rsidTr="00EC5DC9">
        <w:trPr>
          <w:trHeight w:val="288"/>
        </w:trPr>
        <w:tc>
          <w:tcPr>
            <w:tcW w:w="1306" w:type="dxa"/>
            <w:vMerge w:val="restart"/>
            <w:tcBorders>
              <w:top w:val="nil"/>
              <w:left w:val="single" w:sz="8" w:space="0" w:color="auto"/>
              <w:bottom w:val="single" w:sz="8" w:space="0" w:color="000000"/>
              <w:right w:val="single" w:sz="8" w:space="0" w:color="auto"/>
            </w:tcBorders>
            <w:shd w:val="clear" w:color="auto" w:fill="auto"/>
            <w:vAlign w:val="center"/>
            <w:hideMark/>
          </w:tcPr>
          <w:p w14:paraId="34DE3816" w14:textId="77777777" w:rsidR="005E1FF1" w:rsidRPr="00344833" w:rsidRDefault="00344833"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1.i</w:t>
            </w:r>
          </w:p>
        </w:tc>
        <w:tc>
          <w:tcPr>
            <w:tcW w:w="949" w:type="dxa"/>
            <w:vMerge w:val="restart"/>
            <w:tcBorders>
              <w:top w:val="nil"/>
              <w:left w:val="single" w:sz="8" w:space="0" w:color="auto"/>
              <w:bottom w:val="single" w:sz="8" w:space="0" w:color="000000"/>
              <w:right w:val="single" w:sz="8" w:space="0" w:color="auto"/>
            </w:tcBorders>
            <w:shd w:val="clear" w:color="auto" w:fill="auto"/>
            <w:vAlign w:val="center"/>
            <w:hideMark/>
          </w:tcPr>
          <w:p w14:paraId="4C1A7224" w14:textId="77777777" w:rsidR="005E1FF1" w:rsidRPr="00EC5DC9" w:rsidRDefault="005E1FF1" w:rsidP="005E1FF1">
            <w:pPr>
              <w:jc w:val="center"/>
              <w:rPr>
                <w:rFonts w:ascii="Arial" w:hAnsi="Arial" w:cs="Arial"/>
                <w:color w:val="000000"/>
                <w:sz w:val="18"/>
                <w:szCs w:val="18"/>
                <w:lang w:eastAsia="fi-FI"/>
              </w:rPr>
            </w:pPr>
            <w:r w:rsidRPr="00EC5DC9">
              <w:rPr>
                <w:rFonts w:ascii="Arial" w:hAnsi="Arial" w:cs="Arial"/>
                <w:color w:val="000000"/>
                <w:sz w:val="18"/>
                <w:szCs w:val="18"/>
                <w:lang w:eastAsia="fi-FI"/>
              </w:rPr>
              <w:t>EAKR</w:t>
            </w:r>
          </w:p>
        </w:tc>
        <w:tc>
          <w:tcPr>
            <w:tcW w:w="650" w:type="dxa"/>
            <w:vMerge w:val="restart"/>
            <w:tcBorders>
              <w:top w:val="nil"/>
              <w:left w:val="single" w:sz="8" w:space="0" w:color="auto"/>
              <w:bottom w:val="single" w:sz="8" w:space="0" w:color="000000"/>
              <w:right w:val="single" w:sz="8" w:space="0" w:color="auto"/>
            </w:tcBorders>
            <w:shd w:val="clear" w:color="auto" w:fill="auto"/>
            <w:vAlign w:val="center"/>
            <w:hideMark/>
          </w:tcPr>
          <w:p w14:paraId="2D99BA3A" w14:textId="77777777" w:rsidR="005E1FF1" w:rsidRPr="00EC5DC9" w:rsidRDefault="005E1FF1" w:rsidP="005E1FF1">
            <w:pPr>
              <w:jc w:val="center"/>
              <w:rPr>
                <w:rFonts w:ascii="Arial" w:hAnsi="Arial" w:cs="Arial"/>
                <w:color w:val="000000"/>
                <w:sz w:val="18"/>
                <w:szCs w:val="18"/>
                <w:lang w:eastAsia="fi-FI"/>
              </w:rPr>
            </w:pPr>
            <w:r w:rsidRPr="00EC5DC9">
              <w:rPr>
                <w:rFonts w:ascii="Arial" w:hAnsi="Arial" w:cs="Arial"/>
                <w:color w:val="000000"/>
                <w:sz w:val="18"/>
                <w:szCs w:val="18"/>
                <w:lang w:eastAsia="fi-FI"/>
              </w:rPr>
              <w:t>01</w:t>
            </w:r>
          </w:p>
        </w:tc>
        <w:tc>
          <w:tcPr>
            <w:tcW w:w="1196" w:type="dxa"/>
            <w:tcBorders>
              <w:top w:val="nil"/>
              <w:left w:val="nil"/>
              <w:bottom w:val="nil"/>
              <w:right w:val="single" w:sz="8" w:space="0" w:color="auto"/>
            </w:tcBorders>
            <w:shd w:val="clear" w:color="auto" w:fill="auto"/>
            <w:vAlign w:val="center"/>
            <w:hideMark/>
          </w:tcPr>
          <w:p w14:paraId="7D8A132A" w14:textId="77777777" w:rsidR="005E1FF1" w:rsidRPr="00EC5DC9" w:rsidRDefault="005E1FF1" w:rsidP="005E1FF1">
            <w:pPr>
              <w:rPr>
                <w:rFonts w:ascii="Arial" w:hAnsi="Arial" w:cs="Arial"/>
                <w:color w:val="000000"/>
                <w:sz w:val="18"/>
                <w:szCs w:val="18"/>
                <w:lang w:eastAsia="fi-FI"/>
              </w:rPr>
            </w:pPr>
            <w:r w:rsidRPr="00EC5DC9">
              <w:rPr>
                <w:rFonts w:ascii="Arial" w:hAnsi="Arial" w:cs="Arial"/>
                <w:color w:val="000000"/>
                <w:sz w:val="18"/>
                <w:szCs w:val="18"/>
                <w:lang w:eastAsia="fi-FI"/>
              </w:rPr>
              <w:t>Kehittyneet</w:t>
            </w:r>
          </w:p>
        </w:tc>
        <w:tc>
          <w:tcPr>
            <w:tcW w:w="1418" w:type="dxa"/>
            <w:tcBorders>
              <w:top w:val="nil"/>
              <w:left w:val="nil"/>
              <w:bottom w:val="nil"/>
              <w:right w:val="single" w:sz="8" w:space="0" w:color="auto"/>
            </w:tcBorders>
            <w:shd w:val="clear" w:color="auto" w:fill="auto"/>
            <w:vAlign w:val="center"/>
            <w:hideMark/>
          </w:tcPr>
          <w:p w14:paraId="350E3921" w14:textId="77777777" w:rsidR="005E1FF1" w:rsidRPr="005E1FF1" w:rsidRDefault="005E1FF1" w:rsidP="005E1FF1">
            <w:pPr>
              <w:jc w:val="right"/>
              <w:rPr>
                <w:rFonts w:ascii="Arial" w:hAnsi="Arial" w:cs="Arial"/>
                <w:color w:val="FF0000"/>
                <w:sz w:val="18"/>
                <w:szCs w:val="18"/>
                <w:lang w:eastAsia="fi-FI"/>
              </w:rPr>
            </w:pPr>
            <w:r w:rsidRPr="005E1FF1">
              <w:rPr>
                <w:rFonts w:ascii="Arial" w:hAnsi="Arial" w:cs="Arial"/>
                <w:color w:val="FF0000"/>
                <w:sz w:val="18"/>
                <w:szCs w:val="18"/>
              </w:rPr>
              <w:t>849 825</w:t>
            </w:r>
          </w:p>
        </w:tc>
      </w:tr>
      <w:tr w:rsidR="005E1FF1" w:rsidRPr="00EC5DC9" w14:paraId="5C6187FA" w14:textId="77777777" w:rsidTr="00EC5DC9">
        <w:trPr>
          <w:trHeight w:val="288"/>
        </w:trPr>
        <w:tc>
          <w:tcPr>
            <w:tcW w:w="1306" w:type="dxa"/>
            <w:vMerge/>
            <w:tcBorders>
              <w:top w:val="nil"/>
              <w:left w:val="single" w:sz="8" w:space="0" w:color="auto"/>
              <w:bottom w:val="single" w:sz="8" w:space="0" w:color="000000"/>
              <w:right w:val="single" w:sz="8" w:space="0" w:color="auto"/>
            </w:tcBorders>
            <w:vAlign w:val="center"/>
            <w:hideMark/>
          </w:tcPr>
          <w:p w14:paraId="43C019CB" w14:textId="77777777" w:rsidR="005E1FF1" w:rsidRPr="00344833" w:rsidRDefault="005E1FF1" w:rsidP="005E1FF1">
            <w:pPr>
              <w:rPr>
                <w:rFonts w:ascii="Arial" w:hAnsi="Arial" w:cs="Arial"/>
                <w:color w:val="FF0000"/>
                <w:sz w:val="18"/>
                <w:szCs w:val="18"/>
                <w:lang w:eastAsia="fi-FI"/>
              </w:rPr>
            </w:pPr>
          </w:p>
        </w:tc>
        <w:tc>
          <w:tcPr>
            <w:tcW w:w="949" w:type="dxa"/>
            <w:vMerge/>
            <w:tcBorders>
              <w:top w:val="nil"/>
              <w:left w:val="single" w:sz="8" w:space="0" w:color="auto"/>
              <w:bottom w:val="single" w:sz="8" w:space="0" w:color="000000"/>
              <w:right w:val="single" w:sz="8" w:space="0" w:color="auto"/>
            </w:tcBorders>
            <w:vAlign w:val="center"/>
            <w:hideMark/>
          </w:tcPr>
          <w:p w14:paraId="3BAA4A1A" w14:textId="77777777" w:rsidR="005E1FF1" w:rsidRPr="00EC5DC9" w:rsidRDefault="005E1FF1" w:rsidP="005E1FF1">
            <w:pPr>
              <w:rPr>
                <w:rFonts w:ascii="Arial" w:hAnsi="Arial" w:cs="Arial"/>
                <w:color w:val="000000"/>
                <w:sz w:val="18"/>
                <w:szCs w:val="18"/>
                <w:lang w:eastAsia="fi-FI"/>
              </w:rPr>
            </w:pPr>
          </w:p>
        </w:tc>
        <w:tc>
          <w:tcPr>
            <w:tcW w:w="650" w:type="dxa"/>
            <w:vMerge/>
            <w:tcBorders>
              <w:top w:val="nil"/>
              <w:left w:val="single" w:sz="8" w:space="0" w:color="auto"/>
              <w:bottom w:val="single" w:sz="8" w:space="0" w:color="000000"/>
              <w:right w:val="single" w:sz="8" w:space="0" w:color="auto"/>
            </w:tcBorders>
            <w:vAlign w:val="center"/>
            <w:hideMark/>
          </w:tcPr>
          <w:p w14:paraId="0EE99A9E" w14:textId="77777777" w:rsidR="005E1FF1" w:rsidRPr="00EC5DC9" w:rsidRDefault="005E1FF1" w:rsidP="005E1FF1">
            <w:pPr>
              <w:rPr>
                <w:rFonts w:ascii="Arial" w:hAnsi="Arial" w:cs="Arial"/>
                <w:color w:val="000000"/>
                <w:sz w:val="18"/>
                <w:szCs w:val="18"/>
                <w:lang w:eastAsia="fi-FI"/>
              </w:rPr>
            </w:pPr>
          </w:p>
        </w:tc>
        <w:tc>
          <w:tcPr>
            <w:tcW w:w="1196" w:type="dxa"/>
            <w:tcBorders>
              <w:top w:val="single" w:sz="4" w:space="0" w:color="auto"/>
              <w:left w:val="nil"/>
              <w:bottom w:val="single" w:sz="4" w:space="0" w:color="auto"/>
              <w:right w:val="single" w:sz="8" w:space="0" w:color="auto"/>
            </w:tcBorders>
            <w:shd w:val="clear" w:color="auto" w:fill="auto"/>
            <w:vAlign w:val="center"/>
            <w:hideMark/>
          </w:tcPr>
          <w:p w14:paraId="32DD6AB4" w14:textId="77777777" w:rsidR="005E1FF1" w:rsidRPr="00EC5DC9" w:rsidRDefault="005E1FF1" w:rsidP="005E1FF1">
            <w:pPr>
              <w:rPr>
                <w:rFonts w:ascii="Arial" w:hAnsi="Arial" w:cs="Arial"/>
                <w:color w:val="000000"/>
                <w:sz w:val="18"/>
                <w:szCs w:val="18"/>
                <w:lang w:eastAsia="fi-FI"/>
              </w:rPr>
            </w:pPr>
            <w:r w:rsidRPr="00EC5DC9">
              <w:rPr>
                <w:rFonts w:ascii="Arial" w:hAnsi="Arial" w:cs="Arial"/>
                <w:color w:val="000000"/>
                <w:sz w:val="18"/>
                <w:szCs w:val="18"/>
                <w:lang w:eastAsia="fi-FI"/>
              </w:rPr>
              <w:t>Siirtymä</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14:paraId="735343EB" w14:textId="77777777" w:rsidR="005E1FF1" w:rsidRPr="005E1FF1" w:rsidRDefault="005E1FF1" w:rsidP="005E1FF1">
            <w:pPr>
              <w:jc w:val="right"/>
              <w:rPr>
                <w:rFonts w:ascii="Arial" w:hAnsi="Arial" w:cs="Arial"/>
                <w:color w:val="FF0000"/>
                <w:sz w:val="18"/>
                <w:szCs w:val="18"/>
              </w:rPr>
            </w:pPr>
            <w:r w:rsidRPr="005E1FF1">
              <w:rPr>
                <w:rFonts w:ascii="Arial" w:hAnsi="Arial" w:cs="Arial"/>
                <w:color w:val="FF0000"/>
                <w:sz w:val="18"/>
                <w:szCs w:val="18"/>
              </w:rPr>
              <w:t>5 150 090</w:t>
            </w:r>
          </w:p>
        </w:tc>
      </w:tr>
      <w:tr w:rsidR="005E1FF1" w:rsidRPr="00EC5DC9" w14:paraId="24D499FE" w14:textId="77777777" w:rsidTr="00EC5DC9">
        <w:trPr>
          <w:trHeight w:val="300"/>
        </w:trPr>
        <w:tc>
          <w:tcPr>
            <w:tcW w:w="1306" w:type="dxa"/>
            <w:vMerge/>
            <w:tcBorders>
              <w:top w:val="nil"/>
              <w:left w:val="single" w:sz="8" w:space="0" w:color="auto"/>
              <w:bottom w:val="single" w:sz="8" w:space="0" w:color="000000"/>
              <w:right w:val="single" w:sz="8" w:space="0" w:color="auto"/>
            </w:tcBorders>
            <w:vAlign w:val="center"/>
            <w:hideMark/>
          </w:tcPr>
          <w:p w14:paraId="24AA7A88" w14:textId="77777777" w:rsidR="005E1FF1" w:rsidRPr="00344833" w:rsidRDefault="005E1FF1" w:rsidP="005E1FF1">
            <w:pPr>
              <w:rPr>
                <w:rFonts w:ascii="Arial" w:hAnsi="Arial" w:cs="Arial"/>
                <w:color w:val="FF0000"/>
                <w:sz w:val="18"/>
                <w:szCs w:val="18"/>
                <w:lang w:eastAsia="fi-FI"/>
              </w:rPr>
            </w:pPr>
          </w:p>
        </w:tc>
        <w:tc>
          <w:tcPr>
            <w:tcW w:w="949" w:type="dxa"/>
            <w:vMerge/>
            <w:tcBorders>
              <w:top w:val="nil"/>
              <w:left w:val="single" w:sz="8" w:space="0" w:color="auto"/>
              <w:bottom w:val="single" w:sz="8" w:space="0" w:color="000000"/>
              <w:right w:val="single" w:sz="8" w:space="0" w:color="auto"/>
            </w:tcBorders>
            <w:vAlign w:val="center"/>
            <w:hideMark/>
          </w:tcPr>
          <w:p w14:paraId="3B2B7EC9" w14:textId="77777777" w:rsidR="005E1FF1" w:rsidRPr="00EC5DC9" w:rsidRDefault="005E1FF1" w:rsidP="005E1FF1">
            <w:pPr>
              <w:rPr>
                <w:rFonts w:ascii="Arial" w:hAnsi="Arial" w:cs="Arial"/>
                <w:color w:val="000000"/>
                <w:sz w:val="18"/>
                <w:szCs w:val="18"/>
                <w:lang w:eastAsia="fi-FI"/>
              </w:rPr>
            </w:pPr>
          </w:p>
        </w:tc>
        <w:tc>
          <w:tcPr>
            <w:tcW w:w="650" w:type="dxa"/>
            <w:vMerge/>
            <w:tcBorders>
              <w:top w:val="nil"/>
              <w:left w:val="single" w:sz="8" w:space="0" w:color="auto"/>
              <w:bottom w:val="single" w:sz="8" w:space="0" w:color="000000"/>
              <w:right w:val="single" w:sz="8" w:space="0" w:color="auto"/>
            </w:tcBorders>
            <w:vAlign w:val="center"/>
            <w:hideMark/>
          </w:tcPr>
          <w:p w14:paraId="0EABB486" w14:textId="77777777" w:rsidR="005E1FF1" w:rsidRPr="00EC5DC9" w:rsidRDefault="005E1FF1" w:rsidP="005E1FF1">
            <w:pPr>
              <w:rPr>
                <w:rFonts w:ascii="Arial" w:hAnsi="Arial" w:cs="Arial"/>
                <w:color w:val="000000"/>
                <w:sz w:val="18"/>
                <w:szCs w:val="18"/>
                <w:lang w:eastAsia="fi-FI"/>
              </w:rPr>
            </w:pPr>
          </w:p>
        </w:tc>
        <w:tc>
          <w:tcPr>
            <w:tcW w:w="1196" w:type="dxa"/>
            <w:tcBorders>
              <w:top w:val="nil"/>
              <w:left w:val="nil"/>
              <w:bottom w:val="single" w:sz="8" w:space="0" w:color="auto"/>
              <w:right w:val="single" w:sz="8" w:space="0" w:color="auto"/>
            </w:tcBorders>
            <w:shd w:val="clear" w:color="auto" w:fill="auto"/>
            <w:vAlign w:val="center"/>
            <w:hideMark/>
          </w:tcPr>
          <w:p w14:paraId="6C392170" w14:textId="77777777" w:rsidR="005E1FF1" w:rsidRPr="00EC5DC9" w:rsidRDefault="005E1FF1" w:rsidP="005E1FF1">
            <w:pPr>
              <w:rPr>
                <w:rFonts w:ascii="Arial" w:hAnsi="Arial" w:cs="Arial"/>
                <w:color w:val="000000"/>
                <w:sz w:val="18"/>
                <w:szCs w:val="18"/>
                <w:lang w:eastAsia="fi-FI"/>
              </w:rPr>
            </w:pPr>
            <w:r w:rsidRPr="00EC5DC9">
              <w:rPr>
                <w:rFonts w:ascii="Arial" w:hAnsi="Arial" w:cs="Arial"/>
                <w:color w:val="000000"/>
                <w:sz w:val="18"/>
                <w:szCs w:val="18"/>
                <w:lang w:eastAsia="fi-FI"/>
              </w:rPr>
              <w:t>NSPA</w:t>
            </w:r>
          </w:p>
        </w:tc>
        <w:tc>
          <w:tcPr>
            <w:tcW w:w="1418" w:type="dxa"/>
            <w:tcBorders>
              <w:top w:val="nil"/>
              <w:left w:val="nil"/>
              <w:bottom w:val="single" w:sz="8" w:space="0" w:color="auto"/>
              <w:right w:val="single" w:sz="8" w:space="0" w:color="auto"/>
            </w:tcBorders>
            <w:shd w:val="clear" w:color="auto" w:fill="auto"/>
            <w:vAlign w:val="center"/>
            <w:hideMark/>
          </w:tcPr>
          <w:p w14:paraId="66C4BEB2" w14:textId="77777777" w:rsidR="005E1FF1" w:rsidRPr="005E1FF1" w:rsidRDefault="005E1FF1" w:rsidP="005E1FF1">
            <w:pPr>
              <w:jc w:val="right"/>
              <w:rPr>
                <w:rFonts w:ascii="Arial" w:hAnsi="Arial" w:cs="Arial"/>
                <w:color w:val="FF0000"/>
                <w:sz w:val="18"/>
                <w:szCs w:val="18"/>
              </w:rPr>
            </w:pPr>
            <w:r w:rsidRPr="005E1FF1">
              <w:rPr>
                <w:rFonts w:ascii="Arial" w:hAnsi="Arial" w:cs="Arial"/>
                <w:sz w:val="18"/>
                <w:szCs w:val="18"/>
              </w:rPr>
              <w:t>2 850 506</w:t>
            </w:r>
          </w:p>
        </w:tc>
      </w:tr>
      <w:tr w:rsidR="005E1FF1" w:rsidRPr="00EC5DC9" w14:paraId="4C59ACA5" w14:textId="77777777" w:rsidTr="00EC5DC9">
        <w:trPr>
          <w:trHeight w:val="288"/>
        </w:trPr>
        <w:tc>
          <w:tcPr>
            <w:tcW w:w="1306" w:type="dxa"/>
            <w:vMerge w:val="restart"/>
            <w:tcBorders>
              <w:top w:val="nil"/>
              <w:left w:val="single" w:sz="8" w:space="0" w:color="auto"/>
              <w:bottom w:val="single" w:sz="8" w:space="0" w:color="000000"/>
              <w:right w:val="single" w:sz="8" w:space="0" w:color="auto"/>
            </w:tcBorders>
            <w:shd w:val="clear" w:color="auto" w:fill="auto"/>
            <w:vAlign w:val="center"/>
            <w:hideMark/>
          </w:tcPr>
          <w:p w14:paraId="0B246B43" w14:textId="77777777" w:rsidR="005E1FF1" w:rsidRPr="00344833" w:rsidRDefault="00344833"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1.i</w:t>
            </w:r>
          </w:p>
        </w:tc>
        <w:tc>
          <w:tcPr>
            <w:tcW w:w="949" w:type="dxa"/>
            <w:vMerge w:val="restart"/>
            <w:tcBorders>
              <w:top w:val="nil"/>
              <w:left w:val="single" w:sz="8" w:space="0" w:color="auto"/>
              <w:bottom w:val="single" w:sz="8" w:space="0" w:color="000000"/>
              <w:right w:val="single" w:sz="8" w:space="0" w:color="auto"/>
            </w:tcBorders>
            <w:shd w:val="clear" w:color="auto" w:fill="auto"/>
            <w:vAlign w:val="center"/>
            <w:hideMark/>
          </w:tcPr>
          <w:p w14:paraId="0F338F7B" w14:textId="77777777" w:rsidR="005E1FF1" w:rsidRPr="00EC5DC9" w:rsidRDefault="005E1FF1" w:rsidP="005E1FF1">
            <w:pPr>
              <w:jc w:val="center"/>
              <w:rPr>
                <w:rFonts w:ascii="Arial" w:hAnsi="Arial" w:cs="Arial"/>
                <w:color w:val="000000"/>
                <w:sz w:val="18"/>
                <w:szCs w:val="18"/>
                <w:lang w:eastAsia="fi-FI"/>
              </w:rPr>
            </w:pPr>
            <w:r w:rsidRPr="00EC5DC9">
              <w:rPr>
                <w:rFonts w:ascii="Arial" w:hAnsi="Arial" w:cs="Arial"/>
                <w:color w:val="000000"/>
                <w:sz w:val="18"/>
                <w:szCs w:val="18"/>
                <w:lang w:eastAsia="fi-FI"/>
              </w:rPr>
              <w:t>EAKR</w:t>
            </w:r>
          </w:p>
        </w:tc>
        <w:tc>
          <w:tcPr>
            <w:tcW w:w="650" w:type="dxa"/>
            <w:vMerge w:val="restart"/>
            <w:tcBorders>
              <w:top w:val="nil"/>
              <w:left w:val="single" w:sz="8" w:space="0" w:color="auto"/>
              <w:bottom w:val="single" w:sz="8" w:space="0" w:color="000000"/>
              <w:right w:val="single" w:sz="8" w:space="0" w:color="auto"/>
            </w:tcBorders>
            <w:shd w:val="clear" w:color="auto" w:fill="auto"/>
            <w:vAlign w:val="center"/>
            <w:hideMark/>
          </w:tcPr>
          <w:p w14:paraId="4814269E" w14:textId="77777777" w:rsidR="005E1FF1" w:rsidRPr="00EC5DC9" w:rsidRDefault="005E1FF1" w:rsidP="005E1FF1">
            <w:pPr>
              <w:jc w:val="center"/>
              <w:rPr>
                <w:rFonts w:ascii="Arial" w:hAnsi="Arial" w:cs="Arial"/>
                <w:color w:val="000000"/>
                <w:sz w:val="18"/>
                <w:szCs w:val="18"/>
                <w:lang w:eastAsia="fi-FI"/>
              </w:rPr>
            </w:pPr>
            <w:r w:rsidRPr="00EC5DC9">
              <w:rPr>
                <w:rFonts w:ascii="Arial" w:hAnsi="Arial" w:cs="Arial"/>
                <w:color w:val="000000"/>
                <w:sz w:val="18"/>
                <w:szCs w:val="18"/>
                <w:lang w:eastAsia="fi-FI"/>
              </w:rPr>
              <w:t>02</w:t>
            </w:r>
          </w:p>
        </w:tc>
        <w:tc>
          <w:tcPr>
            <w:tcW w:w="1196" w:type="dxa"/>
            <w:tcBorders>
              <w:top w:val="nil"/>
              <w:left w:val="nil"/>
              <w:bottom w:val="nil"/>
              <w:right w:val="single" w:sz="8" w:space="0" w:color="auto"/>
            </w:tcBorders>
            <w:shd w:val="clear" w:color="auto" w:fill="auto"/>
            <w:vAlign w:val="center"/>
            <w:hideMark/>
          </w:tcPr>
          <w:p w14:paraId="481A596F" w14:textId="77777777" w:rsidR="005E1FF1" w:rsidRPr="00EC5DC9" w:rsidRDefault="005E1FF1" w:rsidP="005E1FF1">
            <w:pPr>
              <w:rPr>
                <w:rFonts w:ascii="Arial" w:hAnsi="Arial" w:cs="Arial"/>
                <w:color w:val="000000"/>
                <w:sz w:val="18"/>
                <w:szCs w:val="18"/>
                <w:lang w:eastAsia="fi-FI"/>
              </w:rPr>
            </w:pPr>
            <w:r w:rsidRPr="00EC5DC9">
              <w:rPr>
                <w:rFonts w:ascii="Arial" w:hAnsi="Arial" w:cs="Arial"/>
                <w:color w:val="000000"/>
                <w:sz w:val="18"/>
                <w:szCs w:val="18"/>
                <w:lang w:eastAsia="fi-FI"/>
              </w:rPr>
              <w:t>Kehittyneet</w:t>
            </w:r>
          </w:p>
        </w:tc>
        <w:tc>
          <w:tcPr>
            <w:tcW w:w="1418" w:type="dxa"/>
            <w:tcBorders>
              <w:top w:val="nil"/>
              <w:left w:val="nil"/>
              <w:bottom w:val="nil"/>
              <w:right w:val="single" w:sz="8" w:space="0" w:color="auto"/>
            </w:tcBorders>
            <w:shd w:val="clear" w:color="auto" w:fill="auto"/>
            <w:vAlign w:val="center"/>
            <w:hideMark/>
          </w:tcPr>
          <w:p w14:paraId="35E5CF97" w14:textId="77777777" w:rsidR="005E1FF1" w:rsidRPr="005E1FF1" w:rsidRDefault="005E1FF1" w:rsidP="005E1FF1">
            <w:pPr>
              <w:jc w:val="right"/>
              <w:rPr>
                <w:rFonts w:ascii="Arial" w:hAnsi="Arial" w:cs="Arial"/>
                <w:color w:val="FF0000"/>
                <w:sz w:val="18"/>
                <w:szCs w:val="18"/>
              </w:rPr>
            </w:pPr>
            <w:r w:rsidRPr="005E1FF1">
              <w:rPr>
                <w:rFonts w:ascii="Arial" w:hAnsi="Arial" w:cs="Arial"/>
                <w:color w:val="FF0000"/>
                <w:sz w:val="18"/>
                <w:szCs w:val="18"/>
              </w:rPr>
              <w:t>2 761 930</w:t>
            </w:r>
          </w:p>
        </w:tc>
      </w:tr>
      <w:tr w:rsidR="005E1FF1" w:rsidRPr="00EC5DC9" w14:paraId="580D1C77" w14:textId="77777777" w:rsidTr="00EC5DC9">
        <w:trPr>
          <w:trHeight w:val="288"/>
        </w:trPr>
        <w:tc>
          <w:tcPr>
            <w:tcW w:w="1306" w:type="dxa"/>
            <w:vMerge/>
            <w:tcBorders>
              <w:top w:val="nil"/>
              <w:left w:val="single" w:sz="8" w:space="0" w:color="auto"/>
              <w:bottom w:val="single" w:sz="8" w:space="0" w:color="000000"/>
              <w:right w:val="single" w:sz="8" w:space="0" w:color="auto"/>
            </w:tcBorders>
            <w:vAlign w:val="center"/>
            <w:hideMark/>
          </w:tcPr>
          <w:p w14:paraId="27411926" w14:textId="77777777" w:rsidR="005E1FF1" w:rsidRPr="00344833" w:rsidRDefault="005E1FF1" w:rsidP="005E1FF1">
            <w:pPr>
              <w:rPr>
                <w:rFonts w:ascii="Arial" w:hAnsi="Arial" w:cs="Arial"/>
                <w:color w:val="FF0000"/>
                <w:sz w:val="18"/>
                <w:szCs w:val="18"/>
                <w:lang w:eastAsia="fi-FI"/>
              </w:rPr>
            </w:pPr>
          </w:p>
        </w:tc>
        <w:tc>
          <w:tcPr>
            <w:tcW w:w="949" w:type="dxa"/>
            <w:vMerge/>
            <w:tcBorders>
              <w:top w:val="nil"/>
              <w:left w:val="single" w:sz="8" w:space="0" w:color="auto"/>
              <w:bottom w:val="single" w:sz="8" w:space="0" w:color="000000"/>
              <w:right w:val="single" w:sz="8" w:space="0" w:color="auto"/>
            </w:tcBorders>
            <w:vAlign w:val="center"/>
            <w:hideMark/>
          </w:tcPr>
          <w:p w14:paraId="076E8D2B" w14:textId="77777777" w:rsidR="005E1FF1" w:rsidRPr="00EC5DC9" w:rsidRDefault="005E1FF1" w:rsidP="005E1FF1">
            <w:pPr>
              <w:rPr>
                <w:rFonts w:ascii="Arial" w:hAnsi="Arial" w:cs="Arial"/>
                <w:color w:val="000000"/>
                <w:sz w:val="18"/>
                <w:szCs w:val="18"/>
                <w:lang w:eastAsia="fi-FI"/>
              </w:rPr>
            </w:pPr>
          </w:p>
        </w:tc>
        <w:tc>
          <w:tcPr>
            <w:tcW w:w="650" w:type="dxa"/>
            <w:vMerge/>
            <w:tcBorders>
              <w:top w:val="nil"/>
              <w:left w:val="single" w:sz="8" w:space="0" w:color="auto"/>
              <w:bottom w:val="single" w:sz="8" w:space="0" w:color="000000"/>
              <w:right w:val="single" w:sz="8" w:space="0" w:color="auto"/>
            </w:tcBorders>
            <w:vAlign w:val="center"/>
            <w:hideMark/>
          </w:tcPr>
          <w:p w14:paraId="372A4D3D" w14:textId="77777777" w:rsidR="005E1FF1" w:rsidRPr="00EC5DC9" w:rsidRDefault="005E1FF1" w:rsidP="005E1FF1">
            <w:pPr>
              <w:rPr>
                <w:rFonts w:ascii="Arial" w:hAnsi="Arial" w:cs="Arial"/>
                <w:color w:val="000000"/>
                <w:sz w:val="18"/>
                <w:szCs w:val="18"/>
                <w:lang w:eastAsia="fi-FI"/>
              </w:rPr>
            </w:pPr>
          </w:p>
        </w:tc>
        <w:tc>
          <w:tcPr>
            <w:tcW w:w="1196" w:type="dxa"/>
            <w:tcBorders>
              <w:top w:val="single" w:sz="4" w:space="0" w:color="auto"/>
              <w:left w:val="nil"/>
              <w:bottom w:val="single" w:sz="4" w:space="0" w:color="auto"/>
              <w:right w:val="single" w:sz="8" w:space="0" w:color="auto"/>
            </w:tcBorders>
            <w:shd w:val="clear" w:color="auto" w:fill="auto"/>
            <w:vAlign w:val="center"/>
            <w:hideMark/>
          </w:tcPr>
          <w:p w14:paraId="6CE1F3DA" w14:textId="77777777" w:rsidR="005E1FF1" w:rsidRPr="00EC5DC9" w:rsidRDefault="005E1FF1" w:rsidP="005E1FF1">
            <w:pPr>
              <w:rPr>
                <w:rFonts w:ascii="Arial" w:hAnsi="Arial" w:cs="Arial"/>
                <w:color w:val="000000"/>
                <w:sz w:val="18"/>
                <w:szCs w:val="18"/>
                <w:lang w:eastAsia="fi-FI"/>
              </w:rPr>
            </w:pPr>
            <w:r w:rsidRPr="00EC5DC9">
              <w:rPr>
                <w:rFonts w:ascii="Arial" w:hAnsi="Arial" w:cs="Arial"/>
                <w:color w:val="000000"/>
                <w:sz w:val="18"/>
                <w:szCs w:val="18"/>
                <w:lang w:eastAsia="fi-FI"/>
              </w:rPr>
              <w:t>Siirtymä</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14:paraId="3354D21B" w14:textId="77777777" w:rsidR="005E1FF1" w:rsidRPr="005E1FF1" w:rsidRDefault="005E1FF1" w:rsidP="005E1FF1">
            <w:pPr>
              <w:jc w:val="right"/>
              <w:rPr>
                <w:rFonts w:ascii="Arial" w:hAnsi="Arial" w:cs="Arial"/>
                <w:color w:val="FF0000"/>
                <w:sz w:val="18"/>
                <w:szCs w:val="18"/>
              </w:rPr>
            </w:pPr>
            <w:r w:rsidRPr="005E1FF1">
              <w:rPr>
                <w:rFonts w:ascii="Arial" w:hAnsi="Arial" w:cs="Arial"/>
                <w:color w:val="FF0000"/>
                <w:sz w:val="18"/>
                <w:szCs w:val="18"/>
              </w:rPr>
              <w:t>16 737 791</w:t>
            </w:r>
          </w:p>
        </w:tc>
      </w:tr>
      <w:tr w:rsidR="005E1FF1" w:rsidRPr="00EC5DC9" w14:paraId="705167EA" w14:textId="77777777" w:rsidTr="00EC5DC9">
        <w:trPr>
          <w:trHeight w:val="300"/>
        </w:trPr>
        <w:tc>
          <w:tcPr>
            <w:tcW w:w="1306" w:type="dxa"/>
            <w:vMerge/>
            <w:tcBorders>
              <w:top w:val="nil"/>
              <w:left w:val="single" w:sz="8" w:space="0" w:color="auto"/>
              <w:bottom w:val="single" w:sz="8" w:space="0" w:color="000000"/>
              <w:right w:val="single" w:sz="8" w:space="0" w:color="auto"/>
            </w:tcBorders>
            <w:vAlign w:val="center"/>
            <w:hideMark/>
          </w:tcPr>
          <w:p w14:paraId="0A09E616" w14:textId="77777777" w:rsidR="005E1FF1" w:rsidRPr="00344833" w:rsidRDefault="005E1FF1" w:rsidP="005E1FF1">
            <w:pPr>
              <w:rPr>
                <w:rFonts w:ascii="Arial" w:hAnsi="Arial" w:cs="Arial"/>
                <w:color w:val="FF0000"/>
                <w:sz w:val="18"/>
                <w:szCs w:val="18"/>
                <w:lang w:eastAsia="fi-FI"/>
              </w:rPr>
            </w:pPr>
          </w:p>
        </w:tc>
        <w:tc>
          <w:tcPr>
            <w:tcW w:w="949" w:type="dxa"/>
            <w:vMerge/>
            <w:tcBorders>
              <w:top w:val="nil"/>
              <w:left w:val="single" w:sz="8" w:space="0" w:color="auto"/>
              <w:bottom w:val="single" w:sz="8" w:space="0" w:color="000000"/>
              <w:right w:val="single" w:sz="8" w:space="0" w:color="auto"/>
            </w:tcBorders>
            <w:vAlign w:val="center"/>
            <w:hideMark/>
          </w:tcPr>
          <w:p w14:paraId="38CCA033" w14:textId="77777777" w:rsidR="005E1FF1" w:rsidRPr="00EC5DC9" w:rsidRDefault="005E1FF1" w:rsidP="005E1FF1">
            <w:pPr>
              <w:rPr>
                <w:rFonts w:ascii="Arial" w:hAnsi="Arial" w:cs="Arial"/>
                <w:color w:val="000000"/>
                <w:sz w:val="18"/>
                <w:szCs w:val="18"/>
                <w:lang w:eastAsia="fi-FI"/>
              </w:rPr>
            </w:pPr>
          </w:p>
        </w:tc>
        <w:tc>
          <w:tcPr>
            <w:tcW w:w="650" w:type="dxa"/>
            <w:vMerge/>
            <w:tcBorders>
              <w:top w:val="nil"/>
              <w:left w:val="single" w:sz="8" w:space="0" w:color="auto"/>
              <w:bottom w:val="single" w:sz="8" w:space="0" w:color="000000"/>
              <w:right w:val="single" w:sz="8" w:space="0" w:color="auto"/>
            </w:tcBorders>
            <w:vAlign w:val="center"/>
            <w:hideMark/>
          </w:tcPr>
          <w:p w14:paraId="1D2AA5F0" w14:textId="77777777" w:rsidR="005E1FF1" w:rsidRPr="00EC5DC9" w:rsidRDefault="005E1FF1" w:rsidP="005E1FF1">
            <w:pPr>
              <w:rPr>
                <w:rFonts w:ascii="Arial" w:hAnsi="Arial" w:cs="Arial"/>
                <w:color w:val="000000"/>
                <w:sz w:val="18"/>
                <w:szCs w:val="18"/>
                <w:lang w:eastAsia="fi-FI"/>
              </w:rPr>
            </w:pPr>
          </w:p>
        </w:tc>
        <w:tc>
          <w:tcPr>
            <w:tcW w:w="1196" w:type="dxa"/>
            <w:tcBorders>
              <w:top w:val="nil"/>
              <w:left w:val="nil"/>
              <w:bottom w:val="single" w:sz="8" w:space="0" w:color="auto"/>
              <w:right w:val="single" w:sz="8" w:space="0" w:color="auto"/>
            </w:tcBorders>
            <w:shd w:val="clear" w:color="auto" w:fill="auto"/>
            <w:vAlign w:val="center"/>
            <w:hideMark/>
          </w:tcPr>
          <w:p w14:paraId="082CA0C3" w14:textId="77777777" w:rsidR="005E1FF1" w:rsidRPr="00EC5DC9" w:rsidRDefault="005E1FF1" w:rsidP="005E1FF1">
            <w:pPr>
              <w:rPr>
                <w:rFonts w:ascii="Arial" w:hAnsi="Arial" w:cs="Arial"/>
                <w:color w:val="000000"/>
                <w:sz w:val="18"/>
                <w:szCs w:val="18"/>
                <w:lang w:eastAsia="fi-FI"/>
              </w:rPr>
            </w:pPr>
            <w:r w:rsidRPr="00EC5DC9">
              <w:rPr>
                <w:rFonts w:ascii="Arial" w:hAnsi="Arial" w:cs="Arial"/>
                <w:color w:val="000000"/>
                <w:sz w:val="18"/>
                <w:szCs w:val="18"/>
                <w:lang w:eastAsia="fi-FI"/>
              </w:rPr>
              <w:t>NSPA</w:t>
            </w:r>
          </w:p>
        </w:tc>
        <w:tc>
          <w:tcPr>
            <w:tcW w:w="1418" w:type="dxa"/>
            <w:tcBorders>
              <w:top w:val="nil"/>
              <w:left w:val="nil"/>
              <w:bottom w:val="single" w:sz="8" w:space="0" w:color="auto"/>
              <w:right w:val="single" w:sz="8" w:space="0" w:color="auto"/>
            </w:tcBorders>
            <w:shd w:val="clear" w:color="auto" w:fill="auto"/>
            <w:vAlign w:val="center"/>
            <w:hideMark/>
          </w:tcPr>
          <w:p w14:paraId="332011A3" w14:textId="77777777" w:rsidR="005E1FF1" w:rsidRPr="005E1FF1" w:rsidRDefault="005E1FF1" w:rsidP="005E1FF1">
            <w:pPr>
              <w:jc w:val="right"/>
              <w:rPr>
                <w:rFonts w:ascii="Arial" w:hAnsi="Arial" w:cs="Arial"/>
                <w:color w:val="FF0000"/>
                <w:sz w:val="18"/>
                <w:szCs w:val="18"/>
              </w:rPr>
            </w:pPr>
            <w:r w:rsidRPr="005E1FF1">
              <w:rPr>
                <w:rFonts w:ascii="Arial" w:hAnsi="Arial" w:cs="Arial"/>
                <w:sz w:val="18"/>
                <w:szCs w:val="18"/>
              </w:rPr>
              <w:t>9 264 144</w:t>
            </w:r>
          </w:p>
        </w:tc>
      </w:tr>
      <w:tr w:rsidR="005E1FF1" w:rsidRPr="00EC5DC9" w14:paraId="658374CB" w14:textId="77777777" w:rsidTr="00EC5DC9">
        <w:trPr>
          <w:trHeight w:val="288"/>
        </w:trPr>
        <w:tc>
          <w:tcPr>
            <w:tcW w:w="1306" w:type="dxa"/>
            <w:vMerge w:val="restart"/>
            <w:tcBorders>
              <w:top w:val="nil"/>
              <w:left w:val="single" w:sz="8" w:space="0" w:color="auto"/>
              <w:bottom w:val="single" w:sz="8" w:space="0" w:color="000000"/>
              <w:right w:val="single" w:sz="8" w:space="0" w:color="auto"/>
            </w:tcBorders>
            <w:shd w:val="clear" w:color="auto" w:fill="auto"/>
            <w:vAlign w:val="center"/>
            <w:hideMark/>
          </w:tcPr>
          <w:p w14:paraId="7E0C63B5" w14:textId="77777777" w:rsidR="005E1FF1" w:rsidRPr="00344833" w:rsidRDefault="00344833"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1.i</w:t>
            </w:r>
          </w:p>
        </w:tc>
        <w:tc>
          <w:tcPr>
            <w:tcW w:w="949" w:type="dxa"/>
            <w:vMerge w:val="restart"/>
            <w:tcBorders>
              <w:top w:val="nil"/>
              <w:left w:val="single" w:sz="8" w:space="0" w:color="auto"/>
              <w:bottom w:val="single" w:sz="8" w:space="0" w:color="000000"/>
              <w:right w:val="single" w:sz="8" w:space="0" w:color="auto"/>
            </w:tcBorders>
            <w:shd w:val="clear" w:color="auto" w:fill="auto"/>
            <w:vAlign w:val="center"/>
            <w:hideMark/>
          </w:tcPr>
          <w:p w14:paraId="3C59FF94" w14:textId="77777777" w:rsidR="005E1FF1" w:rsidRPr="00EC5DC9" w:rsidRDefault="005E1FF1" w:rsidP="005E1FF1">
            <w:pPr>
              <w:jc w:val="center"/>
              <w:rPr>
                <w:rFonts w:ascii="Arial" w:hAnsi="Arial" w:cs="Arial"/>
                <w:color w:val="000000"/>
                <w:sz w:val="18"/>
                <w:szCs w:val="18"/>
                <w:lang w:eastAsia="fi-FI"/>
              </w:rPr>
            </w:pPr>
            <w:r w:rsidRPr="00EC5DC9">
              <w:rPr>
                <w:rFonts w:ascii="Arial" w:hAnsi="Arial" w:cs="Arial"/>
                <w:color w:val="000000"/>
                <w:sz w:val="18"/>
                <w:szCs w:val="18"/>
                <w:lang w:eastAsia="fi-FI"/>
              </w:rPr>
              <w:t>EAKR</w:t>
            </w:r>
          </w:p>
        </w:tc>
        <w:tc>
          <w:tcPr>
            <w:tcW w:w="650" w:type="dxa"/>
            <w:vMerge w:val="restart"/>
            <w:tcBorders>
              <w:top w:val="nil"/>
              <w:left w:val="single" w:sz="8" w:space="0" w:color="auto"/>
              <w:bottom w:val="single" w:sz="8" w:space="0" w:color="000000"/>
              <w:right w:val="single" w:sz="8" w:space="0" w:color="auto"/>
            </w:tcBorders>
            <w:shd w:val="clear" w:color="auto" w:fill="auto"/>
            <w:vAlign w:val="center"/>
            <w:hideMark/>
          </w:tcPr>
          <w:p w14:paraId="63AEAF19" w14:textId="77777777" w:rsidR="005E1FF1" w:rsidRPr="00EC5DC9" w:rsidRDefault="005E1FF1" w:rsidP="005E1FF1">
            <w:pPr>
              <w:jc w:val="center"/>
              <w:rPr>
                <w:rFonts w:ascii="Arial" w:hAnsi="Arial" w:cs="Arial"/>
                <w:color w:val="000000"/>
                <w:sz w:val="18"/>
                <w:szCs w:val="18"/>
                <w:lang w:eastAsia="fi-FI"/>
              </w:rPr>
            </w:pPr>
            <w:r w:rsidRPr="00EC5DC9">
              <w:rPr>
                <w:rFonts w:ascii="Arial" w:hAnsi="Arial" w:cs="Arial"/>
                <w:color w:val="000000"/>
                <w:sz w:val="18"/>
                <w:szCs w:val="18"/>
                <w:lang w:eastAsia="fi-FI"/>
              </w:rPr>
              <w:t>03</w:t>
            </w:r>
          </w:p>
        </w:tc>
        <w:tc>
          <w:tcPr>
            <w:tcW w:w="1196" w:type="dxa"/>
            <w:tcBorders>
              <w:top w:val="nil"/>
              <w:left w:val="nil"/>
              <w:bottom w:val="nil"/>
              <w:right w:val="single" w:sz="8" w:space="0" w:color="auto"/>
            </w:tcBorders>
            <w:shd w:val="clear" w:color="auto" w:fill="auto"/>
            <w:vAlign w:val="center"/>
            <w:hideMark/>
          </w:tcPr>
          <w:p w14:paraId="3F804639" w14:textId="77777777" w:rsidR="005E1FF1" w:rsidRPr="00EC5DC9" w:rsidRDefault="005E1FF1" w:rsidP="005E1FF1">
            <w:pPr>
              <w:rPr>
                <w:rFonts w:ascii="Arial" w:hAnsi="Arial" w:cs="Arial"/>
                <w:color w:val="000000"/>
                <w:sz w:val="18"/>
                <w:szCs w:val="18"/>
                <w:lang w:eastAsia="fi-FI"/>
              </w:rPr>
            </w:pPr>
            <w:r w:rsidRPr="00EC5DC9">
              <w:rPr>
                <w:rFonts w:ascii="Arial" w:hAnsi="Arial" w:cs="Arial"/>
                <w:color w:val="000000"/>
                <w:sz w:val="18"/>
                <w:szCs w:val="18"/>
                <w:lang w:eastAsia="fi-FI"/>
              </w:rPr>
              <w:t>Kehittyneet</w:t>
            </w:r>
          </w:p>
        </w:tc>
        <w:tc>
          <w:tcPr>
            <w:tcW w:w="1418" w:type="dxa"/>
            <w:tcBorders>
              <w:top w:val="nil"/>
              <w:left w:val="nil"/>
              <w:bottom w:val="nil"/>
              <w:right w:val="single" w:sz="8" w:space="0" w:color="auto"/>
            </w:tcBorders>
            <w:shd w:val="clear" w:color="auto" w:fill="auto"/>
            <w:vAlign w:val="center"/>
            <w:hideMark/>
          </w:tcPr>
          <w:p w14:paraId="3712C104" w14:textId="77777777" w:rsidR="005E1FF1" w:rsidRPr="005E1FF1" w:rsidRDefault="005E1FF1" w:rsidP="005E1FF1">
            <w:pPr>
              <w:jc w:val="right"/>
              <w:rPr>
                <w:rFonts w:ascii="Arial" w:hAnsi="Arial" w:cs="Arial"/>
                <w:color w:val="FF0000"/>
                <w:sz w:val="18"/>
                <w:szCs w:val="18"/>
              </w:rPr>
            </w:pPr>
            <w:r w:rsidRPr="005E1FF1">
              <w:rPr>
                <w:rFonts w:ascii="Arial" w:hAnsi="Arial" w:cs="Arial"/>
                <w:color w:val="FF0000"/>
                <w:sz w:val="18"/>
                <w:szCs w:val="18"/>
              </w:rPr>
              <w:t>17 633 859</w:t>
            </w:r>
          </w:p>
        </w:tc>
      </w:tr>
      <w:tr w:rsidR="005E1FF1" w:rsidRPr="00EC5DC9" w14:paraId="49B9374A" w14:textId="77777777" w:rsidTr="00EC5DC9">
        <w:trPr>
          <w:trHeight w:val="288"/>
        </w:trPr>
        <w:tc>
          <w:tcPr>
            <w:tcW w:w="1306" w:type="dxa"/>
            <w:vMerge/>
            <w:tcBorders>
              <w:top w:val="nil"/>
              <w:left w:val="single" w:sz="8" w:space="0" w:color="auto"/>
              <w:bottom w:val="single" w:sz="8" w:space="0" w:color="000000"/>
              <w:right w:val="single" w:sz="8" w:space="0" w:color="auto"/>
            </w:tcBorders>
            <w:vAlign w:val="center"/>
            <w:hideMark/>
          </w:tcPr>
          <w:p w14:paraId="7F246E61" w14:textId="77777777" w:rsidR="005E1FF1" w:rsidRPr="00EC5DC9" w:rsidRDefault="005E1FF1" w:rsidP="005E1FF1">
            <w:pPr>
              <w:rPr>
                <w:rFonts w:ascii="Arial" w:hAnsi="Arial" w:cs="Arial"/>
                <w:color w:val="000000"/>
                <w:sz w:val="18"/>
                <w:szCs w:val="18"/>
                <w:lang w:eastAsia="fi-FI"/>
              </w:rPr>
            </w:pPr>
          </w:p>
        </w:tc>
        <w:tc>
          <w:tcPr>
            <w:tcW w:w="949" w:type="dxa"/>
            <w:vMerge/>
            <w:tcBorders>
              <w:top w:val="nil"/>
              <w:left w:val="single" w:sz="8" w:space="0" w:color="auto"/>
              <w:bottom w:val="single" w:sz="8" w:space="0" w:color="000000"/>
              <w:right w:val="single" w:sz="8" w:space="0" w:color="auto"/>
            </w:tcBorders>
            <w:vAlign w:val="center"/>
            <w:hideMark/>
          </w:tcPr>
          <w:p w14:paraId="33AB68E3" w14:textId="77777777" w:rsidR="005E1FF1" w:rsidRPr="00EC5DC9" w:rsidRDefault="005E1FF1" w:rsidP="005E1FF1">
            <w:pPr>
              <w:rPr>
                <w:rFonts w:ascii="Arial" w:hAnsi="Arial" w:cs="Arial"/>
                <w:color w:val="000000"/>
                <w:sz w:val="18"/>
                <w:szCs w:val="18"/>
                <w:lang w:eastAsia="fi-FI"/>
              </w:rPr>
            </w:pPr>
          </w:p>
        </w:tc>
        <w:tc>
          <w:tcPr>
            <w:tcW w:w="650" w:type="dxa"/>
            <w:vMerge/>
            <w:tcBorders>
              <w:top w:val="nil"/>
              <w:left w:val="single" w:sz="8" w:space="0" w:color="auto"/>
              <w:bottom w:val="single" w:sz="8" w:space="0" w:color="000000"/>
              <w:right w:val="single" w:sz="8" w:space="0" w:color="auto"/>
            </w:tcBorders>
            <w:vAlign w:val="center"/>
            <w:hideMark/>
          </w:tcPr>
          <w:p w14:paraId="51E3AACC" w14:textId="77777777" w:rsidR="005E1FF1" w:rsidRPr="00EC5DC9" w:rsidRDefault="005E1FF1" w:rsidP="005E1FF1">
            <w:pPr>
              <w:rPr>
                <w:rFonts w:ascii="Arial" w:hAnsi="Arial" w:cs="Arial"/>
                <w:color w:val="000000"/>
                <w:sz w:val="18"/>
                <w:szCs w:val="18"/>
                <w:lang w:eastAsia="fi-FI"/>
              </w:rPr>
            </w:pPr>
          </w:p>
        </w:tc>
        <w:tc>
          <w:tcPr>
            <w:tcW w:w="1196" w:type="dxa"/>
            <w:tcBorders>
              <w:top w:val="single" w:sz="4" w:space="0" w:color="auto"/>
              <w:left w:val="nil"/>
              <w:bottom w:val="single" w:sz="4" w:space="0" w:color="auto"/>
              <w:right w:val="single" w:sz="8" w:space="0" w:color="auto"/>
            </w:tcBorders>
            <w:shd w:val="clear" w:color="auto" w:fill="auto"/>
            <w:vAlign w:val="center"/>
            <w:hideMark/>
          </w:tcPr>
          <w:p w14:paraId="261C4840" w14:textId="77777777" w:rsidR="005E1FF1" w:rsidRPr="00EC5DC9" w:rsidRDefault="005E1FF1" w:rsidP="005E1FF1">
            <w:pPr>
              <w:rPr>
                <w:rFonts w:ascii="Arial" w:hAnsi="Arial" w:cs="Arial"/>
                <w:color w:val="000000"/>
                <w:sz w:val="18"/>
                <w:szCs w:val="18"/>
                <w:lang w:eastAsia="fi-FI"/>
              </w:rPr>
            </w:pPr>
            <w:r w:rsidRPr="00EC5DC9">
              <w:rPr>
                <w:rFonts w:ascii="Arial" w:hAnsi="Arial" w:cs="Arial"/>
                <w:color w:val="000000"/>
                <w:sz w:val="18"/>
                <w:szCs w:val="18"/>
                <w:lang w:eastAsia="fi-FI"/>
              </w:rPr>
              <w:t>Siirtymä</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14:paraId="260C878F" w14:textId="77777777" w:rsidR="005E1FF1" w:rsidRPr="005E1FF1" w:rsidRDefault="005E1FF1" w:rsidP="005E1FF1">
            <w:pPr>
              <w:jc w:val="right"/>
              <w:rPr>
                <w:rFonts w:ascii="Arial" w:hAnsi="Arial" w:cs="Arial"/>
                <w:color w:val="FF0000"/>
                <w:sz w:val="18"/>
                <w:szCs w:val="18"/>
              </w:rPr>
            </w:pPr>
            <w:r w:rsidRPr="005E1FF1">
              <w:rPr>
                <w:rFonts w:ascii="Arial" w:hAnsi="Arial" w:cs="Arial"/>
                <w:color w:val="FF0000"/>
                <w:sz w:val="18"/>
                <w:szCs w:val="18"/>
              </w:rPr>
              <w:t>106 864 360</w:t>
            </w:r>
          </w:p>
        </w:tc>
      </w:tr>
      <w:tr w:rsidR="005E1FF1" w:rsidRPr="00EC5DC9" w14:paraId="7A62C548" w14:textId="77777777" w:rsidTr="00EC5DC9">
        <w:trPr>
          <w:trHeight w:val="300"/>
        </w:trPr>
        <w:tc>
          <w:tcPr>
            <w:tcW w:w="1306" w:type="dxa"/>
            <w:vMerge/>
            <w:tcBorders>
              <w:top w:val="nil"/>
              <w:left w:val="single" w:sz="8" w:space="0" w:color="auto"/>
              <w:bottom w:val="single" w:sz="8" w:space="0" w:color="000000"/>
              <w:right w:val="single" w:sz="8" w:space="0" w:color="auto"/>
            </w:tcBorders>
            <w:vAlign w:val="center"/>
            <w:hideMark/>
          </w:tcPr>
          <w:p w14:paraId="618AF084" w14:textId="77777777" w:rsidR="005E1FF1" w:rsidRPr="00EC5DC9" w:rsidRDefault="005E1FF1" w:rsidP="005E1FF1">
            <w:pPr>
              <w:rPr>
                <w:rFonts w:ascii="Arial" w:hAnsi="Arial" w:cs="Arial"/>
                <w:color w:val="000000"/>
                <w:sz w:val="18"/>
                <w:szCs w:val="18"/>
                <w:lang w:eastAsia="fi-FI"/>
              </w:rPr>
            </w:pPr>
          </w:p>
        </w:tc>
        <w:tc>
          <w:tcPr>
            <w:tcW w:w="949" w:type="dxa"/>
            <w:vMerge/>
            <w:tcBorders>
              <w:top w:val="nil"/>
              <w:left w:val="single" w:sz="8" w:space="0" w:color="auto"/>
              <w:bottom w:val="single" w:sz="8" w:space="0" w:color="000000"/>
              <w:right w:val="single" w:sz="8" w:space="0" w:color="auto"/>
            </w:tcBorders>
            <w:vAlign w:val="center"/>
            <w:hideMark/>
          </w:tcPr>
          <w:p w14:paraId="2A39E19B" w14:textId="77777777" w:rsidR="005E1FF1" w:rsidRPr="00EC5DC9" w:rsidRDefault="005E1FF1" w:rsidP="005E1FF1">
            <w:pPr>
              <w:rPr>
                <w:rFonts w:ascii="Arial" w:hAnsi="Arial" w:cs="Arial"/>
                <w:color w:val="000000"/>
                <w:sz w:val="18"/>
                <w:szCs w:val="18"/>
                <w:lang w:eastAsia="fi-FI"/>
              </w:rPr>
            </w:pPr>
          </w:p>
        </w:tc>
        <w:tc>
          <w:tcPr>
            <w:tcW w:w="650" w:type="dxa"/>
            <w:vMerge/>
            <w:tcBorders>
              <w:top w:val="nil"/>
              <w:left w:val="single" w:sz="8" w:space="0" w:color="auto"/>
              <w:bottom w:val="single" w:sz="8" w:space="0" w:color="000000"/>
              <w:right w:val="single" w:sz="8" w:space="0" w:color="auto"/>
            </w:tcBorders>
            <w:vAlign w:val="center"/>
            <w:hideMark/>
          </w:tcPr>
          <w:p w14:paraId="0990AF22" w14:textId="77777777" w:rsidR="005E1FF1" w:rsidRPr="00EC5DC9" w:rsidRDefault="005E1FF1" w:rsidP="005E1FF1">
            <w:pPr>
              <w:rPr>
                <w:rFonts w:ascii="Arial" w:hAnsi="Arial" w:cs="Arial"/>
                <w:color w:val="000000"/>
                <w:sz w:val="18"/>
                <w:szCs w:val="18"/>
                <w:lang w:eastAsia="fi-FI"/>
              </w:rPr>
            </w:pPr>
          </w:p>
        </w:tc>
        <w:tc>
          <w:tcPr>
            <w:tcW w:w="1196" w:type="dxa"/>
            <w:tcBorders>
              <w:top w:val="nil"/>
              <w:left w:val="nil"/>
              <w:bottom w:val="single" w:sz="8" w:space="0" w:color="auto"/>
              <w:right w:val="single" w:sz="8" w:space="0" w:color="auto"/>
            </w:tcBorders>
            <w:shd w:val="clear" w:color="auto" w:fill="auto"/>
            <w:vAlign w:val="center"/>
            <w:hideMark/>
          </w:tcPr>
          <w:p w14:paraId="0E9B6B32" w14:textId="77777777" w:rsidR="005E1FF1" w:rsidRPr="00EC5DC9" w:rsidRDefault="005E1FF1" w:rsidP="005E1FF1">
            <w:pPr>
              <w:rPr>
                <w:rFonts w:ascii="Arial" w:hAnsi="Arial" w:cs="Arial"/>
                <w:color w:val="000000"/>
                <w:sz w:val="18"/>
                <w:szCs w:val="18"/>
                <w:lang w:eastAsia="fi-FI"/>
              </w:rPr>
            </w:pPr>
            <w:r w:rsidRPr="00EC5DC9">
              <w:rPr>
                <w:rFonts w:ascii="Arial" w:hAnsi="Arial" w:cs="Arial"/>
                <w:color w:val="000000"/>
                <w:sz w:val="18"/>
                <w:szCs w:val="18"/>
                <w:lang w:eastAsia="fi-FI"/>
              </w:rPr>
              <w:t>NSPA</w:t>
            </w:r>
          </w:p>
        </w:tc>
        <w:tc>
          <w:tcPr>
            <w:tcW w:w="1418" w:type="dxa"/>
            <w:tcBorders>
              <w:top w:val="nil"/>
              <w:left w:val="nil"/>
              <w:bottom w:val="single" w:sz="8" w:space="0" w:color="auto"/>
              <w:right w:val="single" w:sz="8" w:space="0" w:color="auto"/>
            </w:tcBorders>
            <w:shd w:val="clear" w:color="auto" w:fill="auto"/>
            <w:vAlign w:val="center"/>
            <w:hideMark/>
          </w:tcPr>
          <w:p w14:paraId="7B6C0758" w14:textId="77777777" w:rsidR="005E1FF1" w:rsidRPr="005E1FF1" w:rsidRDefault="005E1FF1" w:rsidP="005E1FF1">
            <w:pPr>
              <w:jc w:val="right"/>
              <w:rPr>
                <w:rFonts w:ascii="Arial" w:hAnsi="Arial" w:cs="Arial"/>
                <w:color w:val="FF0000"/>
                <w:sz w:val="18"/>
                <w:szCs w:val="18"/>
              </w:rPr>
            </w:pPr>
            <w:r w:rsidRPr="005E1FF1">
              <w:rPr>
                <w:rFonts w:ascii="Arial" w:hAnsi="Arial" w:cs="Arial"/>
                <w:sz w:val="18"/>
                <w:szCs w:val="18"/>
              </w:rPr>
              <w:t>59 147 995</w:t>
            </w:r>
          </w:p>
        </w:tc>
      </w:tr>
    </w:tbl>
    <w:p w14:paraId="3A376759" w14:textId="77777777" w:rsidR="00650206" w:rsidRPr="00650206" w:rsidRDefault="00650206" w:rsidP="00650206">
      <w:pPr>
        <w:rPr>
          <w:rFonts w:ascii="Arial" w:hAnsi="Arial" w:cs="Arial"/>
          <w:color w:val="000000"/>
          <w:sz w:val="20"/>
          <w:lang w:eastAsia="fi-FI"/>
        </w:rPr>
      </w:pPr>
      <w:r w:rsidRPr="00650206">
        <w:rPr>
          <w:rFonts w:ascii="Arial" w:hAnsi="Arial" w:cs="Arial"/>
          <w:color w:val="000000"/>
          <w:sz w:val="20"/>
          <w:lang w:eastAsia="fi-FI"/>
        </w:rPr>
        <w:t>NSPA = Syrjäisimmät ja pohjoisen harvaan asutut alueet</w:t>
      </w:r>
    </w:p>
    <w:p w14:paraId="7A849579" w14:textId="77777777" w:rsidR="00650206" w:rsidRPr="008C0723" w:rsidRDefault="00650206" w:rsidP="008C0723">
      <w:pPr>
        <w:pStyle w:val="VMNormaaliSisentmtn"/>
        <w:rPr>
          <w:rFonts w:ascii="Arial" w:hAnsi="Arial" w:cs="Arial"/>
        </w:rPr>
      </w:pPr>
    </w:p>
    <w:p w14:paraId="4B67427C" w14:textId="77777777" w:rsidR="00650206" w:rsidRPr="000B627C" w:rsidRDefault="00650206" w:rsidP="00650206">
      <w:pPr>
        <w:rPr>
          <w:rFonts w:ascii="Arial" w:hAnsi="Arial" w:cs="Arial"/>
          <w:noProof/>
          <w:sz w:val="22"/>
          <w:szCs w:val="22"/>
          <w:lang w:eastAsia="fi-FI"/>
        </w:rPr>
      </w:pPr>
      <w:r w:rsidRPr="000B627C">
        <w:rPr>
          <w:rFonts w:ascii="Arial" w:hAnsi="Arial" w:cs="Arial"/>
          <w:noProof/>
          <w:sz w:val="22"/>
          <w:szCs w:val="22"/>
          <w:lang w:eastAsia="fi-FI"/>
        </w:rPr>
        <w:t>Käytettävät koodit:</w:t>
      </w:r>
    </w:p>
    <w:p w14:paraId="536E6EE1" w14:textId="77777777" w:rsidR="006C43B2" w:rsidRPr="006C43B2" w:rsidRDefault="00650206" w:rsidP="006C43B2">
      <w:pPr>
        <w:rPr>
          <w:rFonts w:ascii="Arial" w:hAnsi="Arial" w:cs="Arial"/>
          <w:noProof/>
          <w:sz w:val="20"/>
          <w:lang w:eastAsia="fi-FI"/>
        </w:rPr>
      </w:pPr>
      <w:r w:rsidRPr="006C43B2">
        <w:rPr>
          <w:rFonts w:ascii="Arial" w:hAnsi="Arial" w:cs="Arial"/>
          <w:noProof/>
          <w:sz w:val="20"/>
          <w:lang w:eastAsia="fi-FI"/>
        </w:rPr>
        <w:t xml:space="preserve">01 </w:t>
      </w:r>
      <w:r w:rsidR="006C43B2" w:rsidRPr="006C43B2">
        <w:rPr>
          <w:rFonts w:ascii="Arial" w:hAnsi="Arial" w:cs="Arial"/>
          <w:noProof/>
          <w:color w:val="FF0000"/>
          <w:sz w:val="20"/>
          <w:lang w:eastAsia="fi-FI"/>
        </w:rPr>
        <w:t>Päätavoitteena sukupuolten tasa-arvo</w:t>
      </w:r>
    </w:p>
    <w:p w14:paraId="4EA093CA" w14:textId="77777777" w:rsidR="006C43B2" w:rsidRPr="006C43B2" w:rsidRDefault="006C43B2" w:rsidP="006C43B2">
      <w:pPr>
        <w:rPr>
          <w:rFonts w:ascii="Arial" w:hAnsi="Arial" w:cs="Arial"/>
          <w:noProof/>
          <w:sz w:val="20"/>
          <w:lang w:eastAsia="fi-FI"/>
        </w:rPr>
      </w:pPr>
      <w:r w:rsidRPr="006C43B2">
        <w:rPr>
          <w:rFonts w:ascii="Arial" w:hAnsi="Arial" w:cs="Arial"/>
          <w:noProof/>
          <w:sz w:val="20"/>
          <w:lang w:eastAsia="fi-FI"/>
        </w:rPr>
        <w:t xml:space="preserve">02 </w:t>
      </w:r>
      <w:r w:rsidR="00601B81" w:rsidRPr="00601B81">
        <w:rPr>
          <w:rFonts w:ascii="Arial" w:hAnsi="Arial" w:cs="Arial"/>
          <w:noProof/>
          <w:color w:val="FF0000"/>
          <w:sz w:val="20"/>
          <w:lang w:eastAsia="fi-FI"/>
        </w:rPr>
        <w:t>S</w:t>
      </w:r>
      <w:r w:rsidRPr="006C43B2">
        <w:rPr>
          <w:rFonts w:ascii="Arial" w:hAnsi="Arial" w:cs="Arial"/>
          <w:noProof/>
          <w:color w:val="FF0000"/>
          <w:sz w:val="20"/>
          <w:lang w:eastAsia="fi-FI"/>
        </w:rPr>
        <w:t>ukupuolten tasa-arvo</w:t>
      </w:r>
      <w:r w:rsidR="00601B81">
        <w:rPr>
          <w:rFonts w:ascii="Arial" w:hAnsi="Arial" w:cs="Arial"/>
          <w:noProof/>
          <w:color w:val="FF0000"/>
          <w:sz w:val="20"/>
          <w:lang w:eastAsia="fi-FI"/>
        </w:rPr>
        <w:t xml:space="preserve"> valtavirtaistettu</w:t>
      </w:r>
    </w:p>
    <w:p w14:paraId="0152955D" w14:textId="77777777" w:rsidR="008C0723" w:rsidRPr="006C43B2" w:rsidRDefault="006C43B2" w:rsidP="006C43B2">
      <w:pPr>
        <w:rPr>
          <w:rFonts w:ascii="Arial" w:hAnsi="Arial" w:cs="Arial"/>
          <w:i/>
          <w:sz w:val="20"/>
        </w:rPr>
      </w:pPr>
      <w:r w:rsidRPr="006C43B2">
        <w:rPr>
          <w:rFonts w:ascii="Arial" w:hAnsi="Arial" w:cs="Arial"/>
          <w:noProof/>
          <w:sz w:val="20"/>
          <w:lang w:eastAsia="fi-FI"/>
        </w:rPr>
        <w:t>03 Sukupuolineutraali</w:t>
      </w:r>
    </w:p>
    <w:p w14:paraId="5838B041" w14:textId="77777777" w:rsidR="0080670D" w:rsidRDefault="0080670D" w:rsidP="008439D2">
      <w:pPr>
        <w:pStyle w:val="Otsikko3"/>
        <w:rPr>
          <w:rFonts w:ascii="Arial" w:hAnsi="Arial" w:cs="Arial"/>
          <w:noProof/>
          <w:color w:val="auto"/>
        </w:rPr>
      </w:pPr>
    </w:p>
    <w:p w14:paraId="11CE928C" w14:textId="77777777" w:rsidR="001B7EFC" w:rsidRDefault="00F25F20" w:rsidP="008439D2">
      <w:pPr>
        <w:pStyle w:val="Otsikko3"/>
        <w:rPr>
          <w:rFonts w:ascii="Arial" w:hAnsi="Arial" w:cs="Arial"/>
          <w:noProof/>
          <w:color w:val="auto"/>
        </w:rPr>
      </w:pPr>
      <w:bookmarkStart w:id="9" w:name="_Toc71635075"/>
      <w:r w:rsidRPr="00E43ECD">
        <w:rPr>
          <w:rFonts w:ascii="Arial" w:hAnsi="Arial" w:cs="Arial"/>
          <w:noProof/>
          <w:color w:val="auto"/>
        </w:rPr>
        <w:t>2.1.2 Erityistavoite</w:t>
      </w:r>
      <w:r w:rsidR="00446935">
        <w:rPr>
          <w:rFonts w:ascii="Arial" w:hAnsi="Arial" w:cs="Arial"/>
          <w:noProof/>
          <w:color w:val="auto"/>
        </w:rPr>
        <w:t xml:space="preserve"> 1.2</w:t>
      </w:r>
      <w:r w:rsidRPr="00E43ECD">
        <w:rPr>
          <w:rFonts w:ascii="Arial" w:hAnsi="Arial" w:cs="Arial"/>
          <w:noProof/>
          <w:color w:val="auto"/>
        </w:rPr>
        <w:t>: Digitalisaation etujen hyödyntäminen kansalaisten, yritysten</w:t>
      </w:r>
      <w:r w:rsidR="00446935">
        <w:rPr>
          <w:rFonts w:ascii="Arial" w:hAnsi="Arial" w:cs="Arial"/>
          <w:noProof/>
          <w:color w:val="auto"/>
        </w:rPr>
        <w:t xml:space="preserve"> ja julkishallinnon hyväksi (1.ii</w:t>
      </w:r>
      <w:r w:rsidRPr="00E43ECD">
        <w:rPr>
          <w:rFonts w:ascii="Arial" w:hAnsi="Arial" w:cs="Arial"/>
          <w:noProof/>
          <w:color w:val="auto"/>
        </w:rPr>
        <w:t>)</w:t>
      </w:r>
      <w:bookmarkEnd w:id="9"/>
    </w:p>
    <w:p w14:paraId="3CD8B723" w14:textId="77777777" w:rsidR="008439D2" w:rsidRPr="008439D2" w:rsidRDefault="008439D2" w:rsidP="008439D2"/>
    <w:p w14:paraId="60F68EFB" w14:textId="77777777" w:rsidR="00150C4F" w:rsidRPr="009B30BD" w:rsidRDefault="00150C4F" w:rsidP="00150C4F">
      <w:pPr>
        <w:rPr>
          <w:rFonts w:ascii="Arial" w:hAnsi="Arial" w:cs="Arial"/>
          <w:b/>
          <w:sz w:val="22"/>
          <w:szCs w:val="22"/>
          <w:lang w:eastAsia="fi-FI"/>
        </w:rPr>
      </w:pPr>
      <w:r w:rsidRPr="009B30BD">
        <w:rPr>
          <w:rFonts w:ascii="Arial" w:hAnsi="Arial" w:cs="Arial"/>
          <w:b/>
          <w:sz w:val="22"/>
          <w:szCs w:val="22"/>
          <w:lang w:eastAsia="fi-FI"/>
        </w:rPr>
        <w:t xml:space="preserve">Rahastojen tukitoimet </w:t>
      </w:r>
    </w:p>
    <w:p w14:paraId="6DD82825" w14:textId="77777777" w:rsidR="00150C4F" w:rsidRPr="009B30BD" w:rsidRDefault="00150C4F" w:rsidP="00150C4F">
      <w:pPr>
        <w:rPr>
          <w:rFonts w:ascii="Arial" w:hAnsi="Arial" w:cs="Arial"/>
          <w:b/>
          <w:sz w:val="22"/>
          <w:szCs w:val="22"/>
          <w:lang w:eastAsia="fi-FI"/>
        </w:rPr>
      </w:pPr>
    </w:p>
    <w:p w14:paraId="1889020A" w14:textId="77777777" w:rsidR="00150C4F" w:rsidRDefault="00150C4F" w:rsidP="00150C4F">
      <w:pPr>
        <w:rPr>
          <w:rFonts w:ascii="Arial" w:hAnsi="Arial" w:cs="Arial"/>
          <w:b/>
          <w:noProof/>
          <w:sz w:val="22"/>
          <w:szCs w:val="22"/>
        </w:rPr>
      </w:pPr>
      <w:r w:rsidRPr="009B30BD">
        <w:rPr>
          <w:rFonts w:ascii="Arial" w:hAnsi="Arial" w:cs="Arial"/>
          <w:b/>
          <w:noProof/>
          <w:sz w:val="22"/>
          <w:szCs w:val="22"/>
        </w:rPr>
        <w:t xml:space="preserve">Tukitoimien tyypit </w:t>
      </w:r>
    </w:p>
    <w:p w14:paraId="5B1FF101" w14:textId="77777777" w:rsidR="00DF2E0E" w:rsidRPr="00DF2E0E" w:rsidRDefault="00DF2E0E" w:rsidP="00150C4F">
      <w:pPr>
        <w:rPr>
          <w:rFonts w:ascii="Arial" w:hAnsi="Arial" w:cs="Arial"/>
          <w:noProof/>
          <w:sz w:val="18"/>
          <w:szCs w:val="18"/>
        </w:rPr>
      </w:pPr>
      <w:r w:rsidRPr="00DF2E0E">
        <w:rPr>
          <w:rFonts w:ascii="Arial" w:hAnsi="Arial" w:cs="Arial"/>
          <w:noProof/>
          <w:sz w:val="18"/>
          <w:szCs w:val="18"/>
        </w:rPr>
        <w:t>(7 9</w:t>
      </w:r>
      <w:r w:rsidR="00446935">
        <w:rPr>
          <w:rFonts w:ascii="Arial" w:hAnsi="Arial" w:cs="Arial"/>
          <w:noProof/>
          <w:sz w:val="18"/>
          <w:szCs w:val="18"/>
        </w:rPr>
        <w:t>94</w:t>
      </w:r>
      <w:r w:rsidRPr="00DF2E0E">
        <w:rPr>
          <w:rFonts w:ascii="Arial" w:hAnsi="Arial" w:cs="Arial"/>
          <w:noProof/>
          <w:sz w:val="18"/>
          <w:szCs w:val="18"/>
        </w:rPr>
        <w:t>/8 000)</w:t>
      </w:r>
    </w:p>
    <w:p w14:paraId="736D961E" w14:textId="77777777" w:rsidR="008F359E" w:rsidRPr="009B30BD" w:rsidRDefault="008F359E" w:rsidP="00150C4F">
      <w:pPr>
        <w:rPr>
          <w:rFonts w:ascii="Arial" w:hAnsi="Arial" w:cs="Arial"/>
          <w:noProof/>
          <w:sz w:val="22"/>
          <w:szCs w:val="22"/>
        </w:rPr>
      </w:pPr>
    </w:p>
    <w:p w14:paraId="4E24E62C" w14:textId="77777777" w:rsidR="00150C4F" w:rsidRDefault="00150C4F" w:rsidP="00150C4F">
      <w:pPr>
        <w:spacing w:line="276" w:lineRule="auto"/>
        <w:rPr>
          <w:rFonts w:ascii="Arial" w:hAnsi="Arial" w:cs="Arial"/>
          <w:noProof/>
          <w:sz w:val="22"/>
          <w:szCs w:val="22"/>
        </w:rPr>
      </w:pPr>
      <w:r w:rsidRPr="009B30BD">
        <w:rPr>
          <w:rFonts w:ascii="Arial" w:hAnsi="Arial" w:cs="Arial"/>
          <w:noProof/>
          <w:sz w:val="22"/>
          <w:szCs w:val="22"/>
        </w:rPr>
        <w:t>Ohjelmalla tavoitellaan digitalisaatioon, datatalouteen ja teknologisiin murroksiin liittyvien liiketoi</w:t>
      </w:r>
      <w:r w:rsidRPr="009B30BD">
        <w:rPr>
          <w:rFonts w:ascii="Arial" w:hAnsi="Arial" w:cs="Arial"/>
          <w:noProof/>
          <w:sz w:val="22"/>
          <w:szCs w:val="22"/>
        </w:rPr>
        <w:softHyphen/>
        <w:t>min</w:t>
      </w:r>
      <w:r w:rsidRPr="009B30BD">
        <w:rPr>
          <w:rFonts w:ascii="Arial" w:hAnsi="Arial" w:cs="Arial"/>
          <w:noProof/>
          <w:sz w:val="22"/>
          <w:szCs w:val="22"/>
        </w:rPr>
        <w:softHyphen/>
        <w:t>tamahdollisuuksien kokonaisvaltaista hyödyntämistä. Digitaalisuutta edistävän TKI-toiminnan tulosten käyttöönotto ja skaalautuminen ovat keskeisessä asemassa liiketoiminnan kasvun mah</w:t>
      </w:r>
      <w:r w:rsidRPr="009B30BD">
        <w:rPr>
          <w:rFonts w:ascii="Arial" w:hAnsi="Arial" w:cs="Arial"/>
          <w:noProof/>
          <w:sz w:val="22"/>
          <w:szCs w:val="22"/>
        </w:rPr>
        <w:softHyphen/>
        <w:t>dol</w:t>
      </w:r>
      <w:r w:rsidRPr="009B30BD">
        <w:rPr>
          <w:rFonts w:ascii="Arial" w:hAnsi="Arial" w:cs="Arial"/>
          <w:noProof/>
          <w:sz w:val="22"/>
          <w:szCs w:val="22"/>
        </w:rPr>
        <w:softHyphen/>
        <w:t xml:space="preserve">listamiseksi. </w:t>
      </w:r>
      <w:r w:rsidR="00EC0BDD" w:rsidRPr="00916B0C">
        <w:rPr>
          <w:rFonts w:ascii="Arial" w:hAnsi="Arial" w:cs="Arial"/>
          <w:sz w:val="22"/>
          <w:szCs w:val="22"/>
          <w:highlight w:val="yellow"/>
        </w:rPr>
        <w:t xml:space="preserve">Tavoitteena on </w:t>
      </w:r>
      <w:r w:rsidR="00EC0BDD">
        <w:rPr>
          <w:rFonts w:ascii="Arial" w:hAnsi="Arial" w:cs="Arial"/>
          <w:sz w:val="22"/>
          <w:szCs w:val="22"/>
          <w:highlight w:val="yellow"/>
        </w:rPr>
        <w:t xml:space="preserve">myös </w:t>
      </w:r>
      <w:r w:rsidR="00794C0B">
        <w:rPr>
          <w:rFonts w:ascii="Arial" w:hAnsi="Arial" w:cs="Arial"/>
          <w:sz w:val="22"/>
          <w:szCs w:val="22"/>
          <w:highlight w:val="yellow"/>
        </w:rPr>
        <w:t>edistää</w:t>
      </w:r>
      <w:r w:rsidR="00EC0BDD" w:rsidRPr="00916B0C">
        <w:rPr>
          <w:rFonts w:ascii="Arial" w:hAnsi="Arial" w:cs="Arial"/>
          <w:sz w:val="22"/>
          <w:szCs w:val="22"/>
          <w:highlight w:val="yellow"/>
        </w:rPr>
        <w:t xml:space="preserve"> </w:t>
      </w:r>
      <w:proofErr w:type="spellStart"/>
      <w:r w:rsidR="00EC0BDD" w:rsidRPr="00916B0C">
        <w:rPr>
          <w:rFonts w:ascii="Arial" w:hAnsi="Arial" w:cs="Arial"/>
          <w:sz w:val="22"/>
          <w:szCs w:val="22"/>
          <w:highlight w:val="yellow"/>
        </w:rPr>
        <w:t>yhteentoimivien</w:t>
      </w:r>
      <w:proofErr w:type="spellEnd"/>
      <w:r w:rsidR="00EC0BDD" w:rsidRPr="00916B0C">
        <w:rPr>
          <w:rFonts w:ascii="Arial" w:hAnsi="Arial" w:cs="Arial"/>
          <w:sz w:val="22"/>
          <w:szCs w:val="22"/>
          <w:highlight w:val="yellow"/>
        </w:rPr>
        <w:t xml:space="preserve"> data-avaruuksien rakentamista.</w:t>
      </w:r>
    </w:p>
    <w:p w14:paraId="789F07C3" w14:textId="77777777" w:rsidR="008439D2" w:rsidRPr="009B30BD" w:rsidRDefault="008439D2" w:rsidP="00150C4F">
      <w:pPr>
        <w:spacing w:line="276" w:lineRule="auto"/>
        <w:rPr>
          <w:rFonts w:ascii="Arial" w:hAnsi="Arial" w:cs="Arial"/>
          <w:noProof/>
          <w:color w:val="00B050"/>
          <w:sz w:val="22"/>
          <w:szCs w:val="22"/>
        </w:rPr>
      </w:pPr>
    </w:p>
    <w:p w14:paraId="07F9C59F" w14:textId="77777777" w:rsidR="00150C4F" w:rsidRPr="009B30BD" w:rsidRDefault="00150C4F" w:rsidP="00150C4F">
      <w:pPr>
        <w:spacing w:line="276" w:lineRule="auto"/>
        <w:rPr>
          <w:rFonts w:ascii="Arial" w:hAnsi="Arial" w:cs="Arial"/>
          <w:noProof/>
          <w:sz w:val="22"/>
          <w:szCs w:val="22"/>
        </w:rPr>
      </w:pPr>
      <w:r w:rsidRPr="009B30BD">
        <w:rPr>
          <w:rFonts w:ascii="Arial" w:hAnsi="Arial" w:cs="Arial"/>
          <w:noProof/>
          <w:sz w:val="22"/>
          <w:szCs w:val="22"/>
        </w:rPr>
        <w:t>Korona</w:t>
      </w:r>
      <w:r>
        <w:rPr>
          <w:rFonts w:ascii="Arial" w:hAnsi="Arial" w:cs="Arial"/>
          <w:noProof/>
          <w:sz w:val="22"/>
          <w:szCs w:val="22"/>
        </w:rPr>
        <w:t>pan</w:t>
      </w:r>
      <w:r w:rsidRPr="009B30BD">
        <w:rPr>
          <w:rFonts w:ascii="Arial" w:hAnsi="Arial" w:cs="Arial"/>
          <w:noProof/>
          <w:sz w:val="22"/>
          <w:szCs w:val="22"/>
        </w:rPr>
        <w:t>demia toi esiin akuutin tarpeen vauhdittaa yritysten digitaalista liiketoimintaosaamista. Yrittäjille tarjotaan tukea digitalisaation hyödyntämiseen ja käyttöönottoon sekä palveluprosessien muuttamiseen digitaaliseen muotoon, uusien digitaalisten asiointikanavien kehittämiseen, uuden</w:t>
      </w:r>
      <w:r w:rsidRPr="009B30BD">
        <w:rPr>
          <w:rFonts w:ascii="Arial" w:hAnsi="Arial" w:cs="Arial"/>
          <w:noProof/>
          <w:sz w:val="22"/>
          <w:szCs w:val="22"/>
        </w:rPr>
        <w:softHyphen/>
        <w:t xml:space="preserve">laiseen arvonluontiin ja ansaintakeinojen mahdollisuuksiin </w:t>
      </w:r>
      <w:r w:rsidRPr="009B30BD">
        <w:rPr>
          <w:rFonts w:ascii="Arial" w:hAnsi="Arial" w:cs="Arial"/>
          <w:sz w:val="22"/>
          <w:szCs w:val="22"/>
        </w:rPr>
        <w:t>(esim. jakamis-, alusta- ja luova talous sekä datapohjaiset palvelut)</w:t>
      </w:r>
      <w:r w:rsidRPr="009B30BD">
        <w:rPr>
          <w:rFonts w:ascii="Arial" w:hAnsi="Arial" w:cs="Arial"/>
          <w:noProof/>
          <w:sz w:val="22"/>
          <w:szCs w:val="22"/>
        </w:rPr>
        <w:t xml:space="preserve">. </w:t>
      </w:r>
    </w:p>
    <w:p w14:paraId="141F08F5" w14:textId="77777777" w:rsidR="00150C4F" w:rsidRPr="009B30BD" w:rsidRDefault="00150C4F" w:rsidP="00150C4F">
      <w:pPr>
        <w:spacing w:line="276" w:lineRule="auto"/>
        <w:rPr>
          <w:rFonts w:ascii="Arial" w:hAnsi="Arial" w:cs="Arial"/>
          <w:noProof/>
          <w:color w:val="00B050"/>
          <w:sz w:val="22"/>
          <w:szCs w:val="22"/>
        </w:rPr>
      </w:pPr>
    </w:p>
    <w:p w14:paraId="05A74838" w14:textId="77777777" w:rsidR="00150C4F" w:rsidRPr="009B30BD" w:rsidRDefault="00150C4F" w:rsidP="00150C4F">
      <w:pPr>
        <w:spacing w:line="276" w:lineRule="auto"/>
        <w:rPr>
          <w:rFonts w:ascii="Arial" w:hAnsi="Arial" w:cs="Arial"/>
          <w:noProof/>
          <w:sz w:val="22"/>
          <w:szCs w:val="22"/>
        </w:rPr>
      </w:pPr>
      <w:r w:rsidRPr="009B30BD">
        <w:rPr>
          <w:rFonts w:ascii="Arial" w:hAnsi="Arial" w:cs="Arial"/>
          <w:noProof/>
          <w:sz w:val="22"/>
          <w:szCs w:val="22"/>
        </w:rPr>
        <w:t>Tavoitteena on tukea myös yritysten ja tutkimuksen yhteiskehittämistä, hyödyntäen tutkimusinfra</w:t>
      </w:r>
      <w:r w:rsidRPr="009B30BD">
        <w:rPr>
          <w:rFonts w:ascii="Arial" w:hAnsi="Arial" w:cs="Arial"/>
          <w:noProof/>
          <w:sz w:val="22"/>
          <w:szCs w:val="22"/>
        </w:rPr>
        <w:softHyphen/>
        <w:t>struktuureja ja edistäen testausta ja kokeiluja. Siten edistetään osaamisen siirtoa ja uuden tekno</w:t>
      </w:r>
      <w:r w:rsidRPr="009B30BD">
        <w:rPr>
          <w:rFonts w:ascii="Arial" w:hAnsi="Arial" w:cs="Arial"/>
          <w:noProof/>
          <w:sz w:val="22"/>
          <w:szCs w:val="22"/>
        </w:rPr>
        <w:softHyphen/>
        <w:t>logian hyödyntämistä yritysten liiketoiminnassa. Digitaalisia palveluja kehitetään asiakaslähtöisiksi, turvallisiksi ja digitaalisuuden mahdollisuuksia laajasti hyödyntäviksi. Julkisen sektorin digitalisaatio ja rohkeat kokeilut tuovat merkittävän lisän ekosysteemien toimintaan.</w:t>
      </w:r>
    </w:p>
    <w:p w14:paraId="7D8A3C12" w14:textId="77777777" w:rsidR="00150C4F" w:rsidRPr="009B30BD" w:rsidRDefault="00150C4F" w:rsidP="00150C4F">
      <w:pPr>
        <w:spacing w:line="276" w:lineRule="auto"/>
        <w:rPr>
          <w:rFonts w:ascii="Arial" w:eastAsia="Arial" w:hAnsi="Arial" w:cs="Arial"/>
          <w:color w:val="0070C0"/>
          <w:sz w:val="22"/>
          <w:szCs w:val="22"/>
        </w:rPr>
      </w:pPr>
    </w:p>
    <w:p w14:paraId="3B2F736E" w14:textId="77777777" w:rsidR="00150C4F" w:rsidRPr="009B30BD" w:rsidRDefault="00150C4F" w:rsidP="00150C4F">
      <w:pPr>
        <w:spacing w:line="276" w:lineRule="auto"/>
        <w:rPr>
          <w:rFonts w:ascii="Arial" w:eastAsia="Arial" w:hAnsi="Arial" w:cs="Arial"/>
          <w:sz w:val="22"/>
          <w:szCs w:val="22"/>
        </w:rPr>
      </w:pPr>
      <w:r w:rsidRPr="009B30BD">
        <w:rPr>
          <w:rFonts w:ascii="Arial" w:eastAsia="Arial" w:hAnsi="Arial" w:cs="Arial"/>
          <w:sz w:val="22"/>
          <w:szCs w:val="22"/>
        </w:rPr>
        <w:t>Digitaalisuuden kehittymistä edistetään myös tukemalla kaupunkien, kuntien ja yhteisöjen digitaalista siirty</w:t>
      </w:r>
      <w:r w:rsidRPr="009B30BD">
        <w:rPr>
          <w:rFonts w:ascii="Arial" w:eastAsia="Arial" w:hAnsi="Arial" w:cs="Arial"/>
          <w:sz w:val="22"/>
          <w:szCs w:val="22"/>
        </w:rPr>
        <w:softHyphen/>
        <w:t>mää ja nopeuttamalla digitaalisten sisäm</w:t>
      </w:r>
      <w:r w:rsidR="00446935">
        <w:rPr>
          <w:rFonts w:ascii="Arial" w:eastAsia="Arial" w:hAnsi="Arial" w:cs="Arial"/>
          <w:sz w:val="22"/>
          <w:szCs w:val="22"/>
        </w:rPr>
        <w:t>arkkinoiden hyötyjen tuottamista</w:t>
      </w:r>
      <w:r w:rsidRPr="009B30BD">
        <w:rPr>
          <w:rFonts w:ascii="Arial" w:eastAsia="Arial" w:hAnsi="Arial" w:cs="Arial"/>
          <w:sz w:val="22"/>
          <w:szCs w:val="22"/>
        </w:rPr>
        <w:t xml:space="preserve"> paikallisille yhtei</w:t>
      </w:r>
      <w:r w:rsidRPr="009B30BD">
        <w:rPr>
          <w:rFonts w:ascii="Arial" w:eastAsia="Arial" w:hAnsi="Arial" w:cs="Arial"/>
          <w:sz w:val="22"/>
          <w:szCs w:val="22"/>
        </w:rPr>
        <w:softHyphen/>
        <w:t>söille ja kansalaisille. Digitalisaation vauhdittamiseksi tuetaan ja kehitetään innovaatio- ja osaamis</w:t>
      </w:r>
      <w:r w:rsidRPr="009B30BD">
        <w:rPr>
          <w:rFonts w:ascii="Arial" w:eastAsia="Arial" w:hAnsi="Arial" w:cs="Arial"/>
          <w:sz w:val="22"/>
          <w:szCs w:val="22"/>
        </w:rPr>
        <w:softHyphen/>
        <w:t>keskittymiä ja digitaalis</w:t>
      </w:r>
      <w:r w:rsidR="00446935">
        <w:rPr>
          <w:rFonts w:ascii="Arial" w:eastAsia="Arial" w:hAnsi="Arial" w:cs="Arial"/>
          <w:sz w:val="22"/>
          <w:szCs w:val="22"/>
        </w:rPr>
        <w:t>ia</w:t>
      </w:r>
      <w:r w:rsidRPr="009B30BD">
        <w:rPr>
          <w:rFonts w:ascii="Arial" w:eastAsia="Arial" w:hAnsi="Arial" w:cs="Arial"/>
          <w:sz w:val="22"/>
          <w:szCs w:val="22"/>
        </w:rPr>
        <w:t xml:space="preserve"> oppimisympäristöjä</w:t>
      </w:r>
      <w:r w:rsidRPr="009B30BD">
        <w:rPr>
          <w:rFonts w:ascii="Arial" w:hAnsi="Arial" w:cs="Arial"/>
          <w:sz w:val="22"/>
          <w:szCs w:val="22"/>
        </w:rPr>
        <w:t xml:space="preserve"> sekä parannetaan organisaatioiden </w:t>
      </w:r>
      <w:r w:rsidRPr="00D71757">
        <w:rPr>
          <w:rFonts w:ascii="Arial" w:hAnsi="Arial" w:cs="Arial"/>
          <w:sz w:val="22"/>
          <w:szCs w:val="22"/>
        </w:rPr>
        <w:t xml:space="preserve">tietoturvaa ja </w:t>
      </w:r>
      <w:r w:rsidR="00CE1EAD">
        <w:rPr>
          <w:rFonts w:ascii="Arial" w:hAnsi="Arial" w:cs="Arial"/>
          <w:sz w:val="22"/>
          <w:szCs w:val="22"/>
        </w:rPr>
        <w:t>-</w:t>
      </w:r>
      <w:r w:rsidRPr="00D71757">
        <w:rPr>
          <w:rFonts w:ascii="Arial" w:hAnsi="Arial" w:cs="Arial"/>
          <w:sz w:val="22"/>
          <w:szCs w:val="22"/>
        </w:rPr>
        <w:t>suojaa sekä</w:t>
      </w:r>
      <w:r w:rsidRPr="009B30BD">
        <w:rPr>
          <w:rFonts w:ascii="Arial" w:hAnsi="Arial" w:cs="Arial"/>
          <w:sz w:val="22"/>
          <w:szCs w:val="22"/>
        </w:rPr>
        <w:t xml:space="preserve"> kybervalmiuksia</w:t>
      </w:r>
      <w:r w:rsidRPr="009B30BD">
        <w:rPr>
          <w:rFonts w:ascii="Arial" w:eastAsia="Arial" w:hAnsi="Arial" w:cs="Arial"/>
          <w:sz w:val="22"/>
          <w:szCs w:val="22"/>
        </w:rPr>
        <w:t>.</w:t>
      </w:r>
    </w:p>
    <w:p w14:paraId="266C043A" w14:textId="77777777" w:rsidR="00150C4F" w:rsidRPr="009B30BD" w:rsidRDefault="00150C4F" w:rsidP="00150C4F">
      <w:pPr>
        <w:spacing w:line="276" w:lineRule="auto"/>
        <w:rPr>
          <w:rFonts w:ascii="Arial" w:eastAsia="Arial" w:hAnsi="Arial" w:cs="Arial"/>
          <w:color w:val="0070C0"/>
          <w:sz w:val="22"/>
          <w:szCs w:val="22"/>
        </w:rPr>
      </w:pPr>
    </w:p>
    <w:p w14:paraId="18EAE091" w14:textId="77777777" w:rsidR="00150C4F" w:rsidRPr="009B30BD" w:rsidRDefault="00150C4F" w:rsidP="00150C4F">
      <w:pPr>
        <w:spacing w:line="276" w:lineRule="auto"/>
        <w:rPr>
          <w:rFonts w:ascii="Arial" w:hAnsi="Arial" w:cs="Arial"/>
          <w:noProof/>
          <w:sz w:val="22"/>
          <w:szCs w:val="22"/>
        </w:rPr>
      </w:pPr>
      <w:r w:rsidRPr="009B30BD">
        <w:rPr>
          <w:rFonts w:ascii="Arial" w:eastAsia="Arial" w:hAnsi="Arial" w:cs="Arial"/>
          <w:sz w:val="22"/>
          <w:szCs w:val="22"/>
        </w:rPr>
        <w:t xml:space="preserve">Ohjelman avulla käynnistetään ja kehitetään </w:t>
      </w:r>
      <w:r w:rsidRPr="009B30BD">
        <w:rPr>
          <w:rFonts w:ascii="Arial" w:hAnsi="Arial" w:cs="Arial"/>
          <w:noProof/>
          <w:sz w:val="22"/>
          <w:szCs w:val="22"/>
        </w:rPr>
        <w:t xml:space="preserve">asiantuntijaorganisaatioiden muodostamia </w:t>
      </w:r>
      <w:r w:rsidRPr="009B30BD">
        <w:rPr>
          <w:rFonts w:ascii="Arial" w:eastAsia="Arial" w:hAnsi="Arial" w:cs="Arial"/>
          <w:sz w:val="22"/>
          <w:szCs w:val="22"/>
        </w:rPr>
        <w:t>digitaalisia innovaatiokeskuksia (</w:t>
      </w:r>
      <w:proofErr w:type="spellStart"/>
      <w:r w:rsidRPr="009B30BD">
        <w:rPr>
          <w:rFonts w:ascii="Arial" w:eastAsia="Arial" w:hAnsi="Arial" w:cs="Arial"/>
          <w:sz w:val="22"/>
          <w:szCs w:val="22"/>
        </w:rPr>
        <w:t>digital</w:t>
      </w:r>
      <w:proofErr w:type="spellEnd"/>
      <w:r w:rsidRPr="009B30BD">
        <w:rPr>
          <w:rFonts w:ascii="Arial" w:eastAsia="Arial" w:hAnsi="Arial" w:cs="Arial"/>
          <w:sz w:val="22"/>
          <w:szCs w:val="22"/>
        </w:rPr>
        <w:t xml:space="preserve"> </w:t>
      </w:r>
      <w:proofErr w:type="spellStart"/>
      <w:r w:rsidRPr="009B30BD">
        <w:rPr>
          <w:rFonts w:ascii="Arial" w:eastAsia="Arial" w:hAnsi="Arial" w:cs="Arial"/>
          <w:sz w:val="22"/>
          <w:szCs w:val="22"/>
        </w:rPr>
        <w:t>innovation</w:t>
      </w:r>
      <w:proofErr w:type="spellEnd"/>
      <w:r w:rsidRPr="009B30BD">
        <w:rPr>
          <w:rFonts w:ascii="Arial" w:eastAsia="Arial" w:hAnsi="Arial" w:cs="Arial"/>
          <w:sz w:val="22"/>
          <w:szCs w:val="22"/>
        </w:rPr>
        <w:t xml:space="preserve"> </w:t>
      </w:r>
      <w:proofErr w:type="spellStart"/>
      <w:r w:rsidRPr="009B30BD">
        <w:rPr>
          <w:rFonts w:ascii="Arial" w:eastAsia="Arial" w:hAnsi="Arial" w:cs="Arial"/>
          <w:sz w:val="22"/>
          <w:szCs w:val="22"/>
        </w:rPr>
        <w:t>hub</w:t>
      </w:r>
      <w:proofErr w:type="spellEnd"/>
      <w:r w:rsidRPr="009B30BD">
        <w:rPr>
          <w:rFonts w:ascii="Arial" w:eastAsia="Arial" w:hAnsi="Arial" w:cs="Arial"/>
          <w:sz w:val="22"/>
          <w:szCs w:val="22"/>
        </w:rPr>
        <w:t>, DIH) ja edistetään niiden välistä yhteistyötä niin eu</w:t>
      </w:r>
      <w:r w:rsidRPr="009B30BD">
        <w:rPr>
          <w:rFonts w:ascii="Arial" w:eastAsia="Arial" w:hAnsi="Arial" w:cs="Arial"/>
          <w:sz w:val="22"/>
          <w:szCs w:val="22"/>
        </w:rPr>
        <w:softHyphen/>
        <w:t>roop</w:t>
      </w:r>
      <w:r w:rsidRPr="009B30BD">
        <w:rPr>
          <w:rFonts w:ascii="Arial" w:eastAsia="Arial" w:hAnsi="Arial" w:cs="Arial"/>
          <w:sz w:val="22"/>
          <w:szCs w:val="22"/>
        </w:rPr>
        <w:softHyphen/>
        <w:t xml:space="preserve">palaisella, kansallisella kuin alueellisella tasolla. </w:t>
      </w:r>
      <w:r>
        <w:rPr>
          <w:rFonts w:ascii="Arial" w:hAnsi="Arial" w:cs="Arial"/>
          <w:noProof/>
          <w:sz w:val="22"/>
          <w:szCs w:val="22"/>
        </w:rPr>
        <w:t>Euroopan tasolla toimivien EDIH-</w:t>
      </w:r>
      <w:r w:rsidRPr="009B30BD">
        <w:rPr>
          <w:rFonts w:ascii="Arial" w:hAnsi="Arial" w:cs="Arial"/>
          <w:noProof/>
          <w:sz w:val="22"/>
          <w:szCs w:val="22"/>
        </w:rPr>
        <w:t>konsor</w:t>
      </w:r>
      <w:r w:rsidRPr="009B30BD">
        <w:rPr>
          <w:rFonts w:ascii="Arial" w:hAnsi="Arial" w:cs="Arial"/>
          <w:noProof/>
          <w:sz w:val="22"/>
          <w:szCs w:val="22"/>
        </w:rPr>
        <w:softHyphen/>
        <w:t>ti</w:t>
      </w:r>
      <w:r w:rsidRPr="009B30BD">
        <w:rPr>
          <w:rFonts w:ascii="Arial" w:hAnsi="Arial" w:cs="Arial"/>
          <w:noProof/>
          <w:sz w:val="22"/>
          <w:szCs w:val="22"/>
        </w:rPr>
        <w:softHyphen/>
        <w:t>oi</w:t>
      </w:r>
      <w:r w:rsidRPr="009B30BD">
        <w:rPr>
          <w:rFonts w:ascii="Arial" w:hAnsi="Arial" w:cs="Arial"/>
          <w:noProof/>
          <w:sz w:val="22"/>
          <w:szCs w:val="22"/>
        </w:rPr>
        <w:softHyphen/>
        <w:t xml:space="preserve">den erityisvahvuutena tulee olla Euroopan digitalisaatiostrategian ja Digitaalinen Eurooppa </w:t>
      </w:r>
      <w:r>
        <w:rPr>
          <w:rFonts w:ascii="Arial" w:hAnsi="Arial" w:cs="Arial"/>
          <w:noProof/>
          <w:sz w:val="22"/>
          <w:szCs w:val="22"/>
        </w:rPr>
        <w:t>-</w:t>
      </w:r>
      <w:r w:rsidRPr="009B30BD">
        <w:rPr>
          <w:rFonts w:ascii="Arial" w:hAnsi="Arial" w:cs="Arial"/>
          <w:noProof/>
          <w:sz w:val="22"/>
          <w:szCs w:val="22"/>
        </w:rPr>
        <w:t>ohjel</w:t>
      </w:r>
      <w:r w:rsidRPr="009B30BD">
        <w:rPr>
          <w:rFonts w:ascii="Arial" w:hAnsi="Arial" w:cs="Arial"/>
          <w:noProof/>
          <w:sz w:val="22"/>
          <w:szCs w:val="22"/>
        </w:rPr>
        <w:softHyphen/>
        <w:t>man mukainen erikoistuminen eurooppalaisen digitalisaatiokehityksen kannalta merkittävimpiin teknologioihin</w:t>
      </w:r>
      <w:r w:rsidR="00C47B53">
        <w:rPr>
          <w:rFonts w:ascii="Arial" w:hAnsi="Arial" w:cs="Arial"/>
          <w:noProof/>
          <w:sz w:val="22"/>
          <w:szCs w:val="22"/>
        </w:rPr>
        <w:t xml:space="preserve"> </w:t>
      </w:r>
      <w:r w:rsidR="00C47B53" w:rsidRPr="00C47B53">
        <w:rPr>
          <w:rFonts w:ascii="Arial" w:hAnsi="Arial" w:cs="Arial"/>
          <w:noProof/>
          <w:sz w:val="22"/>
          <w:szCs w:val="22"/>
        </w:rPr>
        <w:t>–</w:t>
      </w:r>
      <w:r w:rsidR="00C47B53">
        <w:rPr>
          <w:rFonts w:ascii="Arial" w:hAnsi="Arial" w:cs="Arial"/>
          <w:noProof/>
          <w:sz w:val="22"/>
          <w:szCs w:val="22"/>
        </w:rPr>
        <w:t xml:space="preserve"> </w:t>
      </w:r>
      <w:r w:rsidRPr="009B30BD">
        <w:rPr>
          <w:rFonts w:ascii="Arial" w:hAnsi="Arial" w:cs="Arial"/>
          <w:noProof/>
          <w:sz w:val="22"/>
          <w:szCs w:val="22"/>
        </w:rPr>
        <w:t xml:space="preserve">suurteholaskentaan, tekoälyyn, koneoppimiseen ja kyberturvallisuuteen. </w:t>
      </w:r>
    </w:p>
    <w:p w14:paraId="05B5D6B2" w14:textId="77777777" w:rsidR="00150C4F" w:rsidRPr="009B30BD" w:rsidRDefault="00150C4F" w:rsidP="00150C4F">
      <w:pPr>
        <w:spacing w:line="276" w:lineRule="auto"/>
        <w:rPr>
          <w:rFonts w:ascii="Arial" w:hAnsi="Arial" w:cs="Arial"/>
          <w:noProof/>
          <w:color w:val="00B050"/>
          <w:sz w:val="22"/>
          <w:szCs w:val="22"/>
        </w:rPr>
      </w:pPr>
    </w:p>
    <w:p w14:paraId="2BFA3119" w14:textId="77777777" w:rsidR="00150C4F" w:rsidRPr="009B30BD" w:rsidRDefault="00150C4F" w:rsidP="00150C4F">
      <w:pPr>
        <w:spacing w:line="276" w:lineRule="auto"/>
        <w:rPr>
          <w:rFonts w:ascii="Arial" w:hAnsi="Arial" w:cs="Arial"/>
          <w:noProof/>
          <w:sz w:val="22"/>
          <w:szCs w:val="22"/>
        </w:rPr>
      </w:pPr>
      <w:r w:rsidRPr="009B30BD">
        <w:rPr>
          <w:rFonts w:ascii="Arial" w:hAnsi="Arial" w:cs="Arial"/>
          <w:noProof/>
          <w:sz w:val="22"/>
          <w:szCs w:val="22"/>
        </w:rPr>
        <w:t>Digitaaliset innovaatiokeskukset tarjoavat yrityksille kanavan laajempaan asiantuntija- ja palvelu</w:t>
      </w:r>
      <w:r w:rsidRPr="009B30BD">
        <w:rPr>
          <w:rFonts w:ascii="Arial" w:hAnsi="Arial" w:cs="Arial"/>
          <w:noProof/>
          <w:sz w:val="22"/>
          <w:szCs w:val="22"/>
        </w:rPr>
        <w:softHyphen/>
        <w:t>ver</w:t>
      </w:r>
      <w:r w:rsidRPr="009B30BD">
        <w:rPr>
          <w:rFonts w:ascii="Arial" w:hAnsi="Arial" w:cs="Arial"/>
          <w:noProof/>
          <w:sz w:val="22"/>
          <w:szCs w:val="22"/>
        </w:rPr>
        <w:softHyphen/>
        <w:t xml:space="preserve">kostoon. </w:t>
      </w:r>
      <w:r w:rsidR="008B7C27" w:rsidRPr="008B7C27">
        <w:rPr>
          <w:rFonts w:ascii="Arial" w:hAnsi="Arial" w:cs="Arial"/>
          <w:noProof/>
          <w:sz w:val="22"/>
          <w:szCs w:val="22"/>
          <w:highlight w:val="yellow"/>
        </w:rPr>
        <w:t>Innovaatio</w:t>
      </w:r>
      <w:r w:rsidRPr="009B30BD">
        <w:rPr>
          <w:rFonts w:ascii="Arial" w:hAnsi="Arial" w:cs="Arial"/>
          <w:noProof/>
          <w:sz w:val="22"/>
          <w:szCs w:val="22"/>
        </w:rPr>
        <w:t>keskukset toimivat yli rajojen, verkostoituen kansallisella ja EU-tasolla ja avaten tutkimusinfrastruktuurien yhteiskäyttömahdollisuuksia. Toimijat ja toiminta verkottuvat ja linkittyvät siten muuhun paikalliseen, kansalliseen ja eurooppalaiseen kehittämiseen. Verkosto tarjoaa erityisesti pk-yritysten käyttöön laajan valikoiman digitaalisia palveluja sekä tukea tieto</w:t>
      </w:r>
      <w:r w:rsidRPr="009B30BD">
        <w:rPr>
          <w:rFonts w:ascii="Arial" w:hAnsi="Arial" w:cs="Arial"/>
          <w:noProof/>
          <w:sz w:val="22"/>
          <w:szCs w:val="22"/>
        </w:rPr>
        <w:softHyphen/>
        <w:t xml:space="preserve">pohjaisen liiketoiminnan luomiseen. </w:t>
      </w:r>
    </w:p>
    <w:p w14:paraId="383A5C08" w14:textId="77777777" w:rsidR="00150C4F" w:rsidRPr="009B30BD" w:rsidRDefault="00150C4F" w:rsidP="00150C4F">
      <w:pPr>
        <w:spacing w:line="276" w:lineRule="auto"/>
        <w:rPr>
          <w:rFonts w:ascii="Arial" w:hAnsi="Arial" w:cs="Arial"/>
          <w:noProof/>
          <w:color w:val="00B050"/>
          <w:sz w:val="22"/>
          <w:szCs w:val="22"/>
        </w:rPr>
      </w:pPr>
    </w:p>
    <w:p w14:paraId="31E9717A" w14:textId="77777777" w:rsidR="00150C4F" w:rsidRPr="009B30BD" w:rsidRDefault="00150C4F" w:rsidP="00150C4F">
      <w:pPr>
        <w:spacing w:line="276" w:lineRule="auto"/>
        <w:rPr>
          <w:rFonts w:ascii="Arial" w:hAnsi="Arial" w:cs="Arial"/>
          <w:noProof/>
          <w:sz w:val="22"/>
          <w:szCs w:val="22"/>
        </w:rPr>
      </w:pPr>
      <w:r w:rsidRPr="009B30BD">
        <w:rPr>
          <w:rFonts w:ascii="Arial" w:eastAsia="Arial" w:hAnsi="Arial" w:cs="Arial"/>
          <w:sz w:val="22"/>
          <w:szCs w:val="22"/>
        </w:rPr>
        <w:t xml:space="preserve">Digitalisaatio ja uudet teknologiat vauhdittavat kehitystä ja kasvua uusissa kehittämiskohteissa kuten robotiikka, </w:t>
      </w:r>
      <w:proofErr w:type="spellStart"/>
      <w:r w:rsidRPr="009B30BD">
        <w:rPr>
          <w:rFonts w:ascii="Arial" w:eastAsia="Arial" w:hAnsi="Arial" w:cs="Arial"/>
          <w:sz w:val="22"/>
          <w:szCs w:val="22"/>
        </w:rPr>
        <w:t>IoT</w:t>
      </w:r>
      <w:proofErr w:type="spellEnd"/>
      <w:r w:rsidRPr="009B30BD">
        <w:rPr>
          <w:rFonts w:ascii="Arial" w:eastAsia="Arial" w:hAnsi="Arial" w:cs="Arial"/>
          <w:sz w:val="22"/>
          <w:szCs w:val="22"/>
        </w:rPr>
        <w:t>, 3D-tulostus, tekoäly sekä arvoketjujen eri järjestelmien ja koneiden digitaa</w:t>
      </w:r>
      <w:r w:rsidRPr="009B30BD">
        <w:rPr>
          <w:rFonts w:ascii="Arial" w:eastAsia="Arial" w:hAnsi="Arial" w:cs="Arial"/>
          <w:sz w:val="22"/>
          <w:szCs w:val="22"/>
        </w:rPr>
        <w:softHyphen/>
        <w:t>li</w:t>
      </w:r>
      <w:r w:rsidRPr="009B30BD">
        <w:rPr>
          <w:rFonts w:ascii="Arial" w:eastAsia="Arial" w:hAnsi="Arial" w:cs="Arial"/>
          <w:sz w:val="22"/>
          <w:szCs w:val="22"/>
        </w:rPr>
        <w:softHyphen/>
        <w:t>nen yhdistäminen. Digitalisaation lisääntyessä myös kyberturvallisuuteen liittyvät haasteet koros</w:t>
      </w:r>
      <w:r w:rsidRPr="009B30BD">
        <w:rPr>
          <w:rFonts w:ascii="Arial" w:eastAsia="Arial" w:hAnsi="Arial" w:cs="Arial"/>
          <w:sz w:val="22"/>
          <w:szCs w:val="22"/>
        </w:rPr>
        <w:softHyphen/>
        <w:t xml:space="preserve">tuvat. </w:t>
      </w:r>
      <w:r w:rsidRPr="009B30BD">
        <w:rPr>
          <w:rFonts w:ascii="Arial" w:hAnsi="Arial" w:cs="Arial"/>
          <w:sz w:val="22"/>
          <w:szCs w:val="22"/>
        </w:rPr>
        <w:t>K</w:t>
      </w:r>
      <w:r w:rsidRPr="009B30BD">
        <w:rPr>
          <w:rFonts w:ascii="Arial" w:eastAsia="Arial" w:hAnsi="Arial" w:cs="Arial"/>
          <w:noProof/>
          <w:sz w:val="22"/>
          <w:szCs w:val="22"/>
        </w:rPr>
        <w:t xml:space="preserve">oneet integroituvat osaksi älykkäitä järjestelmiä verkostomaisessa toimintaympäristössä, jossa tekoälyllä on merkittävä rooli. </w:t>
      </w:r>
      <w:r w:rsidRPr="00677647">
        <w:rPr>
          <w:rFonts w:ascii="Arial" w:eastAsia="Arial" w:hAnsi="Arial" w:cs="Arial"/>
          <w:noProof/>
          <w:sz w:val="22"/>
          <w:szCs w:val="22"/>
        </w:rPr>
        <w:t xml:space="preserve">Asiat tapahtuvat automatisoidusti ja ennakoiden. </w:t>
      </w:r>
      <w:r w:rsidRPr="009B30BD">
        <w:rPr>
          <w:rFonts w:ascii="Arial" w:eastAsia="Arial" w:hAnsi="Arial" w:cs="Arial"/>
          <w:noProof/>
          <w:sz w:val="22"/>
          <w:szCs w:val="22"/>
        </w:rPr>
        <w:t>Teknolo</w:t>
      </w:r>
      <w:r w:rsidRPr="009B30BD">
        <w:rPr>
          <w:rFonts w:ascii="Arial" w:eastAsia="Arial" w:hAnsi="Arial" w:cs="Arial"/>
          <w:noProof/>
          <w:sz w:val="22"/>
          <w:szCs w:val="22"/>
        </w:rPr>
        <w:softHyphen/>
        <w:t>gi</w:t>
      </w:r>
      <w:r w:rsidRPr="009B30BD">
        <w:rPr>
          <w:rFonts w:ascii="Arial" w:eastAsia="Arial" w:hAnsi="Arial" w:cs="Arial"/>
          <w:noProof/>
          <w:sz w:val="22"/>
          <w:szCs w:val="22"/>
        </w:rPr>
        <w:softHyphen/>
        <w:t>oiden kehittämiseen liittyvillä pilotointi- ja kehitysympä</w:t>
      </w:r>
      <w:r>
        <w:rPr>
          <w:rFonts w:ascii="Arial" w:eastAsia="Arial" w:hAnsi="Arial" w:cs="Arial"/>
          <w:noProof/>
          <w:sz w:val="22"/>
          <w:szCs w:val="22"/>
        </w:rPr>
        <w:softHyphen/>
      </w:r>
      <w:r w:rsidRPr="009B30BD">
        <w:rPr>
          <w:rFonts w:ascii="Arial" w:eastAsia="Arial" w:hAnsi="Arial" w:cs="Arial"/>
          <w:noProof/>
          <w:sz w:val="22"/>
          <w:szCs w:val="22"/>
        </w:rPr>
        <w:t>ristöillä luodaan perusta osaamisen kasvulle.</w:t>
      </w:r>
    </w:p>
    <w:p w14:paraId="63B3359A" w14:textId="77777777" w:rsidR="00150C4F" w:rsidRPr="009B30BD" w:rsidRDefault="00150C4F" w:rsidP="00150C4F">
      <w:pPr>
        <w:spacing w:line="276" w:lineRule="auto"/>
        <w:rPr>
          <w:rFonts w:ascii="Arial" w:hAnsi="Arial" w:cs="Arial"/>
          <w:noProof/>
          <w:color w:val="00B050"/>
          <w:sz w:val="22"/>
          <w:szCs w:val="22"/>
        </w:rPr>
      </w:pPr>
    </w:p>
    <w:p w14:paraId="6D1C3E71" w14:textId="77777777" w:rsidR="00150C4F" w:rsidRPr="009B30BD" w:rsidRDefault="00150C4F" w:rsidP="00150C4F">
      <w:pPr>
        <w:spacing w:line="276" w:lineRule="auto"/>
        <w:rPr>
          <w:rFonts w:ascii="Arial" w:eastAsia="Arial" w:hAnsi="Arial" w:cs="Arial"/>
          <w:noProof/>
          <w:sz w:val="22"/>
          <w:szCs w:val="22"/>
        </w:rPr>
      </w:pPr>
      <w:r w:rsidRPr="009B30BD">
        <w:rPr>
          <w:rFonts w:ascii="Arial" w:eastAsia="Arial" w:hAnsi="Arial" w:cs="Arial"/>
          <w:noProof/>
          <w:sz w:val="22"/>
          <w:szCs w:val="22"/>
        </w:rPr>
        <w:t>Ohjelmalla vahvistetaan yritysten uudistumiskykyä huomioiden digitalisaation ja robotisaation luo</w:t>
      </w:r>
      <w:r w:rsidRPr="009B30BD">
        <w:rPr>
          <w:rFonts w:ascii="Arial" w:eastAsia="Arial" w:hAnsi="Arial" w:cs="Arial"/>
          <w:noProof/>
          <w:sz w:val="22"/>
          <w:szCs w:val="22"/>
        </w:rPr>
        <w:softHyphen/>
        <w:t>mat tehokkuusedut, virtuaalimaailman ja tekoälyn hyödyntäminen, integraatio eri laitteiden välillä, data-analytiikan ja big datan hyödyntäminen sekä dataan perustuvat uudet palvelut ja liiketoimin</w:t>
      </w:r>
      <w:r w:rsidRPr="009B30BD">
        <w:rPr>
          <w:rFonts w:ascii="Arial" w:eastAsia="Arial" w:hAnsi="Arial" w:cs="Arial"/>
          <w:noProof/>
          <w:sz w:val="22"/>
          <w:szCs w:val="22"/>
        </w:rPr>
        <w:softHyphen/>
        <w:t>ta</w:t>
      </w:r>
      <w:r w:rsidRPr="009B30BD">
        <w:rPr>
          <w:rFonts w:ascii="Arial" w:eastAsia="Arial" w:hAnsi="Arial" w:cs="Arial"/>
          <w:noProof/>
          <w:sz w:val="22"/>
          <w:szCs w:val="22"/>
        </w:rPr>
        <w:softHyphen/>
        <w:t>mallit.</w:t>
      </w:r>
      <w:r w:rsidRPr="009B30BD">
        <w:rPr>
          <w:rFonts w:ascii="Arial" w:hAnsi="Arial" w:cs="Arial"/>
          <w:sz w:val="22"/>
          <w:szCs w:val="22"/>
        </w:rPr>
        <w:t xml:space="preserve"> Lisäksi edistetään </w:t>
      </w:r>
      <w:proofErr w:type="spellStart"/>
      <w:r w:rsidRPr="009B30BD">
        <w:rPr>
          <w:rFonts w:ascii="Arial" w:hAnsi="Arial" w:cs="Arial"/>
          <w:sz w:val="22"/>
          <w:szCs w:val="22"/>
        </w:rPr>
        <w:t>digitransformatiivisten</w:t>
      </w:r>
      <w:proofErr w:type="spellEnd"/>
      <w:r w:rsidRPr="009B30BD">
        <w:rPr>
          <w:rFonts w:ascii="Arial" w:hAnsi="Arial" w:cs="Arial"/>
          <w:sz w:val="22"/>
          <w:szCs w:val="22"/>
        </w:rPr>
        <w:t xml:space="preserve"> yritysten perustamista ja kehittämistä osana digita</w:t>
      </w:r>
      <w:r w:rsidRPr="009B30BD">
        <w:rPr>
          <w:rFonts w:ascii="Arial" w:hAnsi="Arial" w:cs="Arial"/>
          <w:sz w:val="22"/>
          <w:szCs w:val="22"/>
        </w:rPr>
        <w:softHyphen/>
        <w:t>li</w:t>
      </w:r>
      <w:r w:rsidRPr="009B30BD">
        <w:rPr>
          <w:rFonts w:ascii="Arial" w:hAnsi="Arial" w:cs="Arial"/>
          <w:sz w:val="22"/>
          <w:szCs w:val="22"/>
        </w:rPr>
        <w:softHyphen/>
        <w:t>saation synnyttämää liiketoimintamurrosta ja kasvu- ja kansainvälistymismahdollisuuksia.</w:t>
      </w:r>
    </w:p>
    <w:p w14:paraId="6F946BA9" w14:textId="77777777" w:rsidR="00150C4F" w:rsidRPr="009B30BD" w:rsidRDefault="00150C4F" w:rsidP="00150C4F">
      <w:pPr>
        <w:spacing w:line="276" w:lineRule="auto"/>
        <w:rPr>
          <w:rFonts w:ascii="Arial" w:hAnsi="Arial" w:cs="Arial"/>
          <w:noProof/>
          <w:color w:val="00B050"/>
          <w:sz w:val="22"/>
          <w:szCs w:val="22"/>
        </w:rPr>
      </w:pPr>
    </w:p>
    <w:p w14:paraId="2BF320EA" w14:textId="77777777" w:rsidR="00A76BE5" w:rsidRDefault="00150C4F" w:rsidP="008439D2">
      <w:pPr>
        <w:spacing w:line="276" w:lineRule="auto"/>
        <w:rPr>
          <w:rFonts w:ascii="Arial" w:hAnsi="Arial" w:cs="Arial"/>
          <w:noProof/>
          <w:sz w:val="22"/>
          <w:szCs w:val="22"/>
        </w:rPr>
      </w:pPr>
      <w:r w:rsidRPr="009B30BD">
        <w:rPr>
          <w:rFonts w:ascii="Arial" w:hAnsi="Arial" w:cs="Arial"/>
          <w:noProof/>
          <w:sz w:val="22"/>
          <w:szCs w:val="22"/>
        </w:rPr>
        <w:t xml:space="preserve">Toimenpiteillä kehitetään myös älykkäitä </w:t>
      </w:r>
      <w:r w:rsidRPr="00D71757">
        <w:rPr>
          <w:rFonts w:ascii="Arial" w:hAnsi="Arial" w:cs="Arial"/>
          <w:noProof/>
          <w:sz w:val="22"/>
          <w:szCs w:val="22"/>
        </w:rPr>
        <w:t>ratkaisuja ja datan hyödyntämistä liikenteen ja liikkumi</w:t>
      </w:r>
      <w:r w:rsidR="00CE1EAD">
        <w:rPr>
          <w:rFonts w:ascii="Arial" w:hAnsi="Arial" w:cs="Arial"/>
          <w:noProof/>
          <w:sz w:val="22"/>
          <w:szCs w:val="22"/>
        </w:rPr>
        <w:softHyphen/>
      </w:r>
      <w:r w:rsidRPr="00D71757">
        <w:rPr>
          <w:rFonts w:ascii="Arial" w:hAnsi="Arial" w:cs="Arial"/>
          <w:noProof/>
          <w:sz w:val="22"/>
          <w:szCs w:val="22"/>
        </w:rPr>
        <w:t>sen, kuljetus- ja matka</w:t>
      </w:r>
      <w:r w:rsidRPr="00D71757">
        <w:rPr>
          <w:rFonts w:ascii="Arial" w:hAnsi="Arial" w:cs="Arial"/>
          <w:noProof/>
          <w:sz w:val="22"/>
          <w:szCs w:val="22"/>
        </w:rPr>
        <w:softHyphen/>
        <w:t>ket</w:t>
      </w:r>
      <w:r w:rsidRPr="00D71757">
        <w:rPr>
          <w:rFonts w:ascii="Arial" w:hAnsi="Arial" w:cs="Arial"/>
          <w:noProof/>
          <w:sz w:val="22"/>
          <w:szCs w:val="22"/>
        </w:rPr>
        <w:softHyphen/>
        <w:t>jujen sekä palv</w:t>
      </w:r>
      <w:r w:rsidRPr="009B30BD">
        <w:rPr>
          <w:rFonts w:ascii="Arial" w:hAnsi="Arial" w:cs="Arial"/>
          <w:noProof/>
          <w:sz w:val="22"/>
          <w:szCs w:val="22"/>
        </w:rPr>
        <w:t>elujen saavutettavuuden tarpeisiin (ml. mobiilit ratkaisut). Ohjelman tavoitteena on edistää jo rakennettujen, tehokkaiden ja toimintavarmojen valokuituverk</w:t>
      </w:r>
      <w:r w:rsidR="00CE1EAD">
        <w:rPr>
          <w:rFonts w:ascii="Arial" w:hAnsi="Arial" w:cs="Arial"/>
          <w:noProof/>
          <w:sz w:val="22"/>
          <w:szCs w:val="22"/>
        </w:rPr>
        <w:softHyphen/>
      </w:r>
      <w:r w:rsidRPr="009B30BD">
        <w:rPr>
          <w:rFonts w:ascii="Arial" w:hAnsi="Arial" w:cs="Arial"/>
          <w:noProof/>
          <w:sz w:val="22"/>
          <w:szCs w:val="22"/>
        </w:rPr>
        <w:t>kojen ja niihin varattujen käyttöliittymien käyttöönottoa mm. tukemalla julkisen ja yksityisen sektorin toimijoiden alueellisen sekä kansallisen tason yhteistoimintaa. Digitaalisilla ratkaisuilla tuetaan mo</w:t>
      </w:r>
      <w:r w:rsidR="00CE1EAD">
        <w:rPr>
          <w:rFonts w:ascii="Arial" w:hAnsi="Arial" w:cs="Arial"/>
          <w:noProof/>
          <w:sz w:val="22"/>
          <w:szCs w:val="22"/>
        </w:rPr>
        <w:softHyphen/>
      </w:r>
      <w:r w:rsidRPr="009B30BD">
        <w:rPr>
          <w:rFonts w:ascii="Arial" w:hAnsi="Arial" w:cs="Arial"/>
          <w:noProof/>
          <w:sz w:val="22"/>
          <w:szCs w:val="22"/>
        </w:rPr>
        <w:t>ni</w:t>
      </w:r>
      <w:r w:rsidR="00CE1EAD">
        <w:rPr>
          <w:rFonts w:ascii="Arial" w:hAnsi="Arial" w:cs="Arial"/>
          <w:noProof/>
          <w:sz w:val="22"/>
          <w:szCs w:val="22"/>
        </w:rPr>
        <w:softHyphen/>
      </w:r>
      <w:r w:rsidRPr="009B30BD">
        <w:rPr>
          <w:rFonts w:ascii="Arial" w:hAnsi="Arial" w:cs="Arial"/>
          <w:noProof/>
          <w:sz w:val="22"/>
          <w:szCs w:val="22"/>
        </w:rPr>
        <w:t>paikkaista asumista sekä monipaikkaisen ja paikkariippumattoman työn ja etätyön tekemistä</w:t>
      </w:r>
      <w:r>
        <w:rPr>
          <w:rFonts w:ascii="Arial" w:hAnsi="Arial" w:cs="Arial"/>
          <w:noProof/>
          <w:sz w:val="22"/>
          <w:szCs w:val="22"/>
        </w:rPr>
        <w:t xml:space="preserve"> sekä </w:t>
      </w:r>
      <w:r w:rsidRPr="00D71757">
        <w:rPr>
          <w:rFonts w:ascii="Arial" w:hAnsi="Arial" w:cs="Arial"/>
          <w:noProof/>
          <w:sz w:val="22"/>
          <w:szCs w:val="22"/>
        </w:rPr>
        <w:t>opiskelua ajasta ja paikasta riippumattomasti.</w:t>
      </w:r>
      <w:r>
        <w:rPr>
          <w:rFonts w:ascii="Arial" w:hAnsi="Arial" w:cs="Arial"/>
          <w:noProof/>
          <w:sz w:val="22"/>
          <w:szCs w:val="22"/>
        </w:rPr>
        <w:t xml:space="preserve"> </w:t>
      </w:r>
      <w:r w:rsidRPr="009B30BD">
        <w:rPr>
          <w:rFonts w:ascii="Arial" w:hAnsi="Arial" w:cs="Arial"/>
          <w:noProof/>
          <w:sz w:val="22"/>
          <w:szCs w:val="22"/>
        </w:rPr>
        <w:t>Digitaalinen siirtymä vauh</w:t>
      </w:r>
      <w:r w:rsidRPr="009B30BD">
        <w:rPr>
          <w:rFonts w:ascii="Arial" w:hAnsi="Arial" w:cs="Arial"/>
          <w:noProof/>
          <w:sz w:val="22"/>
          <w:szCs w:val="22"/>
        </w:rPr>
        <w:softHyphen/>
        <w:t>dittaa siten laajasti myös vihreää siirtymää.</w:t>
      </w:r>
    </w:p>
    <w:p w14:paraId="294287DA" w14:textId="77777777" w:rsidR="008439D2" w:rsidRDefault="008439D2" w:rsidP="008439D2">
      <w:pPr>
        <w:spacing w:line="276" w:lineRule="auto"/>
        <w:rPr>
          <w:rFonts w:ascii="Arial" w:hAnsi="Arial" w:cs="Arial"/>
          <w:b/>
          <w:noProof/>
          <w:sz w:val="22"/>
          <w:szCs w:val="22"/>
        </w:rPr>
      </w:pPr>
    </w:p>
    <w:p w14:paraId="78627DAC" w14:textId="77777777" w:rsidR="00150C4F" w:rsidRPr="009B30BD" w:rsidRDefault="00150C4F" w:rsidP="00150C4F">
      <w:pPr>
        <w:rPr>
          <w:rFonts w:ascii="Arial" w:hAnsi="Arial" w:cs="Arial"/>
          <w:b/>
          <w:noProof/>
          <w:sz w:val="22"/>
          <w:szCs w:val="22"/>
        </w:rPr>
      </w:pPr>
      <w:r w:rsidRPr="009B30BD">
        <w:rPr>
          <w:rFonts w:ascii="Arial" w:hAnsi="Arial" w:cs="Arial"/>
          <w:b/>
          <w:noProof/>
          <w:sz w:val="22"/>
          <w:szCs w:val="22"/>
        </w:rPr>
        <w:t>Erityistavoitteen pääasiallinen sisältö otsakkeittain</w:t>
      </w:r>
    </w:p>
    <w:p w14:paraId="757C3AA0" w14:textId="77777777" w:rsidR="00150C4F" w:rsidRPr="009B30BD" w:rsidRDefault="00150C4F" w:rsidP="00150C4F">
      <w:pPr>
        <w:rPr>
          <w:rFonts w:ascii="Arial" w:hAnsi="Arial" w:cs="Arial"/>
          <w:b/>
          <w:noProof/>
          <w:sz w:val="22"/>
          <w:szCs w:val="22"/>
        </w:rPr>
      </w:pPr>
    </w:p>
    <w:p w14:paraId="39E1F1CE" w14:textId="77777777" w:rsidR="00150C4F" w:rsidRPr="009B30BD" w:rsidRDefault="00150C4F" w:rsidP="00150C4F">
      <w:pPr>
        <w:spacing w:line="276" w:lineRule="auto"/>
        <w:ind w:left="284"/>
        <w:contextualSpacing/>
        <w:rPr>
          <w:rFonts w:ascii="Arial" w:eastAsiaTheme="minorEastAsia" w:hAnsi="Arial" w:cs="Arial"/>
          <w:b/>
          <w:bCs/>
          <w:noProof/>
          <w:sz w:val="22"/>
          <w:szCs w:val="22"/>
        </w:rPr>
      </w:pPr>
      <w:r w:rsidRPr="009B30BD">
        <w:rPr>
          <w:rFonts w:ascii="Arial" w:eastAsiaTheme="minorEastAsia" w:hAnsi="Arial" w:cs="Arial"/>
          <w:b/>
          <w:bCs/>
          <w:sz w:val="22"/>
          <w:szCs w:val="22"/>
        </w:rPr>
        <w:t>Digitalisaatio</w:t>
      </w:r>
      <w:r w:rsidRPr="009B30BD">
        <w:rPr>
          <w:rFonts w:ascii="Arial" w:eastAsiaTheme="minorEastAsia" w:hAnsi="Arial" w:cs="Arial"/>
          <w:b/>
          <w:bCs/>
          <w:noProof/>
          <w:sz w:val="22"/>
          <w:szCs w:val="22"/>
        </w:rPr>
        <w:t xml:space="preserve"> ja sitä hyödyntävät teknologiat</w:t>
      </w:r>
    </w:p>
    <w:p w14:paraId="2C06320C" w14:textId="77777777" w:rsidR="00150C4F" w:rsidRPr="009B30BD" w:rsidRDefault="00150C4F" w:rsidP="00150C4F">
      <w:pPr>
        <w:spacing w:line="276" w:lineRule="auto"/>
        <w:ind w:left="284"/>
        <w:contextualSpacing/>
        <w:rPr>
          <w:rFonts w:ascii="Arial" w:eastAsiaTheme="minorEastAsia" w:hAnsi="Arial" w:cs="Arial"/>
          <w:b/>
          <w:bCs/>
          <w:sz w:val="22"/>
          <w:szCs w:val="22"/>
        </w:rPr>
      </w:pPr>
    </w:p>
    <w:p w14:paraId="04BAB168" w14:textId="77777777" w:rsidR="00150C4F" w:rsidRPr="009B30BD" w:rsidRDefault="00150C4F" w:rsidP="008A3BE7">
      <w:pPr>
        <w:numPr>
          <w:ilvl w:val="0"/>
          <w:numId w:val="16"/>
        </w:numPr>
        <w:tabs>
          <w:tab w:val="left" w:pos="567"/>
        </w:tabs>
        <w:rPr>
          <w:rFonts w:ascii="Arial" w:eastAsiaTheme="minorHAnsi" w:hAnsi="Arial" w:cs="Arial"/>
          <w:sz w:val="22"/>
          <w:szCs w:val="22"/>
        </w:rPr>
      </w:pPr>
      <w:r w:rsidRPr="009B30BD">
        <w:rPr>
          <w:rFonts w:ascii="Arial" w:eastAsiaTheme="minorHAnsi" w:hAnsi="Arial" w:cs="Arial"/>
          <w:sz w:val="22"/>
          <w:szCs w:val="22"/>
        </w:rPr>
        <w:t xml:space="preserve">edistetään digitalisaation hyödyntämistä TKI-toiminnassa, yksityisen ja julkisen </w:t>
      </w:r>
      <w:r w:rsidRPr="00C95C1F">
        <w:rPr>
          <w:rFonts w:ascii="Arial" w:eastAsiaTheme="minorHAnsi" w:hAnsi="Arial" w:cs="Arial"/>
          <w:sz w:val="22"/>
          <w:szCs w:val="22"/>
        </w:rPr>
        <w:t>sektorin haasteissa ja kehittämisessä, palveluiden kehittämisessä ja saavutettavuudessa</w:t>
      </w:r>
      <w:r w:rsidR="0007663E" w:rsidRPr="00C95C1F">
        <w:rPr>
          <w:rFonts w:ascii="Arial" w:eastAsiaTheme="minorHAnsi" w:hAnsi="Arial" w:cs="Arial"/>
          <w:sz w:val="22"/>
          <w:szCs w:val="22"/>
        </w:rPr>
        <w:t>, jatkuvassa oppimisessa</w:t>
      </w:r>
      <w:r w:rsidRPr="00C95C1F">
        <w:rPr>
          <w:rFonts w:ascii="Arial" w:eastAsiaTheme="minorHAnsi" w:hAnsi="Arial" w:cs="Arial"/>
          <w:sz w:val="22"/>
          <w:szCs w:val="22"/>
        </w:rPr>
        <w:t xml:space="preserve"> </w:t>
      </w:r>
      <w:r w:rsidRPr="009B30BD">
        <w:rPr>
          <w:rFonts w:ascii="Arial" w:eastAsiaTheme="minorHAnsi" w:hAnsi="Arial" w:cs="Arial"/>
          <w:sz w:val="22"/>
          <w:szCs w:val="22"/>
        </w:rPr>
        <w:t>sekä teknologisiin murroksiin liittyvien uusien liiketoimintamahdollisuuksien kehittämisessä</w:t>
      </w:r>
    </w:p>
    <w:p w14:paraId="09349B5B" w14:textId="77777777" w:rsidR="00150C4F" w:rsidRPr="009B30BD" w:rsidRDefault="00150C4F" w:rsidP="008A3BE7">
      <w:pPr>
        <w:numPr>
          <w:ilvl w:val="0"/>
          <w:numId w:val="16"/>
        </w:numPr>
        <w:tabs>
          <w:tab w:val="left" w:pos="567"/>
        </w:tabs>
        <w:rPr>
          <w:rFonts w:ascii="Calibri" w:eastAsiaTheme="minorHAnsi" w:hAnsi="Calibri" w:cstheme="majorHAnsi"/>
          <w:sz w:val="22"/>
          <w:szCs w:val="22"/>
        </w:rPr>
      </w:pPr>
      <w:r w:rsidRPr="009B30BD">
        <w:rPr>
          <w:rFonts w:ascii="Arial" w:eastAsia="Arial" w:hAnsi="Arial" w:cs="Arial"/>
          <w:sz w:val="22"/>
          <w:szCs w:val="22"/>
        </w:rPr>
        <w:t>tuetaan uusien digitaalisten työmenetelmien käyttöönottoa sekä julkisella että yksityisellä sektorilla</w:t>
      </w:r>
    </w:p>
    <w:p w14:paraId="4238AADB" w14:textId="77777777" w:rsidR="00150C4F" w:rsidRPr="009B30BD" w:rsidRDefault="00150C4F" w:rsidP="008A3BE7">
      <w:pPr>
        <w:numPr>
          <w:ilvl w:val="0"/>
          <w:numId w:val="16"/>
        </w:numPr>
        <w:tabs>
          <w:tab w:val="left" w:pos="567"/>
        </w:tabs>
        <w:rPr>
          <w:rFonts w:ascii="Calibri" w:eastAsiaTheme="minorHAnsi" w:hAnsi="Calibri" w:cstheme="majorHAnsi"/>
          <w:sz w:val="22"/>
          <w:szCs w:val="22"/>
        </w:rPr>
      </w:pPr>
      <w:r w:rsidRPr="009B30BD">
        <w:rPr>
          <w:rFonts w:ascii="Arial" w:eastAsia="Arial" w:hAnsi="Arial" w:cs="Arial"/>
          <w:sz w:val="22"/>
          <w:szCs w:val="22"/>
        </w:rPr>
        <w:t>edistetään digitalisaation ja sitä hyödyntävien teknologioiden soveltamista ja hyödyntämistä (esim. avoin data, robotiikka, automaatio</w:t>
      </w:r>
      <w:r w:rsidRPr="00C95C1F">
        <w:rPr>
          <w:rFonts w:ascii="Arial" w:eastAsia="Arial" w:hAnsi="Arial" w:cs="Arial"/>
          <w:sz w:val="22"/>
          <w:szCs w:val="22"/>
        </w:rPr>
        <w:t xml:space="preserve">, </w:t>
      </w:r>
      <w:proofErr w:type="spellStart"/>
      <w:r w:rsidRPr="00C95C1F">
        <w:rPr>
          <w:rFonts w:ascii="Arial" w:eastAsia="Arial" w:hAnsi="Arial" w:cs="Arial"/>
          <w:sz w:val="22"/>
          <w:szCs w:val="22"/>
        </w:rPr>
        <w:t>I</w:t>
      </w:r>
      <w:r w:rsidR="00CE1EAD" w:rsidRPr="00C95C1F">
        <w:rPr>
          <w:rFonts w:ascii="Arial" w:eastAsia="Arial" w:hAnsi="Arial" w:cs="Arial"/>
          <w:sz w:val="22"/>
          <w:szCs w:val="22"/>
        </w:rPr>
        <w:t>o</w:t>
      </w:r>
      <w:r w:rsidRPr="00C95C1F">
        <w:rPr>
          <w:rFonts w:ascii="Arial" w:eastAsia="Arial" w:hAnsi="Arial" w:cs="Arial"/>
          <w:sz w:val="22"/>
          <w:szCs w:val="22"/>
        </w:rPr>
        <w:t>T</w:t>
      </w:r>
      <w:proofErr w:type="spellEnd"/>
      <w:r w:rsidRPr="00C95C1F">
        <w:rPr>
          <w:rFonts w:ascii="Arial" w:eastAsia="Arial" w:hAnsi="Arial" w:cs="Arial"/>
          <w:sz w:val="22"/>
          <w:szCs w:val="22"/>
        </w:rPr>
        <w:t>, kyberturvallisuus</w:t>
      </w:r>
      <w:r w:rsidRPr="009B30BD">
        <w:rPr>
          <w:rFonts w:ascii="Arial" w:eastAsia="Arial" w:hAnsi="Arial" w:cs="Arial"/>
          <w:sz w:val="22"/>
          <w:szCs w:val="22"/>
        </w:rPr>
        <w:t>, data-analytiikka, tekoäly)</w:t>
      </w:r>
    </w:p>
    <w:p w14:paraId="12FF6143" w14:textId="77777777" w:rsidR="00150C4F" w:rsidRPr="00677647" w:rsidRDefault="00150C4F" w:rsidP="008A3BE7">
      <w:pPr>
        <w:numPr>
          <w:ilvl w:val="0"/>
          <w:numId w:val="16"/>
        </w:numPr>
        <w:tabs>
          <w:tab w:val="left" w:pos="567"/>
        </w:tabs>
        <w:rPr>
          <w:rFonts w:ascii="Calibri" w:eastAsiaTheme="minorHAnsi" w:hAnsi="Calibri" w:cstheme="majorHAnsi"/>
          <w:sz w:val="22"/>
          <w:szCs w:val="22"/>
        </w:rPr>
      </w:pPr>
      <w:r w:rsidRPr="009B30BD">
        <w:rPr>
          <w:rFonts w:ascii="Arial" w:eastAsia="Arial" w:hAnsi="Arial" w:cs="Arial"/>
          <w:sz w:val="22"/>
          <w:szCs w:val="22"/>
        </w:rPr>
        <w:t xml:space="preserve">tuetaan julkisen, yksityisen ja kolmannen sektorin toimijoiden yhteistyötä ja palvelujen </w:t>
      </w:r>
      <w:r w:rsidRPr="00677647">
        <w:rPr>
          <w:rFonts w:ascii="Arial" w:eastAsia="Arial" w:hAnsi="Arial" w:cs="Arial"/>
          <w:sz w:val="22"/>
          <w:szCs w:val="22"/>
        </w:rPr>
        <w:t>yhteis</w:t>
      </w:r>
      <w:r w:rsidRPr="00677647">
        <w:rPr>
          <w:rFonts w:ascii="Arial" w:eastAsia="Arial" w:hAnsi="Arial" w:cs="Arial"/>
          <w:sz w:val="22"/>
          <w:szCs w:val="22"/>
        </w:rPr>
        <w:softHyphen/>
        <w:t xml:space="preserve">kehittämistä ja parannetaan tietojen hyödynnettävyyttä kehittämällä </w:t>
      </w:r>
      <w:proofErr w:type="spellStart"/>
      <w:r w:rsidRPr="00677647">
        <w:rPr>
          <w:rFonts w:ascii="Arial" w:eastAsia="Arial" w:hAnsi="Arial" w:cs="Arial"/>
          <w:sz w:val="22"/>
          <w:szCs w:val="22"/>
        </w:rPr>
        <w:t>yhteentoimivuutta</w:t>
      </w:r>
      <w:proofErr w:type="spellEnd"/>
      <w:r w:rsidRPr="00677647">
        <w:rPr>
          <w:rFonts w:ascii="Arial" w:eastAsia="Arial" w:hAnsi="Arial" w:cs="Arial"/>
          <w:sz w:val="22"/>
          <w:szCs w:val="22"/>
        </w:rPr>
        <w:t xml:space="preserve"> </w:t>
      </w:r>
    </w:p>
    <w:p w14:paraId="6A4308AD" w14:textId="77777777" w:rsidR="00150C4F" w:rsidRPr="009B30BD" w:rsidRDefault="00150C4F" w:rsidP="008A3BE7">
      <w:pPr>
        <w:numPr>
          <w:ilvl w:val="0"/>
          <w:numId w:val="16"/>
        </w:numPr>
        <w:spacing w:after="160" w:line="254" w:lineRule="auto"/>
        <w:contextualSpacing/>
        <w:rPr>
          <w:rFonts w:ascii="Arial" w:eastAsiaTheme="minorEastAsia" w:hAnsi="Arial" w:cs="Arial"/>
          <w:sz w:val="22"/>
          <w:szCs w:val="22"/>
          <w:lang w:eastAsia="fi-FI"/>
        </w:rPr>
      </w:pPr>
      <w:r w:rsidRPr="00677647">
        <w:rPr>
          <w:rFonts w:ascii="Arial" w:eastAsiaTheme="minorEastAsia" w:hAnsi="Arial" w:cs="Arial"/>
          <w:sz w:val="22"/>
          <w:szCs w:val="22"/>
          <w:lang w:eastAsia="fi-FI"/>
        </w:rPr>
        <w:t>tuetaan digitaalisten</w:t>
      </w:r>
      <w:r w:rsidRPr="009B30BD">
        <w:rPr>
          <w:rFonts w:ascii="Arial" w:eastAsiaTheme="minorEastAsia" w:hAnsi="Arial" w:cs="Arial"/>
          <w:sz w:val="22"/>
          <w:szCs w:val="22"/>
          <w:lang w:eastAsia="fi-FI"/>
        </w:rPr>
        <w:t xml:space="preserve"> innovaatiokeskusten (</w:t>
      </w:r>
      <w:proofErr w:type="spellStart"/>
      <w:r w:rsidRPr="009B30BD">
        <w:rPr>
          <w:rFonts w:ascii="Arial" w:eastAsiaTheme="minorEastAsia" w:hAnsi="Arial" w:cs="Arial"/>
          <w:sz w:val="22"/>
          <w:szCs w:val="22"/>
          <w:lang w:eastAsia="fi-FI"/>
        </w:rPr>
        <w:t>digital</w:t>
      </w:r>
      <w:proofErr w:type="spellEnd"/>
      <w:r w:rsidRPr="009B30BD">
        <w:rPr>
          <w:rFonts w:ascii="Arial" w:eastAsiaTheme="minorEastAsia" w:hAnsi="Arial" w:cs="Arial"/>
          <w:sz w:val="22"/>
          <w:szCs w:val="22"/>
          <w:lang w:eastAsia="fi-FI"/>
        </w:rPr>
        <w:t xml:space="preserve"> </w:t>
      </w:r>
      <w:proofErr w:type="spellStart"/>
      <w:r w:rsidRPr="009B30BD">
        <w:rPr>
          <w:rFonts w:ascii="Arial" w:eastAsiaTheme="minorEastAsia" w:hAnsi="Arial" w:cs="Arial"/>
          <w:sz w:val="22"/>
          <w:szCs w:val="22"/>
          <w:lang w:eastAsia="fi-FI"/>
        </w:rPr>
        <w:t>innovation</w:t>
      </w:r>
      <w:proofErr w:type="spellEnd"/>
      <w:r w:rsidRPr="009B30BD">
        <w:rPr>
          <w:rFonts w:ascii="Arial" w:eastAsiaTheme="minorEastAsia" w:hAnsi="Arial" w:cs="Arial"/>
          <w:sz w:val="22"/>
          <w:szCs w:val="22"/>
          <w:lang w:eastAsia="fi-FI"/>
        </w:rPr>
        <w:t xml:space="preserve"> </w:t>
      </w:r>
      <w:proofErr w:type="spellStart"/>
      <w:r w:rsidRPr="009B30BD">
        <w:rPr>
          <w:rFonts w:ascii="Arial" w:eastAsiaTheme="minorEastAsia" w:hAnsi="Arial" w:cs="Arial"/>
          <w:sz w:val="22"/>
          <w:szCs w:val="22"/>
          <w:lang w:eastAsia="fi-FI"/>
        </w:rPr>
        <w:t>hub</w:t>
      </w:r>
      <w:proofErr w:type="spellEnd"/>
      <w:r w:rsidRPr="009B30BD">
        <w:rPr>
          <w:rFonts w:ascii="Arial" w:eastAsiaTheme="minorEastAsia" w:hAnsi="Arial" w:cs="Arial"/>
          <w:sz w:val="22"/>
          <w:szCs w:val="22"/>
          <w:lang w:eastAsia="fi-FI"/>
        </w:rPr>
        <w:t>) käynnistämistä, kehittä</w:t>
      </w:r>
      <w:r w:rsidRPr="009B30BD">
        <w:rPr>
          <w:rFonts w:ascii="Arial" w:eastAsiaTheme="minorEastAsia" w:hAnsi="Arial" w:cs="Arial"/>
          <w:sz w:val="22"/>
          <w:szCs w:val="22"/>
          <w:lang w:eastAsia="fi-FI"/>
        </w:rPr>
        <w:softHyphen/>
        <w:t>mis</w:t>
      </w:r>
      <w:r w:rsidRPr="009B30BD">
        <w:rPr>
          <w:rFonts w:ascii="Arial" w:eastAsiaTheme="minorEastAsia" w:hAnsi="Arial" w:cs="Arial"/>
          <w:sz w:val="22"/>
          <w:szCs w:val="22"/>
          <w:lang w:eastAsia="fi-FI"/>
        </w:rPr>
        <w:softHyphen/>
        <w:t xml:space="preserve">tä ja yhteistyötä </w:t>
      </w:r>
      <w:r w:rsidRPr="009B30BD">
        <w:rPr>
          <w:rFonts w:ascii="Arial" w:eastAsia="Arial" w:hAnsi="Arial" w:cs="Arial"/>
          <w:noProof/>
          <w:sz w:val="22"/>
          <w:szCs w:val="22"/>
          <w:lang w:eastAsia="fi-FI"/>
        </w:rPr>
        <w:t>niin eurooppalaisella, kansallisella kuin alueellisella tasolla</w:t>
      </w:r>
    </w:p>
    <w:p w14:paraId="28B0BDAD" w14:textId="77777777" w:rsidR="00150C4F" w:rsidRPr="009B30BD" w:rsidRDefault="00150C4F" w:rsidP="008A3BE7">
      <w:pPr>
        <w:numPr>
          <w:ilvl w:val="0"/>
          <w:numId w:val="16"/>
        </w:numPr>
        <w:spacing w:after="160" w:line="254" w:lineRule="auto"/>
        <w:contextualSpacing/>
        <w:rPr>
          <w:rFonts w:asciiTheme="minorHAnsi" w:eastAsiaTheme="minorEastAsia" w:hAnsiTheme="minorHAnsi" w:cstheme="minorBidi"/>
          <w:sz w:val="22"/>
          <w:szCs w:val="22"/>
          <w:lang w:eastAsia="fi-FI"/>
        </w:rPr>
      </w:pPr>
      <w:r w:rsidRPr="009B30BD">
        <w:rPr>
          <w:rFonts w:ascii="Arial" w:eastAsia="Arial" w:hAnsi="Arial" w:cs="Arial"/>
          <w:noProof/>
          <w:sz w:val="22"/>
          <w:szCs w:val="22"/>
          <w:lang w:eastAsia="fi-FI"/>
        </w:rPr>
        <w:t xml:space="preserve">tuetaan investointeja uusien digitaalisten ratkaisujen pilotointiin tukemalla esimerkiksi demonstraatio- ja laboratorioympäristöjä kehitysalustoina  </w:t>
      </w:r>
    </w:p>
    <w:p w14:paraId="1F694DBF" w14:textId="77777777" w:rsidR="00150C4F" w:rsidRPr="009B30BD" w:rsidRDefault="00150C4F" w:rsidP="008A3BE7">
      <w:pPr>
        <w:numPr>
          <w:ilvl w:val="0"/>
          <w:numId w:val="16"/>
        </w:numPr>
        <w:spacing w:after="160" w:line="254" w:lineRule="auto"/>
        <w:contextualSpacing/>
        <w:rPr>
          <w:rFonts w:asciiTheme="minorHAnsi" w:eastAsiaTheme="minorEastAsia" w:hAnsiTheme="minorHAnsi" w:cstheme="minorBidi"/>
          <w:sz w:val="22"/>
          <w:szCs w:val="22"/>
          <w:lang w:eastAsia="fi-FI"/>
        </w:rPr>
      </w:pPr>
      <w:r w:rsidRPr="009B30BD">
        <w:rPr>
          <w:rFonts w:ascii="Arial" w:eastAsia="Arial" w:hAnsi="Arial" w:cs="Arial"/>
          <w:noProof/>
          <w:sz w:val="22"/>
          <w:szCs w:val="22"/>
          <w:lang w:eastAsia="fi-FI"/>
        </w:rPr>
        <w:t>tuetaan digitaalisten teknologioiden soveltamista ja siihen liittyvää TKI-toimintaa</w:t>
      </w:r>
    </w:p>
    <w:p w14:paraId="25D85F32" w14:textId="77777777" w:rsidR="00150C4F" w:rsidRPr="009B30BD" w:rsidRDefault="00150C4F" w:rsidP="008A3BE7">
      <w:pPr>
        <w:numPr>
          <w:ilvl w:val="0"/>
          <w:numId w:val="16"/>
        </w:numPr>
        <w:spacing w:after="160" w:line="254" w:lineRule="auto"/>
        <w:contextualSpacing/>
        <w:rPr>
          <w:rFonts w:asciiTheme="minorHAnsi" w:eastAsiaTheme="minorEastAsia" w:hAnsiTheme="minorHAnsi" w:cstheme="minorBidi"/>
          <w:sz w:val="22"/>
          <w:szCs w:val="22"/>
          <w:lang w:eastAsia="fi-FI"/>
        </w:rPr>
      </w:pPr>
      <w:r w:rsidRPr="009B30BD">
        <w:rPr>
          <w:rFonts w:ascii="Arial" w:eastAsia="Arial" w:hAnsi="Arial" w:cs="Arial"/>
          <w:sz w:val="22"/>
          <w:szCs w:val="22"/>
          <w:lang w:eastAsia="fi-FI"/>
        </w:rPr>
        <w:t>edistetään jo rakennettujen tehokkaiden tietoliikenneverkkojen käyttöönottoa ja täysimää</w:t>
      </w:r>
      <w:r w:rsidRPr="009B30BD">
        <w:rPr>
          <w:rFonts w:ascii="Arial" w:eastAsia="Arial" w:hAnsi="Arial" w:cs="Arial"/>
          <w:sz w:val="22"/>
          <w:szCs w:val="22"/>
          <w:lang w:eastAsia="fi-FI"/>
        </w:rPr>
        <w:softHyphen/>
        <w:t>räistä hyödyntämistä kapasiteettia vaativien palvelujen välityskanavina</w:t>
      </w:r>
    </w:p>
    <w:p w14:paraId="78C8CD96" w14:textId="77777777" w:rsidR="00150C4F" w:rsidRPr="008733C4" w:rsidRDefault="00150C4F" w:rsidP="008A3BE7">
      <w:pPr>
        <w:numPr>
          <w:ilvl w:val="0"/>
          <w:numId w:val="16"/>
        </w:numPr>
        <w:spacing w:after="160" w:line="254" w:lineRule="auto"/>
        <w:contextualSpacing/>
        <w:rPr>
          <w:rFonts w:asciiTheme="minorHAnsi" w:eastAsiaTheme="minorEastAsia" w:hAnsiTheme="minorHAnsi" w:cstheme="minorBidi"/>
          <w:noProof/>
          <w:sz w:val="22"/>
          <w:szCs w:val="22"/>
          <w:lang w:eastAsia="fi-FI"/>
        </w:rPr>
      </w:pPr>
      <w:r w:rsidRPr="008733C4">
        <w:rPr>
          <w:rFonts w:ascii="Arial" w:eastAsia="Arial" w:hAnsi="Arial" w:cs="Arial"/>
          <w:noProof/>
          <w:sz w:val="22"/>
          <w:szCs w:val="22"/>
          <w:lang w:eastAsia="fi-FI"/>
        </w:rPr>
        <w:t>tuetaan älykkään ja vähäpäästöisen liikkumisen innovaatioita ja digitalisaatiota</w:t>
      </w:r>
    </w:p>
    <w:p w14:paraId="4A83FE2F" w14:textId="77777777" w:rsidR="00150C4F" w:rsidRPr="008733C4" w:rsidRDefault="00150C4F" w:rsidP="008A3BE7">
      <w:pPr>
        <w:numPr>
          <w:ilvl w:val="0"/>
          <w:numId w:val="16"/>
        </w:numPr>
        <w:spacing w:after="160" w:line="254" w:lineRule="auto"/>
        <w:contextualSpacing/>
        <w:rPr>
          <w:rFonts w:asciiTheme="minorHAnsi" w:eastAsiaTheme="minorEastAsia" w:hAnsiTheme="minorHAnsi" w:cstheme="minorBidi"/>
          <w:noProof/>
          <w:sz w:val="22"/>
          <w:szCs w:val="22"/>
          <w:lang w:eastAsia="fi-FI"/>
        </w:rPr>
      </w:pPr>
      <w:r w:rsidRPr="008733C4">
        <w:rPr>
          <w:rFonts w:ascii="Arial" w:eastAsia="Arial" w:hAnsi="Arial" w:cs="Arial"/>
          <w:noProof/>
          <w:sz w:val="22"/>
          <w:szCs w:val="22"/>
          <w:lang w:eastAsia="fi-FI"/>
        </w:rPr>
        <w:t>tuetaan liikenteen datan reaaliaikaisuuden parantamista ja liikennepalveluja sekä tilan</w:t>
      </w:r>
      <w:r w:rsidR="00DC2889">
        <w:rPr>
          <w:rFonts w:ascii="Arial" w:eastAsia="Arial" w:hAnsi="Arial" w:cs="Arial"/>
          <w:noProof/>
          <w:sz w:val="22"/>
          <w:szCs w:val="22"/>
          <w:lang w:eastAsia="fi-FI"/>
        </w:rPr>
        <w:softHyphen/>
      </w:r>
      <w:r w:rsidRPr="008733C4">
        <w:rPr>
          <w:rFonts w:ascii="Arial" w:eastAsia="Arial" w:hAnsi="Arial" w:cs="Arial"/>
          <w:noProof/>
          <w:sz w:val="22"/>
          <w:szCs w:val="22"/>
          <w:lang w:eastAsia="fi-FI"/>
        </w:rPr>
        <w:t xml:space="preserve">ne- ja olosuhdetietoja koskevan tiedon edistämistä valtakunnllisella ja alueellisella tasolla </w:t>
      </w:r>
    </w:p>
    <w:p w14:paraId="44BB334E" w14:textId="77777777" w:rsidR="00150C4F" w:rsidRPr="008733C4" w:rsidRDefault="00150C4F" w:rsidP="008A3BE7">
      <w:pPr>
        <w:numPr>
          <w:ilvl w:val="0"/>
          <w:numId w:val="16"/>
        </w:numPr>
        <w:spacing w:after="160" w:line="254" w:lineRule="auto"/>
        <w:contextualSpacing/>
        <w:rPr>
          <w:rFonts w:asciiTheme="minorHAnsi" w:eastAsiaTheme="minorEastAsia" w:hAnsiTheme="minorHAnsi" w:cstheme="minorBidi"/>
          <w:sz w:val="22"/>
          <w:szCs w:val="22"/>
          <w:lang w:eastAsia="fi-FI"/>
        </w:rPr>
      </w:pPr>
      <w:r w:rsidRPr="008733C4">
        <w:rPr>
          <w:rFonts w:ascii="Arial" w:eastAsia="Arial" w:hAnsi="Arial" w:cs="Arial"/>
          <w:sz w:val="22"/>
          <w:szCs w:val="22"/>
          <w:lang w:eastAsia="fi-FI"/>
        </w:rPr>
        <w:t>tuetaan digitaalisuuden eri mahdollisuuksien tuomista palvelukenttään kuten virtuaalisuutta ja ennakoivien palvelujen kehittämistä dataa hyödyntämällä eri toimialoilla ja sektoreilla</w:t>
      </w:r>
    </w:p>
    <w:p w14:paraId="5CAC1632" w14:textId="77777777" w:rsidR="00150C4F" w:rsidRDefault="00150C4F" w:rsidP="00150C4F">
      <w:pPr>
        <w:ind w:left="360"/>
        <w:rPr>
          <w:rFonts w:ascii="Arial" w:hAnsi="Arial" w:cs="Arial"/>
          <w:b/>
          <w:noProof/>
          <w:sz w:val="22"/>
          <w:szCs w:val="22"/>
        </w:rPr>
      </w:pPr>
    </w:p>
    <w:p w14:paraId="50DC545B" w14:textId="77777777" w:rsidR="00150C4F" w:rsidRPr="009B30BD" w:rsidRDefault="00150C4F" w:rsidP="00150C4F">
      <w:pPr>
        <w:ind w:left="360"/>
        <w:rPr>
          <w:rFonts w:ascii="Arial" w:hAnsi="Arial" w:cs="Arial"/>
          <w:b/>
          <w:noProof/>
          <w:sz w:val="22"/>
          <w:szCs w:val="22"/>
        </w:rPr>
      </w:pPr>
      <w:r w:rsidRPr="009B30BD">
        <w:rPr>
          <w:rFonts w:ascii="Arial" w:hAnsi="Arial" w:cs="Arial"/>
          <w:b/>
          <w:noProof/>
          <w:sz w:val="22"/>
          <w:szCs w:val="22"/>
        </w:rPr>
        <w:t>Digitalisaation edistäminen yritystoiminnassa</w:t>
      </w:r>
    </w:p>
    <w:p w14:paraId="2F9CF8E2" w14:textId="77777777" w:rsidR="00150C4F" w:rsidRPr="009B30BD" w:rsidRDefault="00150C4F" w:rsidP="00150C4F">
      <w:pPr>
        <w:ind w:left="360"/>
        <w:rPr>
          <w:rFonts w:ascii="Arial" w:hAnsi="Arial" w:cs="Arial"/>
          <w:b/>
          <w:noProof/>
          <w:sz w:val="22"/>
          <w:szCs w:val="22"/>
        </w:rPr>
      </w:pPr>
    </w:p>
    <w:p w14:paraId="3404B711" w14:textId="77777777" w:rsidR="00150C4F" w:rsidRPr="009B30BD" w:rsidRDefault="00150C4F" w:rsidP="008A3BE7">
      <w:pPr>
        <w:numPr>
          <w:ilvl w:val="0"/>
          <w:numId w:val="17"/>
        </w:numPr>
        <w:spacing w:after="160" w:line="254" w:lineRule="auto"/>
        <w:contextualSpacing/>
        <w:rPr>
          <w:rFonts w:asciiTheme="minorHAnsi" w:eastAsiaTheme="minorEastAsia" w:hAnsiTheme="minorHAnsi" w:cstheme="minorBidi"/>
          <w:sz w:val="22"/>
          <w:szCs w:val="22"/>
          <w:lang w:eastAsia="fi-FI"/>
        </w:rPr>
      </w:pPr>
      <w:r w:rsidRPr="009B30BD">
        <w:rPr>
          <w:rFonts w:ascii="Arial" w:eastAsia="Arial" w:hAnsi="Arial" w:cs="Arial"/>
          <w:sz w:val="22"/>
          <w:szCs w:val="22"/>
          <w:lang w:eastAsia="fi-FI"/>
        </w:rPr>
        <w:t>tuetaan uusien teknologioiden ja digitaalisten työkalujen ja tuotteiden, palvelujen ja liiketoi</w:t>
      </w:r>
      <w:r w:rsidRPr="009B30BD">
        <w:rPr>
          <w:rFonts w:ascii="Arial" w:eastAsia="Arial" w:hAnsi="Arial" w:cs="Arial"/>
          <w:sz w:val="22"/>
          <w:szCs w:val="22"/>
          <w:lang w:eastAsia="fi-FI"/>
        </w:rPr>
        <w:softHyphen/>
        <w:t>mintamallien ja -prosessien kehittämistä, soveltamista ja käyttöönottoa yritysten, palvelujen ja ratkaisujen kehittämisessä sekä vahvistetaan pk-yritysten kyber- ja tietoturvavalmiuksia</w:t>
      </w:r>
    </w:p>
    <w:p w14:paraId="33EFCD29" w14:textId="77777777" w:rsidR="00150C4F" w:rsidRPr="009B30BD" w:rsidRDefault="00150C4F" w:rsidP="008A3BE7">
      <w:pPr>
        <w:numPr>
          <w:ilvl w:val="0"/>
          <w:numId w:val="17"/>
        </w:numPr>
        <w:spacing w:after="160" w:line="254" w:lineRule="auto"/>
        <w:contextualSpacing/>
        <w:rPr>
          <w:rFonts w:asciiTheme="minorHAnsi" w:eastAsiaTheme="minorEastAsia" w:hAnsiTheme="minorHAnsi" w:cstheme="minorBidi"/>
          <w:sz w:val="22"/>
          <w:szCs w:val="22"/>
          <w:lang w:eastAsia="fi-FI"/>
        </w:rPr>
      </w:pPr>
      <w:r w:rsidRPr="009B30BD">
        <w:rPr>
          <w:rFonts w:ascii="Arial" w:eastAsiaTheme="minorEastAsia" w:hAnsi="Arial" w:cs="Arial"/>
          <w:sz w:val="22"/>
          <w:szCs w:val="22"/>
          <w:lang w:eastAsia="fi-FI"/>
        </w:rPr>
        <w:t xml:space="preserve">tuetaan pk-yritysten digitalisaatiota automaatioasteen nostamisessa, </w:t>
      </w:r>
      <w:proofErr w:type="spellStart"/>
      <w:r w:rsidRPr="009B30BD">
        <w:rPr>
          <w:rFonts w:ascii="Arial" w:eastAsiaTheme="minorEastAsia" w:hAnsi="Arial" w:cs="Arial"/>
          <w:sz w:val="22"/>
          <w:szCs w:val="22"/>
          <w:lang w:eastAsia="fi-FI"/>
        </w:rPr>
        <w:t>robotisaatiossa</w:t>
      </w:r>
      <w:proofErr w:type="spellEnd"/>
      <w:r w:rsidRPr="009B30BD">
        <w:rPr>
          <w:rFonts w:ascii="Arial" w:eastAsiaTheme="minorEastAsia" w:hAnsi="Arial" w:cs="Arial"/>
          <w:sz w:val="22"/>
          <w:szCs w:val="22"/>
          <w:lang w:eastAsia="fi-FI"/>
        </w:rPr>
        <w:t xml:space="preserve"> sekä uusien teknologioiden soveltamista ja käyttöönottoa yritysten, palvelujen ja ratkaisujen kehittämisessä </w:t>
      </w:r>
    </w:p>
    <w:p w14:paraId="119E6A66" w14:textId="77777777" w:rsidR="00150C4F" w:rsidRPr="00677647" w:rsidRDefault="00150C4F" w:rsidP="008A3BE7">
      <w:pPr>
        <w:numPr>
          <w:ilvl w:val="0"/>
          <w:numId w:val="17"/>
        </w:numPr>
        <w:spacing w:after="160" w:line="254" w:lineRule="auto"/>
        <w:contextualSpacing/>
        <w:rPr>
          <w:rFonts w:asciiTheme="minorHAnsi" w:eastAsiaTheme="minorEastAsia" w:hAnsiTheme="minorHAnsi" w:cstheme="minorBidi"/>
          <w:sz w:val="22"/>
          <w:szCs w:val="22"/>
          <w:lang w:eastAsia="fi-FI"/>
        </w:rPr>
      </w:pPr>
      <w:r w:rsidRPr="009B30BD">
        <w:rPr>
          <w:rFonts w:ascii="Arial" w:eastAsia="Arial" w:hAnsi="Arial" w:cs="Arial"/>
          <w:sz w:val="22"/>
          <w:szCs w:val="22"/>
          <w:lang w:eastAsia="fi-FI"/>
        </w:rPr>
        <w:t xml:space="preserve">vahvistetaan pk-yritysten valmiuksia digitalisaatioon (esim. uudet digitaaliset tuotteet, palvelut, liiketoimintamallit ja </w:t>
      </w:r>
      <w:r>
        <w:rPr>
          <w:rFonts w:ascii="Arial" w:eastAsia="Arial" w:hAnsi="Arial" w:cs="Arial"/>
          <w:sz w:val="22"/>
          <w:szCs w:val="22"/>
          <w:lang w:eastAsia="fi-FI"/>
        </w:rPr>
        <w:t>-</w:t>
      </w:r>
      <w:r w:rsidRPr="009B30BD">
        <w:rPr>
          <w:rFonts w:ascii="Arial" w:eastAsia="Arial" w:hAnsi="Arial" w:cs="Arial"/>
          <w:sz w:val="22"/>
          <w:szCs w:val="22"/>
          <w:lang w:eastAsia="fi-FI"/>
        </w:rPr>
        <w:t>prosessit</w:t>
      </w:r>
      <w:r w:rsidRPr="00677647">
        <w:rPr>
          <w:rFonts w:ascii="Arial" w:eastAsia="Arial" w:hAnsi="Arial" w:cs="Arial"/>
          <w:sz w:val="22"/>
          <w:szCs w:val="22"/>
          <w:lang w:eastAsia="fi-FI"/>
        </w:rPr>
        <w:t xml:space="preserve">, tietoturva ja </w:t>
      </w:r>
      <w:r>
        <w:rPr>
          <w:rFonts w:ascii="Arial" w:eastAsia="Arial" w:hAnsi="Arial" w:cs="Arial"/>
          <w:sz w:val="22"/>
          <w:szCs w:val="22"/>
          <w:lang w:eastAsia="fi-FI"/>
        </w:rPr>
        <w:t>-</w:t>
      </w:r>
      <w:r w:rsidRPr="00677647">
        <w:rPr>
          <w:rFonts w:ascii="Arial" w:eastAsia="Arial" w:hAnsi="Arial" w:cs="Arial"/>
          <w:sz w:val="22"/>
          <w:szCs w:val="22"/>
          <w:lang w:eastAsia="fi-FI"/>
        </w:rPr>
        <w:t>suoja sekä kyberturvallisuus)</w:t>
      </w:r>
    </w:p>
    <w:p w14:paraId="05648FFE" w14:textId="77777777" w:rsidR="00150C4F" w:rsidRPr="009B30BD" w:rsidRDefault="00150C4F" w:rsidP="008A3BE7">
      <w:pPr>
        <w:numPr>
          <w:ilvl w:val="0"/>
          <w:numId w:val="17"/>
        </w:numPr>
        <w:spacing w:after="160" w:line="254" w:lineRule="auto"/>
        <w:contextualSpacing/>
        <w:rPr>
          <w:rFonts w:asciiTheme="minorHAnsi" w:eastAsiaTheme="minorEastAsia" w:hAnsiTheme="minorHAnsi" w:cstheme="minorBidi"/>
          <w:sz w:val="22"/>
          <w:szCs w:val="22"/>
          <w:lang w:eastAsia="fi-FI"/>
        </w:rPr>
      </w:pPr>
      <w:r w:rsidRPr="009B30BD">
        <w:rPr>
          <w:rFonts w:ascii="Arial" w:eastAsia="Arial" w:hAnsi="Arial" w:cs="Arial"/>
          <w:sz w:val="22"/>
          <w:szCs w:val="22"/>
          <w:lang w:eastAsia="fi-FI"/>
        </w:rPr>
        <w:t>tuetaan yritysten sähköistä liiketoiminnan, asiakaspalvelun ja teknologisen osaamisen kehittämistä ja teknologian käyttöönottoa</w:t>
      </w:r>
    </w:p>
    <w:p w14:paraId="7DF4BAF1" w14:textId="77777777" w:rsidR="00150C4F" w:rsidRPr="009B30BD" w:rsidRDefault="00150C4F" w:rsidP="00150C4F">
      <w:pPr>
        <w:spacing w:line="252" w:lineRule="auto"/>
        <w:rPr>
          <w:rFonts w:ascii="Arial" w:eastAsia="Arial" w:hAnsi="Arial" w:cs="Arial"/>
        </w:rPr>
      </w:pPr>
    </w:p>
    <w:p w14:paraId="30B4AE2E" w14:textId="77777777" w:rsidR="00150C4F" w:rsidRPr="009B30BD" w:rsidRDefault="00150C4F" w:rsidP="00150C4F">
      <w:pPr>
        <w:rPr>
          <w:rFonts w:ascii="Arial" w:hAnsi="Arial" w:cs="Arial"/>
          <w:b/>
          <w:bCs/>
          <w:i/>
          <w:iCs/>
          <w:sz w:val="22"/>
          <w:szCs w:val="22"/>
          <w:lang w:eastAsia="fi-FI"/>
        </w:rPr>
      </w:pPr>
      <w:r w:rsidRPr="009B30BD">
        <w:rPr>
          <w:rFonts w:ascii="Arial" w:hAnsi="Arial" w:cs="Arial"/>
          <w:b/>
          <w:bCs/>
          <w:i/>
          <w:iCs/>
          <w:sz w:val="22"/>
          <w:szCs w:val="22"/>
          <w:lang w:eastAsia="fi-FI"/>
        </w:rPr>
        <w:t>Kestävä kehitys läpileikkaavana periaatteena</w:t>
      </w:r>
    </w:p>
    <w:p w14:paraId="1E8AF3A7" w14:textId="77777777" w:rsidR="00150C4F" w:rsidRPr="009B30BD" w:rsidRDefault="00150C4F" w:rsidP="00150C4F">
      <w:pPr>
        <w:rPr>
          <w:rFonts w:ascii="Arial" w:hAnsi="Arial" w:cs="Arial"/>
          <w:i/>
          <w:iCs/>
          <w:sz w:val="22"/>
          <w:szCs w:val="22"/>
          <w:lang w:eastAsia="fi-FI"/>
        </w:rPr>
      </w:pPr>
    </w:p>
    <w:p w14:paraId="53B21872" w14:textId="77777777" w:rsidR="00150C4F" w:rsidRPr="009B30BD" w:rsidRDefault="00150C4F" w:rsidP="00150C4F">
      <w:pPr>
        <w:rPr>
          <w:rFonts w:ascii="Arial" w:hAnsi="Arial" w:cs="Arial"/>
          <w:i/>
          <w:iCs/>
          <w:sz w:val="22"/>
          <w:szCs w:val="22"/>
          <w:lang w:eastAsia="fi-FI"/>
        </w:rPr>
      </w:pPr>
      <w:r w:rsidRPr="009B30BD">
        <w:rPr>
          <w:rFonts w:ascii="Arial" w:hAnsi="Arial" w:cs="Arial"/>
          <w:i/>
          <w:iCs/>
          <w:sz w:val="22"/>
          <w:szCs w:val="22"/>
          <w:lang w:eastAsia="fi-FI"/>
        </w:rPr>
        <w:t xml:space="preserve">Kestävä kehitys </w:t>
      </w:r>
      <w:r w:rsidRPr="009B30BD">
        <w:rPr>
          <w:rFonts w:ascii="Arial" w:hAnsi="Arial" w:cs="Arial"/>
          <w:sz w:val="22"/>
          <w:szCs w:val="22"/>
          <w:lang w:eastAsia="fi-FI"/>
        </w:rPr>
        <w:t>on maailmanlaajuisesti, alueellisesti ja paikallisesti tapahtuvaa jatkuvaa ja ohjattua yhteiskunnallista muutosta, jonka päämääränä on turvata nykyisille ja tuleville sukupolville hyvät elämisen mahdollisuudet. Tämä tarkoittaa m</w:t>
      </w:r>
      <w:r w:rsidR="00F4652B">
        <w:rPr>
          <w:rFonts w:ascii="Arial" w:hAnsi="Arial" w:cs="Arial"/>
          <w:sz w:val="22"/>
          <w:szCs w:val="22"/>
          <w:lang w:eastAsia="fi-FI"/>
        </w:rPr>
        <w:t xml:space="preserve">yös, että ympäristö, ihminen, </w:t>
      </w:r>
      <w:r w:rsidRPr="009B30BD">
        <w:rPr>
          <w:rFonts w:ascii="Arial" w:hAnsi="Arial" w:cs="Arial"/>
          <w:sz w:val="22"/>
          <w:szCs w:val="22"/>
          <w:lang w:eastAsia="fi-FI"/>
        </w:rPr>
        <w:t xml:space="preserve">talous </w:t>
      </w:r>
      <w:r w:rsidR="00F4652B" w:rsidRPr="00F4652B">
        <w:rPr>
          <w:rFonts w:ascii="Arial" w:hAnsi="Arial" w:cs="Arial"/>
          <w:sz w:val="22"/>
          <w:szCs w:val="22"/>
          <w:highlight w:val="yellow"/>
          <w:lang w:eastAsia="fi-FI"/>
        </w:rPr>
        <w:t>ja kulttuuri</w:t>
      </w:r>
      <w:r w:rsidR="00F4652B">
        <w:rPr>
          <w:rFonts w:ascii="Arial" w:hAnsi="Arial" w:cs="Arial"/>
          <w:sz w:val="22"/>
          <w:szCs w:val="22"/>
          <w:lang w:eastAsia="fi-FI"/>
        </w:rPr>
        <w:t xml:space="preserve"> </w:t>
      </w:r>
      <w:r w:rsidRPr="009B30BD">
        <w:rPr>
          <w:rFonts w:ascii="Arial" w:hAnsi="Arial" w:cs="Arial"/>
          <w:sz w:val="22"/>
          <w:szCs w:val="22"/>
          <w:lang w:eastAsia="fi-FI"/>
        </w:rPr>
        <w:t>otetaan tasaver</w:t>
      </w:r>
      <w:r w:rsidRPr="009B30BD">
        <w:rPr>
          <w:rFonts w:ascii="Arial" w:hAnsi="Arial" w:cs="Arial"/>
          <w:sz w:val="22"/>
          <w:szCs w:val="22"/>
          <w:lang w:eastAsia="fi-FI"/>
        </w:rPr>
        <w:softHyphen/>
        <w:t>taisesti huomioon päätöksenteossa ja toiminnassa.</w:t>
      </w:r>
    </w:p>
    <w:p w14:paraId="7260B1E4" w14:textId="77777777" w:rsidR="00150C4F" w:rsidRPr="009B30BD" w:rsidRDefault="00150C4F" w:rsidP="00150C4F">
      <w:pPr>
        <w:spacing w:line="252" w:lineRule="auto"/>
      </w:pPr>
    </w:p>
    <w:p w14:paraId="029567ED" w14:textId="77777777" w:rsidR="00150C4F" w:rsidRPr="009B30BD" w:rsidRDefault="00150C4F" w:rsidP="00150C4F">
      <w:pPr>
        <w:rPr>
          <w:rFonts w:ascii="Arial" w:hAnsi="Arial" w:cs="Arial"/>
          <w:noProof/>
          <w:sz w:val="22"/>
          <w:szCs w:val="22"/>
        </w:rPr>
      </w:pPr>
      <w:r w:rsidRPr="009B30BD">
        <w:rPr>
          <w:rFonts w:ascii="Arial" w:hAnsi="Arial" w:cs="Arial"/>
          <w:b/>
          <w:bCs/>
          <w:noProof/>
          <w:sz w:val="22"/>
          <w:szCs w:val="22"/>
        </w:rPr>
        <w:t>Toiminnan pääasiallisena lopputuloksena</w:t>
      </w:r>
      <w:r w:rsidRPr="009B30BD">
        <w:rPr>
          <w:rFonts w:ascii="Arial" w:hAnsi="Arial" w:cs="Arial"/>
          <w:noProof/>
          <w:sz w:val="22"/>
          <w:szCs w:val="22"/>
        </w:rPr>
        <w:t xml:space="preserve"> </w:t>
      </w:r>
      <w:r>
        <w:rPr>
          <w:rFonts w:ascii="Arial" w:hAnsi="Arial" w:cs="Arial"/>
          <w:noProof/>
          <w:sz w:val="22"/>
          <w:szCs w:val="22"/>
        </w:rPr>
        <w:t xml:space="preserve">digitalisaation </w:t>
      </w:r>
      <w:r w:rsidRPr="009B30BD">
        <w:rPr>
          <w:rFonts w:ascii="Arial" w:hAnsi="Arial" w:cs="Arial"/>
          <w:noProof/>
          <w:sz w:val="22"/>
          <w:szCs w:val="22"/>
        </w:rPr>
        <w:t>käyttö ja sen hyödyntämiseen liittyvä osaaminen on kasvanut ja eri toimijoiden yhteistyö lisääntynyt</w:t>
      </w:r>
      <w:r w:rsidRPr="00677647">
        <w:rPr>
          <w:rFonts w:ascii="Arial" w:hAnsi="Arial" w:cs="Arial"/>
          <w:noProof/>
          <w:sz w:val="22"/>
          <w:szCs w:val="22"/>
        </w:rPr>
        <w:t xml:space="preserve">. Digitalisaation avulla on luotu uutta </w:t>
      </w:r>
      <w:r w:rsidRPr="00A752E3">
        <w:rPr>
          <w:rFonts w:ascii="Arial" w:hAnsi="Arial" w:cs="Arial"/>
          <w:noProof/>
          <w:sz w:val="22"/>
          <w:szCs w:val="22"/>
        </w:rPr>
        <w:t xml:space="preserve">liiketoimintaa </w:t>
      </w:r>
      <w:r w:rsidR="00C86209" w:rsidRPr="00A752E3">
        <w:rPr>
          <w:rFonts w:ascii="Arial" w:hAnsi="Arial" w:cs="Arial"/>
          <w:noProof/>
          <w:sz w:val="22"/>
          <w:szCs w:val="22"/>
        </w:rPr>
        <w:t>ja kasvua sekä</w:t>
      </w:r>
      <w:r w:rsidRPr="00A752E3">
        <w:rPr>
          <w:rFonts w:ascii="Arial" w:hAnsi="Arial" w:cs="Arial"/>
          <w:noProof/>
          <w:sz w:val="22"/>
          <w:szCs w:val="22"/>
        </w:rPr>
        <w:t xml:space="preserve"> tehostettu </w:t>
      </w:r>
      <w:r w:rsidRPr="00677647">
        <w:rPr>
          <w:rFonts w:ascii="Arial" w:hAnsi="Arial" w:cs="Arial"/>
          <w:noProof/>
          <w:sz w:val="22"/>
          <w:szCs w:val="22"/>
        </w:rPr>
        <w:t xml:space="preserve">yhteiskunnan toimintoja. </w:t>
      </w:r>
      <w:r w:rsidRPr="00677647">
        <w:rPr>
          <w:rFonts w:ascii="Arial" w:eastAsia="Arial" w:hAnsi="Arial" w:cs="Arial"/>
          <w:sz w:val="22"/>
          <w:szCs w:val="22"/>
        </w:rPr>
        <w:t>Tutkimusla</w:t>
      </w:r>
      <w:r w:rsidRPr="009B30BD">
        <w:rPr>
          <w:rFonts w:ascii="Arial" w:eastAsia="Arial" w:hAnsi="Arial" w:cs="Arial"/>
          <w:sz w:val="22"/>
          <w:szCs w:val="22"/>
        </w:rPr>
        <w:t>itosten tutkimusinfra</w:t>
      </w:r>
      <w:r w:rsidRPr="009B30BD">
        <w:rPr>
          <w:rFonts w:ascii="Arial" w:eastAsia="Arial" w:hAnsi="Arial" w:cs="Arial"/>
          <w:sz w:val="22"/>
          <w:szCs w:val="22"/>
        </w:rPr>
        <w:softHyphen/>
        <w:t>struktuurit ovat aikaisempaa laajemmin yhteiskäytössä. Digitaalisten innovaatiokeskusten toiminta palvelee yritysten digitalisaation tarpeita ja yritykset ovat kiinnittyneet eurooppalaisiin arvoverkos</w:t>
      </w:r>
      <w:r w:rsidRPr="009B30BD">
        <w:rPr>
          <w:rFonts w:ascii="Arial" w:eastAsia="Arial" w:hAnsi="Arial" w:cs="Arial"/>
          <w:sz w:val="22"/>
          <w:szCs w:val="22"/>
        </w:rPr>
        <w:softHyphen/>
        <w:t>toihin. Julkisen ja yksityisen sektorin yhteiskehittämi</w:t>
      </w:r>
      <w:r>
        <w:rPr>
          <w:rFonts w:ascii="Arial" w:eastAsia="Arial" w:hAnsi="Arial" w:cs="Arial"/>
          <w:sz w:val="22"/>
          <w:szCs w:val="22"/>
        </w:rPr>
        <w:t>sen ja moniammatillis</w:t>
      </w:r>
      <w:r w:rsidRPr="009B30BD">
        <w:rPr>
          <w:rFonts w:ascii="Arial" w:eastAsia="Arial" w:hAnsi="Arial" w:cs="Arial"/>
          <w:sz w:val="22"/>
          <w:szCs w:val="22"/>
        </w:rPr>
        <w:t>en yhteistyön tuloksen</w:t>
      </w:r>
      <w:r>
        <w:rPr>
          <w:rFonts w:ascii="Arial" w:eastAsia="Arial" w:hAnsi="Arial" w:cs="Arial"/>
          <w:sz w:val="22"/>
          <w:szCs w:val="22"/>
        </w:rPr>
        <w:t>a</w:t>
      </w:r>
      <w:r w:rsidRPr="009B30BD">
        <w:rPr>
          <w:rFonts w:ascii="Arial" w:eastAsia="Arial" w:hAnsi="Arial" w:cs="Arial"/>
          <w:sz w:val="22"/>
          <w:szCs w:val="22"/>
        </w:rPr>
        <w:t xml:space="preserve"> yhteiskunnan tarpeita vastaavien digitaalisten palvelujen ja palvelukanavien tarjonta sekä käyttöön</w:t>
      </w:r>
      <w:r w:rsidRPr="009B30BD">
        <w:rPr>
          <w:rFonts w:ascii="Arial" w:eastAsia="Arial" w:hAnsi="Arial" w:cs="Arial"/>
          <w:sz w:val="22"/>
          <w:szCs w:val="22"/>
        </w:rPr>
        <w:softHyphen/>
        <w:t>otto ovat laajentuneet</w:t>
      </w:r>
      <w:r w:rsidRPr="001406CA">
        <w:rPr>
          <w:rFonts w:ascii="Arial" w:eastAsia="Arial" w:hAnsi="Arial" w:cs="Arial"/>
          <w:sz w:val="22"/>
          <w:szCs w:val="22"/>
        </w:rPr>
        <w:t>. Rakennetut valokuituverkot ovat kattavammin käytössä ja niiden</w:t>
      </w:r>
      <w:r w:rsidRPr="009B30BD">
        <w:rPr>
          <w:rFonts w:ascii="Arial" w:eastAsia="Arial" w:hAnsi="Arial" w:cs="Arial"/>
          <w:sz w:val="22"/>
          <w:szCs w:val="22"/>
        </w:rPr>
        <w:t xml:space="preserve"> päälle ra</w:t>
      </w:r>
      <w:r w:rsidRPr="009B30BD">
        <w:rPr>
          <w:rFonts w:ascii="Arial" w:eastAsia="Arial" w:hAnsi="Arial" w:cs="Arial"/>
          <w:sz w:val="22"/>
          <w:szCs w:val="22"/>
        </w:rPr>
        <w:softHyphen/>
        <w:t>ken</w:t>
      </w:r>
      <w:r w:rsidRPr="009B30BD">
        <w:rPr>
          <w:rFonts w:ascii="Arial" w:eastAsia="Arial" w:hAnsi="Arial" w:cs="Arial"/>
          <w:sz w:val="22"/>
          <w:szCs w:val="22"/>
        </w:rPr>
        <w:softHyphen/>
        <w:t>nettuja palveluja on laajasti tutkimuksen, elinkeinoelämän, opetuksen ja eri yhteiskunnan toi</w:t>
      </w:r>
      <w:r w:rsidRPr="009B30BD">
        <w:rPr>
          <w:rFonts w:ascii="Arial" w:eastAsia="Arial" w:hAnsi="Arial" w:cs="Arial"/>
          <w:sz w:val="22"/>
          <w:szCs w:val="22"/>
        </w:rPr>
        <w:softHyphen/>
        <w:t>min</w:t>
      </w:r>
      <w:r w:rsidRPr="009B30BD">
        <w:rPr>
          <w:rFonts w:ascii="Arial" w:eastAsia="Arial" w:hAnsi="Arial" w:cs="Arial"/>
          <w:sz w:val="22"/>
          <w:szCs w:val="22"/>
        </w:rPr>
        <w:softHyphen/>
        <w:t>tojen käytös</w:t>
      </w:r>
      <w:r w:rsidR="00DC2889">
        <w:rPr>
          <w:rFonts w:ascii="Arial" w:eastAsia="Arial" w:hAnsi="Arial" w:cs="Arial"/>
          <w:sz w:val="22"/>
          <w:szCs w:val="22"/>
        </w:rPr>
        <w:softHyphen/>
      </w:r>
      <w:r w:rsidRPr="009B30BD">
        <w:rPr>
          <w:rFonts w:ascii="Arial" w:eastAsia="Arial" w:hAnsi="Arial" w:cs="Arial"/>
          <w:sz w:val="22"/>
          <w:szCs w:val="22"/>
        </w:rPr>
        <w:t>sä. Paikkariippumattoman työn, etätyön ja monipaikkaisen asumisen ja työn mah</w:t>
      </w:r>
      <w:r w:rsidRPr="009B30BD">
        <w:rPr>
          <w:rFonts w:ascii="Arial" w:eastAsia="Arial" w:hAnsi="Arial" w:cs="Arial"/>
          <w:sz w:val="22"/>
          <w:szCs w:val="22"/>
        </w:rPr>
        <w:softHyphen/>
        <w:t xml:space="preserve">dollisuudet ovat aiempaa paremmat ja niitä hyödynnetään. </w:t>
      </w:r>
      <w:r w:rsidRPr="009B30BD">
        <w:rPr>
          <w:rFonts w:ascii="Arial" w:hAnsi="Arial" w:cs="Arial"/>
          <w:noProof/>
          <w:sz w:val="22"/>
          <w:szCs w:val="22"/>
        </w:rPr>
        <w:t>Suomen asema digitalisaation edellä</w:t>
      </w:r>
      <w:r w:rsidRPr="009B30BD">
        <w:rPr>
          <w:rFonts w:ascii="Arial" w:hAnsi="Arial" w:cs="Arial"/>
          <w:noProof/>
          <w:sz w:val="22"/>
          <w:szCs w:val="22"/>
        </w:rPr>
        <w:softHyphen/>
        <w:t>kävijänä on vahvis</w:t>
      </w:r>
      <w:r w:rsidR="00DC2889">
        <w:rPr>
          <w:rFonts w:ascii="Arial" w:hAnsi="Arial" w:cs="Arial"/>
          <w:noProof/>
          <w:sz w:val="22"/>
          <w:szCs w:val="22"/>
        </w:rPr>
        <w:softHyphen/>
      </w:r>
      <w:r w:rsidRPr="009B30BD">
        <w:rPr>
          <w:rFonts w:ascii="Arial" w:hAnsi="Arial" w:cs="Arial"/>
          <w:noProof/>
          <w:sz w:val="22"/>
          <w:szCs w:val="22"/>
        </w:rPr>
        <w:t xml:space="preserve">tunut. </w:t>
      </w:r>
    </w:p>
    <w:p w14:paraId="38C09862" w14:textId="77777777" w:rsidR="00150C4F" w:rsidRPr="009B30BD" w:rsidRDefault="00150C4F" w:rsidP="00150C4F">
      <w:pPr>
        <w:rPr>
          <w:rFonts w:ascii="Arial" w:hAnsi="Arial" w:cs="Arial"/>
          <w:noProof/>
          <w:sz w:val="22"/>
          <w:szCs w:val="22"/>
        </w:rPr>
      </w:pPr>
    </w:p>
    <w:p w14:paraId="4FA2C4AA" w14:textId="77777777" w:rsidR="001910FD" w:rsidRPr="00A73F6A" w:rsidRDefault="001910FD" w:rsidP="001910FD">
      <w:pPr>
        <w:rPr>
          <w:rFonts w:ascii="Arial" w:hAnsi="Arial" w:cs="Arial"/>
          <w:noProof/>
          <w:sz w:val="22"/>
          <w:szCs w:val="22"/>
          <w:lang w:eastAsia="fi-FI"/>
        </w:rPr>
      </w:pPr>
      <w:r w:rsidRPr="001910FD">
        <w:rPr>
          <w:rFonts w:ascii="Arial" w:hAnsi="Arial" w:cs="Arial"/>
          <w:b/>
          <w:noProof/>
          <w:color w:val="FF0000"/>
          <w:sz w:val="22"/>
          <w:szCs w:val="22"/>
          <w:lang w:eastAsia="fi-FI"/>
        </w:rPr>
        <w:t>Tärkeimmät</w:t>
      </w:r>
      <w:r w:rsidRPr="00A73F6A">
        <w:rPr>
          <w:rFonts w:ascii="Arial" w:hAnsi="Arial" w:cs="Arial"/>
          <w:b/>
          <w:noProof/>
          <w:sz w:val="22"/>
          <w:szCs w:val="22"/>
          <w:lang w:eastAsia="fi-FI"/>
        </w:rPr>
        <w:t xml:space="preserve"> kohderyhmät</w:t>
      </w:r>
      <w:r>
        <w:rPr>
          <w:rFonts w:ascii="Arial" w:hAnsi="Arial" w:cs="Arial"/>
          <w:b/>
          <w:noProof/>
          <w:sz w:val="22"/>
          <w:szCs w:val="22"/>
          <w:lang w:eastAsia="fi-FI"/>
        </w:rPr>
        <w:t xml:space="preserve"> </w:t>
      </w:r>
      <w:r w:rsidRPr="001910FD">
        <w:rPr>
          <w:rFonts w:ascii="Arial" w:hAnsi="Arial" w:cs="Arial"/>
          <w:noProof/>
          <w:sz w:val="18"/>
          <w:szCs w:val="18"/>
          <w:lang w:eastAsia="fi-FI"/>
        </w:rPr>
        <w:t>(</w:t>
      </w:r>
      <w:r w:rsidR="00EB1D1D">
        <w:rPr>
          <w:rFonts w:ascii="Arial" w:hAnsi="Arial" w:cs="Arial"/>
          <w:noProof/>
          <w:sz w:val="18"/>
          <w:szCs w:val="18"/>
          <w:lang w:eastAsia="fi-FI"/>
        </w:rPr>
        <w:t>260</w:t>
      </w:r>
      <w:r w:rsidRPr="001910FD">
        <w:rPr>
          <w:rFonts w:ascii="Arial" w:hAnsi="Arial" w:cs="Arial"/>
          <w:noProof/>
          <w:sz w:val="18"/>
          <w:szCs w:val="18"/>
          <w:lang w:eastAsia="fi-FI"/>
        </w:rPr>
        <w:t>/1</w:t>
      </w:r>
      <w:r>
        <w:rPr>
          <w:rFonts w:ascii="Arial" w:hAnsi="Arial" w:cs="Arial"/>
          <w:noProof/>
          <w:sz w:val="18"/>
          <w:szCs w:val="18"/>
          <w:lang w:eastAsia="fi-FI"/>
        </w:rPr>
        <w:t xml:space="preserve"> </w:t>
      </w:r>
      <w:r w:rsidRPr="001910FD">
        <w:rPr>
          <w:rFonts w:ascii="Arial" w:hAnsi="Arial" w:cs="Arial"/>
          <w:noProof/>
          <w:sz w:val="18"/>
          <w:szCs w:val="18"/>
          <w:lang w:eastAsia="fi-FI"/>
        </w:rPr>
        <w:t>000)</w:t>
      </w:r>
      <w:r w:rsidRPr="00A73F6A">
        <w:rPr>
          <w:rFonts w:ascii="Arial" w:hAnsi="Arial" w:cs="Arial"/>
          <w:b/>
          <w:noProof/>
          <w:sz w:val="22"/>
          <w:szCs w:val="22"/>
          <w:lang w:eastAsia="fi-FI"/>
        </w:rPr>
        <w:t xml:space="preserve"> </w:t>
      </w:r>
    </w:p>
    <w:p w14:paraId="325F8F2A" w14:textId="77777777" w:rsidR="00150C4F" w:rsidRPr="009B30BD" w:rsidRDefault="00150C4F" w:rsidP="00150C4F">
      <w:pPr>
        <w:rPr>
          <w:rFonts w:ascii="Arial" w:hAnsi="Arial" w:cs="Arial"/>
          <w:noProof/>
          <w:color w:val="808080" w:themeColor="background1" w:themeShade="80"/>
          <w:sz w:val="22"/>
          <w:szCs w:val="22"/>
          <w:lang w:eastAsia="fi-FI"/>
        </w:rPr>
      </w:pPr>
      <w:r w:rsidRPr="009B30BD">
        <w:rPr>
          <w:rFonts w:ascii="Arial" w:hAnsi="Arial" w:cs="Arial"/>
          <w:b/>
          <w:bCs/>
          <w:noProof/>
          <w:sz w:val="22"/>
          <w:szCs w:val="22"/>
          <w:lang w:eastAsia="fi-FI"/>
        </w:rPr>
        <w:t xml:space="preserve"> </w:t>
      </w:r>
    </w:p>
    <w:p w14:paraId="17041D32" w14:textId="77777777" w:rsidR="00150C4F" w:rsidRPr="009B30BD" w:rsidRDefault="00EB1D1D" w:rsidP="00150C4F">
      <w:pPr>
        <w:rPr>
          <w:rFonts w:ascii="Arial" w:hAnsi="Arial" w:cs="Arial"/>
          <w:noProof/>
          <w:sz w:val="22"/>
          <w:szCs w:val="22"/>
          <w:lang w:eastAsia="fi-FI"/>
        </w:rPr>
      </w:pPr>
      <w:r>
        <w:rPr>
          <w:rFonts w:ascii="Arial" w:hAnsi="Arial" w:cs="Arial"/>
          <w:noProof/>
          <w:sz w:val="22"/>
          <w:szCs w:val="22"/>
          <w:lang w:eastAsia="fi-FI"/>
        </w:rPr>
        <w:t>Tärkeimpiä kohderyhmiä ovat y</w:t>
      </w:r>
      <w:r w:rsidR="00150C4F" w:rsidRPr="009B30BD">
        <w:rPr>
          <w:rFonts w:ascii="Arial" w:hAnsi="Arial" w:cs="Arial"/>
          <w:noProof/>
          <w:sz w:val="22"/>
          <w:szCs w:val="22"/>
          <w:lang w:eastAsia="fi-FI"/>
        </w:rPr>
        <w:t>ritykset, korkeakoulut, tutkimuslaitokset, toisen asteen koulutuksen järjestäjät, kehittämisyhtiöt</w:t>
      </w:r>
      <w:r>
        <w:rPr>
          <w:rFonts w:ascii="Arial" w:hAnsi="Arial" w:cs="Arial"/>
          <w:noProof/>
          <w:sz w:val="22"/>
          <w:szCs w:val="22"/>
          <w:lang w:eastAsia="fi-FI"/>
        </w:rPr>
        <w:t xml:space="preserve">, </w:t>
      </w:r>
      <w:r w:rsidR="00150C4F" w:rsidRPr="009B30BD">
        <w:rPr>
          <w:rFonts w:ascii="Arial" w:hAnsi="Arial" w:cs="Arial"/>
          <w:noProof/>
          <w:sz w:val="22"/>
          <w:szCs w:val="22"/>
          <w:lang w:eastAsia="fi-FI"/>
        </w:rPr>
        <w:t>kunnat ja kuntayhtymät sekä näiden muodostamat verkostot ja innovaatioekosysteemit</w:t>
      </w:r>
      <w:r w:rsidR="002310D8">
        <w:rPr>
          <w:rFonts w:ascii="Arial" w:hAnsi="Arial" w:cs="Arial"/>
          <w:noProof/>
          <w:sz w:val="22"/>
          <w:szCs w:val="22"/>
          <w:lang w:eastAsia="fi-FI"/>
        </w:rPr>
        <w:t xml:space="preserve">, </w:t>
      </w:r>
      <w:r w:rsidR="002310D8" w:rsidRPr="002310D8">
        <w:rPr>
          <w:rFonts w:ascii="Arial" w:hAnsi="Arial" w:cs="Arial"/>
          <w:noProof/>
          <w:sz w:val="22"/>
          <w:szCs w:val="22"/>
          <w:highlight w:val="yellow"/>
          <w:lang w:eastAsia="fi-FI"/>
        </w:rPr>
        <w:t>seurakunnat</w:t>
      </w:r>
      <w:r w:rsidR="00A24755">
        <w:rPr>
          <w:rFonts w:ascii="Arial" w:hAnsi="Arial" w:cs="Arial"/>
          <w:noProof/>
          <w:sz w:val="22"/>
          <w:szCs w:val="22"/>
          <w:lang w:eastAsia="fi-FI"/>
        </w:rPr>
        <w:t xml:space="preserve"> </w:t>
      </w:r>
      <w:r w:rsidR="00A24755" w:rsidRPr="00A24755">
        <w:rPr>
          <w:rFonts w:ascii="Arial" w:hAnsi="Arial" w:cs="Arial"/>
          <w:noProof/>
          <w:sz w:val="22"/>
          <w:szCs w:val="22"/>
          <w:highlight w:val="yellow"/>
          <w:lang w:eastAsia="fi-FI"/>
        </w:rPr>
        <w:t>ja seurakuntayhtymät</w:t>
      </w:r>
      <w:r w:rsidR="00150C4F" w:rsidRPr="009B30BD">
        <w:rPr>
          <w:rFonts w:ascii="Arial" w:hAnsi="Arial" w:cs="Arial"/>
          <w:noProof/>
          <w:sz w:val="22"/>
          <w:szCs w:val="22"/>
          <w:lang w:eastAsia="fi-FI"/>
        </w:rPr>
        <w:t xml:space="preserve"> sekä yhdis</w:t>
      </w:r>
      <w:r w:rsidR="00DC2889">
        <w:rPr>
          <w:rFonts w:ascii="Arial" w:hAnsi="Arial" w:cs="Arial"/>
          <w:noProof/>
          <w:sz w:val="22"/>
          <w:szCs w:val="22"/>
          <w:lang w:eastAsia="fi-FI"/>
        </w:rPr>
        <w:softHyphen/>
      </w:r>
      <w:r w:rsidR="00150C4F" w:rsidRPr="009B30BD">
        <w:rPr>
          <w:rFonts w:ascii="Arial" w:hAnsi="Arial" w:cs="Arial"/>
          <w:noProof/>
          <w:sz w:val="22"/>
          <w:szCs w:val="22"/>
          <w:lang w:eastAsia="fi-FI"/>
        </w:rPr>
        <w:t>tykset, osuuskunnat ja säätiöt.</w:t>
      </w:r>
    </w:p>
    <w:p w14:paraId="13E0BFF6" w14:textId="77777777" w:rsidR="00150C4F" w:rsidRPr="009B30BD" w:rsidRDefault="00150C4F" w:rsidP="00150C4F">
      <w:pPr>
        <w:rPr>
          <w:rFonts w:ascii="Arial" w:hAnsi="Arial" w:cs="Arial"/>
          <w:noProof/>
          <w:sz w:val="22"/>
          <w:szCs w:val="22"/>
          <w:lang w:eastAsia="fi-FI"/>
        </w:rPr>
      </w:pPr>
    </w:p>
    <w:p w14:paraId="30310E12" w14:textId="77777777" w:rsidR="000B6B37" w:rsidRPr="00DA7573" w:rsidRDefault="000B6B37" w:rsidP="000B6B37">
      <w:pPr>
        <w:pStyle w:val="VMleipteksti"/>
        <w:ind w:left="0"/>
        <w:rPr>
          <w:rFonts w:asciiTheme="minorHAnsi" w:hAnsiTheme="minorHAnsi" w:cs="Arial"/>
          <w:noProof/>
          <w:sz w:val="18"/>
          <w:szCs w:val="18"/>
        </w:rPr>
      </w:pPr>
      <w:r>
        <w:rPr>
          <w:rFonts w:ascii="Arial" w:hAnsi="Arial" w:cs="Arial"/>
          <w:b/>
          <w:noProof/>
          <w:sz w:val="22"/>
          <w:szCs w:val="22"/>
        </w:rPr>
        <w:t>Toimet</w:t>
      </w:r>
      <w:r>
        <w:rPr>
          <w:rFonts w:ascii="Arial" w:hAnsi="Arial" w:cs="Arial"/>
          <w:b/>
          <w:noProof/>
          <w:color w:val="FF0000"/>
          <w:sz w:val="22"/>
          <w:szCs w:val="22"/>
        </w:rPr>
        <w:t>, joilla taataan yhdenvertaisuus, osallistavuus ja syrjimättömyys</w:t>
      </w:r>
      <w:r w:rsidR="00DA7573">
        <w:rPr>
          <w:rFonts w:ascii="Arial" w:hAnsi="Arial" w:cs="Arial"/>
          <w:b/>
          <w:noProof/>
          <w:color w:val="FF0000"/>
          <w:sz w:val="22"/>
          <w:szCs w:val="22"/>
        </w:rPr>
        <w:t xml:space="preserve"> </w:t>
      </w:r>
      <w:r w:rsidR="00DA7573" w:rsidRPr="00DA7573">
        <w:rPr>
          <w:rFonts w:ascii="Arial" w:hAnsi="Arial" w:cs="Arial"/>
          <w:noProof/>
          <w:sz w:val="18"/>
          <w:szCs w:val="18"/>
        </w:rPr>
        <w:t>(921/2 000)</w:t>
      </w:r>
    </w:p>
    <w:p w14:paraId="64F589E0" w14:textId="77777777" w:rsidR="00150C4F" w:rsidRPr="009B30BD" w:rsidRDefault="00150C4F" w:rsidP="00150C4F">
      <w:pPr>
        <w:rPr>
          <w:rFonts w:ascii="Arial" w:hAnsi="Arial" w:cs="Arial"/>
          <w:sz w:val="22"/>
          <w:szCs w:val="22"/>
        </w:rPr>
      </w:pPr>
      <w:r w:rsidRPr="009B30BD">
        <w:rPr>
          <w:rFonts w:ascii="Arial" w:hAnsi="Arial" w:cs="Arial"/>
          <w:i/>
          <w:iCs/>
          <w:sz w:val="22"/>
          <w:szCs w:val="22"/>
        </w:rPr>
        <w:t>Yhdenvertaisuus</w:t>
      </w:r>
      <w:r w:rsidR="00DA7573">
        <w:rPr>
          <w:rFonts w:ascii="Arial" w:hAnsi="Arial" w:cs="Arial"/>
          <w:i/>
          <w:iCs/>
          <w:sz w:val="22"/>
          <w:szCs w:val="22"/>
        </w:rPr>
        <w:t>, osallistavuus ja syrjimättömyys</w:t>
      </w:r>
      <w:r w:rsidRPr="009B30BD">
        <w:rPr>
          <w:rFonts w:ascii="Arial" w:hAnsi="Arial" w:cs="Arial"/>
          <w:i/>
          <w:iCs/>
          <w:sz w:val="22"/>
          <w:szCs w:val="22"/>
        </w:rPr>
        <w:t xml:space="preserve"> </w:t>
      </w:r>
      <w:r w:rsidRPr="009B30BD">
        <w:rPr>
          <w:rFonts w:ascii="Arial" w:hAnsi="Arial" w:cs="Arial"/>
          <w:sz w:val="22"/>
          <w:szCs w:val="22"/>
        </w:rPr>
        <w:t>huomioidaan muun muassa ohjelmatason yhdenvertaisuussuunnittelun avulla. Toiminnassa huomioidaan tarvittaessa positiivinen erityiskohtelu yhdenvertaisuuden edistämiseksi tai syrjinnästä johtuvien haittojen ehkäisemiseksi tai poistamiseksi.</w:t>
      </w:r>
      <w:r w:rsidR="00DA7573">
        <w:rPr>
          <w:rFonts w:ascii="Arial" w:hAnsi="Arial" w:cs="Arial"/>
          <w:sz w:val="22"/>
          <w:szCs w:val="22"/>
        </w:rPr>
        <w:t xml:space="preserve"> Digitaalisten ympäristöjen, palvelujen ja tuotteiden kehittämisessä niiden saavutettavuuteen tulee kiinnittää erityistä huomiota.</w:t>
      </w:r>
    </w:p>
    <w:p w14:paraId="3AB73F33" w14:textId="77777777" w:rsidR="00446935" w:rsidRDefault="00446935" w:rsidP="00446935">
      <w:pPr>
        <w:rPr>
          <w:rFonts w:ascii="Arial" w:hAnsi="Arial" w:cs="Arial"/>
          <w:sz w:val="22"/>
          <w:szCs w:val="22"/>
        </w:rPr>
      </w:pPr>
      <w:r w:rsidRPr="009B30BD">
        <w:rPr>
          <w:rFonts w:ascii="Arial" w:hAnsi="Arial" w:cs="Arial"/>
          <w:i/>
          <w:iCs/>
          <w:sz w:val="22"/>
          <w:szCs w:val="22"/>
        </w:rPr>
        <w:t>Sukupuolten tasa-arvoa</w:t>
      </w:r>
      <w:r w:rsidRPr="009B30BD">
        <w:rPr>
          <w:rFonts w:ascii="Arial" w:hAnsi="Arial" w:cs="Arial"/>
          <w:sz w:val="22"/>
          <w:szCs w:val="22"/>
        </w:rPr>
        <w:t xml:space="preserve"> edistetään </w:t>
      </w:r>
      <w:r>
        <w:rPr>
          <w:rFonts w:ascii="Arial" w:hAnsi="Arial" w:cs="Arial"/>
          <w:sz w:val="22"/>
          <w:szCs w:val="22"/>
        </w:rPr>
        <w:t xml:space="preserve">purkamalla ja korjaamalla </w:t>
      </w:r>
      <w:r w:rsidRPr="009B30BD">
        <w:rPr>
          <w:rFonts w:ascii="Arial" w:hAnsi="Arial" w:cs="Arial"/>
          <w:sz w:val="22"/>
          <w:szCs w:val="22"/>
        </w:rPr>
        <w:t>työ- ja koulutusurien sukupuolenmukaista eriytymistä ylläpitäviä rakenteita. Lisätään organisaatioiden ja yksilöiden tasa-arvo-osaamis</w:t>
      </w:r>
      <w:r>
        <w:rPr>
          <w:rFonts w:ascii="Arial" w:hAnsi="Arial" w:cs="Arial"/>
          <w:sz w:val="22"/>
          <w:szCs w:val="22"/>
        </w:rPr>
        <w:softHyphen/>
      </w:r>
      <w:r w:rsidRPr="009B30BD">
        <w:rPr>
          <w:rFonts w:ascii="Arial" w:hAnsi="Arial" w:cs="Arial"/>
          <w:sz w:val="22"/>
          <w:szCs w:val="22"/>
        </w:rPr>
        <w:t>ta, edistetään sukupuoli</w:t>
      </w:r>
      <w:r w:rsidRPr="009B30BD">
        <w:rPr>
          <w:rFonts w:ascii="Arial" w:hAnsi="Arial" w:cs="Arial"/>
          <w:sz w:val="22"/>
          <w:szCs w:val="22"/>
        </w:rPr>
        <w:softHyphen/>
        <w:t>ste</w:t>
      </w:r>
      <w:r w:rsidRPr="009B30BD">
        <w:rPr>
          <w:rFonts w:ascii="Arial" w:hAnsi="Arial" w:cs="Arial"/>
          <w:sz w:val="22"/>
          <w:szCs w:val="22"/>
        </w:rPr>
        <w:softHyphen/>
        <w:t>reo</w:t>
      </w:r>
      <w:r w:rsidRPr="009B30BD">
        <w:rPr>
          <w:rFonts w:ascii="Arial" w:hAnsi="Arial" w:cs="Arial"/>
          <w:sz w:val="22"/>
          <w:szCs w:val="22"/>
        </w:rPr>
        <w:softHyphen/>
        <w:t xml:space="preserve">typioiden tunnistamista sekä kehitetään rekrytointikäytäntöjä. </w:t>
      </w:r>
      <w:r w:rsidR="00DA7573" w:rsidRPr="00DA7573">
        <w:rPr>
          <w:rFonts w:ascii="Arial" w:hAnsi="Arial" w:cs="Arial"/>
          <w:sz w:val="22"/>
          <w:szCs w:val="22"/>
          <w:highlight w:val="yellow"/>
        </w:rPr>
        <w:t>S</w:t>
      </w:r>
      <w:r w:rsidRPr="00DA7573">
        <w:rPr>
          <w:rFonts w:ascii="Arial" w:hAnsi="Arial" w:cs="Arial"/>
          <w:sz w:val="22"/>
          <w:szCs w:val="22"/>
          <w:highlight w:val="yellow"/>
        </w:rPr>
        <w:t>ukupuolen</w:t>
      </w:r>
      <w:r w:rsidRPr="00DA7573">
        <w:rPr>
          <w:rFonts w:ascii="Arial" w:hAnsi="Arial" w:cs="Arial"/>
          <w:sz w:val="22"/>
          <w:szCs w:val="22"/>
          <w:highlight w:val="yellow"/>
        </w:rPr>
        <w:softHyphen/>
        <w:t>mu</w:t>
      </w:r>
      <w:r w:rsidRPr="00DA7573">
        <w:rPr>
          <w:rFonts w:ascii="Arial" w:hAnsi="Arial" w:cs="Arial"/>
          <w:sz w:val="22"/>
          <w:szCs w:val="22"/>
          <w:highlight w:val="yellow"/>
        </w:rPr>
        <w:softHyphen/>
        <w:t xml:space="preserve">kainen segregaatio </w:t>
      </w:r>
      <w:r w:rsidR="00DA7573" w:rsidRPr="00DA7573">
        <w:rPr>
          <w:rFonts w:ascii="Arial" w:hAnsi="Arial" w:cs="Arial"/>
          <w:sz w:val="22"/>
          <w:szCs w:val="22"/>
          <w:highlight w:val="yellow"/>
        </w:rPr>
        <w:t xml:space="preserve">on digitalisaatioon liittyvillä toimialoilla tunnistettu ongelma, johon </w:t>
      </w:r>
      <w:r w:rsidR="00DA7573">
        <w:rPr>
          <w:rFonts w:ascii="Arial" w:hAnsi="Arial" w:cs="Arial"/>
          <w:sz w:val="22"/>
          <w:szCs w:val="22"/>
          <w:highlight w:val="yellow"/>
        </w:rPr>
        <w:t xml:space="preserve">on </w:t>
      </w:r>
      <w:r w:rsidR="00DA7573" w:rsidRPr="00DA7573">
        <w:rPr>
          <w:rFonts w:ascii="Arial" w:hAnsi="Arial" w:cs="Arial"/>
          <w:sz w:val="22"/>
          <w:szCs w:val="22"/>
          <w:highlight w:val="yellow"/>
        </w:rPr>
        <w:t>kiinnitet</w:t>
      </w:r>
      <w:r w:rsidR="00DA7573">
        <w:rPr>
          <w:rFonts w:ascii="Arial" w:hAnsi="Arial" w:cs="Arial"/>
          <w:sz w:val="22"/>
          <w:szCs w:val="22"/>
          <w:highlight w:val="yellow"/>
        </w:rPr>
        <w:t>t</w:t>
      </w:r>
      <w:r w:rsidR="00DA7573" w:rsidRPr="00DA7573">
        <w:rPr>
          <w:rFonts w:ascii="Arial" w:hAnsi="Arial" w:cs="Arial"/>
          <w:sz w:val="22"/>
          <w:szCs w:val="22"/>
          <w:highlight w:val="yellow"/>
        </w:rPr>
        <w:t>ä</w:t>
      </w:r>
      <w:r w:rsidR="00DA7573">
        <w:rPr>
          <w:rFonts w:ascii="Arial" w:hAnsi="Arial" w:cs="Arial"/>
          <w:sz w:val="22"/>
          <w:szCs w:val="22"/>
          <w:highlight w:val="yellow"/>
        </w:rPr>
        <w:t>v</w:t>
      </w:r>
      <w:r w:rsidR="00DA7573" w:rsidRPr="00DA7573">
        <w:rPr>
          <w:rFonts w:ascii="Arial" w:hAnsi="Arial" w:cs="Arial"/>
          <w:sz w:val="22"/>
          <w:szCs w:val="22"/>
          <w:highlight w:val="yellow"/>
        </w:rPr>
        <w:t>ä huomiota</w:t>
      </w:r>
      <w:r w:rsidRPr="00DA7573">
        <w:rPr>
          <w:rFonts w:ascii="Arial" w:hAnsi="Arial" w:cs="Arial"/>
          <w:sz w:val="22"/>
          <w:szCs w:val="22"/>
          <w:highlight w:val="yellow"/>
        </w:rPr>
        <w:t xml:space="preserve">. Henkilöitä </w:t>
      </w:r>
      <w:r w:rsidRPr="001735C5">
        <w:rPr>
          <w:rFonts w:ascii="Arial" w:hAnsi="Arial" w:cs="Arial"/>
          <w:sz w:val="22"/>
          <w:szCs w:val="22"/>
          <w:highlight w:val="yellow"/>
        </w:rPr>
        <w:t>koskevien seurantaindikaattoreiden tiedot kerätään ohjelmassa sukupuolittain, jolloin toimenpiteiden kohdistumista eri sukupuoliin voidaan seurata ja analysoida.</w:t>
      </w:r>
    </w:p>
    <w:p w14:paraId="230065CA" w14:textId="77777777" w:rsidR="00446935" w:rsidRPr="009B30BD" w:rsidRDefault="00446935" w:rsidP="00446935">
      <w:pPr>
        <w:rPr>
          <w:rFonts w:ascii="Arial" w:hAnsi="Arial" w:cs="Arial"/>
          <w:sz w:val="22"/>
          <w:szCs w:val="22"/>
        </w:rPr>
      </w:pPr>
    </w:p>
    <w:p w14:paraId="614DBD30" w14:textId="77777777" w:rsidR="00150C4F" w:rsidRPr="009B30BD" w:rsidRDefault="00150C4F" w:rsidP="00DC2889">
      <w:pPr>
        <w:ind w:left="2968"/>
        <w:rPr>
          <w:rFonts w:ascii="Arial" w:hAnsi="Arial" w:cs="Arial"/>
          <w:noProof/>
          <w:sz w:val="22"/>
          <w:szCs w:val="22"/>
          <w:lang w:eastAsia="fi-FI"/>
        </w:rPr>
      </w:pPr>
    </w:p>
    <w:p w14:paraId="7E5FCD39" w14:textId="77777777" w:rsidR="00150C4F" w:rsidRDefault="00150C4F" w:rsidP="00150C4F">
      <w:pPr>
        <w:rPr>
          <w:rFonts w:ascii="Arial" w:hAnsi="Arial" w:cs="Arial"/>
          <w:noProof/>
          <w:sz w:val="22"/>
          <w:szCs w:val="22"/>
          <w:lang w:eastAsia="fi-FI"/>
        </w:rPr>
      </w:pPr>
      <w:r w:rsidRPr="009B30BD">
        <w:rPr>
          <w:rFonts w:ascii="Arial" w:hAnsi="Arial" w:cs="Arial"/>
          <w:b/>
          <w:bCs/>
          <w:noProof/>
          <w:sz w:val="22"/>
          <w:szCs w:val="22"/>
          <w:lang w:eastAsia="fi-FI"/>
        </w:rPr>
        <w:t>Tietyt kohdealueet, mukaan lukien alueellisten välineiden suunniteltu käyttö</w:t>
      </w:r>
      <w:r w:rsidRPr="009B30BD">
        <w:rPr>
          <w:rFonts w:ascii="Arial" w:hAnsi="Arial" w:cs="Arial"/>
          <w:noProof/>
          <w:sz w:val="22"/>
          <w:szCs w:val="22"/>
          <w:lang w:eastAsia="fi-FI"/>
        </w:rPr>
        <w:t xml:space="preserve"> </w:t>
      </w:r>
    </w:p>
    <w:p w14:paraId="3C510E66" w14:textId="77777777" w:rsidR="00BF6CC6" w:rsidRPr="00BF6CC6" w:rsidRDefault="00BF6CC6" w:rsidP="00150C4F">
      <w:pPr>
        <w:rPr>
          <w:rFonts w:ascii="Arial" w:hAnsi="Arial" w:cs="Arial"/>
          <w:noProof/>
          <w:sz w:val="18"/>
          <w:szCs w:val="18"/>
          <w:lang w:eastAsia="fi-FI"/>
        </w:rPr>
      </w:pPr>
      <w:r w:rsidRPr="00BF6CC6">
        <w:rPr>
          <w:rFonts w:ascii="Arial" w:hAnsi="Arial" w:cs="Arial"/>
          <w:noProof/>
          <w:sz w:val="18"/>
          <w:szCs w:val="18"/>
          <w:lang w:eastAsia="fi-FI"/>
        </w:rPr>
        <w:t>(</w:t>
      </w:r>
      <w:r w:rsidR="00DA7573">
        <w:rPr>
          <w:rFonts w:ascii="Arial" w:hAnsi="Arial" w:cs="Arial"/>
          <w:noProof/>
          <w:sz w:val="18"/>
          <w:szCs w:val="18"/>
          <w:lang w:eastAsia="fi-FI"/>
        </w:rPr>
        <w:t>827</w:t>
      </w:r>
      <w:r w:rsidRPr="00BF6CC6">
        <w:rPr>
          <w:rFonts w:ascii="Arial" w:hAnsi="Arial" w:cs="Arial"/>
          <w:noProof/>
          <w:sz w:val="18"/>
          <w:szCs w:val="18"/>
          <w:lang w:eastAsia="fi-FI"/>
        </w:rPr>
        <w:t>/2 000)</w:t>
      </w:r>
    </w:p>
    <w:p w14:paraId="0CA2414A" w14:textId="77777777" w:rsidR="00150C4F" w:rsidRPr="009B30BD" w:rsidRDefault="00150C4F" w:rsidP="00150C4F">
      <w:pPr>
        <w:rPr>
          <w:rFonts w:ascii="Arial" w:hAnsi="Arial" w:cs="Arial"/>
          <w:noProof/>
          <w:sz w:val="22"/>
          <w:szCs w:val="22"/>
        </w:rPr>
      </w:pPr>
    </w:p>
    <w:p w14:paraId="47AF6C61" w14:textId="77777777" w:rsidR="00A23F2C" w:rsidRPr="00A752E3" w:rsidRDefault="00A23F2C" w:rsidP="00BD1095">
      <w:pPr>
        <w:spacing w:line="252" w:lineRule="auto"/>
        <w:rPr>
          <w:rFonts w:ascii="Arial" w:hAnsi="Arial" w:cs="Arial"/>
          <w:bCs/>
          <w:sz w:val="22"/>
          <w:szCs w:val="22"/>
        </w:rPr>
      </w:pPr>
      <w:r w:rsidRPr="00A752E3">
        <w:rPr>
          <w:rFonts w:ascii="Arial" w:hAnsi="Arial" w:cs="Arial"/>
          <w:b/>
          <w:sz w:val="22"/>
          <w:szCs w:val="22"/>
        </w:rPr>
        <w:t>Kestävän kaupunkikehittämisen ITI-strategia</w:t>
      </w:r>
      <w:r w:rsidR="00DA7573">
        <w:rPr>
          <w:rFonts w:ascii="Arial" w:hAnsi="Arial" w:cs="Arial"/>
          <w:b/>
          <w:sz w:val="22"/>
          <w:szCs w:val="22"/>
        </w:rPr>
        <w:t xml:space="preserve">n </w:t>
      </w:r>
      <w:r w:rsidR="00DA7573" w:rsidRPr="00CC71DA">
        <w:rPr>
          <w:rFonts w:ascii="Arial" w:hAnsi="Arial" w:cs="Arial"/>
          <w:color w:val="FF0000"/>
          <w:sz w:val="22"/>
          <w:szCs w:val="22"/>
        </w:rPr>
        <w:t>puitteissa</w:t>
      </w:r>
      <w:r w:rsidR="00DA7573" w:rsidRPr="00CC71DA">
        <w:rPr>
          <w:rFonts w:ascii="Arial" w:hAnsi="Arial" w:cs="Arial"/>
          <w:b/>
          <w:color w:val="FF0000"/>
          <w:sz w:val="22"/>
          <w:szCs w:val="22"/>
        </w:rPr>
        <w:t xml:space="preserve"> </w:t>
      </w:r>
      <w:r w:rsidR="00DA7573" w:rsidRPr="00CC71DA">
        <w:rPr>
          <w:rFonts w:ascii="Arial" w:hAnsi="Arial" w:cs="Arial"/>
          <w:color w:val="FF0000"/>
          <w:sz w:val="22"/>
          <w:szCs w:val="22"/>
        </w:rPr>
        <w:t>kehitetään kaupunkiseutujen omiin vahvuusprofiileihin nojautuvia teemoja, kuten digitalisaatiota kaupunkiympäristön muutoksessa, robotiikkaa, digitaalisia oppimisympäristöjä sekä älykästä ja kestävää teollisuutta. Kestävän kaupunkikehittämisen ITI-strategian yleiskuvaus on esitetty erityistavoitteessa 1.1.</w:t>
      </w:r>
    </w:p>
    <w:p w14:paraId="2FDD9D6E" w14:textId="77777777" w:rsidR="00150C4F" w:rsidRPr="00A752E3" w:rsidRDefault="00150C4F" w:rsidP="00150C4F">
      <w:pPr>
        <w:rPr>
          <w:rFonts w:ascii="Arial" w:hAnsi="Arial" w:cs="Arial"/>
          <w:sz w:val="22"/>
          <w:szCs w:val="22"/>
        </w:rPr>
      </w:pPr>
    </w:p>
    <w:p w14:paraId="63ED56C8" w14:textId="77777777" w:rsidR="00150C4F" w:rsidRPr="00DC2889" w:rsidRDefault="00DC2889" w:rsidP="00150C4F">
      <w:pPr>
        <w:spacing w:line="256" w:lineRule="auto"/>
        <w:rPr>
          <w:rFonts w:ascii="Arial" w:hAnsi="Arial" w:cs="Arial"/>
          <w:strike/>
          <w:color w:val="FF0000"/>
          <w:sz w:val="22"/>
          <w:szCs w:val="22"/>
        </w:rPr>
      </w:pPr>
      <w:r w:rsidRPr="00A752E3">
        <w:rPr>
          <w:rFonts w:ascii="Arial" w:hAnsi="Arial" w:cs="Arial"/>
          <w:b/>
          <w:bCs/>
          <w:sz w:val="22"/>
          <w:szCs w:val="22"/>
        </w:rPr>
        <w:t>P</w:t>
      </w:r>
      <w:r w:rsidR="00150C4F" w:rsidRPr="00A752E3">
        <w:rPr>
          <w:rFonts w:ascii="Arial" w:hAnsi="Arial" w:cs="Arial"/>
          <w:b/>
          <w:bCs/>
          <w:sz w:val="22"/>
          <w:szCs w:val="22"/>
        </w:rPr>
        <w:t>ohjoisen harvan asutuksen alueen erillisrahoituksella</w:t>
      </w:r>
      <w:r w:rsidR="00150C4F" w:rsidRPr="00A752E3">
        <w:rPr>
          <w:rFonts w:ascii="Arial" w:hAnsi="Arial" w:cs="Arial"/>
          <w:bCs/>
          <w:sz w:val="22"/>
          <w:szCs w:val="22"/>
        </w:rPr>
        <w:t xml:space="preserve"> rahoitet</w:t>
      </w:r>
      <w:r w:rsidRPr="00A752E3">
        <w:rPr>
          <w:rFonts w:ascii="Arial" w:hAnsi="Arial" w:cs="Arial"/>
          <w:bCs/>
          <w:sz w:val="22"/>
          <w:szCs w:val="22"/>
        </w:rPr>
        <w:t>tavassa</w:t>
      </w:r>
      <w:r w:rsidR="00150C4F" w:rsidRPr="00A752E3">
        <w:rPr>
          <w:rFonts w:ascii="Arial" w:hAnsi="Arial" w:cs="Arial"/>
          <w:bCs/>
          <w:sz w:val="22"/>
          <w:szCs w:val="22"/>
        </w:rPr>
        <w:t xml:space="preserve"> toimin</w:t>
      </w:r>
      <w:r w:rsidRPr="00A752E3">
        <w:rPr>
          <w:rFonts w:ascii="Arial" w:hAnsi="Arial" w:cs="Arial"/>
          <w:bCs/>
          <w:sz w:val="22"/>
          <w:szCs w:val="22"/>
        </w:rPr>
        <w:t xml:space="preserve">nassa huomioidaan </w:t>
      </w:r>
      <w:r w:rsidR="00150C4F" w:rsidRPr="00A752E3">
        <w:rPr>
          <w:rFonts w:ascii="Arial" w:hAnsi="Arial" w:cs="Arial"/>
          <w:bCs/>
          <w:sz w:val="22"/>
          <w:szCs w:val="22"/>
        </w:rPr>
        <w:t xml:space="preserve"> erityisesti </w:t>
      </w:r>
      <w:r w:rsidR="00150C4F" w:rsidRPr="00DC2889">
        <w:rPr>
          <w:rFonts w:ascii="Arial" w:hAnsi="Arial" w:cs="Arial"/>
          <w:bCs/>
          <w:sz w:val="22"/>
          <w:szCs w:val="22"/>
        </w:rPr>
        <w:t>u</w:t>
      </w:r>
      <w:r w:rsidR="00150C4F" w:rsidRPr="009B30BD">
        <w:rPr>
          <w:rFonts w:ascii="Arial" w:hAnsi="Arial" w:cs="Arial"/>
          <w:sz w:val="22"/>
          <w:szCs w:val="22"/>
        </w:rPr>
        <w:t xml:space="preserve">usien digitaalisten teknologioiden hyödyntäminen ja soveltaminen palveluiksi Itä- ja Pohjois-Suomen saavutettavuuden parantamiseksi kaikilla yhteiskunnan sektoreilla, rakennettujen valokuituyhteyksien täysimääräinen hyödyntäminen, uusien teknologioiden hyödyntäminen etätyöskentelyn ja monipaikkaisuuden tukemisessa sekä kansalaisten, työntekijöiden, yritysten ja organisaatioiden digivalmiuksien ja –kyvykkyyksien vahvistaminen. </w:t>
      </w:r>
    </w:p>
    <w:p w14:paraId="23271DFC" w14:textId="77777777" w:rsidR="00A23F2C" w:rsidRDefault="00A23F2C" w:rsidP="00150C4F">
      <w:pPr>
        <w:rPr>
          <w:rFonts w:ascii="Arial" w:hAnsi="Arial" w:cs="Arial"/>
          <w:b/>
          <w:bCs/>
          <w:sz w:val="22"/>
          <w:szCs w:val="22"/>
        </w:rPr>
      </w:pPr>
    </w:p>
    <w:p w14:paraId="2EB61288" w14:textId="77777777" w:rsidR="00BF6CC6" w:rsidRDefault="00150C4F" w:rsidP="00150C4F">
      <w:pPr>
        <w:rPr>
          <w:rFonts w:ascii="Arial" w:hAnsi="Arial" w:cs="Arial"/>
          <w:b/>
          <w:sz w:val="22"/>
          <w:szCs w:val="22"/>
        </w:rPr>
      </w:pPr>
      <w:r w:rsidRPr="009B30BD">
        <w:rPr>
          <w:rFonts w:ascii="Arial" w:hAnsi="Arial" w:cs="Arial"/>
          <w:b/>
          <w:bCs/>
          <w:sz w:val="22"/>
          <w:szCs w:val="22"/>
        </w:rPr>
        <w:t xml:space="preserve">Alueiden väliset, rajat ylittävät ja valtioiden väliset toimet </w:t>
      </w:r>
    </w:p>
    <w:p w14:paraId="19F1B7E9" w14:textId="77777777" w:rsidR="00BF6CC6" w:rsidRPr="00BF6CC6" w:rsidRDefault="00BF6CC6" w:rsidP="00150C4F">
      <w:pPr>
        <w:rPr>
          <w:rFonts w:ascii="Arial" w:hAnsi="Arial" w:cs="Arial"/>
          <w:sz w:val="18"/>
          <w:szCs w:val="18"/>
        </w:rPr>
      </w:pPr>
      <w:r w:rsidRPr="00BF6CC6">
        <w:rPr>
          <w:rFonts w:ascii="Arial" w:hAnsi="Arial" w:cs="Arial"/>
          <w:sz w:val="18"/>
          <w:szCs w:val="18"/>
        </w:rPr>
        <w:t>(1 7</w:t>
      </w:r>
      <w:r w:rsidR="0080670D">
        <w:rPr>
          <w:rFonts w:ascii="Arial" w:hAnsi="Arial" w:cs="Arial"/>
          <w:sz w:val="18"/>
          <w:szCs w:val="18"/>
        </w:rPr>
        <w:t>07</w:t>
      </w:r>
      <w:r w:rsidRPr="00BF6CC6">
        <w:rPr>
          <w:rFonts w:ascii="Arial" w:hAnsi="Arial" w:cs="Arial"/>
          <w:sz w:val="18"/>
          <w:szCs w:val="18"/>
        </w:rPr>
        <w:t>/2 000)</w:t>
      </w:r>
    </w:p>
    <w:p w14:paraId="69292A94" w14:textId="77777777" w:rsidR="00BF6CC6" w:rsidRDefault="00BF6CC6" w:rsidP="00150C4F">
      <w:pPr>
        <w:rPr>
          <w:rFonts w:ascii="Arial" w:hAnsi="Arial" w:cs="Arial"/>
          <w:b/>
          <w:sz w:val="22"/>
          <w:szCs w:val="22"/>
        </w:rPr>
      </w:pPr>
    </w:p>
    <w:p w14:paraId="6B534DCC" w14:textId="77777777" w:rsidR="00150C4F" w:rsidRPr="00F5149D" w:rsidRDefault="00150C4F" w:rsidP="00150C4F">
      <w:pPr>
        <w:rPr>
          <w:rFonts w:ascii="Arial" w:hAnsi="Arial" w:cs="Arial"/>
          <w:sz w:val="22"/>
          <w:szCs w:val="22"/>
        </w:rPr>
      </w:pPr>
      <w:r w:rsidRPr="00F5149D">
        <w:rPr>
          <w:rFonts w:ascii="Arial" w:hAnsi="Arial" w:cs="Arial"/>
          <w:sz w:val="22"/>
          <w:szCs w:val="22"/>
        </w:rPr>
        <w:t>Digitalisaation edistämisessä maakuntien ja suuralueiden välinen yhteistyö perustuu älykkäässä erikoistumisessa ja maakuntastrategioissa tehtyihin valintoihin. Synergiahyötyjä saadaan tekemällä yhteistyötä maaseutuohjelmasta ja Suomen kansallisesta rahoituksesta vastaavien toimijoiden kanssa.</w:t>
      </w:r>
    </w:p>
    <w:p w14:paraId="75DC89BC" w14:textId="77777777" w:rsidR="00150C4F" w:rsidRPr="00F5149D" w:rsidRDefault="00150C4F" w:rsidP="00150C4F">
      <w:pPr>
        <w:rPr>
          <w:rFonts w:asciiTheme="minorHAnsi" w:eastAsiaTheme="minorEastAsia" w:hAnsiTheme="minorHAnsi" w:cstheme="minorBidi"/>
          <w:sz w:val="22"/>
          <w:szCs w:val="22"/>
        </w:rPr>
      </w:pPr>
      <w:r w:rsidRPr="00F5149D">
        <w:rPr>
          <w:rFonts w:ascii="Arial" w:hAnsi="Arial" w:cs="Arial"/>
          <w:sz w:val="22"/>
          <w:szCs w:val="22"/>
        </w:rPr>
        <w:t xml:space="preserve">Teknologian laajan käyttöönoton, digitaalisten valmiuksien ja digitaalisten innovaatiokeskittyminen kehittämisen kannalta tärkeää on kansainvälinen verkostoituminen. Tässä voidaan hyödyntää alueellisten kehitys- ja investointirahastojen ohella Horisontti Eurooppa ja digitaalinen Eurooppa –ohjelmia. </w:t>
      </w:r>
      <w:r w:rsidRPr="00F5149D">
        <w:rPr>
          <w:rFonts w:ascii="Arial" w:eastAsia="Arial" w:hAnsi="Arial" w:cs="Arial"/>
          <w:sz w:val="22"/>
          <w:szCs w:val="22"/>
        </w:rPr>
        <w:t>Digitaalinen siirtymä tukee alueiden ilmastonmuutokseen vaikuttamisen tavoitteita ja toimia, edistää erityisesti arktisen alueen sopeutumista ilmastonmuutokseen ja vahvistaa arktisen alueen mainetta kestävän kehityksen edistäjänä.</w:t>
      </w:r>
    </w:p>
    <w:p w14:paraId="289CF09A" w14:textId="77777777" w:rsidR="00150C4F" w:rsidRPr="00F5149D" w:rsidRDefault="00150C4F" w:rsidP="00150C4F">
      <w:pPr>
        <w:rPr>
          <w:rFonts w:ascii="Arial" w:hAnsi="Arial" w:cs="Arial"/>
          <w:b/>
          <w:noProof/>
          <w:sz w:val="22"/>
          <w:szCs w:val="22"/>
        </w:rPr>
      </w:pPr>
    </w:p>
    <w:p w14:paraId="27C70ECD" w14:textId="77777777" w:rsidR="00150C4F" w:rsidRDefault="00150C4F" w:rsidP="00150C4F">
      <w:pPr>
        <w:rPr>
          <w:rFonts w:ascii="Arial" w:hAnsi="Arial" w:cs="Arial"/>
          <w:noProof/>
          <w:sz w:val="22"/>
          <w:szCs w:val="22"/>
        </w:rPr>
      </w:pPr>
      <w:r w:rsidRPr="00F5149D">
        <w:rPr>
          <w:rFonts w:ascii="Arial" w:hAnsi="Arial" w:cs="Arial"/>
          <w:i/>
          <w:noProof/>
          <w:sz w:val="22"/>
          <w:szCs w:val="22"/>
        </w:rPr>
        <w:t>EU:n Itämeren alueen strategia</w:t>
      </w:r>
      <w:r w:rsidRPr="00F5149D">
        <w:rPr>
          <w:rFonts w:ascii="Arial" w:hAnsi="Arial" w:cs="Arial"/>
          <w:noProof/>
          <w:sz w:val="22"/>
          <w:szCs w:val="22"/>
        </w:rPr>
        <w:t xml:space="preserve"> (EUSBSR) vastaa haasteisiin, jotka ovat yhteisiä Itämeren alueen maille. Strategian prioriteetit ja toimenpiteet esitellään </w:t>
      </w:r>
      <w:hyperlink r:id="rId13" w:history="1">
        <w:r w:rsidRPr="00127BF6">
          <w:rPr>
            <w:rStyle w:val="Hyperlinkki"/>
            <w:rFonts w:ascii="Arial" w:hAnsi="Arial" w:cs="Arial"/>
            <w:noProof/>
            <w:sz w:val="22"/>
            <w:szCs w:val="22"/>
          </w:rPr>
          <w:t>Itämeren strategian toimeenpano</w:t>
        </w:r>
        <w:r w:rsidRPr="00127BF6">
          <w:rPr>
            <w:rStyle w:val="Hyperlinkki"/>
            <w:rFonts w:ascii="Arial" w:hAnsi="Arial" w:cs="Arial"/>
            <w:noProof/>
            <w:sz w:val="22"/>
            <w:szCs w:val="22"/>
          </w:rPr>
          <w:softHyphen/>
          <w:t>suunnitel</w:t>
        </w:r>
        <w:r w:rsidR="00A23F2C" w:rsidRPr="00127BF6">
          <w:rPr>
            <w:rStyle w:val="Hyperlinkki"/>
            <w:rFonts w:ascii="Arial" w:hAnsi="Arial" w:cs="Arial"/>
            <w:noProof/>
            <w:sz w:val="22"/>
            <w:szCs w:val="22"/>
          </w:rPr>
          <w:softHyphen/>
        </w:r>
        <w:r w:rsidRPr="00127BF6">
          <w:rPr>
            <w:rStyle w:val="Hyperlinkki"/>
            <w:rFonts w:ascii="Arial" w:hAnsi="Arial" w:cs="Arial"/>
            <w:noProof/>
            <w:sz w:val="22"/>
            <w:szCs w:val="22"/>
          </w:rPr>
          <w:t>massa</w:t>
        </w:r>
      </w:hyperlink>
      <w:r w:rsidRPr="00F5149D">
        <w:rPr>
          <w:rFonts w:ascii="Arial" w:hAnsi="Arial" w:cs="Arial"/>
          <w:noProof/>
          <w:sz w:val="22"/>
          <w:szCs w:val="22"/>
        </w:rPr>
        <w:t>, joka on pohjana Itämeren alueen strategian toimeenpanon rahoit</w:t>
      </w:r>
      <w:r w:rsidRPr="00F5149D">
        <w:rPr>
          <w:rFonts w:ascii="Arial" w:hAnsi="Arial" w:cs="Arial"/>
          <w:noProof/>
          <w:sz w:val="22"/>
          <w:szCs w:val="22"/>
        </w:rPr>
        <w:softHyphen/>
        <w:t>ta</w:t>
      </w:r>
      <w:r w:rsidRPr="00F5149D">
        <w:rPr>
          <w:rFonts w:ascii="Arial" w:hAnsi="Arial" w:cs="Arial"/>
          <w:noProof/>
          <w:sz w:val="22"/>
          <w:szCs w:val="22"/>
        </w:rPr>
        <w:softHyphen/>
        <w:t>miselle</w:t>
      </w:r>
      <w:r w:rsidR="0080670D">
        <w:rPr>
          <w:rFonts w:ascii="Arial" w:hAnsi="Arial" w:cs="Arial"/>
          <w:noProof/>
          <w:sz w:val="22"/>
          <w:szCs w:val="22"/>
        </w:rPr>
        <w:t>.</w:t>
      </w:r>
      <w:r w:rsidRPr="00F5149D">
        <w:rPr>
          <w:rFonts w:ascii="Arial" w:hAnsi="Arial" w:cs="Arial"/>
          <w:noProof/>
          <w:sz w:val="22"/>
          <w:szCs w:val="22"/>
        </w:rPr>
        <w:t xml:space="preserve"> Rahoi</w:t>
      </w:r>
      <w:r w:rsidR="00A23F2C">
        <w:rPr>
          <w:rFonts w:ascii="Arial" w:hAnsi="Arial" w:cs="Arial"/>
          <w:noProof/>
          <w:sz w:val="22"/>
          <w:szCs w:val="22"/>
        </w:rPr>
        <w:softHyphen/>
      </w:r>
      <w:r w:rsidRPr="00F5149D">
        <w:rPr>
          <w:rFonts w:ascii="Arial" w:hAnsi="Arial" w:cs="Arial"/>
          <w:noProof/>
          <w:sz w:val="22"/>
          <w:szCs w:val="22"/>
        </w:rPr>
        <w:t>tet</w:t>
      </w:r>
      <w:r w:rsidR="00A23F2C">
        <w:rPr>
          <w:rFonts w:ascii="Arial" w:hAnsi="Arial" w:cs="Arial"/>
          <w:noProof/>
          <w:sz w:val="22"/>
          <w:szCs w:val="22"/>
        </w:rPr>
        <w:softHyphen/>
      </w:r>
      <w:r w:rsidRPr="00F5149D">
        <w:rPr>
          <w:rFonts w:ascii="Arial" w:hAnsi="Arial" w:cs="Arial"/>
          <w:noProof/>
          <w:sz w:val="22"/>
          <w:szCs w:val="22"/>
        </w:rPr>
        <w:t xml:space="preserve">tavat toimet voivat olla hankkeita, hankeryhmiä tai </w:t>
      </w:r>
      <w:r w:rsidRPr="00A752E3">
        <w:rPr>
          <w:rFonts w:ascii="Arial" w:hAnsi="Arial" w:cs="Arial"/>
          <w:noProof/>
          <w:sz w:val="22"/>
          <w:szCs w:val="22"/>
        </w:rPr>
        <w:t xml:space="preserve">hankealustoja. </w:t>
      </w:r>
      <w:r w:rsidR="00A23F2C" w:rsidRPr="00A752E3">
        <w:rPr>
          <w:rFonts w:ascii="Arial" w:hAnsi="Arial" w:cs="Arial"/>
          <w:noProof/>
          <w:sz w:val="22"/>
          <w:szCs w:val="22"/>
        </w:rPr>
        <w:t>Myös s</w:t>
      </w:r>
      <w:r w:rsidRPr="00A752E3">
        <w:rPr>
          <w:rFonts w:ascii="Arial" w:hAnsi="Arial" w:cs="Arial"/>
          <w:noProof/>
          <w:sz w:val="22"/>
          <w:szCs w:val="22"/>
        </w:rPr>
        <w:t>ynkron</w:t>
      </w:r>
      <w:r w:rsidRPr="00F5149D">
        <w:rPr>
          <w:rFonts w:ascii="Arial" w:hAnsi="Arial" w:cs="Arial"/>
          <w:noProof/>
          <w:sz w:val="22"/>
          <w:szCs w:val="22"/>
        </w:rPr>
        <w:t>oidut hankehaut ovat mahdollisia.</w:t>
      </w:r>
    </w:p>
    <w:p w14:paraId="1A8F938F" w14:textId="77777777" w:rsidR="008439D2" w:rsidRPr="00F5149D" w:rsidRDefault="008439D2" w:rsidP="00150C4F">
      <w:pPr>
        <w:rPr>
          <w:rFonts w:ascii="Arial" w:hAnsi="Arial" w:cs="Arial"/>
          <w:noProof/>
          <w:sz w:val="22"/>
          <w:szCs w:val="22"/>
        </w:rPr>
      </w:pPr>
    </w:p>
    <w:p w14:paraId="111C9A90" w14:textId="77777777" w:rsidR="00150C4F" w:rsidRPr="00F5149D" w:rsidRDefault="00150C4F" w:rsidP="00150C4F">
      <w:pPr>
        <w:rPr>
          <w:rFonts w:ascii="Arial" w:hAnsi="Arial" w:cs="Arial"/>
          <w:noProof/>
          <w:sz w:val="22"/>
          <w:szCs w:val="22"/>
        </w:rPr>
      </w:pPr>
      <w:r w:rsidRPr="00F5149D">
        <w:rPr>
          <w:rFonts w:ascii="Arial" w:hAnsi="Arial" w:cs="Arial"/>
          <w:noProof/>
          <w:sz w:val="22"/>
          <w:szCs w:val="22"/>
        </w:rPr>
        <w:t xml:space="preserve">Suomen näkökulmasta erityistavoitteen 1.2. tärkeitä teemoja ovat kansainvälisen EDIH-verkoston kehittäminen ja Itämeren alueen digitalisaatioon liittyvät kansainväliset yhteistyöhankkeet. Itämeren aluetta laajemmin yhteistyötä harjoitetaan </w:t>
      </w:r>
      <w:r w:rsidRPr="00F5149D">
        <w:rPr>
          <w:rFonts w:ascii="Arial" w:hAnsi="Arial" w:cs="Arial"/>
          <w:sz w:val="22"/>
          <w:szCs w:val="22"/>
          <w:lang w:eastAsia="fi-FI"/>
        </w:rPr>
        <w:t xml:space="preserve">esim. RIS3-verkostojen, Horisontti Eurooppa </w:t>
      </w:r>
      <w:r w:rsidR="00A23F2C">
        <w:rPr>
          <w:rFonts w:ascii="Arial" w:hAnsi="Arial" w:cs="Arial"/>
          <w:sz w:val="22"/>
          <w:szCs w:val="22"/>
          <w:lang w:eastAsia="fi-FI"/>
        </w:rPr>
        <w:t>-</w:t>
      </w:r>
      <w:r w:rsidRPr="00F5149D">
        <w:rPr>
          <w:rFonts w:ascii="Arial" w:hAnsi="Arial" w:cs="Arial"/>
          <w:sz w:val="22"/>
          <w:szCs w:val="22"/>
          <w:lang w:eastAsia="fi-FI"/>
        </w:rPr>
        <w:t xml:space="preserve">ohjelman sekä Digitaalinen Eurooppa – ja </w:t>
      </w:r>
      <w:proofErr w:type="spellStart"/>
      <w:r w:rsidRPr="00F5149D">
        <w:rPr>
          <w:rFonts w:ascii="Arial" w:hAnsi="Arial" w:cs="Arial"/>
          <w:sz w:val="22"/>
          <w:szCs w:val="22"/>
          <w:lang w:eastAsia="fi-FI"/>
        </w:rPr>
        <w:t>Interregional</w:t>
      </w:r>
      <w:proofErr w:type="spellEnd"/>
      <w:r w:rsidRPr="00F5149D">
        <w:rPr>
          <w:rFonts w:ascii="Arial" w:hAnsi="Arial" w:cs="Arial"/>
          <w:sz w:val="22"/>
          <w:szCs w:val="22"/>
          <w:lang w:eastAsia="fi-FI"/>
        </w:rPr>
        <w:t xml:space="preserve"> Innovation </w:t>
      </w:r>
      <w:proofErr w:type="spellStart"/>
      <w:r w:rsidRPr="00F5149D">
        <w:rPr>
          <w:rFonts w:ascii="Arial" w:hAnsi="Arial" w:cs="Arial"/>
          <w:sz w:val="22"/>
          <w:szCs w:val="22"/>
          <w:lang w:eastAsia="fi-FI"/>
        </w:rPr>
        <w:t>Investments</w:t>
      </w:r>
      <w:proofErr w:type="spellEnd"/>
      <w:r w:rsidRPr="00F5149D">
        <w:rPr>
          <w:rFonts w:ascii="Arial" w:hAnsi="Arial" w:cs="Arial"/>
          <w:sz w:val="22"/>
          <w:szCs w:val="22"/>
          <w:lang w:eastAsia="fi-FI"/>
        </w:rPr>
        <w:t xml:space="preserve"> –ohjelmien puitteissa.</w:t>
      </w:r>
    </w:p>
    <w:p w14:paraId="11622FFA" w14:textId="77777777" w:rsidR="00150C4F" w:rsidRDefault="00150C4F" w:rsidP="00150C4F">
      <w:pPr>
        <w:rPr>
          <w:rFonts w:ascii="Arial" w:hAnsi="Arial" w:cs="Arial"/>
          <w:noProof/>
          <w:sz w:val="22"/>
          <w:szCs w:val="22"/>
        </w:rPr>
      </w:pPr>
      <w:r w:rsidRPr="00A752E3">
        <w:rPr>
          <w:rFonts w:ascii="Arial" w:hAnsi="Arial" w:cs="Arial"/>
          <w:sz w:val="22"/>
          <w:szCs w:val="22"/>
        </w:rPr>
        <w:t xml:space="preserve">Lisäksi </w:t>
      </w:r>
      <w:r w:rsidR="00A23F2C" w:rsidRPr="00A752E3">
        <w:rPr>
          <w:rFonts w:ascii="Arial" w:hAnsi="Arial" w:cs="Arial"/>
          <w:sz w:val="22"/>
          <w:szCs w:val="22"/>
        </w:rPr>
        <w:t xml:space="preserve">voidaan </w:t>
      </w:r>
      <w:r w:rsidRPr="00A752E3">
        <w:rPr>
          <w:rFonts w:ascii="Arial" w:hAnsi="Arial" w:cs="Arial"/>
          <w:sz w:val="22"/>
          <w:szCs w:val="22"/>
        </w:rPr>
        <w:t>osallistu</w:t>
      </w:r>
      <w:r w:rsidR="00A23F2C" w:rsidRPr="00A752E3">
        <w:rPr>
          <w:rFonts w:ascii="Arial" w:hAnsi="Arial" w:cs="Arial"/>
          <w:sz w:val="22"/>
          <w:szCs w:val="22"/>
        </w:rPr>
        <w:t>a</w:t>
      </w:r>
      <w:r w:rsidRPr="00A752E3">
        <w:rPr>
          <w:rFonts w:ascii="Arial" w:hAnsi="Arial" w:cs="Arial"/>
          <w:sz w:val="22"/>
          <w:szCs w:val="22"/>
        </w:rPr>
        <w:t xml:space="preserve"> </w:t>
      </w:r>
      <w:r w:rsidRPr="00F5149D">
        <w:rPr>
          <w:rFonts w:ascii="Arial" w:hAnsi="Arial" w:cs="Arial"/>
          <w:sz w:val="22"/>
          <w:szCs w:val="22"/>
        </w:rPr>
        <w:t>muuhun EU-tason yhteistyöhön, kuten Venäjä- ja pohjoismaiseen yhteistyöhön. E</w:t>
      </w:r>
      <w:r w:rsidRPr="00F5149D">
        <w:rPr>
          <w:rFonts w:ascii="Arial" w:hAnsi="Arial" w:cs="Arial"/>
          <w:noProof/>
          <w:sz w:val="22"/>
          <w:szCs w:val="22"/>
        </w:rPr>
        <w:t>sim. Itä- ja Pohjois-Suomi tekee tiivistä yhteistyötä Pohjois-Ruotsin ja Pohjois-Norjan har</w:t>
      </w:r>
      <w:r w:rsidR="00A23F2C">
        <w:rPr>
          <w:rFonts w:ascii="Arial" w:hAnsi="Arial" w:cs="Arial"/>
          <w:noProof/>
          <w:sz w:val="22"/>
          <w:szCs w:val="22"/>
        </w:rPr>
        <w:softHyphen/>
      </w:r>
      <w:r w:rsidRPr="00F5149D">
        <w:rPr>
          <w:rFonts w:ascii="Arial" w:hAnsi="Arial" w:cs="Arial"/>
          <w:noProof/>
          <w:sz w:val="22"/>
          <w:szCs w:val="22"/>
        </w:rPr>
        <w:t>vaan asuttujen alueiden kanssa digitalisaation etujen hyödynnettävyyden parantamiseksi.</w:t>
      </w:r>
    </w:p>
    <w:p w14:paraId="7ED73CFE" w14:textId="77777777" w:rsidR="00D3236A" w:rsidRDefault="00D3236A" w:rsidP="00150C4F">
      <w:pPr>
        <w:rPr>
          <w:rFonts w:ascii="Arial" w:hAnsi="Arial" w:cs="Arial"/>
          <w:noProof/>
          <w:sz w:val="22"/>
          <w:szCs w:val="22"/>
        </w:rPr>
      </w:pPr>
    </w:p>
    <w:p w14:paraId="224BDECD" w14:textId="77777777" w:rsidR="00D3236A" w:rsidRPr="008D2950" w:rsidRDefault="00D3236A" w:rsidP="00D3236A">
      <w:pPr>
        <w:rPr>
          <w:rFonts w:ascii="Arial" w:hAnsi="Arial" w:cs="Arial"/>
          <w:b/>
          <w:color w:val="FF0000"/>
          <w:sz w:val="22"/>
          <w:szCs w:val="22"/>
        </w:rPr>
      </w:pPr>
      <w:r w:rsidRPr="008D2950">
        <w:rPr>
          <w:rFonts w:ascii="Arial" w:hAnsi="Arial" w:cs="Arial"/>
          <w:b/>
          <w:color w:val="FF0000"/>
          <w:sz w:val="22"/>
          <w:szCs w:val="22"/>
        </w:rPr>
        <w:t>Rahoitusvälineiden suunniteltu käyttö</w:t>
      </w:r>
    </w:p>
    <w:p w14:paraId="53AF2222" w14:textId="77777777" w:rsidR="00D3236A" w:rsidRPr="008D2950" w:rsidRDefault="00D3236A" w:rsidP="00D3236A">
      <w:pPr>
        <w:rPr>
          <w:rFonts w:ascii="Arial" w:hAnsi="Arial" w:cs="Arial"/>
          <w:color w:val="FF0000"/>
          <w:sz w:val="22"/>
          <w:szCs w:val="22"/>
        </w:rPr>
      </w:pPr>
      <w:r w:rsidRPr="008D2950">
        <w:rPr>
          <w:rFonts w:ascii="Arial" w:hAnsi="Arial" w:cs="Arial"/>
          <w:color w:val="FF0000"/>
          <w:sz w:val="22"/>
          <w:szCs w:val="22"/>
        </w:rPr>
        <w:t>Erityistavoitteessa ei ole suunniteltu rahoitusvälineiden käyttöä.</w:t>
      </w:r>
    </w:p>
    <w:p w14:paraId="00BD4D05" w14:textId="77777777" w:rsidR="00D3236A" w:rsidRPr="009B30BD" w:rsidRDefault="00D3236A" w:rsidP="00150C4F">
      <w:pPr>
        <w:rPr>
          <w:rFonts w:ascii="Arial" w:hAnsi="Arial" w:cs="Arial"/>
          <w:b/>
          <w:noProof/>
          <w:sz w:val="22"/>
          <w:szCs w:val="22"/>
        </w:rPr>
      </w:pPr>
    </w:p>
    <w:p w14:paraId="7940640C" w14:textId="77777777" w:rsidR="00150C4F" w:rsidRPr="009B30BD" w:rsidRDefault="00150C4F" w:rsidP="00150C4F">
      <w:pPr>
        <w:rPr>
          <w:rFonts w:ascii="Arial" w:hAnsi="Arial" w:cs="Arial"/>
          <w:b/>
          <w:noProof/>
          <w:sz w:val="22"/>
          <w:szCs w:val="22"/>
        </w:rPr>
      </w:pPr>
    </w:p>
    <w:p w14:paraId="364B1925" w14:textId="77777777" w:rsidR="00A76BE5" w:rsidRPr="00A76BE5" w:rsidRDefault="00A76BE5" w:rsidP="008F359E">
      <w:pPr>
        <w:rPr>
          <w:rFonts w:ascii="Arial" w:hAnsi="Arial" w:cs="Arial"/>
          <w:b/>
          <w:sz w:val="22"/>
          <w:szCs w:val="22"/>
          <w:lang w:eastAsia="fi-FI"/>
        </w:rPr>
      </w:pPr>
      <w:r w:rsidRPr="00A76BE5">
        <w:rPr>
          <w:rFonts w:ascii="Arial" w:hAnsi="Arial" w:cs="Arial"/>
          <w:b/>
          <w:sz w:val="22"/>
          <w:szCs w:val="22"/>
          <w:lang w:eastAsia="fi-FI"/>
        </w:rPr>
        <w:t>Indikaattorit</w:t>
      </w:r>
    </w:p>
    <w:p w14:paraId="7A107E53" w14:textId="77777777" w:rsidR="00A76BE5" w:rsidRDefault="00A76BE5" w:rsidP="008F359E">
      <w:pPr>
        <w:rPr>
          <w:rFonts w:ascii="Arial" w:hAnsi="Arial" w:cs="Arial"/>
          <w:b/>
          <w:i/>
          <w:sz w:val="22"/>
          <w:szCs w:val="22"/>
          <w:lang w:eastAsia="fi-FI"/>
        </w:rPr>
      </w:pPr>
    </w:p>
    <w:p w14:paraId="65CB26D8" w14:textId="77777777" w:rsidR="008F359E" w:rsidRPr="00B25F49" w:rsidRDefault="008F359E" w:rsidP="008F359E">
      <w:pPr>
        <w:rPr>
          <w:rFonts w:ascii="Arial" w:hAnsi="Arial" w:cs="Arial"/>
          <w:b/>
          <w:sz w:val="22"/>
          <w:szCs w:val="22"/>
          <w:lang w:eastAsia="fi-FI"/>
        </w:rPr>
      </w:pPr>
      <w:r w:rsidRPr="00B25F49">
        <w:rPr>
          <w:rFonts w:ascii="Arial" w:hAnsi="Arial" w:cs="Arial"/>
          <w:b/>
          <w:sz w:val="22"/>
          <w:szCs w:val="22"/>
          <w:lang w:eastAsia="fi-FI"/>
        </w:rPr>
        <w:t xml:space="preserve">Taulukko 2: Tuotosindikaattorit </w:t>
      </w:r>
    </w:p>
    <w:p w14:paraId="3D9E0D80" w14:textId="77777777" w:rsidR="008F359E" w:rsidRPr="00B25F49" w:rsidRDefault="008F359E" w:rsidP="008F359E">
      <w:pPr>
        <w:rPr>
          <w:rFonts w:ascii="Arial" w:hAnsi="Arial" w:cs="Arial"/>
          <w:sz w:val="22"/>
          <w:szCs w:val="22"/>
        </w:rPr>
      </w:pPr>
      <w:r w:rsidRPr="00B25F49">
        <w:rPr>
          <w:rFonts w:ascii="Arial" w:hAnsi="Arial" w:cs="Arial"/>
          <w:sz w:val="22"/>
          <w:szCs w:val="22"/>
        </w:rPr>
        <w:t xml:space="preserve">Taulukossa on kuvattu Euroopan Aluekehitysrahaston (EAKR) tuotosindikaattorit ja niiden tavoitetasot vuosille 2024 ja 2029 alueluokittain erityistavoitteessa 1.2 </w:t>
      </w:r>
    </w:p>
    <w:p w14:paraId="7378C9F4" w14:textId="77777777" w:rsidR="001F7A1F" w:rsidRDefault="001F7A1F" w:rsidP="00150C4F">
      <w:pPr>
        <w:pStyle w:val="VMleipteksti"/>
        <w:ind w:left="0"/>
        <w:rPr>
          <w:rFonts w:ascii="Arial" w:eastAsiaTheme="majorEastAsia" w:hAnsi="Arial" w:cs="Arial"/>
        </w:rPr>
      </w:pPr>
    </w:p>
    <w:tbl>
      <w:tblPr>
        <w:tblW w:w="9397" w:type="dxa"/>
        <w:tblCellMar>
          <w:left w:w="70" w:type="dxa"/>
          <w:right w:w="70" w:type="dxa"/>
        </w:tblCellMar>
        <w:tblLook w:val="04A0" w:firstRow="1" w:lastRow="0" w:firstColumn="1" w:lastColumn="0" w:noHBand="0" w:noVBand="1"/>
      </w:tblPr>
      <w:tblGrid>
        <w:gridCol w:w="846"/>
        <w:gridCol w:w="992"/>
        <w:gridCol w:w="851"/>
        <w:gridCol w:w="2409"/>
        <w:gridCol w:w="851"/>
        <w:gridCol w:w="1134"/>
        <w:gridCol w:w="1134"/>
        <w:gridCol w:w="1180"/>
      </w:tblGrid>
      <w:tr w:rsidR="001F7A1F" w:rsidRPr="001F7A1F" w14:paraId="53BEABE8" w14:textId="77777777" w:rsidTr="008F359E">
        <w:trPr>
          <w:trHeight w:val="528"/>
        </w:trPr>
        <w:tc>
          <w:tcPr>
            <w:tcW w:w="846"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7BE88967" w14:textId="77777777" w:rsidR="001F7A1F" w:rsidRPr="001F7A1F" w:rsidRDefault="001F7A1F" w:rsidP="001F7A1F">
            <w:pPr>
              <w:rPr>
                <w:rFonts w:ascii="Arial" w:hAnsi="Arial" w:cs="Arial"/>
                <w:b/>
                <w:bCs/>
                <w:color w:val="000000"/>
                <w:sz w:val="18"/>
                <w:szCs w:val="18"/>
                <w:lang w:eastAsia="fi-FI"/>
              </w:rPr>
            </w:pPr>
            <w:r w:rsidRPr="001F7A1F">
              <w:rPr>
                <w:rFonts w:ascii="Arial" w:hAnsi="Arial" w:cs="Arial"/>
                <w:b/>
                <w:bCs/>
                <w:color w:val="000000"/>
                <w:sz w:val="18"/>
                <w:szCs w:val="18"/>
                <w:lang w:eastAsia="fi-FI"/>
              </w:rPr>
              <w:t>Erityistavoite</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22EC26B0" w14:textId="77777777" w:rsidR="001F7A1F" w:rsidRPr="001F7A1F" w:rsidRDefault="001F7A1F" w:rsidP="001F7A1F">
            <w:pPr>
              <w:rPr>
                <w:rFonts w:ascii="Arial" w:hAnsi="Arial" w:cs="Arial"/>
                <w:b/>
                <w:bCs/>
                <w:color w:val="000000"/>
                <w:sz w:val="18"/>
                <w:szCs w:val="18"/>
                <w:lang w:eastAsia="fi-FI"/>
              </w:rPr>
            </w:pPr>
            <w:r w:rsidRPr="001F7A1F">
              <w:rPr>
                <w:rFonts w:ascii="Arial" w:hAnsi="Arial" w:cs="Arial"/>
                <w:b/>
                <w:bCs/>
                <w:color w:val="000000"/>
                <w:sz w:val="18"/>
                <w:szCs w:val="18"/>
                <w:lang w:eastAsia="fi-FI"/>
              </w:rPr>
              <w:t>Rahasto</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5894E190" w14:textId="77777777" w:rsidR="001F7A1F" w:rsidRPr="001F7A1F" w:rsidRDefault="001F7A1F" w:rsidP="001F7A1F">
            <w:pPr>
              <w:rPr>
                <w:rFonts w:ascii="Arial" w:hAnsi="Arial" w:cs="Arial"/>
                <w:b/>
                <w:bCs/>
                <w:color w:val="000000"/>
                <w:sz w:val="18"/>
                <w:szCs w:val="18"/>
                <w:lang w:eastAsia="fi-FI"/>
              </w:rPr>
            </w:pPr>
            <w:r w:rsidRPr="001F7A1F">
              <w:rPr>
                <w:rFonts w:ascii="Arial" w:hAnsi="Arial" w:cs="Arial"/>
                <w:b/>
                <w:bCs/>
                <w:color w:val="000000"/>
                <w:sz w:val="18"/>
                <w:szCs w:val="18"/>
                <w:lang w:eastAsia="fi-FI"/>
              </w:rPr>
              <w:t>Tunnus</w:t>
            </w:r>
          </w:p>
        </w:tc>
        <w:tc>
          <w:tcPr>
            <w:tcW w:w="2409" w:type="dxa"/>
            <w:tcBorders>
              <w:top w:val="single" w:sz="8" w:space="0" w:color="auto"/>
              <w:left w:val="nil"/>
              <w:bottom w:val="single" w:sz="8" w:space="0" w:color="auto"/>
              <w:right w:val="single" w:sz="8" w:space="0" w:color="auto"/>
            </w:tcBorders>
            <w:shd w:val="clear" w:color="auto" w:fill="auto"/>
            <w:vAlign w:val="center"/>
            <w:hideMark/>
          </w:tcPr>
          <w:p w14:paraId="629E30EB" w14:textId="77777777" w:rsidR="001F7A1F" w:rsidRPr="001F7A1F" w:rsidRDefault="001F7A1F" w:rsidP="001F7A1F">
            <w:pPr>
              <w:rPr>
                <w:rFonts w:ascii="Arial" w:hAnsi="Arial" w:cs="Arial"/>
                <w:b/>
                <w:bCs/>
                <w:color w:val="000000"/>
                <w:sz w:val="18"/>
                <w:szCs w:val="18"/>
                <w:lang w:eastAsia="fi-FI"/>
              </w:rPr>
            </w:pPr>
            <w:r w:rsidRPr="001F7A1F">
              <w:rPr>
                <w:rFonts w:ascii="Arial" w:hAnsi="Arial" w:cs="Arial"/>
                <w:b/>
                <w:bCs/>
                <w:color w:val="000000"/>
                <w:sz w:val="18"/>
                <w:szCs w:val="18"/>
                <w:lang w:eastAsia="fi-FI"/>
              </w:rPr>
              <w:t>Indikaattori</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69C79EE1" w14:textId="77777777" w:rsidR="001F7A1F" w:rsidRPr="001F7A1F" w:rsidRDefault="001F7A1F" w:rsidP="001F7A1F">
            <w:pPr>
              <w:rPr>
                <w:rFonts w:ascii="Arial" w:hAnsi="Arial" w:cs="Arial"/>
                <w:b/>
                <w:bCs/>
                <w:color w:val="000000"/>
                <w:sz w:val="18"/>
                <w:szCs w:val="18"/>
                <w:lang w:eastAsia="fi-FI"/>
              </w:rPr>
            </w:pPr>
            <w:r w:rsidRPr="001F7A1F">
              <w:rPr>
                <w:rFonts w:ascii="Arial" w:hAnsi="Arial" w:cs="Arial"/>
                <w:b/>
                <w:bCs/>
                <w:color w:val="000000"/>
                <w:sz w:val="18"/>
                <w:szCs w:val="18"/>
                <w:lang w:eastAsia="fi-FI"/>
              </w:rPr>
              <w:t>Mitta-yksikkö</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A271314" w14:textId="77777777" w:rsidR="001F7A1F" w:rsidRPr="001F7A1F" w:rsidRDefault="001F7A1F" w:rsidP="001F7A1F">
            <w:pPr>
              <w:rPr>
                <w:rFonts w:ascii="Arial" w:hAnsi="Arial" w:cs="Arial"/>
                <w:b/>
                <w:bCs/>
                <w:color w:val="000000"/>
                <w:sz w:val="18"/>
                <w:szCs w:val="18"/>
                <w:lang w:eastAsia="fi-FI"/>
              </w:rPr>
            </w:pPr>
            <w:r w:rsidRPr="001F7A1F">
              <w:rPr>
                <w:rFonts w:ascii="Arial" w:hAnsi="Arial" w:cs="Arial"/>
                <w:b/>
                <w:bCs/>
                <w:color w:val="000000"/>
                <w:sz w:val="18"/>
                <w:szCs w:val="18"/>
                <w:lang w:eastAsia="fi-FI"/>
              </w:rPr>
              <w:t>Alueluokka</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813AAFA" w14:textId="77777777" w:rsidR="001F7A1F" w:rsidRPr="001F7A1F" w:rsidRDefault="001F7A1F" w:rsidP="00A752E3">
            <w:pPr>
              <w:jc w:val="right"/>
              <w:rPr>
                <w:rFonts w:ascii="Arial" w:hAnsi="Arial" w:cs="Arial"/>
                <w:b/>
                <w:bCs/>
                <w:color w:val="000000"/>
                <w:sz w:val="18"/>
                <w:szCs w:val="18"/>
                <w:lang w:eastAsia="fi-FI"/>
              </w:rPr>
            </w:pPr>
            <w:r w:rsidRPr="001F7A1F">
              <w:rPr>
                <w:rFonts w:ascii="Arial" w:hAnsi="Arial" w:cs="Arial"/>
                <w:b/>
                <w:bCs/>
                <w:color w:val="000000"/>
                <w:sz w:val="18"/>
                <w:szCs w:val="18"/>
                <w:lang w:eastAsia="fi-FI"/>
              </w:rPr>
              <w:t>Välitavoite (2024)</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659301F3" w14:textId="77777777" w:rsidR="001F7A1F" w:rsidRPr="001F7A1F" w:rsidRDefault="001F7A1F" w:rsidP="00A752E3">
            <w:pPr>
              <w:jc w:val="right"/>
              <w:rPr>
                <w:rFonts w:ascii="Arial" w:hAnsi="Arial" w:cs="Arial"/>
                <w:b/>
                <w:bCs/>
                <w:color w:val="000000"/>
                <w:sz w:val="18"/>
                <w:szCs w:val="18"/>
                <w:lang w:eastAsia="fi-FI"/>
              </w:rPr>
            </w:pPr>
            <w:r w:rsidRPr="001F7A1F">
              <w:rPr>
                <w:rFonts w:ascii="Arial" w:hAnsi="Arial" w:cs="Arial"/>
                <w:b/>
                <w:bCs/>
                <w:color w:val="000000"/>
                <w:sz w:val="18"/>
                <w:szCs w:val="18"/>
                <w:lang w:eastAsia="fi-FI"/>
              </w:rPr>
              <w:t>Tavoite (2029)</w:t>
            </w:r>
          </w:p>
        </w:tc>
      </w:tr>
      <w:tr w:rsidR="001F7A1F" w:rsidRPr="001F7A1F" w14:paraId="6836FC5A" w14:textId="77777777" w:rsidTr="008F359E">
        <w:trPr>
          <w:trHeight w:val="290"/>
        </w:trPr>
        <w:tc>
          <w:tcPr>
            <w:tcW w:w="846" w:type="dxa"/>
            <w:vMerge w:val="restart"/>
            <w:tcBorders>
              <w:top w:val="nil"/>
              <w:left w:val="single" w:sz="4" w:space="0" w:color="auto"/>
              <w:bottom w:val="single" w:sz="8" w:space="0" w:color="000000"/>
              <w:right w:val="nil"/>
            </w:tcBorders>
            <w:shd w:val="clear" w:color="auto" w:fill="auto"/>
            <w:vAlign w:val="center"/>
            <w:hideMark/>
          </w:tcPr>
          <w:p w14:paraId="54D5BAF2" w14:textId="77777777" w:rsidR="001F7A1F" w:rsidRPr="00344833" w:rsidRDefault="001F7A1F"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671C3B0"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EAKR</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56CEE62"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 xml:space="preserve">RCO01 </w:t>
            </w:r>
          </w:p>
        </w:tc>
        <w:tc>
          <w:tcPr>
            <w:tcW w:w="2409" w:type="dxa"/>
            <w:vMerge w:val="restart"/>
            <w:tcBorders>
              <w:top w:val="nil"/>
              <w:left w:val="single" w:sz="8" w:space="0" w:color="auto"/>
              <w:bottom w:val="single" w:sz="8" w:space="0" w:color="000000"/>
              <w:right w:val="nil"/>
            </w:tcBorders>
            <w:shd w:val="clear" w:color="auto" w:fill="auto"/>
            <w:vAlign w:val="center"/>
            <w:hideMark/>
          </w:tcPr>
          <w:p w14:paraId="6F020F53"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Tuetut yritykset</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3D12C862"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kpl</w:t>
            </w:r>
          </w:p>
        </w:tc>
        <w:tc>
          <w:tcPr>
            <w:tcW w:w="1134" w:type="dxa"/>
            <w:tcBorders>
              <w:top w:val="nil"/>
              <w:left w:val="nil"/>
              <w:bottom w:val="nil"/>
              <w:right w:val="single" w:sz="8" w:space="0" w:color="auto"/>
            </w:tcBorders>
            <w:shd w:val="clear" w:color="auto" w:fill="auto"/>
            <w:vAlign w:val="center"/>
            <w:hideMark/>
          </w:tcPr>
          <w:p w14:paraId="149E1A5E"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Kehittyneet</w:t>
            </w:r>
          </w:p>
        </w:tc>
        <w:tc>
          <w:tcPr>
            <w:tcW w:w="1134" w:type="dxa"/>
            <w:tcBorders>
              <w:top w:val="nil"/>
              <w:left w:val="nil"/>
              <w:bottom w:val="single" w:sz="4" w:space="0" w:color="auto"/>
              <w:right w:val="single" w:sz="8" w:space="0" w:color="auto"/>
            </w:tcBorders>
            <w:shd w:val="clear" w:color="auto" w:fill="auto"/>
            <w:vAlign w:val="center"/>
            <w:hideMark/>
          </w:tcPr>
          <w:p w14:paraId="1066358F"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39</w:t>
            </w:r>
          </w:p>
        </w:tc>
        <w:tc>
          <w:tcPr>
            <w:tcW w:w="1180" w:type="dxa"/>
            <w:tcBorders>
              <w:top w:val="nil"/>
              <w:left w:val="nil"/>
              <w:bottom w:val="single" w:sz="4" w:space="0" w:color="auto"/>
              <w:right w:val="single" w:sz="8" w:space="0" w:color="auto"/>
            </w:tcBorders>
            <w:shd w:val="clear" w:color="auto" w:fill="auto"/>
            <w:vAlign w:val="center"/>
            <w:hideMark/>
          </w:tcPr>
          <w:p w14:paraId="3C216546"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169</w:t>
            </w:r>
          </w:p>
        </w:tc>
      </w:tr>
      <w:tr w:rsidR="001F7A1F" w:rsidRPr="001F7A1F" w14:paraId="40A62AB5" w14:textId="77777777" w:rsidTr="008F359E">
        <w:trPr>
          <w:trHeight w:val="290"/>
        </w:trPr>
        <w:tc>
          <w:tcPr>
            <w:tcW w:w="846" w:type="dxa"/>
            <w:vMerge/>
            <w:tcBorders>
              <w:top w:val="nil"/>
              <w:left w:val="single" w:sz="4" w:space="0" w:color="auto"/>
              <w:bottom w:val="single" w:sz="8" w:space="0" w:color="000000"/>
              <w:right w:val="nil"/>
            </w:tcBorders>
            <w:vAlign w:val="center"/>
            <w:hideMark/>
          </w:tcPr>
          <w:p w14:paraId="207C054E" w14:textId="77777777" w:rsidR="001F7A1F" w:rsidRPr="00344833" w:rsidRDefault="001F7A1F" w:rsidP="001F7A1F">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50E4376F" w14:textId="77777777" w:rsidR="001F7A1F" w:rsidRPr="001F7A1F" w:rsidRDefault="001F7A1F" w:rsidP="001F7A1F">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5E2F7CB5" w14:textId="77777777" w:rsidR="001F7A1F" w:rsidRPr="001F7A1F" w:rsidRDefault="001F7A1F" w:rsidP="001F7A1F">
            <w:pPr>
              <w:rPr>
                <w:rFonts w:ascii="Arial" w:hAnsi="Arial" w:cs="Arial"/>
                <w:color w:val="000000"/>
                <w:sz w:val="18"/>
                <w:szCs w:val="18"/>
                <w:lang w:eastAsia="fi-FI"/>
              </w:rPr>
            </w:pPr>
          </w:p>
        </w:tc>
        <w:tc>
          <w:tcPr>
            <w:tcW w:w="2409" w:type="dxa"/>
            <w:vMerge/>
            <w:tcBorders>
              <w:top w:val="nil"/>
              <w:left w:val="single" w:sz="8" w:space="0" w:color="auto"/>
              <w:bottom w:val="single" w:sz="8" w:space="0" w:color="000000"/>
              <w:right w:val="nil"/>
            </w:tcBorders>
            <w:vAlign w:val="center"/>
            <w:hideMark/>
          </w:tcPr>
          <w:p w14:paraId="5ED00E5C" w14:textId="77777777" w:rsidR="001F7A1F" w:rsidRPr="001F7A1F" w:rsidRDefault="001F7A1F" w:rsidP="001F7A1F">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6EC3BAC2" w14:textId="77777777" w:rsidR="001F7A1F" w:rsidRPr="001F7A1F" w:rsidRDefault="001F7A1F" w:rsidP="001F7A1F">
            <w:pPr>
              <w:rPr>
                <w:rFonts w:ascii="Arial" w:hAnsi="Arial" w:cs="Arial"/>
                <w:color w:val="000000"/>
                <w:sz w:val="18"/>
                <w:szCs w:val="18"/>
                <w:lang w:eastAsia="fi-FI"/>
              </w:rPr>
            </w:pP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65E08E6C"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Siirtymä</w:t>
            </w:r>
          </w:p>
        </w:tc>
        <w:tc>
          <w:tcPr>
            <w:tcW w:w="1134" w:type="dxa"/>
            <w:tcBorders>
              <w:top w:val="nil"/>
              <w:left w:val="nil"/>
              <w:bottom w:val="single" w:sz="4" w:space="0" w:color="auto"/>
              <w:right w:val="single" w:sz="8" w:space="0" w:color="auto"/>
            </w:tcBorders>
            <w:shd w:val="clear" w:color="auto" w:fill="auto"/>
            <w:vAlign w:val="center"/>
            <w:hideMark/>
          </w:tcPr>
          <w:p w14:paraId="72C4BF71"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156</w:t>
            </w:r>
          </w:p>
        </w:tc>
        <w:tc>
          <w:tcPr>
            <w:tcW w:w="1180" w:type="dxa"/>
            <w:tcBorders>
              <w:top w:val="nil"/>
              <w:left w:val="nil"/>
              <w:bottom w:val="single" w:sz="4" w:space="0" w:color="auto"/>
              <w:right w:val="single" w:sz="8" w:space="0" w:color="auto"/>
            </w:tcBorders>
            <w:shd w:val="clear" w:color="auto" w:fill="auto"/>
            <w:vAlign w:val="center"/>
            <w:hideMark/>
          </w:tcPr>
          <w:p w14:paraId="00F135B6"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679</w:t>
            </w:r>
          </w:p>
        </w:tc>
      </w:tr>
      <w:tr w:rsidR="001F7A1F" w:rsidRPr="001F7A1F" w14:paraId="6AF43557" w14:textId="77777777" w:rsidTr="008F359E">
        <w:trPr>
          <w:trHeight w:val="290"/>
        </w:trPr>
        <w:tc>
          <w:tcPr>
            <w:tcW w:w="846" w:type="dxa"/>
            <w:vMerge/>
            <w:tcBorders>
              <w:top w:val="nil"/>
              <w:left w:val="single" w:sz="4" w:space="0" w:color="auto"/>
              <w:bottom w:val="single" w:sz="8" w:space="0" w:color="000000"/>
              <w:right w:val="nil"/>
            </w:tcBorders>
            <w:vAlign w:val="center"/>
            <w:hideMark/>
          </w:tcPr>
          <w:p w14:paraId="41C1464F" w14:textId="77777777" w:rsidR="001F7A1F" w:rsidRPr="00344833" w:rsidRDefault="001F7A1F" w:rsidP="001F7A1F">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2EB320DD" w14:textId="77777777" w:rsidR="001F7A1F" w:rsidRPr="001F7A1F" w:rsidRDefault="001F7A1F" w:rsidP="001F7A1F">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290081CC" w14:textId="77777777" w:rsidR="001F7A1F" w:rsidRPr="001F7A1F" w:rsidRDefault="001F7A1F" w:rsidP="001F7A1F">
            <w:pPr>
              <w:rPr>
                <w:rFonts w:ascii="Arial" w:hAnsi="Arial" w:cs="Arial"/>
                <w:color w:val="000000"/>
                <w:sz w:val="18"/>
                <w:szCs w:val="18"/>
                <w:lang w:eastAsia="fi-FI"/>
              </w:rPr>
            </w:pPr>
          </w:p>
        </w:tc>
        <w:tc>
          <w:tcPr>
            <w:tcW w:w="2409" w:type="dxa"/>
            <w:vMerge/>
            <w:tcBorders>
              <w:top w:val="nil"/>
              <w:left w:val="single" w:sz="8" w:space="0" w:color="auto"/>
              <w:bottom w:val="single" w:sz="8" w:space="0" w:color="000000"/>
              <w:right w:val="nil"/>
            </w:tcBorders>
            <w:vAlign w:val="center"/>
            <w:hideMark/>
          </w:tcPr>
          <w:p w14:paraId="13803BD7" w14:textId="77777777" w:rsidR="001F7A1F" w:rsidRPr="001F7A1F" w:rsidRDefault="001F7A1F" w:rsidP="001F7A1F">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39845A95" w14:textId="77777777" w:rsidR="001F7A1F" w:rsidRPr="001F7A1F" w:rsidRDefault="001F7A1F" w:rsidP="001F7A1F">
            <w:pPr>
              <w:rPr>
                <w:rFonts w:ascii="Arial" w:hAnsi="Arial" w:cs="Arial"/>
                <w:color w:val="000000"/>
                <w:sz w:val="18"/>
                <w:szCs w:val="18"/>
                <w:lang w:eastAsia="fi-FI"/>
              </w:rPr>
            </w:pPr>
          </w:p>
        </w:tc>
        <w:tc>
          <w:tcPr>
            <w:tcW w:w="1134" w:type="dxa"/>
            <w:tcBorders>
              <w:top w:val="nil"/>
              <w:left w:val="nil"/>
              <w:bottom w:val="single" w:sz="8" w:space="0" w:color="auto"/>
              <w:right w:val="single" w:sz="8" w:space="0" w:color="auto"/>
            </w:tcBorders>
            <w:shd w:val="clear" w:color="auto" w:fill="auto"/>
            <w:vAlign w:val="center"/>
            <w:hideMark/>
          </w:tcPr>
          <w:p w14:paraId="2593D7CD"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NSPA</w:t>
            </w:r>
          </w:p>
        </w:tc>
        <w:tc>
          <w:tcPr>
            <w:tcW w:w="1134" w:type="dxa"/>
            <w:tcBorders>
              <w:top w:val="nil"/>
              <w:left w:val="nil"/>
              <w:bottom w:val="single" w:sz="8" w:space="0" w:color="auto"/>
              <w:right w:val="single" w:sz="8" w:space="0" w:color="auto"/>
            </w:tcBorders>
            <w:shd w:val="clear" w:color="auto" w:fill="auto"/>
            <w:vAlign w:val="center"/>
            <w:hideMark/>
          </w:tcPr>
          <w:p w14:paraId="33CAACDD"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82</w:t>
            </w:r>
          </w:p>
        </w:tc>
        <w:tc>
          <w:tcPr>
            <w:tcW w:w="1180" w:type="dxa"/>
            <w:tcBorders>
              <w:top w:val="nil"/>
              <w:left w:val="nil"/>
              <w:bottom w:val="single" w:sz="8" w:space="0" w:color="auto"/>
              <w:right w:val="single" w:sz="8" w:space="0" w:color="auto"/>
            </w:tcBorders>
            <w:shd w:val="clear" w:color="auto" w:fill="auto"/>
            <w:vAlign w:val="center"/>
            <w:hideMark/>
          </w:tcPr>
          <w:p w14:paraId="01566884"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356</w:t>
            </w:r>
          </w:p>
        </w:tc>
      </w:tr>
      <w:tr w:rsidR="001F7A1F" w:rsidRPr="001F7A1F" w14:paraId="37AA6E2B" w14:textId="77777777" w:rsidTr="008F359E">
        <w:trPr>
          <w:trHeight w:val="290"/>
        </w:trPr>
        <w:tc>
          <w:tcPr>
            <w:tcW w:w="846" w:type="dxa"/>
            <w:vMerge w:val="restart"/>
            <w:tcBorders>
              <w:top w:val="nil"/>
              <w:left w:val="single" w:sz="4" w:space="0" w:color="auto"/>
              <w:bottom w:val="single" w:sz="8" w:space="0" w:color="000000"/>
              <w:right w:val="single" w:sz="8" w:space="0" w:color="auto"/>
            </w:tcBorders>
            <w:shd w:val="clear" w:color="auto" w:fill="auto"/>
            <w:vAlign w:val="center"/>
            <w:hideMark/>
          </w:tcPr>
          <w:p w14:paraId="35AF3CF3" w14:textId="77777777" w:rsidR="001F7A1F" w:rsidRPr="00344833" w:rsidRDefault="001F7A1F"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EC1FC56"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EAKR</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12FA42B7"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RCO02</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14:paraId="25DE274C"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Avustuksilla tuetut yritykset</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569646A8"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kpl</w:t>
            </w:r>
          </w:p>
        </w:tc>
        <w:tc>
          <w:tcPr>
            <w:tcW w:w="1134" w:type="dxa"/>
            <w:tcBorders>
              <w:top w:val="nil"/>
              <w:left w:val="nil"/>
              <w:bottom w:val="nil"/>
              <w:right w:val="single" w:sz="8" w:space="0" w:color="auto"/>
            </w:tcBorders>
            <w:shd w:val="clear" w:color="auto" w:fill="auto"/>
            <w:vAlign w:val="center"/>
            <w:hideMark/>
          </w:tcPr>
          <w:p w14:paraId="5E216FC6"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Kehittyneet</w:t>
            </w:r>
          </w:p>
        </w:tc>
        <w:tc>
          <w:tcPr>
            <w:tcW w:w="1134" w:type="dxa"/>
            <w:tcBorders>
              <w:top w:val="nil"/>
              <w:left w:val="nil"/>
              <w:bottom w:val="nil"/>
              <w:right w:val="single" w:sz="8" w:space="0" w:color="auto"/>
            </w:tcBorders>
            <w:shd w:val="clear" w:color="auto" w:fill="auto"/>
            <w:vAlign w:val="center"/>
            <w:hideMark/>
          </w:tcPr>
          <w:p w14:paraId="43C9E97A"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28</w:t>
            </w:r>
          </w:p>
        </w:tc>
        <w:tc>
          <w:tcPr>
            <w:tcW w:w="1180" w:type="dxa"/>
            <w:tcBorders>
              <w:top w:val="nil"/>
              <w:left w:val="nil"/>
              <w:bottom w:val="nil"/>
              <w:right w:val="single" w:sz="8" w:space="0" w:color="auto"/>
            </w:tcBorders>
            <w:shd w:val="clear" w:color="auto" w:fill="auto"/>
            <w:vAlign w:val="center"/>
            <w:hideMark/>
          </w:tcPr>
          <w:p w14:paraId="340ED266"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122</w:t>
            </w:r>
          </w:p>
        </w:tc>
      </w:tr>
      <w:tr w:rsidR="001F7A1F" w:rsidRPr="001F7A1F" w14:paraId="452D0C93" w14:textId="77777777" w:rsidTr="008F359E">
        <w:trPr>
          <w:trHeight w:val="290"/>
        </w:trPr>
        <w:tc>
          <w:tcPr>
            <w:tcW w:w="846" w:type="dxa"/>
            <w:vMerge/>
            <w:tcBorders>
              <w:top w:val="nil"/>
              <w:left w:val="single" w:sz="4" w:space="0" w:color="auto"/>
              <w:bottom w:val="single" w:sz="8" w:space="0" w:color="000000"/>
              <w:right w:val="single" w:sz="8" w:space="0" w:color="auto"/>
            </w:tcBorders>
            <w:vAlign w:val="center"/>
            <w:hideMark/>
          </w:tcPr>
          <w:p w14:paraId="20513CAB" w14:textId="77777777" w:rsidR="001F7A1F" w:rsidRPr="00344833" w:rsidRDefault="001F7A1F" w:rsidP="001F7A1F">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679125D0" w14:textId="77777777" w:rsidR="001F7A1F" w:rsidRPr="001F7A1F" w:rsidRDefault="001F7A1F" w:rsidP="001F7A1F">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46649785" w14:textId="77777777" w:rsidR="001F7A1F" w:rsidRPr="001F7A1F" w:rsidRDefault="001F7A1F" w:rsidP="001F7A1F">
            <w:pPr>
              <w:rPr>
                <w:rFonts w:ascii="Arial" w:hAnsi="Arial" w:cs="Arial"/>
                <w:color w:val="000000"/>
                <w:sz w:val="18"/>
                <w:szCs w:val="18"/>
                <w:lang w:eastAsia="fi-FI"/>
              </w:rPr>
            </w:pPr>
          </w:p>
        </w:tc>
        <w:tc>
          <w:tcPr>
            <w:tcW w:w="2409" w:type="dxa"/>
            <w:vMerge/>
            <w:tcBorders>
              <w:top w:val="nil"/>
              <w:left w:val="single" w:sz="8" w:space="0" w:color="auto"/>
              <w:bottom w:val="single" w:sz="8" w:space="0" w:color="000000"/>
              <w:right w:val="single" w:sz="8" w:space="0" w:color="auto"/>
            </w:tcBorders>
            <w:vAlign w:val="center"/>
            <w:hideMark/>
          </w:tcPr>
          <w:p w14:paraId="1C15A5EE" w14:textId="77777777" w:rsidR="001F7A1F" w:rsidRPr="001F7A1F" w:rsidRDefault="001F7A1F" w:rsidP="001F7A1F">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058B626C" w14:textId="77777777" w:rsidR="001F7A1F" w:rsidRPr="001F7A1F" w:rsidRDefault="001F7A1F" w:rsidP="001F7A1F">
            <w:pPr>
              <w:rPr>
                <w:rFonts w:ascii="Arial" w:hAnsi="Arial" w:cs="Arial"/>
                <w:color w:val="000000"/>
                <w:sz w:val="18"/>
                <w:szCs w:val="18"/>
                <w:lang w:eastAsia="fi-FI"/>
              </w:rPr>
            </w:pP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4F4B7D3C"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Siirtymä</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1E1042E3"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113</w:t>
            </w: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70E2BB01"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491</w:t>
            </w:r>
          </w:p>
        </w:tc>
      </w:tr>
      <w:tr w:rsidR="001F7A1F" w:rsidRPr="001F7A1F" w14:paraId="5C6C6167" w14:textId="77777777" w:rsidTr="008F359E">
        <w:trPr>
          <w:trHeight w:val="300"/>
        </w:trPr>
        <w:tc>
          <w:tcPr>
            <w:tcW w:w="846" w:type="dxa"/>
            <w:vMerge/>
            <w:tcBorders>
              <w:top w:val="nil"/>
              <w:left w:val="single" w:sz="4" w:space="0" w:color="auto"/>
              <w:bottom w:val="single" w:sz="8" w:space="0" w:color="000000"/>
              <w:right w:val="single" w:sz="8" w:space="0" w:color="auto"/>
            </w:tcBorders>
            <w:vAlign w:val="center"/>
            <w:hideMark/>
          </w:tcPr>
          <w:p w14:paraId="6C483CF0" w14:textId="77777777" w:rsidR="001F7A1F" w:rsidRPr="00344833" w:rsidRDefault="001F7A1F" w:rsidP="001F7A1F">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2A56C5B7" w14:textId="77777777" w:rsidR="001F7A1F" w:rsidRPr="001F7A1F" w:rsidRDefault="001F7A1F" w:rsidP="001F7A1F">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5DEBC124" w14:textId="77777777" w:rsidR="001F7A1F" w:rsidRPr="001F7A1F" w:rsidRDefault="001F7A1F" w:rsidP="001F7A1F">
            <w:pPr>
              <w:rPr>
                <w:rFonts w:ascii="Arial" w:hAnsi="Arial" w:cs="Arial"/>
                <w:color w:val="000000"/>
                <w:sz w:val="18"/>
                <w:szCs w:val="18"/>
                <w:lang w:eastAsia="fi-FI"/>
              </w:rPr>
            </w:pPr>
          </w:p>
        </w:tc>
        <w:tc>
          <w:tcPr>
            <w:tcW w:w="2409" w:type="dxa"/>
            <w:vMerge/>
            <w:tcBorders>
              <w:top w:val="nil"/>
              <w:left w:val="single" w:sz="8" w:space="0" w:color="auto"/>
              <w:bottom w:val="single" w:sz="8" w:space="0" w:color="000000"/>
              <w:right w:val="single" w:sz="8" w:space="0" w:color="auto"/>
            </w:tcBorders>
            <w:vAlign w:val="center"/>
            <w:hideMark/>
          </w:tcPr>
          <w:p w14:paraId="385D5CBE" w14:textId="77777777" w:rsidR="001F7A1F" w:rsidRPr="001F7A1F" w:rsidRDefault="001F7A1F" w:rsidP="001F7A1F">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70BBB69E" w14:textId="77777777" w:rsidR="001F7A1F" w:rsidRPr="001F7A1F" w:rsidRDefault="001F7A1F" w:rsidP="001F7A1F">
            <w:pPr>
              <w:rPr>
                <w:rFonts w:ascii="Arial" w:hAnsi="Arial" w:cs="Arial"/>
                <w:color w:val="000000"/>
                <w:sz w:val="18"/>
                <w:szCs w:val="18"/>
                <w:lang w:eastAsia="fi-FI"/>
              </w:rPr>
            </w:pPr>
          </w:p>
        </w:tc>
        <w:tc>
          <w:tcPr>
            <w:tcW w:w="1134" w:type="dxa"/>
            <w:tcBorders>
              <w:top w:val="nil"/>
              <w:left w:val="nil"/>
              <w:bottom w:val="single" w:sz="8" w:space="0" w:color="auto"/>
              <w:right w:val="single" w:sz="8" w:space="0" w:color="auto"/>
            </w:tcBorders>
            <w:shd w:val="clear" w:color="auto" w:fill="auto"/>
            <w:vAlign w:val="center"/>
            <w:hideMark/>
          </w:tcPr>
          <w:p w14:paraId="6C59C42E"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NSPA</w:t>
            </w:r>
          </w:p>
        </w:tc>
        <w:tc>
          <w:tcPr>
            <w:tcW w:w="1134" w:type="dxa"/>
            <w:tcBorders>
              <w:top w:val="nil"/>
              <w:left w:val="nil"/>
              <w:bottom w:val="single" w:sz="8" w:space="0" w:color="auto"/>
              <w:right w:val="single" w:sz="8" w:space="0" w:color="auto"/>
            </w:tcBorders>
            <w:shd w:val="clear" w:color="auto" w:fill="auto"/>
            <w:vAlign w:val="center"/>
            <w:hideMark/>
          </w:tcPr>
          <w:p w14:paraId="4AC8116C"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59</w:t>
            </w:r>
          </w:p>
        </w:tc>
        <w:tc>
          <w:tcPr>
            <w:tcW w:w="1180" w:type="dxa"/>
            <w:tcBorders>
              <w:top w:val="nil"/>
              <w:left w:val="nil"/>
              <w:bottom w:val="single" w:sz="8" w:space="0" w:color="auto"/>
              <w:right w:val="single" w:sz="8" w:space="0" w:color="auto"/>
            </w:tcBorders>
            <w:shd w:val="clear" w:color="auto" w:fill="auto"/>
            <w:vAlign w:val="center"/>
            <w:hideMark/>
          </w:tcPr>
          <w:p w14:paraId="785127AF"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258</w:t>
            </w:r>
          </w:p>
        </w:tc>
      </w:tr>
      <w:tr w:rsidR="001F7A1F" w:rsidRPr="001F7A1F" w14:paraId="46C58C0C" w14:textId="77777777" w:rsidTr="008F359E">
        <w:trPr>
          <w:trHeight w:val="288"/>
        </w:trPr>
        <w:tc>
          <w:tcPr>
            <w:tcW w:w="846" w:type="dxa"/>
            <w:vMerge w:val="restart"/>
            <w:tcBorders>
              <w:top w:val="nil"/>
              <w:left w:val="single" w:sz="4" w:space="0" w:color="auto"/>
              <w:bottom w:val="single" w:sz="8" w:space="0" w:color="000000"/>
              <w:right w:val="nil"/>
            </w:tcBorders>
            <w:shd w:val="clear" w:color="auto" w:fill="auto"/>
            <w:vAlign w:val="center"/>
            <w:hideMark/>
          </w:tcPr>
          <w:p w14:paraId="44E19DEF" w14:textId="77777777" w:rsidR="001F7A1F" w:rsidRPr="00344833" w:rsidRDefault="001F7A1F"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E74BAC9"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EAKR</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F2E6624"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RCO04</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14:paraId="32116AF7"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Muuta kuin rahoitustukea saaneet yritykset</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6141512E"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kpl</w:t>
            </w:r>
          </w:p>
        </w:tc>
        <w:tc>
          <w:tcPr>
            <w:tcW w:w="1134" w:type="dxa"/>
            <w:tcBorders>
              <w:top w:val="nil"/>
              <w:left w:val="nil"/>
              <w:bottom w:val="nil"/>
              <w:right w:val="single" w:sz="8" w:space="0" w:color="auto"/>
            </w:tcBorders>
            <w:shd w:val="clear" w:color="auto" w:fill="auto"/>
            <w:vAlign w:val="center"/>
            <w:hideMark/>
          </w:tcPr>
          <w:p w14:paraId="21D44E8B"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Kehittyneet</w:t>
            </w:r>
          </w:p>
        </w:tc>
        <w:tc>
          <w:tcPr>
            <w:tcW w:w="1134" w:type="dxa"/>
            <w:tcBorders>
              <w:top w:val="nil"/>
              <w:left w:val="nil"/>
              <w:bottom w:val="nil"/>
              <w:right w:val="single" w:sz="8" w:space="0" w:color="auto"/>
            </w:tcBorders>
            <w:shd w:val="clear" w:color="auto" w:fill="auto"/>
            <w:vAlign w:val="center"/>
            <w:hideMark/>
          </w:tcPr>
          <w:p w14:paraId="68D5F57F"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11</w:t>
            </w:r>
          </w:p>
        </w:tc>
        <w:tc>
          <w:tcPr>
            <w:tcW w:w="1180" w:type="dxa"/>
            <w:tcBorders>
              <w:top w:val="nil"/>
              <w:left w:val="nil"/>
              <w:bottom w:val="nil"/>
              <w:right w:val="single" w:sz="8" w:space="0" w:color="auto"/>
            </w:tcBorders>
            <w:shd w:val="clear" w:color="auto" w:fill="auto"/>
            <w:vAlign w:val="center"/>
            <w:hideMark/>
          </w:tcPr>
          <w:p w14:paraId="73380285"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47</w:t>
            </w:r>
          </w:p>
        </w:tc>
      </w:tr>
      <w:tr w:rsidR="001F7A1F" w:rsidRPr="001F7A1F" w14:paraId="7DA739A9" w14:textId="77777777" w:rsidTr="008F359E">
        <w:trPr>
          <w:trHeight w:val="290"/>
        </w:trPr>
        <w:tc>
          <w:tcPr>
            <w:tcW w:w="846" w:type="dxa"/>
            <w:vMerge/>
            <w:tcBorders>
              <w:top w:val="nil"/>
              <w:left w:val="single" w:sz="4" w:space="0" w:color="auto"/>
              <w:bottom w:val="single" w:sz="8" w:space="0" w:color="000000"/>
              <w:right w:val="nil"/>
            </w:tcBorders>
            <w:vAlign w:val="center"/>
            <w:hideMark/>
          </w:tcPr>
          <w:p w14:paraId="239A7936" w14:textId="77777777" w:rsidR="001F7A1F" w:rsidRPr="00344833" w:rsidRDefault="001F7A1F" w:rsidP="001F7A1F">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7828BFB7" w14:textId="77777777" w:rsidR="001F7A1F" w:rsidRPr="001F7A1F" w:rsidRDefault="001F7A1F" w:rsidP="001F7A1F">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4E4FCB09" w14:textId="77777777" w:rsidR="001F7A1F" w:rsidRPr="001F7A1F" w:rsidRDefault="001F7A1F" w:rsidP="001F7A1F">
            <w:pPr>
              <w:rPr>
                <w:rFonts w:ascii="Arial" w:hAnsi="Arial" w:cs="Arial"/>
                <w:color w:val="000000"/>
                <w:sz w:val="18"/>
                <w:szCs w:val="18"/>
                <w:lang w:eastAsia="fi-FI"/>
              </w:rPr>
            </w:pPr>
          </w:p>
        </w:tc>
        <w:tc>
          <w:tcPr>
            <w:tcW w:w="2409" w:type="dxa"/>
            <w:vMerge/>
            <w:tcBorders>
              <w:top w:val="nil"/>
              <w:left w:val="single" w:sz="8" w:space="0" w:color="auto"/>
              <w:bottom w:val="single" w:sz="8" w:space="0" w:color="000000"/>
              <w:right w:val="single" w:sz="8" w:space="0" w:color="auto"/>
            </w:tcBorders>
            <w:vAlign w:val="center"/>
            <w:hideMark/>
          </w:tcPr>
          <w:p w14:paraId="662D0656" w14:textId="77777777" w:rsidR="001F7A1F" w:rsidRPr="001F7A1F" w:rsidRDefault="001F7A1F" w:rsidP="001F7A1F">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68590AEC" w14:textId="77777777" w:rsidR="001F7A1F" w:rsidRPr="001F7A1F" w:rsidRDefault="001F7A1F" w:rsidP="001F7A1F">
            <w:pPr>
              <w:rPr>
                <w:rFonts w:ascii="Arial" w:hAnsi="Arial" w:cs="Arial"/>
                <w:color w:val="000000"/>
                <w:sz w:val="18"/>
                <w:szCs w:val="18"/>
                <w:lang w:eastAsia="fi-FI"/>
              </w:rPr>
            </w:pP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3B04FF56"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Siirtymä</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49C46CE5"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43</w:t>
            </w: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0F926130"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188</w:t>
            </w:r>
          </w:p>
        </w:tc>
      </w:tr>
      <w:tr w:rsidR="001F7A1F" w:rsidRPr="001F7A1F" w14:paraId="75A6B38F" w14:textId="77777777" w:rsidTr="008F359E">
        <w:trPr>
          <w:trHeight w:val="300"/>
        </w:trPr>
        <w:tc>
          <w:tcPr>
            <w:tcW w:w="846" w:type="dxa"/>
            <w:vMerge/>
            <w:tcBorders>
              <w:top w:val="nil"/>
              <w:left w:val="single" w:sz="4" w:space="0" w:color="auto"/>
              <w:bottom w:val="single" w:sz="8" w:space="0" w:color="000000"/>
              <w:right w:val="nil"/>
            </w:tcBorders>
            <w:vAlign w:val="center"/>
            <w:hideMark/>
          </w:tcPr>
          <w:p w14:paraId="135C16B0" w14:textId="77777777" w:rsidR="001F7A1F" w:rsidRPr="00344833" w:rsidRDefault="001F7A1F" w:rsidP="001F7A1F">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4EDF0F04" w14:textId="77777777" w:rsidR="001F7A1F" w:rsidRPr="001F7A1F" w:rsidRDefault="001F7A1F" w:rsidP="001F7A1F">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5E4FE551" w14:textId="77777777" w:rsidR="001F7A1F" w:rsidRPr="001F7A1F" w:rsidRDefault="001F7A1F" w:rsidP="001F7A1F">
            <w:pPr>
              <w:rPr>
                <w:rFonts w:ascii="Arial" w:hAnsi="Arial" w:cs="Arial"/>
                <w:color w:val="000000"/>
                <w:sz w:val="18"/>
                <w:szCs w:val="18"/>
                <w:lang w:eastAsia="fi-FI"/>
              </w:rPr>
            </w:pPr>
          </w:p>
        </w:tc>
        <w:tc>
          <w:tcPr>
            <w:tcW w:w="2409" w:type="dxa"/>
            <w:vMerge/>
            <w:tcBorders>
              <w:top w:val="nil"/>
              <w:left w:val="single" w:sz="8" w:space="0" w:color="auto"/>
              <w:bottom w:val="single" w:sz="8" w:space="0" w:color="000000"/>
              <w:right w:val="single" w:sz="8" w:space="0" w:color="auto"/>
            </w:tcBorders>
            <w:vAlign w:val="center"/>
            <w:hideMark/>
          </w:tcPr>
          <w:p w14:paraId="3A1D3E9A" w14:textId="77777777" w:rsidR="001F7A1F" w:rsidRPr="001F7A1F" w:rsidRDefault="001F7A1F" w:rsidP="001F7A1F">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0EF75C2F" w14:textId="77777777" w:rsidR="001F7A1F" w:rsidRPr="001F7A1F" w:rsidRDefault="001F7A1F" w:rsidP="001F7A1F">
            <w:pPr>
              <w:rPr>
                <w:rFonts w:ascii="Arial" w:hAnsi="Arial" w:cs="Arial"/>
                <w:color w:val="000000"/>
                <w:sz w:val="18"/>
                <w:szCs w:val="18"/>
                <w:lang w:eastAsia="fi-FI"/>
              </w:rPr>
            </w:pPr>
          </w:p>
        </w:tc>
        <w:tc>
          <w:tcPr>
            <w:tcW w:w="1134" w:type="dxa"/>
            <w:tcBorders>
              <w:top w:val="nil"/>
              <w:left w:val="nil"/>
              <w:bottom w:val="single" w:sz="8" w:space="0" w:color="auto"/>
              <w:right w:val="single" w:sz="8" w:space="0" w:color="auto"/>
            </w:tcBorders>
            <w:shd w:val="clear" w:color="auto" w:fill="auto"/>
            <w:vAlign w:val="center"/>
            <w:hideMark/>
          </w:tcPr>
          <w:p w14:paraId="4298406E"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NSPA</w:t>
            </w:r>
          </w:p>
        </w:tc>
        <w:tc>
          <w:tcPr>
            <w:tcW w:w="1134" w:type="dxa"/>
            <w:tcBorders>
              <w:top w:val="nil"/>
              <w:left w:val="nil"/>
              <w:bottom w:val="single" w:sz="8" w:space="0" w:color="auto"/>
              <w:right w:val="single" w:sz="8" w:space="0" w:color="auto"/>
            </w:tcBorders>
            <w:shd w:val="clear" w:color="auto" w:fill="auto"/>
            <w:vAlign w:val="center"/>
            <w:hideMark/>
          </w:tcPr>
          <w:p w14:paraId="65EC8F21"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23</w:t>
            </w:r>
          </w:p>
        </w:tc>
        <w:tc>
          <w:tcPr>
            <w:tcW w:w="1180" w:type="dxa"/>
            <w:tcBorders>
              <w:top w:val="nil"/>
              <w:left w:val="nil"/>
              <w:bottom w:val="single" w:sz="8" w:space="0" w:color="auto"/>
              <w:right w:val="single" w:sz="8" w:space="0" w:color="auto"/>
            </w:tcBorders>
            <w:shd w:val="clear" w:color="auto" w:fill="auto"/>
            <w:vAlign w:val="center"/>
            <w:hideMark/>
          </w:tcPr>
          <w:p w14:paraId="3F3BD6A8"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98</w:t>
            </w:r>
          </w:p>
        </w:tc>
      </w:tr>
      <w:tr w:rsidR="001F7A1F" w:rsidRPr="001F7A1F" w14:paraId="590008AA" w14:textId="77777777" w:rsidTr="008F359E">
        <w:trPr>
          <w:trHeight w:val="290"/>
        </w:trPr>
        <w:tc>
          <w:tcPr>
            <w:tcW w:w="846" w:type="dxa"/>
            <w:vMerge w:val="restart"/>
            <w:tcBorders>
              <w:top w:val="nil"/>
              <w:left w:val="single" w:sz="4" w:space="0" w:color="auto"/>
              <w:bottom w:val="single" w:sz="8" w:space="0" w:color="000000"/>
              <w:right w:val="single" w:sz="8" w:space="0" w:color="auto"/>
            </w:tcBorders>
            <w:shd w:val="clear" w:color="auto" w:fill="auto"/>
            <w:vAlign w:val="center"/>
            <w:hideMark/>
          </w:tcPr>
          <w:p w14:paraId="17436E90" w14:textId="77777777" w:rsidR="001F7A1F" w:rsidRPr="00344833" w:rsidRDefault="001F7A1F"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0F5364C"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EAKR</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2A30CCFD"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RCO10</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14:paraId="2D34D569" w14:textId="77777777" w:rsidR="001F7A1F" w:rsidRPr="001F7A1F" w:rsidRDefault="001F7A1F" w:rsidP="00937C15">
            <w:pPr>
              <w:rPr>
                <w:rFonts w:ascii="Arial" w:hAnsi="Arial" w:cs="Arial"/>
                <w:color w:val="000000"/>
                <w:sz w:val="18"/>
                <w:szCs w:val="18"/>
                <w:lang w:eastAsia="fi-FI"/>
              </w:rPr>
            </w:pPr>
            <w:r w:rsidRPr="001F7A1F">
              <w:rPr>
                <w:rFonts w:ascii="Arial" w:hAnsi="Arial" w:cs="Arial"/>
                <w:color w:val="000000"/>
                <w:sz w:val="18"/>
                <w:szCs w:val="18"/>
                <w:lang w:eastAsia="fi-FI"/>
              </w:rPr>
              <w:t>Yritykset yhteistyössä tutkimus</w:t>
            </w:r>
            <w:r w:rsidR="00937C15" w:rsidRPr="00937C15">
              <w:rPr>
                <w:rFonts w:ascii="Arial" w:hAnsi="Arial" w:cs="Arial"/>
                <w:color w:val="FF0000"/>
                <w:sz w:val="18"/>
                <w:szCs w:val="18"/>
                <w:lang w:eastAsia="fi-FI"/>
              </w:rPr>
              <w:t>organisaatioid</w:t>
            </w:r>
            <w:r w:rsidRPr="00937C15">
              <w:rPr>
                <w:rFonts w:ascii="Arial" w:hAnsi="Arial" w:cs="Arial"/>
                <w:color w:val="FF0000"/>
                <w:sz w:val="18"/>
                <w:szCs w:val="18"/>
                <w:lang w:eastAsia="fi-FI"/>
              </w:rPr>
              <w:t>en</w:t>
            </w:r>
            <w:r w:rsidRPr="001F7A1F">
              <w:rPr>
                <w:rFonts w:ascii="Arial" w:hAnsi="Arial" w:cs="Arial"/>
                <w:color w:val="000000"/>
                <w:sz w:val="18"/>
                <w:szCs w:val="18"/>
                <w:lang w:eastAsia="fi-FI"/>
              </w:rPr>
              <w:t xml:space="preserve"> kanssa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5EEBEC44"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kpl</w:t>
            </w:r>
          </w:p>
        </w:tc>
        <w:tc>
          <w:tcPr>
            <w:tcW w:w="1134" w:type="dxa"/>
            <w:tcBorders>
              <w:top w:val="nil"/>
              <w:left w:val="nil"/>
              <w:bottom w:val="nil"/>
              <w:right w:val="single" w:sz="8" w:space="0" w:color="auto"/>
            </w:tcBorders>
            <w:shd w:val="clear" w:color="auto" w:fill="auto"/>
            <w:vAlign w:val="center"/>
            <w:hideMark/>
          </w:tcPr>
          <w:p w14:paraId="1BD3E5B7"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Kehittyneet</w:t>
            </w:r>
          </w:p>
        </w:tc>
        <w:tc>
          <w:tcPr>
            <w:tcW w:w="1134" w:type="dxa"/>
            <w:tcBorders>
              <w:top w:val="nil"/>
              <w:left w:val="nil"/>
              <w:bottom w:val="nil"/>
              <w:right w:val="single" w:sz="8" w:space="0" w:color="auto"/>
            </w:tcBorders>
            <w:shd w:val="clear" w:color="auto" w:fill="auto"/>
            <w:vAlign w:val="center"/>
            <w:hideMark/>
          </w:tcPr>
          <w:p w14:paraId="2B205E5F"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267</w:t>
            </w:r>
          </w:p>
        </w:tc>
        <w:tc>
          <w:tcPr>
            <w:tcW w:w="1180" w:type="dxa"/>
            <w:tcBorders>
              <w:top w:val="nil"/>
              <w:left w:val="nil"/>
              <w:bottom w:val="nil"/>
              <w:right w:val="single" w:sz="8" w:space="0" w:color="auto"/>
            </w:tcBorders>
            <w:shd w:val="clear" w:color="auto" w:fill="auto"/>
            <w:vAlign w:val="center"/>
            <w:hideMark/>
          </w:tcPr>
          <w:p w14:paraId="13D12188"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1 163</w:t>
            </w:r>
          </w:p>
        </w:tc>
      </w:tr>
      <w:tr w:rsidR="001F7A1F" w:rsidRPr="001F7A1F" w14:paraId="5B1C3BF4" w14:textId="77777777" w:rsidTr="008F359E">
        <w:trPr>
          <w:trHeight w:val="290"/>
        </w:trPr>
        <w:tc>
          <w:tcPr>
            <w:tcW w:w="846" w:type="dxa"/>
            <w:vMerge/>
            <w:tcBorders>
              <w:top w:val="nil"/>
              <w:left w:val="single" w:sz="4" w:space="0" w:color="auto"/>
              <w:bottom w:val="single" w:sz="8" w:space="0" w:color="000000"/>
              <w:right w:val="single" w:sz="8" w:space="0" w:color="auto"/>
            </w:tcBorders>
            <w:vAlign w:val="center"/>
            <w:hideMark/>
          </w:tcPr>
          <w:p w14:paraId="71594CAE" w14:textId="77777777" w:rsidR="001F7A1F" w:rsidRPr="00344833" w:rsidRDefault="001F7A1F" w:rsidP="001F7A1F">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09DF90C5" w14:textId="77777777" w:rsidR="001F7A1F" w:rsidRPr="001F7A1F" w:rsidRDefault="001F7A1F" w:rsidP="001F7A1F">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60C19C39" w14:textId="77777777" w:rsidR="001F7A1F" w:rsidRPr="001F7A1F" w:rsidRDefault="001F7A1F" w:rsidP="001F7A1F">
            <w:pPr>
              <w:rPr>
                <w:rFonts w:ascii="Arial" w:hAnsi="Arial" w:cs="Arial"/>
                <w:color w:val="000000"/>
                <w:sz w:val="18"/>
                <w:szCs w:val="18"/>
                <w:lang w:eastAsia="fi-FI"/>
              </w:rPr>
            </w:pPr>
          </w:p>
        </w:tc>
        <w:tc>
          <w:tcPr>
            <w:tcW w:w="2409" w:type="dxa"/>
            <w:vMerge/>
            <w:tcBorders>
              <w:top w:val="nil"/>
              <w:left w:val="single" w:sz="8" w:space="0" w:color="auto"/>
              <w:bottom w:val="single" w:sz="8" w:space="0" w:color="000000"/>
              <w:right w:val="single" w:sz="8" w:space="0" w:color="auto"/>
            </w:tcBorders>
            <w:vAlign w:val="center"/>
            <w:hideMark/>
          </w:tcPr>
          <w:p w14:paraId="7E931B8F" w14:textId="77777777" w:rsidR="001F7A1F" w:rsidRPr="001F7A1F" w:rsidRDefault="001F7A1F" w:rsidP="001F7A1F">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6C952985" w14:textId="77777777" w:rsidR="001F7A1F" w:rsidRPr="001F7A1F" w:rsidRDefault="001F7A1F" w:rsidP="001F7A1F">
            <w:pPr>
              <w:rPr>
                <w:rFonts w:ascii="Arial" w:hAnsi="Arial" w:cs="Arial"/>
                <w:color w:val="000000"/>
                <w:sz w:val="18"/>
                <w:szCs w:val="18"/>
                <w:lang w:eastAsia="fi-FI"/>
              </w:rPr>
            </w:pP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3166B4CD"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Siirtymä</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4C32DC16"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632</w:t>
            </w: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563219FF"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2 749</w:t>
            </w:r>
          </w:p>
        </w:tc>
      </w:tr>
      <w:tr w:rsidR="001F7A1F" w:rsidRPr="001F7A1F" w14:paraId="4F075046" w14:textId="77777777" w:rsidTr="008F359E">
        <w:trPr>
          <w:trHeight w:val="300"/>
        </w:trPr>
        <w:tc>
          <w:tcPr>
            <w:tcW w:w="846" w:type="dxa"/>
            <w:vMerge/>
            <w:tcBorders>
              <w:top w:val="nil"/>
              <w:left w:val="single" w:sz="4" w:space="0" w:color="auto"/>
              <w:bottom w:val="single" w:sz="8" w:space="0" w:color="000000"/>
              <w:right w:val="single" w:sz="8" w:space="0" w:color="auto"/>
            </w:tcBorders>
            <w:vAlign w:val="center"/>
            <w:hideMark/>
          </w:tcPr>
          <w:p w14:paraId="6534E431" w14:textId="77777777" w:rsidR="001F7A1F" w:rsidRPr="00344833" w:rsidRDefault="001F7A1F" w:rsidP="001F7A1F">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392322DD" w14:textId="77777777" w:rsidR="001F7A1F" w:rsidRPr="001F7A1F" w:rsidRDefault="001F7A1F" w:rsidP="001F7A1F">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13FD43D1" w14:textId="77777777" w:rsidR="001F7A1F" w:rsidRPr="001F7A1F" w:rsidRDefault="001F7A1F" w:rsidP="001F7A1F">
            <w:pPr>
              <w:rPr>
                <w:rFonts w:ascii="Arial" w:hAnsi="Arial" w:cs="Arial"/>
                <w:color w:val="000000"/>
                <w:sz w:val="18"/>
                <w:szCs w:val="18"/>
                <w:lang w:eastAsia="fi-FI"/>
              </w:rPr>
            </w:pPr>
          </w:p>
        </w:tc>
        <w:tc>
          <w:tcPr>
            <w:tcW w:w="2409" w:type="dxa"/>
            <w:vMerge/>
            <w:tcBorders>
              <w:top w:val="nil"/>
              <w:left w:val="single" w:sz="8" w:space="0" w:color="auto"/>
              <w:bottom w:val="single" w:sz="8" w:space="0" w:color="000000"/>
              <w:right w:val="single" w:sz="8" w:space="0" w:color="auto"/>
            </w:tcBorders>
            <w:vAlign w:val="center"/>
            <w:hideMark/>
          </w:tcPr>
          <w:p w14:paraId="761F5FFF" w14:textId="77777777" w:rsidR="001F7A1F" w:rsidRPr="001F7A1F" w:rsidRDefault="001F7A1F" w:rsidP="001F7A1F">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2CB2A6E2" w14:textId="77777777" w:rsidR="001F7A1F" w:rsidRPr="001F7A1F" w:rsidRDefault="001F7A1F" w:rsidP="001F7A1F">
            <w:pPr>
              <w:rPr>
                <w:rFonts w:ascii="Arial" w:hAnsi="Arial" w:cs="Arial"/>
                <w:color w:val="000000"/>
                <w:sz w:val="18"/>
                <w:szCs w:val="18"/>
                <w:lang w:eastAsia="fi-FI"/>
              </w:rPr>
            </w:pPr>
          </w:p>
        </w:tc>
        <w:tc>
          <w:tcPr>
            <w:tcW w:w="1134" w:type="dxa"/>
            <w:tcBorders>
              <w:top w:val="nil"/>
              <w:left w:val="nil"/>
              <w:bottom w:val="single" w:sz="8" w:space="0" w:color="auto"/>
              <w:right w:val="single" w:sz="8" w:space="0" w:color="auto"/>
            </w:tcBorders>
            <w:shd w:val="clear" w:color="auto" w:fill="auto"/>
            <w:vAlign w:val="center"/>
            <w:hideMark/>
          </w:tcPr>
          <w:p w14:paraId="5CB8FFA5"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NSPA</w:t>
            </w:r>
          </w:p>
        </w:tc>
        <w:tc>
          <w:tcPr>
            <w:tcW w:w="1134" w:type="dxa"/>
            <w:tcBorders>
              <w:top w:val="nil"/>
              <w:left w:val="nil"/>
              <w:bottom w:val="single" w:sz="8" w:space="0" w:color="auto"/>
              <w:right w:val="single" w:sz="8" w:space="0" w:color="auto"/>
            </w:tcBorders>
            <w:shd w:val="clear" w:color="auto" w:fill="auto"/>
            <w:vAlign w:val="center"/>
            <w:hideMark/>
          </w:tcPr>
          <w:p w14:paraId="40344B16"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103</w:t>
            </w:r>
          </w:p>
        </w:tc>
        <w:tc>
          <w:tcPr>
            <w:tcW w:w="1180" w:type="dxa"/>
            <w:tcBorders>
              <w:top w:val="nil"/>
              <w:left w:val="nil"/>
              <w:bottom w:val="single" w:sz="8" w:space="0" w:color="auto"/>
              <w:right w:val="single" w:sz="8" w:space="0" w:color="auto"/>
            </w:tcBorders>
            <w:shd w:val="clear" w:color="auto" w:fill="auto"/>
            <w:vAlign w:val="center"/>
            <w:hideMark/>
          </w:tcPr>
          <w:p w14:paraId="31316548"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446</w:t>
            </w:r>
          </w:p>
        </w:tc>
      </w:tr>
      <w:tr w:rsidR="001F7A1F" w:rsidRPr="001F7A1F" w14:paraId="7C99FB41" w14:textId="77777777" w:rsidTr="008F359E">
        <w:trPr>
          <w:trHeight w:val="290"/>
        </w:trPr>
        <w:tc>
          <w:tcPr>
            <w:tcW w:w="846" w:type="dxa"/>
            <w:vMerge w:val="restart"/>
            <w:tcBorders>
              <w:top w:val="nil"/>
              <w:left w:val="single" w:sz="4" w:space="0" w:color="auto"/>
              <w:bottom w:val="single" w:sz="8" w:space="0" w:color="000000"/>
              <w:right w:val="nil"/>
            </w:tcBorders>
            <w:shd w:val="clear" w:color="auto" w:fill="auto"/>
            <w:vAlign w:val="center"/>
            <w:hideMark/>
          </w:tcPr>
          <w:p w14:paraId="669F7474" w14:textId="77777777" w:rsidR="001F7A1F" w:rsidRPr="00344833" w:rsidRDefault="001F7A1F"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E437CFB"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EAKR</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4E1E5FCE"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RCO13</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14:paraId="7E4E4BA2" w14:textId="77777777" w:rsidR="001F7A1F" w:rsidRPr="001F7A1F" w:rsidRDefault="001F7A1F" w:rsidP="001F7A1F">
            <w:pPr>
              <w:rPr>
                <w:rFonts w:ascii="Arial" w:hAnsi="Arial" w:cs="Arial"/>
                <w:sz w:val="18"/>
                <w:szCs w:val="18"/>
                <w:lang w:eastAsia="fi-FI"/>
              </w:rPr>
            </w:pPr>
            <w:r w:rsidRPr="001F7A1F">
              <w:rPr>
                <w:rFonts w:ascii="Arial" w:hAnsi="Arial" w:cs="Arial"/>
                <w:sz w:val="18"/>
                <w:szCs w:val="18"/>
                <w:lang w:eastAsia="fi-FI"/>
              </w:rPr>
              <w:t>Yrityksille kehitettyjen digipalveluiden, -tuotteiden ja -prosessien arvo</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1CB871FA" w14:textId="77777777" w:rsidR="001F7A1F" w:rsidRPr="001F7A1F" w:rsidRDefault="001F7A1F" w:rsidP="001F7A1F">
            <w:pPr>
              <w:jc w:val="center"/>
              <w:rPr>
                <w:rFonts w:ascii="Arial" w:hAnsi="Arial" w:cs="Arial"/>
                <w:sz w:val="18"/>
                <w:szCs w:val="18"/>
                <w:lang w:eastAsia="fi-FI"/>
              </w:rPr>
            </w:pPr>
            <w:r w:rsidRPr="001F7A1F">
              <w:rPr>
                <w:rFonts w:ascii="Arial" w:hAnsi="Arial" w:cs="Arial"/>
                <w:sz w:val="18"/>
                <w:szCs w:val="18"/>
                <w:lang w:eastAsia="fi-FI"/>
              </w:rPr>
              <w:t>euro</w:t>
            </w:r>
          </w:p>
        </w:tc>
        <w:tc>
          <w:tcPr>
            <w:tcW w:w="1134" w:type="dxa"/>
            <w:tcBorders>
              <w:top w:val="nil"/>
              <w:left w:val="nil"/>
              <w:bottom w:val="nil"/>
              <w:right w:val="single" w:sz="8" w:space="0" w:color="auto"/>
            </w:tcBorders>
            <w:shd w:val="clear" w:color="auto" w:fill="auto"/>
            <w:vAlign w:val="center"/>
            <w:hideMark/>
          </w:tcPr>
          <w:p w14:paraId="6AF93B7D"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Kehittyneet</w:t>
            </w:r>
          </w:p>
        </w:tc>
        <w:tc>
          <w:tcPr>
            <w:tcW w:w="1134" w:type="dxa"/>
            <w:tcBorders>
              <w:top w:val="nil"/>
              <w:left w:val="nil"/>
              <w:bottom w:val="nil"/>
              <w:right w:val="single" w:sz="8" w:space="0" w:color="auto"/>
            </w:tcBorders>
            <w:shd w:val="clear" w:color="auto" w:fill="auto"/>
            <w:vAlign w:val="center"/>
            <w:hideMark/>
          </w:tcPr>
          <w:p w14:paraId="766C2909"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287 450</w:t>
            </w:r>
          </w:p>
        </w:tc>
        <w:tc>
          <w:tcPr>
            <w:tcW w:w="1180" w:type="dxa"/>
            <w:tcBorders>
              <w:top w:val="nil"/>
              <w:left w:val="nil"/>
              <w:bottom w:val="nil"/>
              <w:right w:val="single" w:sz="8" w:space="0" w:color="auto"/>
            </w:tcBorders>
            <w:shd w:val="clear" w:color="auto" w:fill="auto"/>
            <w:vAlign w:val="center"/>
            <w:hideMark/>
          </w:tcPr>
          <w:p w14:paraId="2E6F3D93"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1 249 783</w:t>
            </w:r>
          </w:p>
        </w:tc>
      </w:tr>
      <w:tr w:rsidR="001F7A1F" w:rsidRPr="001F7A1F" w14:paraId="7E6E3802" w14:textId="77777777" w:rsidTr="008F359E">
        <w:trPr>
          <w:trHeight w:val="290"/>
        </w:trPr>
        <w:tc>
          <w:tcPr>
            <w:tcW w:w="846" w:type="dxa"/>
            <w:vMerge/>
            <w:tcBorders>
              <w:top w:val="nil"/>
              <w:left w:val="single" w:sz="4" w:space="0" w:color="auto"/>
              <w:bottom w:val="single" w:sz="8" w:space="0" w:color="000000"/>
              <w:right w:val="nil"/>
            </w:tcBorders>
            <w:vAlign w:val="center"/>
            <w:hideMark/>
          </w:tcPr>
          <w:p w14:paraId="3A48D810" w14:textId="77777777" w:rsidR="001F7A1F" w:rsidRPr="00344833" w:rsidRDefault="001F7A1F" w:rsidP="001F7A1F">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1795A393" w14:textId="77777777" w:rsidR="001F7A1F" w:rsidRPr="001F7A1F" w:rsidRDefault="001F7A1F" w:rsidP="001F7A1F">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62B0F5FF" w14:textId="77777777" w:rsidR="001F7A1F" w:rsidRPr="001F7A1F" w:rsidRDefault="001F7A1F" w:rsidP="001F7A1F">
            <w:pPr>
              <w:rPr>
                <w:rFonts w:ascii="Arial" w:hAnsi="Arial" w:cs="Arial"/>
                <w:color w:val="000000"/>
                <w:sz w:val="18"/>
                <w:szCs w:val="18"/>
                <w:lang w:eastAsia="fi-FI"/>
              </w:rPr>
            </w:pPr>
          </w:p>
        </w:tc>
        <w:tc>
          <w:tcPr>
            <w:tcW w:w="2409" w:type="dxa"/>
            <w:vMerge/>
            <w:tcBorders>
              <w:top w:val="nil"/>
              <w:left w:val="single" w:sz="8" w:space="0" w:color="auto"/>
              <w:bottom w:val="single" w:sz="8" w:space="0" w:color="000000"/>
              <w:right w:val="single" w:sz="8" w:space="0" w:color="auto"/>
            </w:tcBorders>
            <w:vAlign w:val="center"/>
            <w:hideMark/>
          </w:tcPr>
          <w:p w14:paraId="39DA2F4C" w14:textId="77777777" w:rsidR="001F7A1F" w:rsidRPr="001F7A1F" w:rsidRDefault="001F7A1F" w:rsidP="001F7A1F">
            <w:pPr>
              <w:rPr>
                <w:rFonts w:ascii="Arial" w:hAnsi="Arial" w:cs="Arial"/>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02555386" w14:textId="77777777" w:rsidR="001F7A1F" w:rsidRPr="001F7A1F" w:rsidRDefault="001F7A1F" w:rsidP="001F7A1F">
            <w:pPr>
              <w:rPr>
                <w:rFonts w:ascii="Arial" w:hAnsi="Arial" w:cs="Arial"/>
                <w:sz w:val="18"/>
                <w:szCs w:val="18"/>
                <w:lang w:eastAsia="fi-FI"/>
              </w:rPr>
            </w:pP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1E71F826"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Siirtymä</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154993B0"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1 168 414</w:t>
            </w: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42B3952A"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5 080 062</w:t>
            </w:r>
          </w:p>
        </w:tc>
      </w:tr>
      <w:tr w:rsidR="001F7A1F" w:rsidRPr="001F7A1F" w14:paraId="51BE6EB8" w14:textId="77777777" w:rsidTr="008F359E">
        <w:trPr>
          <w:trHeight w:val="300"/>
        </w:trPr>
        <w:tc>
          <w:tcPr>
            <w:tcW w:w="846" w:type="dxa"/>
            <w:vMerge/>
            <w:tcBorders>
              <w:top w:val="nil"/>
              <w:left w:val="single" w:sz="4" w:space="0" w:color="auto"/>
              <w:bottom w:val="single" w:sz="8" w:space="0" w:color="000000"/>
              <w:right w:val="nil"/>
            </w:tcBorders>
            <w:vAlign w:val="center"/>
            <w:hideMark/>
          </w:tcPr>
          <w:p w14:paraId="65679711" w14:textId="77777777" w:rsidR="001F7A1F" w:rsidRPr="00344833" w:rsidRDefault="001F7A1F" w:rsidP="001F7A1F">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521B4835" w14:textId="77777777" w:rsidR="001F7A1F" w:rsidRPr="001F7A1F" w:rsidRDefault="001F7A1F" w:rsidP="001F7A1F">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7BADFBB5" w14:textId="77777777" w:rsidR="001F7A1F" w:rsidRPr="001F7A1F" w:rsidRDefault="001F7A1F" w:rsidP="001F7A1F">
            <w:pPr>
              <w:rPr>
                <w:rFonts w:ascii="Arial" w:hAnsi="Arial" w:cs="Arial"/>
                <w:color w:val="000000"/>
                <w:sz w:val="18"/>
                <w:szCs w:val="18"/>
                <w:lang w:eastAsia="fi-FI"/>
              </w:rPr>
            </w:pPr>
          </w:p>
        </w:tc>
        <w:tc>
          <w:tcPr>
            <w:tcW w:w="2409" w:type="dxa"/>
            <w:vMerge/>
            <w:tcBorders>
              <w:top w:val="nil"/>
              <w:left w:val="single" w:sz="8" w:space="0" w:color="auto"/>
              <w:bottom w:val="single" w:sz="8" w:space="0" w:color="000000"/>
              <w:right w:val="single" w:sz="8" w:space="0" w:color="auto"/>
            </w:tcBorders>
            <w:vAlign w:val="center"/>
            <w:hideMark/>
          </w:tcPr>
          <w:p w14:paraId="5C9E4284" w14:textId="77777777" w:rsidR="001F7A1F" w:rsidRPr="001F7A1F" w:rsidRDefault="001F7A1F" w:rsidP="001F7A1F">
            <w:pPr>
              <w:rPr>
                <w:rFonts w:ascii="Arial" w:hAnsi="Arial" w:cs="Arial"/>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3E6AB438" w14:textId="77777777" w:rsidR="001F7A1F" w:rsidRPr="001F7A1F" w:rsidRDefault="001F7A1F" w:rsidP="001F7A1F">
            <w:pPr>
              <w:rPr>
                <w:rFonts w:ascii="Arial" w:hAnsi="Arial" w:cs="Arial"/>
                <w:sz w:val="18"/>
                <w:szCs w:val="18"/>
                <w:lang w:eastAsia="fi-FI"/>
              </w:rPr>
            </w:pPr>
          </w:p>
        </w:tc>
        <w:tc>
          <w:tcPr>
            <w:tcW w:w="1134" w:type="dxa"/>
            <w:tcBorders>
              <w:top w:val="nil"/>
              <w:left w:val="nil"/>
              <w:bottom w:val="single" w:sz="8" w:space="0" w:color="auto"/>
              <w:right w:val="single" w:sz="8" w:space="0" w:color="auto"/>
            </w:tcBorders>
            <w:shd w:val="clear" w:color="auto" w:fill="auto"/>
            <w:vAlign w:val="center"/>
            <w:hideMark/>
          </w:tcPr>
          <w:p w14:paraId="1E90A243"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NSPA</w:t>
            </w:r>
          </w:p>
        </w:tc>
        <w:tc>
          <w:tcPr>
            <w:tcW w:w="1134" w:type="dxa"/>
            <w:tcBorders>
              <w:top w:val="nil"/>
              <w:left w:val="nil"/>
              <w:bottom w:val="single" w:sz="8" w:space="0" w:color="auto"/>
              <w:right w:val="single" w:sz="8" w:space="0" w:color="auto"/>
            </w:tcBorders>
            <w:shd w:val="clear" w:color="auto" w:fill="auto"/>
            <w:vAlign w:val="center"/>
            <w:hideMark/>
          </w:tcPr>
          <w:p w14:paraId="2DAD969E"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357 103</w:t>
            </w:r>
          </w:p>
        </w:tc>
        <w:tc>
          <w:tcPr>
            <w:tcW w:w="1180" w:type="dxa"/>
            <w:tcBorders>
              <w:top w:val="nil"/>
              <w:left w:val="nil"/>
              <w:bottom w:val="single" w:sz="8" w:space="0" w:color="auto"/>
              <w:right w:val="single" w:sz="8" w:space="0" w:color="auto"/>
            </w:tcBorders>
            <w:shd w:val="clear" w:color="auto" w:fill="auto"/>
            <w:vAlign w:val="center"/>
            <w:hideMark/>
          </w:tcPr>
          <w:p w14:paraId="777800AA"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1 552 622</w:t>
            </w:r>
          </w:p>
        </w:tc>
      </w:tr>
      <w:tr w:rsidR="001F7A1F" w:rsidRPr="001F7A1F" w14:paraId="4231E826" w14:textId="77777777" w:rsidTr="008F359E">
        <w:trPr>
          <w:trHeight w:val="288"/>
        </w:trPr>
        <w:tc>
          <w:tcPr>
            <w:tcW w:w="846" w:type="dxa"/>
            <w:vMerge w:val="restart"/>
            <w:tcBorders>
              <w:top w:val="nil"/>
              <w:left w:val="single" w:sz="4" w:space="0" w:color="auto"/>
              <w:bottom w:val="single" w:sz="8" w:space="0" w:color="000000"/>
              <w:right w:val="single" w:sz="8" w:space="0" w:color="auto"/>
            </w:tcBorders>
            <w:shd w:val="clear" w:color="auto" w:fill="auto"/>
            <w:vAlign w:val="center"/>
            <w:hideMark/>
          </w:tcPr>
          <w:p w14:paraId="11AA7784" w14:textId="77777777" w:rsidR="001F7A1F" w:rsidRPr="00344833" w:rsidRDefault="001F7A1F"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3B7C14B"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EAKR</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4B7F38E1"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RCO14</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14:paraId="6AB5F963"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Digipalvelujen</w:t>
            </w:r>
            <w:r w:rsidR="00937C15" w:rsidRPr="00937C15">
              <w:rPr>
                <w:rFonts w:ascii="Arial" w:hAnsi="Arial" w:cs="Arial"/>
                <w:color w:val="FF0000"/>
                <w:sz w:val="18"/>
                <w:szCs w:val="18"/>
                <w:lang w:eastAsia="fi-FI"/>
              </w:rPr>
              <w:t>, -tuotteiden</w:t>
            </w:r>
            <w:r w:rsidRPr="001F7A1F">
              <w:rPr>
                <w:rFonts w:ascii="Arial" w:hAnsi="Arial" w:cs="Arial"/>
                <w:color w:val="000000"/>
                <w:sz w:val="18"/>
                <w:szCs w:val="18"/>
                <w:lang w:eastAsia="fi-FI"/>
              </w:rPr>
              <w:t xml:space="preserve"> ja -sovellusten kehittämiseen tukea saaneet julkiset laitokset</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622D2926"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kpl</w:t>
            </w:r>
          </w:p>
        </w:tc>
        <w:tc>
          <w:tcPr>
            <w:tcW w:w="1134" w:type="dxa"/>
            <w:tcBorders>
              <w:top w:val="nil"/>
              <w:left w:val="nil"/>
              <w:bottom w:val="nil"/>
              <w:right w:val="single" w:sz="8" w:space="0" w:color="auto"/>
            </w:tcBorders>
            <w:shd w:val="clear" w:color="auto" w:fill="auto"/>
            <w:vAlign w:val="center"/>
            <w:hideMark/>
          </w:tcPr>
          <w:p w14:paraId="79907D01"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Kehittyneet</w:t>
            </w:r>
          </w:p>
        </w:tc>
        <w:tc>
          <w:tcPr>
            <w:tcW w:w="1134" w:type="dxa"/>
            <w:tcBorders>
              <w:top w:val="nil"/>
              <w:left w:val="nil"/>
              <w:bottom w:val="nil"/>
              <w:right w:val="single" w:sz="8" w:space="0" w:color="auto"/>
            </w:tcBorders>
            <w:shd w:val="clear" w:color="auto" w:fill="auto"/>
            <w:vAlign w:val="center"/>
            <w:hideMark/>
          </w:tcPr>
          <w:p w14:paraId="37188646"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14</w:t>
            </w:r>
          </w:p>
        </w:tc>
        <w:tc>
          <w:tcPr>
            <w:tcW w:w="1180" w:type="dxa"/>
            <w:tcBorders>
              <w:top w:val="nil"/>
              <w:left w:val="nil"/>
              <w:bottom w:val="nil"/>
              <w:right w:val="single" w:sz="8" w:space="0" w:color="auto"/>
            </w:tcBorders>
            <w:shd w:val="clear" w:color="auto" w:fill="auto"/>
            <w:vAlign w:val="center"/>
            <w:hideMark/>
          </w:tcPr>
          <w:p w14:paraId="42E40F76"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59</w:t>
            </w:r>
          </w:p>
        </w:tc>
      </w:tr>
      <w:tr w:rsidR="001F7A1F" w:rsidRPr="001F7A1F" w14:paraId="04693BFA" w14:textId="77777777" w:rsidTr="008F359E">
        <w:trPr>
          <w:trHeight w:val="290"/>
        </w:trPr>
        <w:tc>
          <w:tcPr>
            <w:tcW w:w="846" w:type="dxa"/>
            <w:vMerge/>
            <w:tcBorders>
              <w:top w:val="nil"/>
              <w:left w:val="single" w:sz="4" w:space="0" w:color="auto"/>
              <w:bottom w:val="single" w:sz="8" w:space="0" w:color="000000"/>
              <w:right w:val="single" w:sz="8" w:space="0" w:color="auto"/>
            </w:tcBorders>
            <w:vAlign w:val="center"/>
            <w:hideMark/>
          </w:tcPr>
          <w:p w14:paraId="0FA3E22F" w14:textId="77777777" w:rsidR="001F7A1F" w:rsidRPr="00344833" w:rsidRDefault="001F7A1F" w:rsidP="001F7A1F">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1D28D987" w14:textId="77777777" w:rsidR="001F7A1F" w:rsidRPr="001F7A1F" w:rsidRDefault="001F7A1F" w:rsidP="001F7A1F">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432DC937" w14:textId="77777777" w:rsidR="001F7A1F" w:rsidRPr="001F7A1F" w:rsidRDefault="001F7A1F" w:rsidP="001F7A1F">
            <w:pPr>
              <w:rPr>
                <w:rFonts w:ascii="Arial" w:hAnsi="Arial" w:cs="Arial"/>
                <w:color w:val="000000"/>
                <w:sz w:val="18"/>
                <w:szCs w:val="18"/>
                <w:lang w:eastAsia="fi-FI"/>
              </w:rPr>
            </w:pPr>
          </w:p>
        </w:tc>
        <w:tc>
          <w:tcPr>
            <w:tcW w:w="2409" w:type="dxa"/>
            <w:vMerge/>
            <w:tcBorders>
              <w:top w:val="nil"/>
              <w:left w:val="single" w:sz="8" w:space="0" w:color="auto"/>
              <w:bottom w:val="single" w:sz="8" w:space="0" w:color="000000"/>
              <w:right w:val="single" w:sz="8" w:space="0" w:color="auto"/>
            </w:tcBorders>
            <w:vAlign w:val="center"/>
            <w:hideMark/>
          </w:tcPr>
          <w:p w14:paraId="4E8D0D29" w14:textId="77777777" w:rsidR="001F7A1F" w:rsidRPr="001F7A1F" w:rsidRDefault="001F7A1F" w:rsidP="001F7A1F">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143EB0FE" w14:textId="77777777" w:rsidR="001F7A1F" w:rsidRPr="001F7A1F" w:rsidRDefault="001F7A1F" w:rsidP="001F7A1F">
            <w:pPr>
              <w:rPr>
                <w:rFonts w:ascii="Arial" w:hAnsi="Arial" w:cs="Arial"/>
                <w:color w:val="000000"/>
                <w:sz w:val="18"/>
                <w:szCs w:val="18"/>
                <w:lang w:eastAsia="fi-FI"/>
              </w:rPr>
            </w:pP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4418C49C"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Siirtymä</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053B6154"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14</w:t>
            </w: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52118006"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59</w:t>
            </w:r>
          </w:p>
        </w:tc>
      </w:tr>
      <w:tr w:rsidR="001F7A1F" w:rsidRPr="001F7A1F" w14:paraId="2AC044D1" w14:textId="77777777" w:rsidTr="008F359E">
        <w:trPr>
          <w:trHeight w:val="300"/>
        </w:trPr>
        <w:tc>
          <w:tcPr>
            <w:tcW w:w="846" w:type="dxa"/>
            <w:vMerge/>
            <w:tcBorders>
              <w:top w:val="nil"/>
              <w:left w:val="single" w:sz="4" w:space="0" w:color="auto"/>
              <w:bottom w:val="single" w:sz="8" w:space="0" w:color="000000"/>
              <w:right w:val="single" w:sz="8" w:space="0" w:color="auto"/>
            </w:tcBorders>
            <w:vAlign w:val="center"/>
            <w:hideMark/>
          </w:tcPr>
          <w:p w14:paraId="542E9879" w14:textId="77777777" w:rsidR="001F7A1F" w:rsidRPr="00344833" w:rsidRDefault="001F7A1F" w:rsidP="001F7A1F">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1A9C2BB5" w14:textId="77777777" w:rsidR="001F7A1F" w:rsidRPr="001F7A1F" w:rsidRDefault="001F7A1F" w:rsidP="001F7A1F">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744578BF" w14:textId="77777777" w:rsidR="001F7A1F" w:rsidRPr="001F7A1F" w:rsidRDefault="001F7A1F" w:rsidP="001F7A1F">
            <w:pPr>
              <w:rPr>
                <w:rFonts w:ascii="Arial" w:hAnsi="Arial" w:cs="Arial"/>
                <w:color w:val="000000"/>
                <w:sz w:val="18"/>
                <w:szCs w:val="18"/>
                <w:lang w:eastAsia="fi-FI"/>
              </w:rPr>
            </w:pPr>
          </w:p>
        </w:tc>
        <w:tc>
          <w:tcPr>
            <w:tcW w:w="2409" w:type="dxa"/>
            <w:vMerge/>
            <w:tcBorders>
              <w:top w:val="nil"/>
              <w:left w:val="single" w:sz="8" w:space="0" w:color="auto"/>
              <w:bottom w:val="single" w:sz="8" w:space="0" w:color="000000"/>
              <w:right w:val="single" w:sz="8" w:space="0" w:color="auto"/>
            </w:tcBorders>
            <w:vAlign w:val="center"/>
            <w:hideMark/>
          </w:tcPr>
          <w:p w14:paraId="283627DB" w14:textId="77777777" w:rsidR="001F7A1F" w:rsidRPr="001F7A1F" w:rsidRDefault="001F7A1F" w:rsidP="001F7A1F">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40A3C8C3" w14:textId="77777777" w:rsidR="001F7A1F" w:rsidRPr="001F7A1F" w:rsidRDefault="001F7A1F" w:rsidP="001F7A1F">
            <w:pPr>
              <w:rPr>
                <w:rFonts w:ascii="Arial" w:hAnsi="Arial" w:cs="Arial"/>
                <w:color w:val="000000"/>
                <w:sz w:val="18"/>
                <w:szCs w:val="18"/>
                <w:lang w:eastAsia="fi-FI"/>
              </w:rPr>
            </w:pPr>
          </w:p>
        </w:tc>
        <w:tc>
          <w:tcPr>
            <w:tcW w:w="1134" w:type="dxa"/>
            <w:tcBorders>
              <w:top w:val="nil"/>
              <w:left w:val="nil"/>
              <w:bottom w:val="single" w:sz="8" w:space="0" w:color="auto"/>
              <w:right w:val="single" w:sz="8" w:space="0" w:color="auto"/>
            </w:tcBorders>
            <w:shd w:val="clear" w:color="auto" w:fill="auto"/>
            <w:vAlign w:val="center"/>
            <w:hideMark/>
          </w:tcPr>
          <w:p w14:paraId="6659B043"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NSPA</w:t>
            </w:r>
          </w:p>
        </w:tc>
        <w:tc>
          <w:tcPr>
            <w:tcW w:w="1134" w:type="dxa"/>
            <w:tcBorders>
              <w:top w:val="nil"/>
              <w:left w:val="nil"/>
              <w:bottom w:val="single" w:sz="8" w:space="0" w:color="auto"/>
              <w:right w:val="single" w:sz="8" w:space="0" w:color="auto"/>
            </w:tcBorders>
            <w:shd w:val="clear" w:color="auto" w:fill="auto"/>
            <w:vAlign w:val="center"/>
            <w:hideMark/>
          </w:tcPr>
          <w:p w14:paraId="19CBE8DD"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9</w:t>
            </w:r>
          </w:p>
        </w:tc>
        <w:tc>
          <w:tcPr>
            <w:tcW w:w="1180" w:type="dxa"/>
            <w:tcBorders>
              <w:top w:val="nil"/>
              <w:left w:val="nil"/>
              <w:bottom w:val="single" w:sz="8" w:space="0" w:color="auto"/>
              <w:right w:val="single" w:sz="8" w:space="0" w:color="auto"/>
            </w:tcBorders>
            <w:shd w:val="clear" w:color="auto" w:fill="auto"/>
            <w:vAlign w:val="center"/>
            <w:hideMark/>
          </w:tcPr>
          <w:p w14:paraId="3EB116B0"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37</w:t>
            </w:r>
          </w:p>
        </w:tc>
      </w:tr>
      <w:tr w:rsidR="00937C15" w:rsidRPr="001F7A1F" w14:paraId="5E7D6F65" w14:textId="77777777" w:rsidTr="00DB21C9">
        <w:trPr>
          <w:trHeight w:val="320"/>
        </w:trPr>
        <w:tc>
          <w:tcPr>
            <w:tcW w:w="846" w:type="dxa"/>
            <w:vMerge w:val="restart"/>
            <w:tcBorders>
              <w:top w:val="nil"/>
              <w:left w:val="single" w:sz="4" w:space="0" w:color="auto"/>
              <w:bottom w:val="single" w:sz="8" w:space="0" w:color="000000"/>
              <w:right w:val="nil"/>
            </w:tcBorders>
            <w:shd w:val="clear" w:color="auto" w:fill="auto"/>
            <w:vAlign w:val="center"/>
            <w:hideMark/>
          </w:tcPr>
          <w:p w14:paraId="2D1CC877" w14:textId="77777777" w:rsidR="00937C15" w:rsidRPr="00344833" w:rsidRDefault="00937C15"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44433C18" w14:textId="77777777" w:rsidR="00937C15" w:rsidRPr="001F7A1F" w:rsidRDefault="00937C15" w:rsidP="00937C15">
            <w:pPr>
              <w:jc w:val="center"/>
              <w:rPr>
                <w:rFonts w:ascii="Arial" w:hAnsi="Arial" w:cs="Arial"/>
                <w:color w:val="000000"/>
                <w:sz w:val="18"/>
                <w:szCs w:val="18"/>
                <w:lang w:eastAsia="fi-FI"/>
              </w:rPr>
            </w:pPr>
            <w:r w:rsidRPr="001F7A1F">
              <w:rPr>
                <w:rFonts w:ascii="Arial" w:hAnsi="Arial" w:cs="Arial"/>
                <w:color w:val="000000"/>
                <w:sz w:val="18"/>
                <w:szCs w:val="18"/>
                <w:lang w:eastAsia="fi-FI"/>
              </w:rPr>
              <w:t>EAKR</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62654DC4" w14:textId="77777777" w:rsidR="00937C15" w:rsidRPr="001F7A1F" w:rsidRDefault="00937C15" w:rsidP="00937C15">
            <w:pPr>
              <w:jc w:val="center"/>
              <w:rPr>
                <w:rFonts w:ascii="Arial" w:hAnsi="Arial" w:cs="Arial"/>
                <w:color w:val="000000"/>
                <w:sz w:val="18"/>
                <w:szCs w:val="18"/>
                <w:lang w:eastAsia="fi-FI"/>
              </w:rPr>
            </w:pPr>
            <w:r w:rsidRPr="001F7A1F">
              <w:rPr>
                <w:rFonts w:ascii="Arial" w:hAnsi="Arial" w:cs="Arial"/>
                <w:color w:val="000000"/>
                <w:sz w:val="18"/>
                <w:szCs w:val="18"/>
                <w:lang w:eastAsia="fi-FI"/>
              </w:rPr>
              <w:t>RCO74</w:t>
            </w:r>
          </w:p>
        </w:tc>
        <w:tc>
          <w:tcPr>
            <w:tcW w:w="2409" w:type="dxa"/>
            <w:vMerge w:val="restart"/>
            <w:tcBorders>
              <w:top w:val="nil"/>
              <w:left w:val="single" w:sz="8" w:space="0" w:color="auto"/>
              <w:bottom w:val="single" w:sz="8" w:space="0" w:color="000000"/>
              <w:right w:val="single" w:sz="8" w:space="0" w:color="auto"/>
            </w:tcBorders>
            <w:shd w:val="clear" w:color="auto" w:fill="auto"/>
            <w:hideMark/>
          </w:tcPr>
          <w:p w14:paraId="63654B5E" w14:textId="77777777" w:rsidR="00937C15" w:rsidRPr="00937C15" w:rsidRDefault="00937C15" w:rsidP="00937C15">
            <w:pPr>
              <w:rPr>
                <w:rFonts w:ascii="Arial" w:hAnsi="Arial" w:cs="Arial"/>
                <w:sz w:val="18"/>
                <w:szCs w:val="18"/>
              </w:rPr>
            </w:pPr>
            <w:r w:rsidRPr="00937C15">
              <w:rPr>
                <w:rFonts w:ascii="Arial" w:hAnsi="Arial" w:cs="Arial"/>
                <w:sz w:val="18"/>
                <w:szCs w:val="18"/>
              </w:rPr>
              <w:t xml:space="preserve">Yhdennettyjen </w:t>
            </w:r>
            <w:r w:rsidRPr="00937C15">
              <w:rPr>
                <w:rFonts w:ascii="Arial" w:hAnsi="Arial" w:cs="Arial"/>
                <w:color w:val="FF0000"/>
                <w:sz w:val="18"/>
                <w:szCs w:val="18"/>
              </w:rPr>
              <w:t>aluekehitysstrategioiden puitteissa toteutettavien hankkeiden</w:t>
            </w:r>
            <w:r w:rsidRPr="00937C15">
              <w:rPr>
                <w:rFonts w:ascii="Arial" w:hAnsi="Arial" w:cs="Arial"/>
                <w:sz w:val="18"/>
                <w:szCs w:val="18"/>
              </w:rPr>
              <w:t xml:space="preserve"> piiriin kuuluva asukasmäärä </w:t>
            </w:r>
          </w:p>
          <w:p w14:paraId="400935F5" w14:textId="77777777" w:rsidR="00937C15" w:rsidRPr="00937C15" w:rsidRDefault="00937C15" w:rsidP="00937C15">
            <w:pPr>
              <w:rPr>
                <w:rFonts w:ascii="Arial" w:hAnsi="Arial" w:cs="Arial"/>
                <w:sz w:val="18"/>
                <w:szCs w:val="18"/>
              </w:rPr>
            </w:pP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3C67C58E" w14:textId="77777777" w:rsidR="00937C15" w:rsidRPr="001F7A1F" w:rsidRDefault="00937C15" w:rsidP="00937C15">
            <w:pPr>
              <w:jc w:val="center"/>
              <w:rPr>
                <w:rFonts w:ascii="Arial" w:hAnsi="Arial" w:cs="Arial"/>
                <w:color w:val="000000"/>
                <w:sz w:val="18"/>
                <w:szCs w:val="18"/>
                <w:lang w:eastAsia="fi-FI"/>
              </w:rPr>
            </w:pPr>
            <w:r w:rsidRPr="001F7A1F">
              <w:rPr>
                <w:rFonts w:ascii="Arial" w:hAnsi="Arial" w:cs="Arial"/>
                <w:color w:val="000000"/>
                <w:sz w:val="18"/>
                <w:szCs w:val="18"/>
                <w:lang w:eastAsia="fi-FI"/>
              </w:rPr>
              <w:t>kpl</w:t>
            </w:r>
          </w:p>
        </w:tc>
        <w:tc>
          <w:tcPr>
            <w:tcW w:w="1134" w:type="dxa"/>
            <w:tcBorders>
              <w:top w:val="nil"/>
              <w:left w:val="nil"/>
              <w:bottom w:val="single" w:sz="4" w:space="0" w:color="auto"/>
              <w:right w:val="single" w:sz="8" w:space="0" w:color="auto"/>
            </w:tcBorders>
            <w:shd w:val="clear" w:color="auto" w:fill="auto"/>
            <w:vAlign w:val="center"/>
            <w:hideMark/>
          </w:tcPr>
          <w:p w14:paraId="7412B259" w14:textId="77777777" w:rsidR="00937C15" w:rsidRPr="001F7A1F" w:rsidRDefault="00937C15" w:rsidP="00937C15">
            <w:pPr>
              <w:rPr>
                <w:rFonts w:ascii="Arial" w:hAnsi="Arial" w:cs="Arial"/>
                <w:color w:val="000000"/>
                <w:sz w:val="18"/>
                <w:szCs w:val="18"/>
                <w:lang w:eastAsia="fi-FI"/>
              </w:rPr>
            </w:pPr>
            <w:r w:rsidRPr="001F7A1F">
              <w:rPr>
                <w:rFonts w:ascii="Arial" w:hAnsi="Arial" w:cs="Arial"/>
                <w:color w:val="000000"/>
                <w:sz w:val="18"/>
                <w:szCs w:val="18"/>
                <w:lang w:eastAsia="fi-FI"/>
              </w:rPr>
              <w:t>Kehittyneet</w:t>
            </w:r>
          </w:p>
        </w:tc>
        <w:tc>
          <w:tcPr>
            <w:tcW w:w="1134" w:type="dxa"/>
            <w:tcBorders>
              <w:top w:val="nil"/>
              <w:left w:val="nil"/>
              <w:bottom w:val="single" w:sz="4" w:space="0" w:color="auto"/>
              <w:right w:val="single" w:sz="8" w:space="0" w:color="auto"/>
            </w:tcBorders>
            <w:shd w:val="clear" w:color="auto" w:fill="auto"/>
            <w:vAlign w:val="center"/>
            <w:hideMark/>
          </w:tcPr>
          <w:p w14:paraId="0C50F167" w14:textId="77777777" w:rsidR="00937C15" w:rsidRPr="001F7A1F" w:rsidRDefault="00937C15" w:rsidP="00937C15">
            <w:pPr>
              <w:jc w:val="right"/>
              <w:rPr>
                <w:rFonts w:ascii="Arial" w:hAnsi="Arial" w:cs="Arial"/>
                <w:color w:val="000000"/>
                <w:sz w:val="18"/>
                <w:szCs w:val="18"/>
                <w:lang w:eastAsia="fi-FI"/>
              </w:rPr>
            </w:pPr>
            <w:r w:rsidRPr="001F7A1F">
              <w:rPr>
                <w:rFonts w:ascii="Arial" w:hAnsi="Arial" w:cs="Arial"/>
                <w:color w:val="000000"/>
                <w:sz w:val="18"/>
                <w:szCs w:val="18"/>
                <w:lang w:eastAsia="fi-FI"/>
              </w:rPr>
              <w:t>1 172 713</w:t>
            </w:r>
          </w:p>
        </w:tc>
        <w:tc>
          <w:tcPr>
            <w:tcW w:w="1180" w:type="dxa"/>
            <w:tcBorders>
              <w:top w:val="nil"/>
              <w:left w:val="nil"/>
              <w:bottom w:val="single" w:sz="4" w:space="0" w:color="auto"/>
              <w:right w:val="single" w:sz="8" w:space="0" w:color="auto"/>
            </w:tcBorders>
            <w:shd w:val="clear" w:color="auto" w:fill="auto"/>
            <w:vAlign w:val="center"/>
            <w:hideMark/>
          </w:tcPr>
          <w:p w14:paraId="1849B3A5" w14:textId="77777777" w:rsidR="00937C15" w:rsidRPr="001F7A1F" w:rsidRDefault="00937C15" w:rsidP="00937C15">
            <w:pPr>
              <w:jc w:val="right"/>
              <w:rPr>
                <w:rFonts w:ascii="Arial" w:hAnsi="Arial" w:cs="Arial"/>
                <w:color w:val="000000"/>
                <w:sz w:val="18"/>
                <w:szCs w:val="18"/>
                <w:lang w:eastAsia="fi-FI"/>
              </w:rPr>
            </w:pPr>
            <w:r w:rsidRPr="001F7A1F">
              <w:rPr>
                <w:rFonts w:ascii="Arial" w:hAnsi="Arial" w:cs="Arial"/>
                <w:color w:val="000000"/>
                <w:sz w:val="18"/>
                <w:szCs w:val="18"/>
                <w:lang w:eastAsia="fi-FI"/>
              </w:rPr>
              <w:t>1 172 713</w:t>
            </w:r>
          </w:p>
        </w:tc>
      </w:tr>
      <w:tr w:rsidR="00937C15" w:rsidRPr="001F7A1F" w14:paraId="0FD23113" w14:textId="77777777" w:rsidTr="00DB21C9">
        <w:trPr>
          <w:trHeight w:val="290"/>
        </w:trPr>
        <w:tc>
          <w:tcPr>
            <w:tcW w:w="846" w:type="dxa"/>
            <w:vMerge/>
            <w:tcBorders>
              <w:top w:val="nil"/>
              <w:left w:val="single" w:sz="4" w:space="0" w:color="auto"/>
              <w:bottom w:val="single" w:sz="8" w:space="0" w:color="000000"/>
              <w:right w:val="nil"/>
            </w:tcBorders>
            <w:vAlign w:val="center"/>
            <w:hideMark/>
          </w:tcPr>
          <w:p w14:paraId="0D276736" w14:textId="77777777" w:rsidR="00937C15" w:rsidRPr="00344833" w:rsidRDefault="00937C15" w:rsidP="00937C1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3BAF3D36" w14:textId="77777777" w:rsidR="00937C15" w:rsidRPr="001F7A1F" w:rsidRDefault="00937C15" w:rsidP="00937C15">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4CCC1C1B" w14:textId="77777777" w:rsidR="00937C15" w:rsidRPr="001F7A1F" w:rsidRDefault="00937C15" w:rsidP="00937C15">
            <w:pPr>
              <w:rPr>
                <w:rFonts w:ascii="Arial" w:hAnsi="Arial" w:cs="Arial"/>
                <w:color w:val="000000"/>
                <w:sz w:val="18"/>
                <w:szCs w:val="18"/>
                <w:lang w:eastAsia="fi-FI"/>
              </w:rPr>
            </w:pPr>
          </w:p>
        </w:tc>
        <w:tc>
          <w:tcPr>
            <w:tcW w:w="2409" w:type="dxa"/>
            <w:vMerge/>
            <w:tcBorders>
              <w:top w:val="nil"/>
              <w:left w:val="single" w:sz="8" w:space="0" w:color="auto"/>
              <w:bottom w:val="single" w:sz="8" w:space="0" w:color="000000"/>
              <w:right w:val="single" w:sz="8" w:space="0" w:color="auto"/>
            </w:tcBorders>
            <w:hideMark/>
          </w:tcPr>
          <w:p w14:paraId="4D5F0955" w14:textId="77777777" w:rsidR="00937C15" w:rsidRPr="00937C15" w:rsidRDefault="00937C15" w:rsidP="00937C15">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51F5CD55" w14:textId="77777777" w:rsidR="00937C15" w:rsidRPr="001F7A1F" w:rsidRDefault="00937C15" w:rsidP="00937C15">
            <w:pPr>
              <w:rPr>
                <w:rFonts w:ascii="Arial" w:hAnsi="Arial" w:cs="Arial"/>
                <w:color w:val="000000"/>
                <w:sz w:val="18"/>
                <w:szCs w:val="18"/>
                <w:lang w:eastAsia="fi-FI"/>
              </w:rPr>
            </w:pPr>
          </w:p>
        </w:tc>
        <w:tc>
          <w:tcPr>
            <w:tcW w:w="1134" w:type="dxa"/>
            <w:tcBorders>
              <w:top w:val="nil"/>
              <w:left w:val="nil"/>
              <w:bottom w:val="single" w:sz="4" w:space="0" w:color="auto"/>
              <w:right w:val="single" w:sz="8" w:space="0" w:color="auto"/>
            </w:tcBorders>
            <w:shd w:val="clear" w:color="auto" w:fill="auto"/>
            <w:vAlign w:val="center"/>
            <w:hideMark/>
          </w:tcPr>
          <w:p w14:paraId="5DD30C58" w14:textId="77777777" w:rsidR="00937C15" w:rsidRPr="001F7A1F" w:rsidRDefault="00937C15" w:rsidP="00937C15">
            <w:pPr>
              <w:rPr>
                <w:rFonts w:ascii="Arial" w:hAnsi="Arial" w:cs="Arial"/>
                <w:color w:val="000000"/>
                <w:sz w:val="18"/>
                <w:szCs w:val="18"/>
                <w:lang w:eastAsia="fi-FI"/>
              </w:rPr>
            </w:pPr>
            <w:r w:rsidRPr="001F7A1F">
              <w:rPr>
                <w:rFonts w:ascii="Arial" w:hAnsi="Arial" w:cs="Arial"/>
                <w:color w:val="000000"/>
                <w:sz w:val="18"/>
                <w:szCs w:val="18"/>
                <w:lang w:eastAsia="fi-FI"/>
              </w:rPr>
              <w:t>Siirtymä</w:t>
            </w:r>
          </w:p>
        </w:tc>
        <w:tc>
          <w:tcPr>
            <w:tcW w:w="1134" w:type="dxa"/>
            <w:tcBorders>
              <w:top w:val="nil"/>
              <w:left w:val="nil"/>
              <w:bottom w:val="single" w:sz="4" w:space="0" w:color="auto"/>
              <w:right w:val="single" w:sz="8" w:space="0" w:color="auto"/>
            </w:tcBorders>
            <w:shd w:val="clear" w:color="auto" w:fill="auto"/>
            <w:vAlign w:val="center"/>
            <w:hideMark/>
          </w:tcPr>
          <w:p w14:paraId="048D7D57" w14:textId="77777777" w:rsidR="00937C15" w:rsidRPr="001F7A1F" w:rsidRDefault="00937C15" w:rsidP="00937C15">
            <w:pPr>
              <w:jc w:val="right"/>
              <w:rPr>
                <w:rFonts w:ascii="Arial" w:hAnsi="Arial" w:cs="Arial"/>
                <w:color w:val="000000"/>
                <w:sz w:val="18"/>
                <w:szCs w:val="18"/>
                <w:lang w:eastAsia="fi-FI"/>
              </w:rPr>
            </w:pPr>
            <w:r w:rsidRPr="001F7A1F">
              <w:rPr>
                <w:rFonts w:ascii="Arial" w:hAnsi="Arial" w:cs="Arial"/>
                <w:color w:val="000000"/>
                <w:sz w:val="18"/>
                <w:szCs w:val="18"/>
                <w:lang w:eastAsia="fi-FI"/>
              </w:rPr>
              <w:t>2 392 510</w:t>
            </w:r>
          </w:p>
        </w:tc>
        <w:tc>
          <w:tcPr>
            <w:tcW w:w="1180" w:type="dxa"/>
            <w:tcBorders>
              <w:top w:val="nil"/>
              <w:left w:val="nil"/>
              <w:bottom w:val="single" w:sz="4" w:space="0" w:color="auto"/>
              <w:right w:val="single" w:sz="8" w:space="0" w:color="auto"/>
            </w:tcBorders>
            <w:shd w:val="clear" w:color="auto" w:fill="auto"/>
            <w:vAlign w:val="center"/>
            <w:hideMark/>
          </w:tcPr>
          <w:p w14:paraId="430E1F43" w14:textId="77777777" w:rsidR="00937C15" w:rsidRPr="001F7A1F" w:rsidRDefault="00937C15" w:rsidP="00937C15">
            <w:pPr>
              <w:jc w:val="right"/>
              <w:rPr>
                <w:rFonts w:ascii="Arial" w:hAnsi="Arial" w:cs="Arial"/>
                <w:color w:val="000000"/>
                <w:sz w:val="18"/>
                <w:szCs w:val="18"/>
                <w:lang w:eastAsia="fi-FI"/>
              </w:rPr>
            </w:pPr>
            <w:r w:rsidRPr="001F7A1F">
              <w:rPr>
                <w:rFonts w:ascii="Arial" w:hAnsi="Arial" w:cs="Arial"/>
                <w:color w:val="000000"/>
                <w:sz w:val="18"/>
                <w:szCs w:val="18"/>
                <w:lang w:eastAsia="fi-FI"/>
              </w:rPr>
              <w:t>2 392 510</w:t>
            </w:r>
          </w:p>
        </w:tc>
      </w:tr>
      <w:tr w:rsidR="00937C15" w:rsidRPr="001F7A1F" w14:paraId="5EFEBFE9" w14:textId="77777777" w:rsidTr="00DB21C9">
        <w:trPr>
          <w:trHeight w:val="300"/>
        </w:trPr>
        <w:tc>
          <w:tcPr>
            <w:tcW w:w="846" w:type="dxa"/>
            <w:vMerge/>
            <w:tcBorders>
              <w:top w:val="nil"/>
              <w:left w:val="single" w:sz="4" w:space="0" w:color="auto"/>
              <w:bottom w:val="single" w:sz="8" w:space="0" w:color="000000"/>
              <w:right w:val="nil"/>
            </w:tcBorders>
            <w:vAlign w:val="center"/>
            <w:hideMark/>
          </w:tcPr>
          <w:p w14:paraId="0DB15051" w14:textId="77777777" w:rsidR="00937C15" w:rsidRPr="00344833" w:rsidRDefault="00937C15" w:rsidP="00937C1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6662DF8E" w14:textId="77777777" w:rsidR="00937C15" w:rsidRPr="001F7A1F" w:rsidRDefault="00937C15" w:rsidP="00937C15">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7A274A43" w14:textId="77777777" w:rsidR="00937C15" w:rsidRPr="001F7A1F" w:rsidRDefault="00937C15" w:rsidP="00937C15">
            <w:pPr>
              <w:rPr>
                <w:rFonts w:ascii="Arial" w:hAnsi="Arial" w:cs="Arial"/>
                <w:color w:val="000000"/>
                <w:sz w:val="18"/>
                <w:szCs w:val="18"/>
                <w:lang w:eastAsia="fi-FI"/>
              </w:rPr>
            </w:pPr>
          </w:p>
        </w:tc>
        <w:tc>
          <w:tcPr>
            <w:tcW w:w="2409" w:type="dxa"/>
            <w:vMerge/>
            <w:tcBorders>
              <w:top w:val="nil"/>
              <w:left w:val="single" w:sz="8" w:space="0" w:color="auto"/>
              <w:bottom w:val="single" w:sz="8" w:space="0" w:color="000000"/>
              <w:right w:val="single" w:sz="8" w:space="0" w:color="auto"/>
            </w:tcBorders>
            <w:hideMark/>
          </w:tcPr>
          <w:p w14:paraId="5058D9F6" w14:textId="77777777" w:rsidR="00937C15" w:rsidRPr="00937C15" w:rsidRDefault="00937C15" w:rsidP="00937C15">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7BAE8250" w14:textId="77777777" w:rsidR="00937C15" w:rsidRPr="001F7A1F" w:rsidRDefault="00937C15" w:rsidP="00937C15">
            <w:pPr>
              <w:rPr>
                <w:rFonts w:ascii="Arial" w:hAnsi="Arial" w:cs="Arial"/>
                <w:color w:val="000000"/>
                <w:sz w:val="18"/>
                <w:szCs w:val="18"/>
                <w:lang w:eastAsia="fi-FI"/>
              </w:rPr>
            </w:pPr>
          </w:p>
        </w:tc>
        <w:tc>
          <w:tcPr>
            <w:tcW w:w="1134" w:type="dxa"/>
            <w:tcBorders>
              <w:top w:val="nil"/>
              <w:left w:val="nil"/>
              <w:bottom w:val="nil"/>
              <w:right w:val="single" w:sz="8" w:space="0" w:color="auto"/>
            </w:tcBorders>
            <w:shd w:val="clear" w:color="auto" w:fill="auto"/>
            <w:vAlign w:val="center"/>
            <w:hideMark/>
          </w:tcPr>
          <w:p w14:paraId="70CA2FFE" w14:textId="77777777" w:rsidR="00937C15" w:rsidRPr="001F7A1F" w:rsidRDefault="00937C15" w:rsidP="00937C15">
            <w:pPr>
              <w:rPr>
                <w:rFonts w:ascii="Arial" w:hAnsi="Arial" w:cs="Arial"/>
                <w:color w:val="000000"/>
                <w:sz w:val="18"/>
                <w:szCs w:val="18"/>
                <w:lang w:eastAsia="fi-FI"/>
              </w:rPr>
            </w:pPr>
            <w:r w:rsidRPr="001F7A1F">
              <w:rPr>
                <w:rFonts w:ascii="Arial" w:hAnsi="Arial" w:cs="Arial"/>
                <w:color w:val="000000"/>
                <w:sz w:val="18"/>
                <w:szCs w:val="18"/>
                <w:lang w:eastAsia="fi-FI"/>
              </w:rPr>
              <w:t>NSPA</w:t>
            </w:r>
          </w:p>
        </w:tc>
        <w:tc>
          <w:tcPr>
            <w:tcW w:w="1134" w:type="dxa"/>
            <w:tcBorders>
              <w:top w:val="nil"/>
              <w:left w:val="nil"/>
              <w:bottom w:val="nil"/>
              <w:right w:val="single" w:sz="8" w:space="0" w:color="auto"/>
            </w:tcBorders>
            <w:shd w:val="clear" w:color="auto" w:fill="auto"/>
            <w:vAlign w:val="center"/>
            <w:hideMark/>
          </w:tcPr>
          <w:p w14:paraId="17A02A12" w14:textId="77777777" w:rsidR="00937C15" w:rsidRPr="001F7A1F" w:rsidRDefault="00937C15" w:rsidP="00937C15">
            <w:pPr>
              <w:jc w:val="right"/>
              <w:rPr>
                <w:rFonts w:ascii="Arial" w:hAnsi="Arial" w:cs="Arial"/>
                <w:color w:val="000000"/>
                <w:sz w:val="18"/>
                <w:szCs w:val="18"/>
                <w:lang w:eastAsia="fi-FI"/>
              </w:rPr>
            </w:pPr>
            <w:r w:rsidRPr="001F7A1F">
              <w:rPr>
                <w:rFonts w:ascii="Arial" w:hAnsi="Arial" w:cs="Arial"/>
                <w:color w:val="000000"/>
                <w:sz w:val="18"/>
                <w:szCs w:val="18"/>
                <w:lang w:eastAsia="fi-FI"/>
              </w:rPr>
              <w:t>-</w:t>
            </w:r>
          </w:p>
        </w:tc>
        <w:tc>
          <w:tcPr>
            <w:tcW w:w="1180" w:type="dxa"/>
            <w:tcBorders>
              <w:top w:val="nil"/>
              <w:left w:val="nil"/>
              <w:bottom w:val="nil"/>
              <w:right w:val="single" w:sz="8" w:space="0" w:color="auto"/>
            </w:tcBorders>
            <w:shd w:val="clear" w:color="auto" w:fill="auto"/>
            <w:vAlign w:val="center"/>
            <w:hideMark/>
          </w:tcPr>
          <w:p w14:paraId="767AC5AF" w14:textId="77777777" w:rsidR="00937C15" w:rsidRPr="001F7A1F" w:rsidRDefault="00937C15" w:rsidP="00937C15">
            <w:pPr>
              <w:jc w:val="right"/>
              <w:rPr>
                <w:rFonts w:ascii="Arial" w:hAnsi="Arial" w:cs="Arial"/>
                <w:color w:val="000000"/>
                <w:sz w:val="18"/>
                <w:szCs w:val="18"/>
                <w:lang w:eastAsia="fi-FI"/>
              </w:rPr>
            </w:pPr>
            <w:r w:rsidRPr="001F7A1F">
              <w:rPr>
                <w:rFonts w:ascii="Arial" w:hAnsi="Arial" w:cs="Arial"/>
                <w:color w:val="000000"/>
                <w:sz w:val="18"/>
                <w:szCs w:val="18"/>
                <w:lang w:eastAsia="fi-FI"/>
              </w:rPr>
              <w:t>-</w:t>
            </w:r>
          </w:p>
        </w:tc>
      </w:tr>
      <w:tr w:rsidR="00937C15" w:rsidRPr="001F7A1F" w14:paraId="7E88E45C" w14:textId="77777777" w:rsidTr="00DB21C9">
        <w:trPr>
          <w:trHeight w:val="290"/>
        </w:trPr>
        <w:tc>
          <w:tcPr>
            <w:tcW w:w="846" w:type="dxa"/>
            <w:vMerge w:val="restart"/>
            <w:tcBorders>
              <w:top w:val="nil"/>
              <w:left w:val="single" w:sz="4" w:space="0" w:color="auto"/>
              <w:bottom w:val="single" w:sz="8" w:space="0" w:color="000000"/>
              <w:right w:val="single" w:sz="8" w:space="0" w:color="auto"/>
            </w:tcBorders>
            <w:shd w:val="clear" w:color="auto" w:fill="auto"/>
            <w:vAlign w:val="center"/>
            <w:hideMark/>
          </w:tcPr>
          <w:p w14:paraId="6E1538DD" w14:textId="77777777" w:rsidR="00937C15" w:rsidRPr="00344833" w:rsidRDefault="00937C15"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F3373B7" w14:textId="77777777" w:rsidR="00937C15" w:rsidRPr="001F7A1F" w:rsidRDefault="00937C15" w:rsidP="00937C15">
            <w:pPr>
              <w:jc w:val="center"/>
              <w:rPr>
                <w:rFonts w:ascii="Arial" w:hAnsi="Arial" w:cs="Arial"/>
                <w:color w:val="000000"/>
                <w:sz w:val="18"/>
                <w:szCs w:val="18"/>
                <w:lang w:eastAsia="fi-FI"/>
              </w:rPr>
            </w:pPr>
            <w:r w:rsidRPr="001F7A1F">
              <w:rPr>
                <w:rFonts w:ascii="Arial" w:hAnsi="Arial" w:cs="Arial"/>
                <w:color w:val="000000"/>
                <w:sz w:val="18"/>
                <w:szCs w:val="18"/>
                <w:lang w:eastAsia="fi-FI"/>
              </w:rPr>
              <w:t>EAKR</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33EB1005" w14:textId="77777777" w:rsidR="00937C15" w:rsidRPr="001F7A1F" w:rsidRDefault="00937C15" w:rsidP="00937C15">
            <w:pPr>
              <w:jc w:val="center"/>
              <w:rPr>
                <w:rFonts w:ascii="Arial" w:hAnsi="Arial" w:cs="Arial"/>
                <w:color w:val="000000"/>
                <w:sz w:val="18"/>
                <w:szCs w:val="18"/>
                <w:lang w:eastAsia="fi-FI"/>
              </w:rPr>
            </w:pPr>
            <w:r w:rsidRPr="001F7A1F">
              <w:rPr>
                <w:rFonts w:ascii="Arial" w:hAnsi="Arial" w:cs="Arial"/>
                <w:color w:val="000000"/>
                <w:sz w:val="18"/>
                <w:szCs w:val="18"/>
                <w:lang w:eastAsia="fi-FI"/>
              </w:rPr>
              <w:t>RCO75</w:t>
            </w:r>
          </w:p>
        </w:tc>
        <w:tc>
          <w:tcPr>
            <w:tcW w:w="2409" w:type="dxa"/>
            <w:vMerge w:val="restart"/>
            <w:tcBorders>
              <w:top w:val="nil"/>
              <w:left w:val="single" w:sz="8" w:space="0" w:color="auto"/>
              <w:bottom w:val="single" w:sz="8" w:space="0" w:color="000000"/>
              <w:right w:val="single" w:sz="8" w:space="0" w:color="auto"/>
            </w:tcBorders>
            <w:shd w:val="clear" w:color="auto" w:fill="auto"/>
            <w:hideMark/>
          </w:tcPr>
          <w:p w14:paraId="5BD24FCE" w14:textId="77777777" w:rsidR="00937C15" w:rsidRDefault="00937C15" w:rsidP="00937C15">
            <w:pPr>
              <w:rPr>
                <w:rFonts w:ascii="Arial" w:hAnsi="Arial" w:cs="Arial"/>
                <w:color w:val="FF0000"/>
                <w:sz w:val="18"/>
                <w:szCs w:val="18"/>
              </w:rPr>
            </w:pPr>
          </w:p>
          <w:p w14:paraId="2E4C7052" w14:textId="77777777" w:rsidR="00937C15" w:rsidRPr="00937C15" w:rsidRDefault="00937C15" w:rsidP="00937C15">
            <w:pPr>
              <w:rPr>
                <w:rFonts w:ascii="Arial" w:hAnsi="Arial" w:cs="Arial"/>
                <w:sz w:val="18"/>
                <w:szCs w:val="18"/>
              </w:rPr>
            </w:pPr>
            <w:r w:rsidRPr="00937C15">
              <w:rPr>
                <w:rFonts w:ascii="Arial" w:hAnsi="Arial" w:cs="Arial"/>
                <w:color w:val="FF0000"/>
                <w:sz w:val="18"/>
                <w:szCs w:val="18"/>
              </w:rPr>
              <w:t>Tuen piiriin kuuluvat yhdennetyt aluekehitysstrategiat</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457DD580" w14:textId="77777777" w:rsidR="00937C15" w:rsidRPr="001F7A1F" w:rsidRDefault="00937C15" w:rsidP="00937C15">
            <w:pPr>
              <w:jc w:val="center"/>
              <w:rPr>
                <w:rFonts w:ascii="Arial" w:hAnsi="Arial" w:cs="Arial"/>
                <w:color w:val="000000"/>
                <w:sz w:val="18"/>
                <w:szCs w:val="18"/>
                <w:lang w:eastAsia="fi-FI"/>
              </w:rPr>
            </w:pPr>
            <w:r w:rsidRPr="001F7A1F">
              <w:rPr>
                <w:rFonts w:ascii="Arial" w:hAnsi="Arial" w:cs="Arial"/>
                <w:color w:val="000000"/>
                <w:sz w:val="18"/>
                <w:szCs w:val="18"/>
                <w:lang w:eastAsia="fi-FI"/>
              </w:rPr>
              <w:t>kpl</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14:paraId="077475EE" w14:textId="77777777" w:rsidR="00937C15" w:rsidRPr="001F7A1F" w:rsidRDefault="00937C15" w:rsidP="00937C15">
            <w:pPr>
              <w:rPr>
                <w:rFonts w:ascii="Arial" w:hAnsi="Arial" w:cs="Arial"/>
                <w:color w:val="000000"/>
                <w:sz w:val="18"/>
                <w:szCs w:val="18"/>
                <w:lang w:eastAsia="fi-FI"/>
              </w:rPr>
            </w:pPr>
            <w:r w:rsidRPr="001F7A1F">
              <w:rPr>
                <w:rFonts w:ascii="Arial" w:hAnsi="Arial" w:cs="Arial"/>
                <w:color w:val="000000"/>
                <w:sz w:val="18"/>
                <w:szCs w:val="18"/>
                <w:lang w:eastAsia="fi-FI"/>
              </w:rPr>
              <w:t>Kehittyneet</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14:paraId="19DCEA8E" w14:textId="77777777" w:rsidR="00937C15" w:rsidRPr="001F7A1F" w:rsidRDefault="00937C15" w:rsidP="00937C15">
            <w:pPr>
              <w:jc w:val="right"/>
              <w:rPr>
                <w:rFonts w:ascii="Arial" w:hAnsi="Arial" w:cs="Arial"/>
                <w:color w:val="000000"/>
                <w:sz w:val="18"/>
                <w:szCs w:val="18"/>
                <w:lang w:eastAsia="fi-FI"/>
              </w:rPr>
            </w:pPr>
            <w:r w:rsidRPr="001F7A1F">
              <w:rPr>
                <w:rFonts w:ascii="Arial" w:hAnsi="Arial" w:cs="Arial"/>
                <w:color w:val="000000"/>
                <w:sz w:val="18"/>
                <w:szCs w:val="18"/>
                <w:lang w:eastAsia="fi-FI"/>
              </w:rPr>
              <w:t>1</w:t>
            </w:r>
          </w:p>
        </w:tc>
        <w:tc>
          <w:tcPr>
            <w:tcW w:w="1180" w:type="dxa"/>
            <w:tcBorders>
              <w:top w:val="single" w:sz="8" w:space="0" w:color="auto"/>
              <w:left w:val="nil"/>
              <w:bottom w:val="single" w:sz="4" w:space="0" w:color="auto"/>
              <w:right w:val="single" w:sz="8" w:space="0" w:color="auto"/>
            </w:tcBorders>
            <w:shd w:val="clear" w:color="auto" w:fill="auto"/>
            <w:vAlign w:val="center"/>
            <w:hideMark/>
          </w:tcPr>
          <w:p w14:paraId="4B1EFAD0" w14:textId="77777777" w:rsidR="00937C15" w:rsidRPr="001F7A1F" w:rsidRDefault="00937C15" w:rsidP="00937C15">
            <w:pPr>
              <w:jc w:val="right"/>
              <w:rPr>
                <w:rFonts w:ascii="Arial" w:hAnsi="Arial" w:cs="Arial"/>
                <w:color w:val="000000"/>
                <w:sz w:val="18"/>
                <w:szCs w:val="18"/>
                <w:lang w:eastAsia="fi-FI"/>
              </w:rPr>
            </w:pPr>
            <w:r w:rsidRPr="001F7A1F">
              <w:rPr>
                <w:rFonts w:ascii="Arial" w:hAnsi="Arial" w:cs="Arial"/>
                <w:color w:val="000000"/>
                <w:sz w:val="18"/>
                <w:szCs w:val="18"/>
                <w:lang w:eastAsia="fi-FI"/>
              </w:rPr>
              <w:t>1</w:t>
            </w:r>
          </w:p>
        </w:tc>
      </w:tr>
      <w:tr w:rsidR="001F7A1F" w:rsidRPr="001F7A1F" w14:paraId="7A2D74D7" w14:textId="77777777" w:rsidTr="008F359E">
        <w:trPr>
          <w:trHeight w:val="290"/>
        </w:trPr>
        <w:tc>
          <w:tcPr>
            <w:tcW w:w="846" w:type="dxa"/>
            <w:vMerge/>
            <w:tcBorders>
              <w:top w:val="nil"/>
              <w:left w:val="single" w:sz="4" w:space="0" w:color="auto"/>
              <w:bottom w:val="single" w:sz="8" w:space="0" w:color="000000"/>
              <w:right w:val="single" w:sz="8" w:space="0" w:color="auto"/>
            </w:tcBorders>
            <w:vAlign w:val="center"/>
            <w:hideMark/>
          </w:tcPr>
          <w:p w14:paraId="64ADA5B7" w14:textId="77777777" w:rsidR="001F7A1F" w:rsidRPr="00344833" w:rsidRDefault="001F7A1F" w:rsidP="001F7A1F">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74BB46E7" w14:textId="77777777" w:rsidR="001F7A1F" w:rsidRPr="001F7A1F" w:rsidRDefault="001F7A1F" w:rsidP="001F7A1F">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4F9BFB8F" w14:textId="77777777" w:rsidR="001F7A1F" w:rsidRPr="001F7A1F" w:rsidRDefault="001F7A1F" w:rsidP="001F7A1F">
            <w:pPr>
              <w:rPr>
                <w:rFonts w:ascii="Arial" w:hAnsi="Arial" w:cs="Arial"/>
                <w:color w:val="000000"/>
                <w:sz w:val="18"/>
                <w:szCs w:val="18"/>
                <w:lang w:eastAsia="fi-FI"/>
              </w:rPr>
            </w:pPr>
          </w:p>
        </w:tc>
        <w:tc>
          <w:tcPr>
            <w:tcW w:w="2409" w:type="dxa"/>
            <w:vMerge/>
            <w:tcBorders>
              <w:top w:val="nil"/>
              <w:left w:val="single" w:sz="8" w:space="0" w:color="auto"/>
              <w:bottom w:val="single" w:sz="8" w:space="0" w:color="000000"/>
              <w:right w:val="single" w:sz="8" w:space="0" w:color="auto"/>
            </w:tcBorders>
            <w:vAlign w:val="center"/>
            <w:hideMark/>
          </w:tcPr>
          <w:p w14:paraId="2E0E8FAA" w14:textId="77777777" w:rsidR="001F7A1F" w:rsidRPr="001F7A1F" w:rsidRDefault="001F7A1F" w:rsidP="001F7A1F">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7FAA4A1D" w14:textId="77777777" w:rsidR="001F7A1F" w:rsidRPr="001F7A1F" w:rsidRDefault="001F7A1F" w:rsidP="001F7A1F">
            <w:pPr>
              <w:rPr>
                <w:rFonts w:ascii="Arial" w:hAnsi="Arial" w:cs="Arial"/>
                <w:color w:val="000000"/>
                <w:sz w:val="18"/>
                <w:szCs w:val="18"/>
                <w:lang w:eastAsia="fi-FI"/>
              </w:rPr>
            </w:pPr>
          </w:p>
        </w:tc>
        <w:tc>
          <w:tcPr>
            <w:tcW w:w="1134" w:type="dxa"/>
            <w:tcBorders>
              <w:top w:val="nil"/>
              <w:left w:val="nil"/>
              <w:bottom w:val="single" w:sz="4" w:space="0" w:color="auto"/>
              <w:right w:val="single" w:sz="8" w:space="0" w:color="auto"/>
            </w:tcBorders>
            <w:shd w:val="clear" w:color="auto" w:fill="auto"/>
            <w:vAlign w:val="center"/>
            <w:hideMark/>
          </w:tcPr>
          <w:p w14:paraId="42EA472D"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Siirtymä</w:t>
            </w:r>
          </w:p>
        </w:tc>
        <w:tc>
          <w:tcPr>
            <w:tcW w:w="1134" w:type="dxa"/>
            <w:tcBorders>
              <w:top w:val="nil"/>
              <w:left w:val="nil"/>
              <w:bottom w:val="single" w:sz="4" w:space="0" w:color="auto"/>
              <w:right w:val="single" w:sz="8" w:space="0" w:color="auto"/>
            </w:tcBorders>
            <w:shd w:val="clear" w:color="auto" w:fill="auto"/>
            <w:vAlign w:val="center"/>
            <w:hideMark/>
          </w:tcPr>
          <w:p w14:paraId="30B960F1"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1</w:t>
            </w:r>
          </w:p>
        </w:tc>
        <w:tc>
          <w:tcPr>
            <w:tcW w:w="1180" w:type="dxa"/>
            <w:tcBorders>
              <w:top w:val="nil"/>
              <w:left w:val="nil"/>
              <w:bottom w:val="single" w:sz="4" w:space="0" w:color="auto"/>
              <w:right w:val="single" w:sz="8" w:space="0" w:color="auto"/>
            </w:tcBorders>
            <w:shd w:val="clear" w:color="auto" w:fill="auto"/>
            <w:vAlign w:val="center"/>
            <w:hideMark/>
          </w:tcPr>
          <w:p w14:paraId="52C8BDFD"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1</w:t>
            </w:r>
          </w:p>
        </w:tc>
      </w:tr>
      <w:tr w:rsidR="001F7A1F" w:rsidRPr="001F7A1F" w14:paraId="01FDCB5D" w14:textId="77777777" w:rsidTr="008F359E">
        <w:trPr>
          <w:trHeight w:val="300"/>
        </w:trPr>
        <w:tc>
          <w:tcPr>
            <w:tcW w:w="846" w:type="dxa"/>
            <w:vMerge/>
            <w:tcBorders>
              <w:top w:val="nil"/>
              <w:left w:val="single" w:sz="4" w:space="0" w:color="auto"/>
              <w:bottom w:val="single" w:sz="8" w:space="0" w:color="000000"/>
              <w:right w:val="single" w:sz="8" w:space="0" w:color="auto"/>
            </w:tcBorders>
            <w:vAlign w:val="center"/>
            <w:hideMark/>
          </w:tcPr>
          <w:p w14:paraId="3CE84575" w14:textId="77777777" w:rsidR="001F7A1F" w:rsidRPr="00344833" w:rsidRDefault="001F7A1F" w:rsidP="001F7A1F">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35BD5BF7" w14:textId="77777777" w:rsidR="001F7A1F" w:rsidRPr="001F7A1F" w:rsidRDefault="001F7A1F" w:rsidP="001F7A1F">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3C7DF0FE" w14:textId="77777777" w:rsidR="001F7A1F" w:rsidRPr="001F7A1F" w:rsidRDefault="001F7A1F" w:rsidP="001F7A1F">
            <w:pPr>
              <w:rPr>
                <w:rFonts w:ascii="Arial" w:hAnsi="Arial" w:cs="Arial"/>
                <w:color w:val="000000"/>
                <w:sz w:val="18"/>
                <w:szCs w:val="18"/>
                <w:lang w:eastAsia="fi-FI"/>
              </w:rPr>
            </w:pPr>
          </w:p>
        </w:tc>
        <w:tc>
          <w:tcPr>
            <w:tcW w:w="2409" w:type="dxa"/>
            <w:vMerge/>
            <w:tcBorders>
              <w:top w:val="nil"/>
              <w:left w:val="single" w:sz="8" w:space="0" w:color="auto"/>
              <w:bottom w:val="single" w:sz="8" w:space="0" w:color="000000"/>
              <w:right w:val="single" w:sz="8" w:space="0" w:color="auto"/>
            </w:tcBorders>
            <w:vAlign w:val="center"/>
            <w:hideMark/>
          </w:tcPr>
          <w:p w14:paraId="46930715" w14:textId="77777777" w:rsidR="001F7A1F" w:rsidRPr="001F7A1F" w:rsidRDefault="001F7A1F" w:rsidP="001F7A1F">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11837D0F" w14:textId="77777777" w:rsidR="001F7A1F" w:rsidRPr="001F7A1F" w:rsidRDefault="001F7A1F" w:rsidP="001F7A1F">
            <w:pPr>
              <w:rPr>
                <w:rFonts w:ascii="Arial" w:hAnsi="Arial" w:cs="Arial"/>
                <w:color w:val="000000"/>
                <w:sz w:val="18"/>
                <w:szCs w:val="18"/>
                <w:lang w:eastAsia="fi-FI"/>
              </w:rPr>
            </w:pPr>
          </w:p>
        </w:tc>
        <w:tc>
          <w:tcPr>
            <w:tcW w:w="1134" w:type="dxa"/>
            <w:tcBorders>
              <w:top w:val="nil"/>
              <w:left w:val="nil"/>
              <w:bottom w:val="single" w:sz="8" w:space="0" w:color="auto"/>
              <w:right w:val="single" w:sz="8" w:space="0" w:color="auto"/>
            </w:tcBorders>
            <w:shd w:val="clear" w:color="auto" w:fill="auto"/>
            <w:vAlign w:val="center"/>
            <w:hideMark/>
          </w:tcPr>
          <w:p w14:paraId="7C616669"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NSPA</w:t>
            </w:r>
          </w:p>
        </w:tc>
        <w:tc>
          <w:tcPr>
            <w:tcW w:w="1134" w:type="dxa"/>
            <w:tcBorders>
              <w:top w:val="nil"/>
              <w:left w:val="nil"/>
              <w:bottom w:val="single" w:sz="8" w:space="0" w:color="auto"/>
              <w:right w:val="single" w:sz="8" w:space="0" w:color="auto"/>
            </w:tcBorders>
            <w:shd w:val="clear" w:color="auto" w:fill="auto"/>
            <w:vAlign w:val="center"/>
            <w:hideMark/>
          </w:tcPr>
          <w:p w14:paraId="3FA2D2AA"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w:t>
            </w:r>
          </w:p>
        </w:tc>
        <w:tc>
          <w:tcPr>
            <w:tcW w:w="1180" w:type="dxa"/>
            <w:tcBorders>
              <w:top w:val="nil"/>
              <w:left w:val="nil"/>
              <w:bottom w:val="single" w:sz="8" w:space="0" w:color="auto"/>
              <w:right w:val="single" w:sz="8" w:space="0" w:color="auto"/>
            </w:tcBorders>
            <w:shd w:val="clear" w:color="auto" w:fill="auto"/>
            <w:vAlign w:val="center"/>
            <w:hideMark/>
          </w:tcPr>
          <w:p w14:paraId="64789BCC"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w:t>
            </w:r>
          </w:p>
        </w:tc>
      </w:tr>
      <w:tr w:rsidR="001F7A1F" w:rsidRPr="001F7A1F" w14:paraId="043BCBC6" w14:textId="77777777" w:rsidTr="008F359E">
        <w:trPr>
          <w:trHeight w:val="288"/>
        </w:trPr>
        <w:tc>
          <w:tcPr>
            <w:tcW w:w="846" w:type="dxa"/>
            <w:vMerge w:val="restart"/>
            <w:tcBorders>
              <w:top w:val="nil"/>
              <w:left w:val="single" w:sz="4" w:space="0" w:color="auto"/>
              <w:bottom w:val="single" w:sz="8" w:space="0" w:color="000000"/>
              <w:right w:val="nil"/>
            </w:tcBorders>
            <w:shd w:val="clear" w:color="auto" w:fill="auto"/>
            <w:vAlign w:val="center"/>
            <w:hideMark/>
          </w:tcPr>
          <w:p w14:paraId="006F51A2" w14:textId="77777777" w:rsidR="001F7A1F" w:rsidRPr="00344833" w:rsidRDefault="001F7A1F"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499B52B9"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EAKR</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66C16DBF"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NO02</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14:paraId="259C30B9"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Yhteiskehittämistä tukevat alustat tai verkostot</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405F81B"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kpl</w:t>
            </w:r>
          </w:p>
        </w:tc>
        <w:tc>
          <w:tcPr>
            <w:tcW w:w="1134" w:type="dxa"/>
            <w:tcBorders>
              <w:top w:val="nil"/>
              <w:left w:val="nil"/>
              <w:bottom w:val="nil"/>
              <w:right w:val="single" w:sz="8" w:space="0" w:color="auto"/>
            </w:tcBorders>
            <w:shd w:val="clear" w:color="auto" w:fill="auto"/>
            <w:vAlign w:val="center"/>
            <w:hideMark/>
          </w:tcPr>
          <w:p w14:paraId="240C07EA"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Kehittyneet</w:t>
            </w:r>
          </w:p>
        </w:tc>
        <w:tc>
          <w:tcPr>
            <w:tcW w:w="1134" w:type="dxa"/>
            <w:tcBorders>
              <w:top w:val="nil"/>
              <w:left w:val="nil"/>
              <w:bottom w:val="single" w:sz="4" w:space="0" w:color="auto"/>
              <w:right w:val="single" w:sz="8" w:space="0" w:color="auto"/>
            </w:tcBorders>
            <w:shd w:val="clear" w:color="auto" w:fill="auto"/>
            <w:noWrap/>
            <w:vAlign w:val="center"/>
            <w:hideMark/>
          </w:tcPr>
          <w:p w14:paraId="7C986941"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29</w:t>
            </w:r>
          </w:p>
        </w:tc>
        <w:tc>
          <w:tcPr>
            <w:tcW w:w="1180" w:type="dxa"/>
            <w:tcBorders>
              <w:top w:val="nil"/>
              <w:left w:val="nil"/>
              <w:bottom w:val="single" w:sz="4" w:space="0" w:color="auto"/>
              <w:right w:val="single" w:sz="8" w:space="0" w:color="auto"/>
            </w:tcBorders>
            <w:shd w:val="clear" w:color="auto" w:fill="auto"/>
            <w:noWrap/>
            <w:vAlign w:val="center"/>
            <w:hideMark/>
          </w:tcPr>
          <w:p w14:paraId="7E0AED3A"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124</w:t>
            </w:r>
          </w:p>
        </w:tc>
      </w:tr>
      <w:tr w:rsidR="001F7A1F" w:rsidRPr="001F7A1F" w14:paraId="20776809" w14:textId="77777777" w:rsidTr="008F359E">
        <w:trPr>
          <w:trHeight w:val="288"/>
        </w:trPr>
        <w:tc>
          <w:tcPr>
            <w:tcW w:w="846" w:type="dxa"/>
            <w:vMerge/>
            <w:tcBorders>
              <w:top w:val="nil"/>
              <w:left w:val="single" w:sz="4" w:space="0" w:color="auto"/>
              <w:bottom w:val="single" w:sz="8" w:space="0" w:color="000000"/>
              <w:right w:val="nil"/>
            </w:tcBorders>
            <w:vAlign w:val="center"/>
            <w:hideMark/>
          </w:tcPr>
          <w:p w14:paraId="05052E98" w14:textId="77777777" w:rsidR="001F7A1F" w:rsidRPr="00344833" w:rsidRDefault="001F7A1F" w:rsidP="001F7A1F">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32D93185" w14:textId="77777777" w:rsidR="001F7A1F" w:rsidRPr="001F7A1F" w:rsidRDefault="001F7A1F" w:rsidP="001F7A1F">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514D8CEA" w14:textId="77777777" w:rsidR="001F7A1F" w:rsidRPr="001F7A1F" w:rsidRDefault="001F7A1F" w:rsidP="001F7A1F">
            <w:pPr>
              <w:rPr>
                <w:rFonts w:ascii="Arial" w:hAnsi="Arial" w:cs="Arial"/>
                <w:color w:val="000000"/>
                <w:sz w:val="18"/>
                <w:szCs w:val="18"/>
                <w:lang w:eastAsia="fi-FI"/>
              </w:rPr>
            </w:pPr>
          </w:p>
        </w:tc>
        <w:tc>
          <w:tcPr>
            <w:tcW w:w="2409" w:type="dxa"/>
            <w:vMerge/>
            <w:tcBorders>
              <w:top w:val="nil"/>
              <w:left w:val="single" w:sz="8" w:space="0" w:color="auto"/>
              <w:bottom w:val="single" w:sz="8" w:space="0" w:color="000000"/>
              <w:right w:val="single" w:sz="8" w:space="0" w:color="auto"/>
            </w:tcBorders>
            <w:vAlign w:val="center"/>
            <w:hideMark/>
          </w:tcPr>
          <w:p w14:paraId="2723BF6E" w14:textId="77777777" w:rsidR="001F7A1F" w:rsidRPr="001F7A1F" w:rsidRDefault="001F7A1F" w:rsidP="001F7A1F">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2173B14F" w14:textId="77777777" w:rsidR="001F7A1F" w:rsidRPr="001F7A1F" w:rsidRDefault="001F7A1F" w:rsidP="001F7A1F">
            <w:pPr>
              <w:rPr>
                <w:rFonts w:ascii="Arial" w:hAnsi="Arial" w:cs="Arial"/>
                <w:color w:val="000000"/>
                <w:sz w:val="18"/>
                <w:szCs w:val="18"/>
                <w:lang w:eastAsia="fi-FI"/>
              </w:rPr>
            </w:pP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6E65EF13"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Siirtymä</w:t>
            </w:r>
          </w:p>
        </w:tc>
        <w:tc>
          <w:tcPr>
            <w:tcW w:w="1134" w:type="dxa"/>
            <w:tcBorders>
              <w:top w:val="nil"/>
              <w:left w:val="nil"/>
              <w:bottom w:val="single" w:sz="4" w:space="0" w:color="auto"/>
              <w:right w:val="single" w:sz="8" w:space="0" w:color="auto"/>
            </w:tcBorders>
            <w:shd w:val="clear" w:color="auto" w:fill="auto"/>
            <w:noWrap/>
            <w:vAlign w:val="center"/>
            <w:hideMark/>
          </w:tcPr>
          <w:p w14:paraId="5791A1C3"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15</w:t>
            </w:r>
          </w:p>
        </w:tc>
        <w:tc>
          <w:tcPr>
            <w:tcW w:w="1180" w:type="dxa"/>
            <w:tcBorders>
              <w:top w:val="nil"/>
              <w:left w:val="nil"/>
              <w:bottom w:val="single" w:sz="4" w:space="0" w:color="auto"/>
              <w:right w:val="single" w:sz="8" w:space="0" w:color="auto"/>
            </w:tcBorders>
            <w:shd w:val="clear" w:color="auto" w:fill="auto"/>
            <w:noWrap/>
            <w:vAlign w:val="center"/>
            <w:hideMark/>
          </w:tcPr>
          <w:p w14:paraId="08F7AB68"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67</w:t>
            </w:r>
          </w:p>
        </w:tc>
      </w:tr>
      <w:tr w:rsidR="001F7A1F" w:rsidRPr="001F7A1F" w14:paraId="646257AD" w14:textId="77777777" w:rsidTr="008F359E">
        <w:trPr>
          <w:trHeight w:val="288"/>
        </w:trPr>
        <w:tc>
          <w:tcPr>
            <w:tcW w:w="846" w:type="dxa"/>
            <w:vMerge/>
            <w:tcBorders>
              <w:top w:val="nil"/>
              <w:left w:val="single" w:sz="4" w:space="0" w:color="auto"/>
              <w:bottom w:val="single" w:sz="8" w:space="0" w:color="000000"/>
              <w:right w:val="nil"/>
            </w:tcBorders>
            <w:vAlign w:val="center"/>
            <w:hideMark/>
          </w:tcPr>
          <w:p w14:paraId="1FDEDE0A" w14:textId="77777777" w:rsidR="001F7A1F" w:rsidRPr="00344833" w:rsidRDefault="001F7A1F" w:rsidP="001F7A1F">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43F8E506" w14:textId="77777777" w:rsidR="001F7A1F" w:rsidRPr="001F7A1F" w:rsidRDefault="001F7A1F" w:rsidP="001F7A1F">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3E76E448" w14:textId="77777777" w:rsidR="001F7A1F" w:rsidRPr="001F7A1F" w:rsidRDefault="001F7A1F" w:rsidP="001F7A1F">
            <w:pPr>
              <w:rPr>
                <w:rFonts w:ascii="Arial" w:hAnsi="Arial" w:cs="Arial"/>
                <w:color w:val="000000"/>
                <w:sz w:val="18"/>
                <w:szCs w:val="18"/>
                <w:lang w:eastAsia="fi-FI"/>
              </w:rPr>
            </w:pPr>
          </w:p>
        </w:tc>
        <w:tc>
          <w:tcPr>
            <w:tcW w:w="2409" w:type="dxa"/>
            <w:vMerge/>
            <w:tcBorders>
              <w:top w:val="nil"/>
              <w:left w:val="single" w:sz="8" w:space="0" w:color="auto"/>
              <w:bottom w:val="single" w:sz="8" w:space="0" w:color="000000"/>
              <w:right w:val="single" w:sz="8" w:space="0" w:color="auto"/>
            </w:tcBorders>
            <w:vAlign w:val="center"/>
            <w:hideMark/>
          </w:tcPr>
          <w:p w14:paraId="72207479" w14:textId="77777777" w:rsidR="001F7A1F" w:rsidRPr="001F7A1F" w:rsidRDefault="001F7A1F" w:rsidP="001F7A1F">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62212963" w14:textId="77777777" w:rsidR="001F7A1F" w:rsidRPr="001F7A1F" w:rsidRDefault="001F7A1F" w:rsidP="001F7A1F">
            <w:pPr>
              <w:rPr>
                <w:rFonts w:ascii="Arial" w:hAnsi="Arial" w:cs="Arial"/>
                <w:color w:val="000000"/>
                <w:sz w:val="18"/>
                <w:szCs w:val="18"/>
                <w:lang w:eastAsia="fi-FI"/>
              </w:rPr>
            </w:pPr>
          </w:p>
        </w:tc>
        <w:tc>
          <w:tcPr>
            <w:tcW w:w="1134" w:type="dxa"/>
            <w:tcBorders>
              <w:top w:val="nil"/>
              <w:left w:val="nil"/>
              <w:bottom w:val="single" w:sz="8" w:space="0" w:color="auto"/>
              <w:right w:val="single" w:sz="8" w:space="0" w:color="auto"/>
            </w:tcBorders>
            <w:shd w:val="clear" w:color="auto" w:fill="auto"/>
            <w:vAlign w:val="center"/>
            <w:hideMark/>
          </w:tcPr>
          <w:p w14:paraId="2D3D964E"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NSPA</w:t>
            </w:r>
          </w:p>
        </w:tc>
        <w:tc>
          <w:tcPr>
            <w:tcW w:w="1134" w:type="dxa"/>
            <w:tcBorders>
              <w:top w:val="nil"/>
              <w:left w:val="nil"/>
              <w:bottom w:val="single" w:sz="8" w:space="0" w:color="auto"/>
              <w:right w:val="single" w:sz="8" w:space="0" w:color="auto"/>
            </w:tcBorders>
            <w:shd w:val="clear" w:color="auto" w:fill="auto"/>
            <w:noWrap/>
            <w:vAlign w:val="center"/>
            <w:hideMark/>
          </w:tcPr>
          <w:p w14:paraId="2EBBF1EC"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9</w:t>
            </w:r>
          </w:p>
        </w:tc>
        <w:tc>
          <w:tcPr>
            <w:tcW w:w="1180" w:type="dxa"/>
            <w:tcBorders>
              <w:top w:val="nil"/>
              <w:left w:val="nil"/>
              <w:bottom w:val="single" w:sz="8" w:space="0" w:color="auto"/>
              <w:right w:val="single" w:sz="8" w:space="0" w:color="auto"/>
            </w:tcBorders>
            <w:shd w:val="clear" w:color="auto" w:fill="auto"/>
            <w:noWrap/>
            <w:vAlign w:val="center"/>
            <w:hideMark/>
          </w:tcPr>
          <w:p w14:paraId="7B3CBE6D"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37</w:t>
            </w:r>
          </w:p>
        </w:tc>
      </w:tr>
      <w:tr w:rsidR="001F7A1F" w:rsidRPr="001F7A1F" w14:paraId="3189D310" w14:textId="77777777" w:rsidTr="008F359E">
        <w:trPr>
          <w:trHeight w:val="288"/>
        </w:trPr>
        <w:tc>
          <w:tcPr>
            <w:tcW w:w="846" w:type="dxa"/>
            <w:vMerge w:val="restart"/>
            <w:tcBorders>
              <w:top w:val="nil"/>
              <w:left w:val="single" w:sz="4" w:space="0" w:color="auto"/>
              <w:bottom w:val="single" w:sz="8" w:space="0" w:color="000000"/>
              <w:right w:val="single" w:sz="8" w:space="0" w:color="auto"/>
            </w:tcBorders>
            <w:shd w:val="clear" w:color="auto" w:fill="auto"/>
            <w:vAlign w:val="center"/>
            <w:hideMark/>
          </w:tcPr>
          <w:p w14:paraId="2BCA8042" w14:textId="77777777" w:rsidR="001F7A1F" w:rsidRPr="00344833" w:rsidRDefault="001F7A1F"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2A739D9"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EAKR</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3462F374"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NO03</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14:paraId="532276C4"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Yhteiskehittämiseen osallistuvat yritykset</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6C331DEF"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kpl</w:t>
            </w:r>
          </w:p>
        </w:tc>
        <w:tc>
          <w:tcPr>
            <w:tcW w:w="1134" w:type="dxa"/>
            <w:tcBorders>
              <w:top w:val="nil"/>
              <w:left w:val="nil"/>
              <w:bottom w:val="nil"/>
              <w:right w:val="single" w:sz="8" w:space="0" w:color="auto"/>
            </w:tcBorders>
            <w:shd w:val="clear" w:color="auto" w:fill="auto"/>
            <w:vAlign w:val="center"/>
            <w:hideMark/>
          </w:tcPr>
          <w:p w14:paraId="001046C6"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Kehittyneet</w:t>
            </w:r>
          </w:p>
        </w:tc>
        <w:tc>
          <w:tcPr>
            <w:tcW w:w="1134" w:type="dxa"/>
            <w:tcBorders>
              <w:top w:val="nil"/>
              <w:left w:val="nil"/>
              <w:bottom w:val="single" w:sz="4" w:space="0" w:color="auto"/>
              <w:right w:val="single" w:sz="8" w:space="0" w:color="auto"/>
            </w:tcBorders>
            <w:shd w:val="clear" w:color="auto" w:fill="auto"/>
            <w:noWrap/>
            <w:vAlign w:val="center"/>
            <w:hideMark/>
          </w:tcPr>
          <w:p w14:paraId="0B77D19B"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57</w:t>
            </w:r>
          </w:p>
        </w:tc>
        <w:tc>
          <w:tcPr>
            <w:tcW w:w="1180" w:type="dxa"/>
            <w:tcBorders>
              <w:top w:val="nil"/>
              <w:left w:val="nil"/>
              <w:bottom w:val="single" w:sz="4" w:space="0" w:color="auto"/>
              <w:right w:val="single" w:sz="8" w:space="0" w:color="auto"/>
            </w:tcBorders>
            <w:shd w:val="clear" w:color="auto" w:fill="auto"/>
            <w:noWrap/>
            <w:vAlign w:val="center"/>
            <w:hideMark/>
          </w:tcPr>
          <w:p w14:paraId="0EB0D937"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247</w:t>
            </w:r>
          </w:p>
        </w:tc>
      </w:tr>
      <w:tr w:rsidR="001F7A1F" w:rsidRPr="001F7A1F" w14:paraId="35ABD9B7" w14:textId="77777777" w:rsidTr="008F359E">
        <w:trPr>
          <w:trHeight w:val="288"/>
        </w:trPr>
        <w:tc>
          <w:tcPr>
            <w:tcW w:w="846" w:type="dxa"/>
            <w:vMerge/>
            <w:tcBorders>
              <w:top w:val="nil"/>
              <w:left w:val="single" w:sz="4" w:space="0" w:color="auto"/>
              <w:bottom w:val="single" w:sz="8" w:space="0" w:color="000000"/>
              <w:right w:val="single" w:sz="8" w:space="0" w:color="auto"/>
            </w:tcBorders>
            <w:vAlign w:val="center"/>
            <w:hideMark/>
          </w:tcPr>
          <w:p w14:paraId="0F72EA6C" w14:textId="77777777" w:rsidR="001F7A1F" w:rsidRPr="00344833" w:rsidRDefault="001F7A1F" w:rsidP="001F7A1F">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4697D7D3" w14:textId="77777777" w:rsidR="001F7A1F" w:rsidRPr="001F7A1F" w:rsidRDefault="001F7A1F" w:rsidP="001F7A1F">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4A3F8208" w14:textId="77777777" w:rsidR="001F7A1F" w:rsidRPr="001F7A1F" w:rsidRDefault="001F7A1F" w:rsidP="001F7A1F">
            <w:pPr>
              <w:rPr>
                <w:rFonts w:ascii="Arial" w:hAnsi="Arial" w:cs="Arial"/>
                <w:color w:val="000000"/>
                <w:sz w:val="18"/>
                <w:szCs w:val="18"/>
                <w:lang w:eastAsia="fi-FI"/>
              </w:rPr>
            </w:pPr>
          </w:p>
        </w:tc>
        <w:tc>
          <w:tcPr>
            <w:tcW w:w="2409" w:type="dxa"/>
            <w:vMerge/>
            <w:tcBorders>
              <w:top w:val="nil"/>
              <w:left w:val="single" w:sz="8" w:space="0" w:color="auto"/>
              <w:bottom w:val="single" w:sz="8" w:space="0" w:color="000000"/>
              <w:right w:val="single" w:sz="8" w:space="0" w:color="auto"/>
            </w:tcBorders>
            <w:vAlign w:val="center"/>
            <w:hideMark/>
          </w:tcPr>
          <w:p w14:paraId="016C5895" w14:textId="77777777" w:rsidR="001F7A1F" w:rsidRPr="001F7A1F" w:rsidRDefault="001F7A1F" w:rsidP="001F7A1F">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348F0048" w14:textId="77777777" w:rsidR="001F7A1F" w:rsidRPr="001F7A1F" w:rsidRDefault="001F7A1F" w:rsidP="001F7A1F">
            <w:pPr>
              <w:rPr>
                <w:rFonts w:ascii="Arial" w:hAnsi="Arial" w:cs="Arial"/>
                <w:color w:val="000000"/>
                <w:sz w:val="18"/>
                <w:szCs w:val="18"/>
                <w:lang w:eastAsia="fi-FI"/>
              </w:rPr>
            </w:pP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6D0A8DD1"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Siirtymä</w:t>
            </w:r>
          </w:p>
        </w:tc>
        <w:tc>
          <w:tcPr>
            <w:tcW w:w="1134" w:type="dxa"/>
            <w:tcBorders>
              <w:top w:val="nil"/>
              <w:left w:val="nil"/>
              <w:bottom w:val="single" w:sz="4" w:space="0" w:color="auto"/>
              <w:right w:val="single" w:sz="8" w:space="0" w:color="auto"/>
            </w:tcBorders>
            <w:shd w:val="clear" w:color="auto" w:fill="auto"/>
            <w:noWrap/>
            <w:vAlign w:val="center"/>
            <w:hideMark/>
          </w:tcPr>
          <w:p w14:paraId="48EF7117"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134</w:t>
            </w:r>
          </w:p>
        </w:tc>
        <w:tc>
          <w:tcPr>
            <w:tcW w:w="1180" w:type="dxa"/>
            <w:tcBorders>
              <w:top w:val="nil"/>
              <w:left w:val="nil"/>
              <w:bottom w:val="single" w:sz="4" w:space="0" w:color="auto"/>
              <w:right w:val="single" w:sz="8" w:space="0" w:color="auto"/>
            </w:tcBorders>
            <w:shd w:val="clear" w:color="auto" w:fill="auto"/>
            <w:noWrap/>
            <w:vAlign w:val="center"/>
            <w:hideMark/>
          </w:tcPr>
          <w:p w14:paraId="24D25FA4"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582</w:t>
            </w:r>
          </w:p>
        </w:tc>
      </w:tr>
      <w:tr w:rsidR="001F7A1F" w:rsidRPr="001F7A1F" w14:paraId="00843CE0" w14:textId="77777777" w:rsidTr="008F359E">
        <w:trPr>
          <w:trHeight w:val="288"/>
        </w:trPr>
        <w:tc>
          <w:tcPr>
            <w:tcW w:w="846" w:type="dxa"/>
            <w:vMerge/>
            <w:tcBorders>
              <w:top w:val="nil"/>
              <w:left w:val="single" w:sz="4" w:space="0" w:color="auto"/>
              <w:bottom w:val="single" w:sz="8" w:space="0" w:color="000000"/>
              <w:right w:val="single" w:sz="8" w:space="0" w:color="auto"/>
            </w:tcBorders>
            <w:vAlign w:val="center"/>
            <w:hideMark/>
          </w:tcPr>
          <w:p w14:paraId="1CCC11BB" w14:textId="77777777" w:rsidR="001F7A1F" w:rsidRPr="00344833" w:rsidRDefault="001F7A1F" w:rsidP="001F7A1F">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5BD0FB03" w14:textId="77777777" w:rsidR="001F7A1F" w:rsidRPr="001F7A1F" w:rsidRDefault="001F7A1F" w:rsidP="001F7A1F">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7B3A9840" w14:textId="77777777" w:rsidR="001F7A1F" w:rsidRPr="001F7A1F" w:rsidRDefault="001F7A1F" w:rsidP="001F7A1F">
            <w:pPr>
              <w:rPr>
                <w:rFonts w:ascii="Arial" w:hAnsi="Arial" w:cs="Arial"/>
                <w:color w:val="000000"/>
                <w:sz w:val="18"/>
                <w:szCs w:val="18"/>
                <w:lang w:eastAsia="fi-FI"/>
              </w:rPr>
            </w:pPr>
          </w:p>
        </w:tc>
        <w:tc>
          <w:tcPr>
            <w:tcW w:w="2409" w:type="dxa"/>
            <w:vMerge/>
            <w:tcBorders>
              <w:top w:val="nil"/>
              <w:left w:val="single" w:sz="8" w:space="0" w:color="auto"/>
              <w:bottom w:val="single" w:sz="8" w:space="0" w:color="000000"/>
              <w:right w:val="single" w:sz="8" w:space="0" w:color="auto"/>
            </w:tcBorders>
            <w:vAlign w:val="center"/>
            <w:hideMark/>
          </w:tcPr>
          <w:p w14:paraId="11EFBA40" w14:textId="77777777" w:rsidR="001F7A1F" w:rsidRPr="001F7A1F" w:rsidRDefault="001F7A1F" w:rsidP="001F7A1F">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34C8EB6A" w14:textId="77777777" w:rsidR="001F7A1F" w:rsidRPr="001F7A1F" w:rsidRDefault="001F7A1F" w:rsidP="001F7A1F">
            <w:pPr>
              <w:rPr>
                <w:rFonts w:ascii="Arial" w:hAnsi="Arial" w:cs="Arial"/>
                <w:color w:val="000000"/>
                <w:sz w:val="18"/>
                <w:szCs w:val="18"/>
                <w:lang w:eastAsia="fi-FI"/>
              </w:rPr>
            </w:pPr>
          </w:p>
        </w:tc>
        <w:tc>
          <w:tcPr>
            <w:tcW w:w="1134" w:type="dxa"/>
            <w:tcBorders>
              <w:top w:val="nil"/>
              <w:left w:val="nil"/>
              <w:bottom w:val="single" w:sz="8" w:space="0" w:color="auto"/>
              <w:right w:val="single" w:sz="8" w:space="0" w:color="auto"/>
            </w:tcBorders>
            <w:shd w:val="clear" w:color="auto" w:fill="auto"/>
            <w:vAlign w:val="center"/>
            <w:hideMark/>
          </w:tcPr>
          <w:p w14:paraId="1AFC03E6"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NSPA</w:t>
            </w:r>
          </w:p>
        </w:tc>
        <w:tc>
          <w:tcPr>
            <w:tcW w:w="1134" w:type="dxa"/>
            <w:tcBorders>
              <w:top w:val="nil"/>
              <w:left w:val="nil"/>
              <w:bottom w:val="single" w:sz="8" w:space="0" w:color="auto"/>
              <w:right w:val="single" w:sz="8" w:space="0" w:color="auto"/>
            </w:tcBorders>
            <w:shd w:val="clear" w:color="auto" w:fill="auto"/>
            <w:noWrap/>
            <w:vAlign w:val="center"/>
            <w:hideMark/>
          </w:tcPr>
          <w:p w14:paraId="512E3F7B"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19</w:t>
            </w:r>
          </w:p>
        </w:tc>
        <w:tc>
          <w:tcPr>
            <w:tcW w:w="1180" w:type="dxa"/>
            <w:tcBorders>
              <w:top w:val="nil"/>
              <w:left w:val="nil"/>
              <w:bottom w:val="single" w:sz="8" w:space="0" w:color="auto"/>
              <w:right w:val="single" w:sz="8" w:space="0" w:color="auto"/>
            </w:tcBorders>
            <w:shd w:val="clear" w:color="auto" w:fill="auto"/>
            <w:noWrap/>
            <w:vAlign w:val="center"/>
            <w:hideMark/>
          </w:tcPr>
          <w:p w14:paraId="764642F9"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82</w:t>
            </w:r>
          </w:p>
        </w:tc>
      </w:tr>
      <w:tr w:rsidR="001F7A1F" w:rsidRPr="001F7A1F" w14:paraId="2CEE872D" w14:textId="77777777" w:rsidTr="008F359E">
        <w:trPr>
          <w:trHeight w:val="290"/>
        </w:trPr>
        <w:tc>
          <w:tcPr>
            <w:tcW w:w="846" w:type="dxa"/>
            <w:vMerge w:val="restart"/>
            <w:tcBorders>
              <w:top w:val="single" w:sz="8" w:space="0" w:color="000000"/>
              <w:left w:val="single" w:sz="4" w:space="0" w:color="auto"/>
              <w:bottom w:val="single" w:sz="4" w:space="0" w:color="auto"/>
              <w:right w:val="nil"/>
            </w:tcBorders>
            <w:shd w:val="clear" w:color="auto" w:fill="auto"/>
            <w:vAlign w:val="center"/>
            <w:hideMark/>
          </w:tcPr>
          <w:p w14:paraId="6C201EEF" w14:textId="77777777" w:rsidR="001F7A1F" w:rsidRPr="00344833" w:rsidRDefault="001F7A1F"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w:t>
            </w:r>
          </w:p>
        </w:tc>
        <w:tc>
          <w:tcPr>
            <w:tcW w:w="992"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274FB48F"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EAKR</w:t>
            </w:r>
          </w:p>
        </w:tc>
        <w:tc>
          <w:tcPr>
            <w:tcW w:w="85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37CE8906"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NO04</w:t>
            </w:r>
          </w:p>
        </w:tc>
        <w:tc>
          <w:tcPr>
            <w:tcW w:w="2409"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096B7211"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 xml:space="preserve">Digitaalisten innovaatiokeskittymien (DIH) palveluja käyttävät asiakkaat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A03A334"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kpl</w:t>
            </w:r>
          </w:p>
        </w:tc>
        <w:tc>
          <w:tcPr>
            <w:tcW w:w="1134" w:type="dxa"/>
            <w:tcBorders>
              <w:top w:val="nil"/>
              <w:left w:val="nil"/>
              <w:bottom w:val="nil"/>
              <w:right w:val="single" w:sz="8" w:space="0" w:color="auto"/>
            </w:tcBorders>
            <w:shd w:val="clear" w:color="auto" w:fill="auto"/>
            <w:vAlign w:val="center"/>
            <w:hideMark/>
          </w:tcPr>
          <w:p w14:paraId="78990875"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Kehittyneet</w:t>
            </w:r>
          </w:p>
        </w:tc>
        <w:tc>
          <w:tcPr>
            <w:tcW w:w="1134" w:type="dxa"/>
            <w:tcBorders>
              <w:top w:val="nil"/>
              <w:left w:val="nil"/>
              <w:bottom w:val="nil"/>
              <w:right w:val="single" w:sz="8" w:space="0" w:color="auto"/>
            </w:tcBorders>
            <w:shd w:val="clear" w:color="auto" w:fill="auto"/>
            <w:vAlign w:val="center"/>
            <w:hideMark/>
          </w:tcPr>
          <w:p w14:paraId="21E67966"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85</w:t>
            </w:r>
          </w:p>
        </w:tc>
        <w:tc>
          <w:tcPr>
            <w:tcW w:w="1180" w:type="dxa"/>
            <w:tcBorders>
              <w:top w:val="nil"/>
              <w:left w:val="nil"/>
              <w:bottom w:val="nil"/>
              <w:right w:val="single" w:sz="8" w:space="0" w:color="auto"/>
            </w:tcBorders>
            <w:shd w:val="clear" w:color="auto" w:fill="auto"/>
            <w:vAlign w:val="center"/>
            <w:hideMark/>
          </w:tcPr>
          <w:p w14:paraId="21CC1280"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371</w:t>
            </w:r>
          </w:p>
        </w:tc>
      </w:tr>
      <w:tr w:rsidR="001F7A1F" w:rsidRPr="001F7A1F" w14:paraId="18F4B13B" w14:textId="77777777" w:rsidTr="008F359E">
        <w:trPr>
          <w:trHeight w:val="290"/>
        </w:trPr>
        <w:tc>
          <w:tcPr>
            <w:tcW w:w="846" w:type="dxa"/>
            <w:vMerge/>
            <w:tcBorders>
              <w:top w:val="single" w:sz="8" w:space="0" w:color="auto"/>
              <w:left w:val="single" w:sz="4" w:space="0" w:color="auto"/>
              <w:bottom w:val="single" w:sz="4" w:space="0" w:color="auto"/>
              <w:right w:val="nil"/>
            </w:tcBorders>
            <w:vAlign w:val="center"/>
            <w:hideMark/>
          </w:tcPr>
          <w:p w14:paraId="55C4988C" w14:textId="77777777" w:rsidR="001F7A1F" w:rsidRPr="001F7A1F" w:rsidRDefault="001F7A1F" w:rsidP="001F7A1F">
            <w:pPr>
              <w:rPr>
                <w:rFonts w:ascii="Arial" w:hAnsi="Arial" w:cs="Arial"/>
                <w:color w:val="000000"/>
                <w:sz w:val="18"/>
                <w:szCs w:val="18"/>
                <w:lang w:eastAsia="fi-FI"/>
              </w:rPr>
            </w:pPr>
          </w:p>
        </w:tc>
        <w:tc>
          <w:tcPr>
            <w:tcW w:w="992" w:type="dxa"/>
            <w:vMerge/>
            <w:tcBorders>
              <w:top w:val="single" w:sz="8" w:space="0" w:color="auto"/>
              <w:left w:val="single" w:sz="8" w:space="0" w:color="auto"/>
              <w:bottom w:val="single" w:sz="4" w:space="0" w:color="auto"/>
              <w:right w:val="single" w:sz="8" w:space="0" w:color="auto"/>
            </w:tcBorders>
            <w:vAlign w:val="center"/>
            <w:hideMark/>
          </w:tcPr>
          <w:p w14:paraId="721D0C79" w14:textId="77777777" w:rsidR="001F7A1F" w:rsidRPr="001F7A1F" w:rsidRDefault="001F7A1F" w:rsidP="001F7A1F">
            <w:pPr>
              <w:rPr>
                <w:rFonts w:ascii="Arial" w:hAnsi="Arial" w:cs="Arial"/>
                <w:color w:val="000000"/>
                <w:sz w:val="18"/>
                <w:szCs w:val="18"/>
                <w:lang w:eastAsia="fi-FI"/>
              </w:rPr>
            </w:pPr>
          </w:p>
        </w:tc>
        <w:tc>
          <w:tcPr>
            <w:tcW w:w="851" w:type="dxa"/>
            <w:vMerge/>
            <w:tcBorders>
              <w:top w:val="single" w:sz="8" w:space="0" w:color="auto"/>
              <w:left w:val="single" w:sz="8" w:space="0" w:color="auto"/>
              <w:bottom w:val="single" w:sz="4" w:space="0" w:color="auto"/>
              <w:right w:val="single" w:sz="8" w:space="0" w:color="auto"/>
            </w:tcBorders>
            <w:vAlign w:val="center"/>
            <w:hideMark/>
          </w:tcPr>
          <w:p w14:paraId="5F746116" w14:textId="77777777" w:rsidR="001F7A1F" w:rsidRPr="001F7A1F" w:rsidRDefault="001F7A1F" w:rsidP="001F7A1F">
            <w:pPr>
              <w:rPr>
                <w:rFonts w:ascii="Arial" w:hAnsi="Arial" w:cs="Arial"/>
                <w:color w:val="000000"/>
                <w:sz w:val="18"/>
                <w:szCs w:val="18"/>
                <w:lang w:eastAsia="fi-FI"/>
              </w:rPr>
            </w:pPr>
          </w:p>
        </w:tc>
        <w:tc>
          <w:tcPr>
            <w:tcW w:w="2409" w:type="dxa"/>
            <w:vMerge/>
            <w:tcBorders>
              <w:top w:val="single" w:sz="8" w:space="0" w:color="auto"/>
              <w:left w:val="single" w:sz="8" w:space="0" w:color="auto"/>
              <w:bottom w:val="single" w:sz="4" w:space="0" w:color="auto"/>
              <w:right w:val="single" w:sz="8" w:space="0" w:color="auto"/>
            </w:tcBorders>
            <w:vAlign w:val="center"/>
            <w:hideMark/>
          </w:tcPr>
          <w:p w14:paraId="0EBD6ED3" w14:textId="77777777" w:rsidR="001F7A1F" w:rsidRPr="001F7A1F" w:rsidRDefault="001F7A1F" w:rsidP="001F7A1F">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1451425D" w14:textId="77777777" w:rsidR="001F7A1F" w:rsidRPr="001F7A1F" w:rsidRDefault="001F7A1F" w:rsidP="001F7A1F">
            <w:pPr>
              <w:rPr>
                <w:rFonts w:ascii="Arial" w:hAnsi="Arial" w:cs="Arial"/>
                <w:color w:val="000000"/>
                <w:sz w:val="18"/>
                <w:szCs w:val="18"/>
                <w:lang w:eastAsia="fi-FI"/>
              </w:rPr>
            </w:pP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0C6B959F"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Siirtymä</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1657B235"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147</w:t>
            </w: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3D5C4CA2"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641</w:t>
            </w:r>
          </w:p>
        </w:tc>
      </w:tr>
      <w:tr w:rsidR="001F7A1F" w:rsidRPr="001F7A1F" w14:paraId="110B9D46" w14:textId="77777777" w:rsidTr="008F359E">
        <w:trPr>
          <w:trHeight w:val="290"/>
        </w:trPr>
        <w:tc>
          <w:tcPr>
            <w:tcW w:w="846" w:type="dxa"/>
            <w:vMerge/>
            <w:tcBorders>
              <w:top w:val="single" w:sz="8" w:space="0" w:color="auto"/>
              <w:left w:val="single" w:sz="4" w:space="0" w:color="auto"/>
              <w:bottom w:val="single" w:sz="4" w:space="0" w:color="auto"/>
              <w:right w:val="nil"/>
            </w:tcBorders>
            <w:vAlign w:val="center"/>
            <w:hideMark/>
          </w:tcPr>
          <w:p w14:paraId="7E3FD7C2" w14:textId="77777777" w:rsidR="001F7A1F" w:rsidRPr="001F7A1F" w:rsidRDefault="001F7A1F" w:rsidP="001F7A1F">
            <w:pPr>
              <w:rPr>
                <w:rFonts w:ascii="Arial" w:hAnsi="Arial" w:cs="Arial"/>
                <w:color w:val="000000"/>
                <w:sz w:val="18"/>
                <w:szCs w:val="18"/>
                <w:lang w:eastAsia="fi-FI"/>
              </w:rPr>
            </w:pPr>
          </w:p>
        </w:tc>
        <w:tc>
          <w:tcPr>
            <w:tcW w:w="992" w:type="dxa"/>
            <w:vMerge/>
            <w:tcBorders>
              <w:top w:val="single" w:sz="8" w:space="0" w:color="auto"/>
              <w:left w:val="single" w:sz="8" w:space="0" w:color="auto"/>
              <w:bottom w:val="single" w:sz="4" w:space="0" w:color="auto"/>
              <w:right w:val="single" w:sz="8" w:space="0" w:color="auto"/>
            </w:tcBorders>
            <w:vAlign w:val="center"/>
            <w:hideMark/>
          </w:tcPr>
          <w:p w14:paraId="72451793" w14:textId="77777777" w:rsidR="001F7A1F" w:rsidRPr="001F7A1F" w:rsidRDefault="001F7A1F" w:rsidP="001F7A1F">
            <w:pPr>
              <w:rPr>
                <w:rFonts w:ascii="Arial" w:hAnsi="Arial" w:cs="Arial"/>
                <w:color w:val="000000"/>
                <w:sz w:val="18"/>
                <w:szCs w:val="18"/>
                <w:lang w:eastAsia="fi-FI"/>
              </w:rPr>
            </w:pPr>
          </w:p>
        </w:tc>
        <w:tc>
          <w:tcPr>
            <w:tcW w:w="851" w:type="dxa"/>
            <w:vMerge/>
            <w:tcBorders>
              <w:top w:val="single" w:sz="8" w:space="0" w:color="auto"/>
              <w:left w:val="single" w:sz="8" w:space="0" w:color="auto"/>
              <w:bottom w:val="single" w:sz="4" w:space="0" w:color="auto"/>
              <w:right w:val="single" w:sz="8" w:space="0" w:color="auto"/>
            </w:tcBorders>
            <w:vAlign w:val="center"/>
            <w:hideMark/>
          </w:tcPr>
          <w:p w14:paraId="5FA64408" w14:textId="77777777" w:rsidR="001F7A1F" w:rsidRPr="001F7A1F" w:rsidRDefault="001F7A1F" w:rsidP="001F7A1F">
            <w:pPr>
              <w:rPr>
                <w:rFonts w:ascii="Arial" w:hAnsi="Arial" w:cs="Arial"/>
                <w:color w:val="000000"/>
                <w:sz w:val="18"/>
                <w:szCs w:val="18"/>
                <w:lang w:eastAsia="fi-FI"/>
              </w:rPr>
            </w:pPr>
          </w:p>
        </w:tc>
        <w:tc>
          <w:tcPr>
            <w:tcW w:w="2409" w:type="dxa"/>
            <w:vMerge/>
            <w:tcBorders>
              <w:top w:val="single" w:sz="8" w:space="0" w:color="auto"/>
              <w:left w:val="single" w:sz="8" w:space="0" w:color="auto"/>
              <w:bottom w:val="single" w:sz="4" w:space="0" w:color="auto"/>
              <w:right w:val="single" w:sz="8" w:space="0" w:color="auto"/>
            </w:tcBorders>
            <w:vAlign w:val="center"/>
            <w:hideMark/>
          </w:tcPr>
          <w:p w14:paraId="088CDAD3" w14:textId="77777777" w:rsidR="001F7A1F" w:rsidRPr="001F7A1F" w:rsidRDefault="001F7A1F" w:rsidP="001F7A1F">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1EB3840E" w14:textId="77777777" w:rsidR="001F7A1F" w:rsidRPr="001F7A1F" w:rsidRDefault="001F7A1F" w:rsidP="001F7A1F">
            <w:pPr>
              <w:rPr>
                <w:rFonts w:ascii="Arial" w:hAnsi="Arial" w:cs="Arial"/>
                <w:color w:val="000000"/>
                <w:sz w:val="18"/>
                <w:szCs w:val="18"/>
                <w:lang w:eastAsia="fi-FI"/>
              </w:rPr>
            </w:pPr>
          </w:p>
        </w:tc>
        <w:tc>
          <w:tcPr>
            <w:tcW w:w="1134" w:type="dxa"/>
            <w:tcBorders>
              <w:top w:val="nil"/>
              <w:left w:val="nil"/>
              <w:bottom w:val="single" w:sz="8" w:space="0" w:color="auto"/>
              <w:right w:val="single" w:sz="8" w:space="0" w:color="auto"/>
            </w:tcBorders>
            <w:shd w:val="clear" w:color="auto" w:fill="auto"/>
            <w:vAlign w:val="center"/>
            <w:hideMark/>
          </w:tcPr>
          <w:p w14:paraId="67DDD7CA"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NSPA</w:t>
            </w:r>
          </w:p>
        </w:tc>
        <w:tc>
          <w:tcPr>
            <w:tcW w:w="1134" w:type="dxa"/>
            <w:tcBorders>
              <w:top w:val="nil"/>
              <w:left w:val="nil"/>
              <w:bottom w:val="single" w:sz="8" w:space="0" w:color="auto"/>
              <w:right w:val="single" w:sz="8" w:space="0" w:color="auto"/>
            </w:tcBorders>
            <w:shd w:val="clear" w:color="auto" w:fill="auto"/>
            <w:vAlign w:val="center"/>
            <w:hideMark/>
          </w:tcPr>
          <w:p w14:paraId="44AC3DE5"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27</w:t>
            </w:r>
          </w:p>
        </w:tc>
        <w:tc>
          <w:tcPr>
            <w:tcW w:w="1180" w:type="dxa"/>
            <w:tcBorders>
              <w:top w:val="nil"/>
              <w:left w:val="nil"/>
              <w:bottom w:val="single" w:sz="8" w:space="0" w:color="auto"/>
              <w:right w:val="single" w:sz="8" w:space="0" w:color="auto"/>
            </w:tcBorders>
            <w:shd w:val="clear" w:color="auto" w:fill="auto"/>
            <w:vAlign w:val="center"/>
            <w:hideMark/>
          </w:tcPr>
          <w:p w14:paraId="1ECF480B"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118</w:t>
            </w:r>
          </w:p>
        </w:tc>
      </w:tr>
      <w:tr w:rsidR="001F7A1F" w:rsidRPr="001F7A1F" w14:paraId="2C5AE042" w14:textId="77777777" w:rsidTr="008F359E">
        <w:trPr>
          <w:trHeight w:val="290"/>
        </w:trPr>
        <w:tc>
          <w:tcPr>
            <w:tcW w:w="5098" w:type="dxa"/>
            <w:gridSpan w:val="4"/>
            <w:tcBorders>
              <w:top w:val="single" w:sz="4" w:space="0" w:color="auto"/>
              <w:bottom w:val="nil"/>
              <w:right w:val="nil"/>
            </w:tcBorders>
            <w:shd w:val="clear" w:color="auto" w:fill="auto"/>
            <w:noWrap/>
            <w:vAlign w:val="bottom"/>
            <w:hideMark/>
          </w:tcPr>
          <w:p w14:paraId="059D40A7" w14:textId="77777777" w:rsidR="001F7A1F" w:rsidRPr="001F7A1F" w:rsidRDefault="009164E4" w:rsidP="001F7A1F">
            <w:pPr>
              <w:rPr>
                <w:rFonts w:ascii="Arial" w:hAnsi="Arial" w:cs="Arial"/>
                <w:color w:val="000000"/>
                <w:sz w:val="18"/>
                <w:szCs w:val="18"/>
                <w:lang w:eastAsia="fi-FI"/>
              </w:rPr>
            </w:pPr>
            <w:r>
              <w:rPr>
                <w:rFonts w:ascii="Arial" w:hAnsi="Arial" w:cs="Arial"/>
                <w:color w:val="000000"/>
                <w:sz w:val="18"/>
                <w:szCs w:val="18"/>
                <w:lang w:eastAsia="fi-FI"/>
              </w:rPr>
              <w:t>NSPA = Syrjäisimmät ja p</w:t>
            </w:r>
            <w:r w:rsidR="001F7A1F" w:rsidRPr="001F7A1F">
              <w:rPr>
                <w:rFonts w:ascii="Arial" w:hAnsi="Arial" w:cs="Arial"/>
                <w:color w:val="000000"/>
                <w:sz w:val="18"/>
                <w:szCs w:val="18"/>
                <w:lang w:eastAsia="fi-FI"/>
              </w:rPr>
              <w:t>ohjoisen harvaan asutut alueet</w:t>
            </w:r>
          </w:p>
        </w:tc>
        <w:tc>
          <w:tcPr>
            <w:tcW w:w="851" w:type="dxa"/>
            <w:tcBorders>
              <w:top w:val="nil"/>
              <w:left w:val="nil"/>
              <w:bottom w:val="nil"/>
              <w:right w:val="nil"/>
            </w:tcBorders>
            <w:shd w:val="clear" w:color="auto" w:fill="auto"/>
            <w:noWrap/>
            <w:vAlign w:val="bottom"/>
            <w:hideMark/>
          </w:tcPr>
          <w:p w14:paraId="7CC5FF4F" w14:textId="77777777" w:rsidR="001F7A1F" w:rsidRPr="001F7A1F" w:rsidRDefault="001F7A1F" w:rsidP="001F7A1F">
            <w:pPr>
              <w:rPr>
                <w:rFonts w:ascii="Arial" w:hAnsi="Arial" w:cs="Arial"/>
                <w:color w:val="000000"/>
                <w:sz w:val="18"/>
                <w:szCs w:val="18"/>
                <w:lang w:eastAsia="fi-FI"/>
              </w:rPr>
            </w:pPr>
          </w:p>
        </w:tc>
        <w:tc>
          <w:tcPr>
            <w:tcW w:w="1134" w:type="dxa"/>
            <w:tcBorders>
              <w:top w:val="nil"/>
              <w:left w:val="nil"/>
              <w:bottom w:val="nil"/>
              <w:right w:val="nil"/>
            </w:tcBorders>
            <w:shd w:val="clear" w:color="auto" w:fill="auto"/>
            <w:noWrap/>
            <w:vAlign w:val="bottom"/>
            <w:hideMark/>
          </w:tcPr>
          <w:p w14:paraId="52E08630" w14:textId="77777777" w:rsidR="001F7A1F" w:rsidRPr="001F7A1F" w:rsidRDefault="001F7A1F" w:rsidP="001F7A1F">
            <w:pPr>
              <w:rPr>
                <w:sz w:val="20"/>
                <w:lang w:eastAsia="fi-FI"/>
              </w:rPr>
            </w:pPr>
          </w:p>
        </w:tc>
        <w:tc>
          <w:tcPr>
            <w:tcW w:w="1134" w:type="dxa"/>
            <w:tcBorders>
              <w:top w:val="nil"/>
              <w:left w:val="nil"/>
              <w:bottom w:val="nil"/>
              <w:right w:val="nil"/>
            </w:tcBorders>
            <w:shd w:val="clear" w:color="auto" w:fill="auto"/>
            <w:noWrap/>
            <w:vAlign w:val="bottom"/>
            <w:hideMark/>
          </w:tcPr>
          <w:p w14:paraId="0A88CF75" w14:textId="77777777" w:rsidR="001F7A1F" w:rsidRPr="001F7A1F" w:rsidRDefault="001F7A1F" w:rsidP="00A752E3">
            <w:pPr>
              <w:jc w:val="right"/>
              <w:rPr>
                <w:sz w:val="20"/>
                <w:lang w:eastAsia="fi-FI"/>
              </w:rPr>
            </w:pPr>
          </w:p>
        </w:tc>
        <w:tc>
          <w:tcPr>
            <w:tcW w:w="1180" w:type="dxa"/>
            <w:tcBorders>
              <w:top w:val="nil"/>
              <w:left w:val="nil"/>
              <w:bottom w:val="nil"/>
              <w:right w:val="nil"/>
            </w:tcBorders>
            <w:shd w:val="clear" w:color="auto" w:fill="auto"/>
            <w:noWrap/>
            <w:vAlign w:val="bottom"/>
            <w:hideMark/>
          </w:tcPr>
          <w:p w14:paraId="3D8B842F" w14:textId="77777777" w:rsidR="001F7A1F" w:rsidRPr="001F7A1F" w:rsidRDefault="001F7A1F" w:rsidP="00A752E3">
            <w:pPr>
              <w:jc w:val="right"/>
              <w:rPr>
                <w:sz w:val="20"/>
                <w:lang w:eastAsia="fi-FI"/>
              </w:rPr>
            </w:pPr>
          </w:p>
        </w:tc>
      </w:tr>
    </w:tbl>
    <w:p w14:paraId="355A0E02" w14:textId="77777777" w:rsidR="001F7A1F" w:rsidRDefault="001F7A1F" w:rsidP="00150C4F">
      <w:pPr>
        <w:pStyle w:val="VMleipteksti"/>
        <w:ind w:left="0"/>
        <w:rPr>
          <w:rFonts w:ascii="Arial" w:eastAsiaTheme="majorEastAsia" w:hAnsi="Arial" w:cs="Arial"/>
        </w:rPr>
      </w:pPr>
    </w:p>
    <w:p w14:paraId="5AD827E2" w14:textId="77777777" w:rsidR="00B25F49" w:rsidRDefault="00B25F49" w:rsidP="008F359E">
      <w:pPr>
        <w:rPr>
          <w:rFonts w:ascii="Arial" w:hAnsi="Arial" w:cs="Arial"/>
          <w:b/>
          <w:sz w:val="22"/>
          <w:szCs w:val="22"/>
        </w:rPr>
      </w:pPr>
    </w:p>
    <w:p w14:paraId="317EFC0B" w14:textId="77777777" w:rsidR="008F359E" w:rsidRPr="00B25F49" w:rsidRDefault="008F359E" w:rsidP="008F359E">
      <w:pPr>
        <w:rPr>
          <w:rFonts w:ascii="Arial" w:hAnsi="Arial" w:cs="Arial"/>
          <w:b/>
          <w:sz w:val="22"/>
          <w:szCs w:val="22"/>
        </w:rPr>
      </w:pPr>
      <w:r w:rsidRPr="00B25F49">
        <w:rPr>
          <w:rFonts w:ascii="Arial" w:hAnsi="Arial" w:cs="Arial"/>
          <w:b/>
          <w:sz w:val="22"/>
          <w:szCs w:val="22"/>
        </w:rPr>
        <w:t xml:space="preserve">Taulukko 3: Tulosindikaattorit </w:t>
      </w:r>
    </w:p>
    <w:p w14:paraId="6F97FDE5" w14:textId="77777777" w:rsidR="008F359E" w:rsidRPr="00B25F49" w:rsidRDefault="008F359E" w:rsidP="008F359E">
      <w:pPr>
        <w:rPr>
          <w:rFonts w:ascii="Arial" w:hAnsi="Arial" w:cs="Arial"/>
          <w:sz w:val="22"/>
          <w:szCs w:val="22"/>
        </w:rPr>
      </w:pPr>
      <w:r w:rsidRPr="00B25F49">
        <w:rPr>
          <w:rFonts w:ascii="Arial" w:hAnsi="Arial" w:cs="Arial"/>
          <w:sz w:val="22"/>
          <w:szCs w:val="22"/>
        </w:rPr>
        <w:t xml:space="preserve">Taulukossa on kuvattu Euroopan Aluekehitysrahaston (EAKR) tulosindikaattorit ja niiden tavoitetasot vuodelle 2029 alueluokittain erityistavoitteessa 1.2 </w:t>
      </w:r>
    </w:p>
    <w:p w14:paraId="34F43A78" w14:textId="77777777" w:rsidR="001F7A1F" w:rsidRDefault="001F7A1F" w:rsidP="00150C4F">
      <w:pPr>
        <w:pStyle w:val="VMleipteksti"/>
        <w:ind w:left="0"/>
        <w:rPr>
          <w:rFonts w:ascii="Arial" w:eastAsiaTheme="majorEastAsia" w:hAnsi="Arial" w:cs="Arial"/>
        </w:rPr>
      </w:pPr>
    </w:p>
    <w:tbl>
      <w:tblPr>
        <w:tblW w:w="8434" w:type="dxa"/>
        <w:tblCellMar>
          <w:left w:w="70" w:type="dxa"/>
          <w:right w:w="70" w:type="dxa"/>
        </w:tblCellMar>
        <w:tblLook w:val="04A0" w:firstRow="1" w:lastRow="0" w:firstColumn="1" w:lastColumn="0" w:noHBand="0" w:noVBand="1"/>
      </w:tblPr>
      <w:tblGrid>
        <w:gridCol w:w="841"/>
        <w:gridCol w:w="992"/>
        <w:gridCol w:w="992"/>
        <w:gridCol w:w="2569"/>
        <w:gridCol w:w="833"/>
        <w:gridCol w:w="1134"/>
        <w:gridCol w:w="1073"/>
      </w:tblGrid>
      <w:tr w:rsidR="001F7A1F" w:rsidRPr="001F7A1F" w14:paraId="6D629BBD" w14:textId="77777777" w:rsidTr="001B7EFC">
        <w:trPr>
          <w:trHeight w:val="470"/>
        </w:trPr>
        <w:tc>
          <w:tcPr>
            <w:tcW w:w="84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873E63D" w14:textId="77777777" w:rsidR="001F7A1F" w:rsidRPr="001F7A1F" w:rsidRDefault="001F7A1F" w:rsidP="001F7A1F">
            <w:pPr>
              <w:rPr>
                <w:rFonts w:ascii="Arial" w:hAnsi="Arial" w:cs="Arial"/>
                <w:b/>
                <w:bCs/>
                <w:color w:val="000000"/>
                <w:sz w:val="18"/>
                <w:szCs w:val="18"/>
                <w:lang w:eastAsia="fi-FI"/>
              </w:rPr>
            </w:pPr>
            <w:r w:rsidRPr="001F7A1F">
              <w:rPr>
                <w:rFonts w:ascii="Arial" w:hAnsi="Arial" w:cs="Arial"/>
                <w:b/>
                <w:bCs/>
                <w:color w:val="000000"/>
                <w:sz w:val="18"/>
                <w:szCs w:val="18"/>
                <w:lang w:eastAsia="fi-FI"/>
              </w:rPr>
              <w:t>Erityistavoite</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31546111" w14:textId="77777777" w:rsidR="001F7A1F" w:rsidRPr="001F7A1F" w:rsidRDefault="001F7A1F" w:rsidP="001F7A1F">
            <w:pPr>
              <w:rPr>
                <w:rFonts w:ascii="Arial" w:hAnsi="Arial" w:cs="Arial"/>
                <w:b/>
                <w:bCs/>
                <w:color w:val="000000"/>
                <w:sz w:val="18"/>
                <w:szCs w:val="18"/>
                <w:lang w:eastAsia="fi-FI"/>
              </w:rPr>
            </w:pPr>
            <w:r w:rsidRPr="001F7A1F">
              <w:rPr>
                <w:rFonts w:ascii="Arial" w:hAnsi="Arial" w:cs="Arial"/>
                <w:b/>
                <w:bCs/>
                <w:color w:val="000000"/>
                <w:sz w:val="18"/>
                <w:szCs w:val="18"/>
                <w:lang w:eastAsia="fi-FI"/>
              </w:rPr>
              <w:t>Rahasto</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0D1C97C7" w14:textId="77777777" w:rsidR="001F7A1F" w:rsidRPr="001F7A1F" w:rsidRDefault="001F7A1F" w:rsidP="001F7A1F">
            <w:pPr>
              <w:rPr>
                <w:rFonts w:ascii="Arial" w:hAnsi="Arial" w:cs="Arial"/>
                <w:b/>
                <w:bCs/>
                <w:color w:val="000000"/>
                <w:sz w:val="18"/>
                <w:szCs w:val="18"/>
                <w:lang w:eastAsia="fi-FI"/>
              </w:rPr>
            </w:pPr>
            <w:r w:rsidRPr="001F7A1F">
              <w:rPr>
                <w:rFonts w:ascii="Arial" w:hAnsi="Arial" w:cs="Arial"/>
                <w:b/>
                <w:bCs/>
                <w:color w:val="000000"/>
                <w:sz w:val="18"/>
                <w:szCs w:val="18"/>
                <w:lang w:eastAsia="fi-FI"/>
              </w:rPr>
              <w:t>Tunnus</w:t>
            </w:r>
          </w:p>
        </w:tc>
        <w:tc>
          <w:tcPr>
            <w:tcW w:w="2569" w:type="dxa"/>
            <w:tcBorders>
              <w:top w:val="single" w:sz="8" w:space="0" w:color="auto"/>
              <w:left w:val="nil"/>
              <w:bottom w:val="single" w:sz="8" w:space="0" w:color="auto"/>
              <w:right w:val="single" w:sz="8" w:space="0" w:color="auto"/>
            </w:tcBorders>
            <w:shd w:val="clear" w:color="auto" w:fill="auto"/>
            <w:vAlign w:val="center"/>
            <w:hideMark/>
          </w:tcPr>
          <w:p w14:paraId="1CF77587" w14:textId="77777777" w:rsidR="001F7A1F" w:rsidRPr="001F7A1F" w:rsidRDefault="001F7A1F" w:rsidP="001F7A1F">
            <w:pPr>
              <w:rPr>
                <w:rFonts w:ascii="Arial" w:hAnsi="Arial" w:cs="Arial"/>
                <w:b/>
                <w:bCs/>
                <w:color w:val="000000"/>
                <w:sz w:val="18"/>
                <w:szCs w:val="18"/>
                <w:lang w:eastAsia="fi-FI"/>
              </w:rPr>
            </w:pPr>
            <w:r w:rsidRPr="001F7A1F">
              <w:rPr>
                <w:rFonts w:ascii="Arial" w:hAnsi="Arial" w:cs="Arial"/>
                <w:b/>
                <w:bCs/>
                <w:color w:val="000000"/>
                <w:sz w:val="18"/>
                <w:szCs w:val="18"/>
                <w:lang w:eastAsia="fi-FI"/>
              </w:rPr>
              <w:t>Indikaattori</w:t>
            </w:r>
          </w:p>
        </w:tc>
        <w:tc>
          <w:tcPr>
            <w:tcW w:w="833" w:type="dxa"/>
            <w:tcBorders>
              <w:top w:val="single" w:sz="8" w:space="0" w:color="auto"/>
              <w:left w:val="nil"/>
              <w:bottom w:val="single" w:sz="8" w:space="0" w:color="auto"/>
              <w:right w:val="single" w:sz="8" w:space="0" w:color="auto"/>
            </w:tcBorders>
            <w:shd w:val="clear" w:color="auto" w:fill="auto"/>
            <w:vAlign w:val="center"/>
            <w:hideMark/>
          </w:tcPr>
          <w:p w14:paraId="5C64736A" w14:textId="77777777" w:rsidR="001F7A1F" w:rsidRPr="001F7A1F" w:rsidRDefault="001F7A1F" w:rsidP="001F7A1F">
            <w:pPr>
              <w:rPr>
                <w:rFonts w:ascii="Arial" w:hAnsi="Arial" w:cs="Arial"/>
                <w:b/>
                <w:bCs/>
                <w:color w:val="000000"/>
                <w:sz w:val="18"/>
                <w:szCs w:val="18"/>
                <w:lang w:eastAsia="fi-FI"/>
              </w:rPr>
            </w:pPr>
            <w:r w:rsidRPr="001F7A1F">
              <w:rPr>
                <w:rFonts w:ascii="Arial" w:hAnsi="Arial" w:cs="Arial"/>
                <w:b/>
                <w:bCs/>
                <w:color w:val="000000"/>
                <w:sz w:val="18"/>
                <w:szCs w:val="18"/>
                <w:lang w:eastAsia="fi-FI"/>
              </w:rPr>
              <w:t>Mitta-yksikkö</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4AC8C44" w14:textId="77777777" w:rsidR="001F7A1F" w:rsidRPr="001F7A1F" w:rsidRDefault="001F7A1F" w:rsidP="001F7A1F">
            <w:pPr>
              <w:rPr>
                <w:rFonts w:ascii="Arial" w:hAnsi="Arial" w:cs="Arial"/>
                <w:b/>
                <w:bCs/>
                <w:color w:val="000000"/>
                <w:sz w:val="18"/>
                <w:szCs w:val="18"/>
                <w:lang w:eastAsia="fi-FI"/>
              </w:rPr>
            </w:pPr>
            <w:r w:rsidRPr="001F7A1F">
              <w:rPr>
                <w:rFonts w:ascii="Arial" w:hAnsi="Arial" w:cs="Arial"/>
                <w:b/>
                <w:bCs/>
                <w:color w:val="000000"/>
                <w:sz w:val="18"/>
                <w:szCs w:val="18"/>
                <w:lang w:eastAsia="fi-FI"/>
              </w:rPr>
              <w:t>Alueluokka</w:t>
            </w:r>
          </w:p>
        </w:tc>
        <w:tc>
          <w:tcPr>
            <w:tcW w:w="1073" w:type="dxa"/>
            <w:tcBorders>
              <w:top w:val="single" w:sz="8" w:space="0" w:color="auto"/>
              <w:left w:val="nil"/>
              <w:bottom w:val="single" w:sz="8" w:space="0" w:color="auto"/>
              <w:right w:val="single" w:sz="8" w:space="0" w:color="auto"/>
            </w:tcBorders>
            <w:shd w:val="clear" w:color="auto" w:fill="auto"/>
            <w:vAlign w:val="center"/>
            <w:hideMark/>
          </w:tcPr>
          <w:p w14:paraId="3A8DCF9D" w14:textId="77777777" w:rsidR="001F7A1F" w:rsidRPr="001F7A1F" w:rsidRDefault="001F7A1F" w:rsidP="00A752E3">
            <w:pPr>
              <w:jc w:val="right"/>
              <w:rPr>
                <w:rFonts w:ascii="Arial" w:hAnsi="Arial" w:cs="Arial"/>
                <w:b/>
                <w:bCs/>
                <w:color w:val="000000"/>
                <w:sz w:val="18"/>
                <w:szCs w:val="18"/>
                <w:lang w:eastAsia="fi-FI"/>
              </w:rPr>
            </w:pPr>
            <w:r w:rsidRPr="001F7A1F">
              <w:rPr>
                <w:rFonts w:ascii="Arial" w:hAnsi="Arial" w:cs="Arial"/>
                <w:b/>
                <w:bCs/>
                <w:color w:val="000000"/>
                <w:sz w:val="18"/>
                <w:szCs w:val="18"/>
                <w:lang w:eastAsia="fi-FI"/>
              </w:rPr>
              <w:t>Tavoite (2029)</w:t>
            </w:r>
          </w:p>
        </w:tc>
      </w:tr>
      <w:tr w:rsidR="001F7A1F" w:rsidRPr="001F7A1F" w14:paraId="36E4DF81" w14:textId="77777777" w:rsidTr="001B7EFC">
        <w:trPr>
          <w:trHeight w:val="290"/>
        </w:trPr>
        <w:tc>
          <w:tcPr>
            <w:tcW w:w="841" w:type="dxa"/>
            <w:vMerge w:val="restart"/>
            <w:tcBorders>
              <w:top w:val="nil"/>
              <w:left w:val="single" w:sz="8" w:space="0" w:color="auto"/>
              <w:bottom w:val="single" w:sz="8" w:space="0" w:color="000000"/>
              <w:right w:val="single" w:sz="8" w:space="0" w:color="auto"/>
            </w:tcBorders>
            <w:shd w:val="clear" w:color="auto" w:fill="auto"/>
            <w:vAlign w:val="center"/>
            <w:hideMark/>
          </w:tcPr>
          <w:p w14:paraId="7AFD9C77" w14:textId="77777777" w:rsidR="001F7A1F" w:rsidRPr="00344833" w:rsidRDefault="001F7A1F"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6E687657"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EAKR</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890E436"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RCR01</w:t>
            </w:r>
          </w:p>
        </w:tc>
        <w:tc>
          <w:tcPr>
            <w:tcW w:w="2569" w:type="dxa"/>
            <w:vMerge w:val="restart"/>
            <w:tcBorders>
              <w:top w:val="nil"/>
              <w:left w:val="single" w:sz="8" w:space="0" w:color="auto"/>
              <w:bottom w:val="single" w:sz="8" w:space="0" w:color="000000"/>
              <w:right w:val="single" w:sz="8" w:space="0" w:color="auto"/>
            </w:tcBorders>
            <w:shd w:val="clear" w:color="auto" w:fill="auto"/>
            <w:vAlign w:val="center"/>
            <w:hideMark/>
          </w:tcPr>
          <w:p w14:paraId="298FC828" w14:textId="77777777" w:rsidR="001F7A1F" w:rsidRPr="000608AA" w:rsidRDefault="000608AA" w:rsidP="001F7A1F">
            <w:pPr>
              <w:rPr>
                <w:rFonts w:ascii="Arial" w:hAnsi="Arial" w:cs="Arial"/>
                <w:color w:val="000000"/>
                <w:sz w:val="18"/>
                <w:szCs w:val="18"/>
                <w:lang w:eastAsia="fi-FI"/>
              </w:rPr>
            </w:pPr>
            <w:r w:rsidRPr="000608AA">
              <w:rPr>
                <w:rFonts w:ascii="Arial" w:hAnsi="Arial" w:cs="Arial"/>
                <w:noProof/>
                <w:sz w:val="18"/>
                <w:szCs w:val="18"/>
                <w:lang w:eastAsia="fi-FI"/>
              </w:rPr>
              <w:t>Uudet tuella aikaansaadut työpaikat</w:t>
            </w:r>
          </w:p>
        </w:tc>
        <w:tc>
          <w:tcPr>
            <w:tcW w:w="833" w:type="dxa"/>
            <w:vMerge w:val="restart"/>
            <w:tcBorders>
              <w:top w:val="nil"/>
              <w:left w:val="single" w:sz="8" w:space="0" w:color="auto"/>
              <w:bottom w:val="single" w:sz="8" w:space="0" w:color="000000"/>
              <w:right w:val="single" w:sz="8" w:space="0" w:color="auto"/>
            </w:tcBorders>
            <w:shd w:val="clear" w:color="auto" w:fill="auto"/>
            <w:vAlign w:val="center"/>
            <w:hideMark/>
          </w:tcPr>
          <w:p w14:paraId="0BFE6686"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kpl</w:t>
            </w:r>
          </w:p>
        </w:tc>
        <w:tc>
          <w:tcPr>
            <w:tcW w:w="1134" w:type="dxa"/>
            <w:tcBorders>
              <w:top w:val="nil"/>
              <w:left w:val="nil"/>
              <w:bottom w:val="nil"/>
              <w:right w:val="single" w:sz="8" w:space="0" w:color="auto"/>
            </w:tcBorders>
            <w:shd w:val="clear" w:color="auto" w:fill="auto"/>
            <w:vAlign w:val="center"/>
            <w:hideMark/>
          </w:tcPr>
          <w:p w14:paraId="39AFDACD"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Kehittyneet</w:t>
            </w:r>
          </w:p>
        </w:tc>
        <w:tc>
          <w:tcPr>
            <w:tcW w:w="1073" w:type="dxa"/>
            <w:tcBorders>
              <w:top w:val="nil"/>
              <w:left w:val="nil"/>
              <w:bottom w:val="nil"/>
              <w:right w:val="single" w:sz="8" w:space="0" w:color="auto"/>
            </w:tcBorders>
            <w:shd w:val="clear" w:color="auto" w:fill="auto"/>
            <w:vAlign w:val="center"/>
            <w:hideMark/>
          </w:tcPr>
          <w:p w14:paraId="2A69C630"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165</w:t>
            </w:r>
          </w:p>
        </w:tc>
      </w:tr>
      <w:tr w:rsidR="001F7A1F" w:rsidRPr="001F7A1F" w14:paraId="2C39BEA1" w14:textId="77777777" w:rsidTr="001B7EFC">
        <w:trPr>
          <w:trHeight w:val="290"/>
        </w:trPr>
        <w:tc>
          <w:tcPr>
            <w:tcW w:w="841" w:type="dxa"/>
            <w:vMerge/>
            <w:tcBorders>
              <w:top w:val="nil"/>
              <w:left w:val="single" w:sz="8" w:space="0" w:color="auto"/>
              <w:bottom w:val="single" w:sz="8" w:space="0" w:color="000000"/>
              <w:right w:val="single" w:sz="8" w:space="0" w:color="auto"/>
            </w:tcBorders>
            <w:vAlign w:val="center"/>
            <w:hideMark/>
          </w:tcPr>
          <w:p w14:paraId="055F16F5" w14:textId="77777777" w:rsidR="001F7A1F" w:rsidRPr="00344833" w:rsidRDefault="001F7A1F" w:rsidP="001F7A1F">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2C00663C" w14:textId="77777777" w:rsidR="001F7A1F" w:rsidRPr="001F7A1F" w:rsidRDefault="001F7A1F" w:rsidP="001F7A1F">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265ECC3D" w14:textId="77777777" w:rsidR="001F7A1F" w:rsidRPr="001F7A1F" w:rsidRDefault="001F7A1F" w:rsidP="001F7A1F">
            <w:pPr>
              <w:rPr>
                <w:rFonts w:ascii="Arial" w:hAnsi="Arial" w:cs="Arial"/>
                <w:color w:val="000000"/>
                <w:sz w:val="18"/>
                <w:szCs w:val="18"/>
                <w:lang w:eastAsia="fi-FI"/>
              </w:rPr>
            </w:pPr>
          </w:p>
        </w:tc>
        <w:tc>
          <w:tcPr>
            <w:tcW w:w="2569" w:type="dxa"/>
            <w:vMerge/>
            <w:tcBorders>
              <w:top w:val="nil"/>
              <w:left w:val="single" w:sz="8" w:space="0" w:color="auto"/>
              <w:bottom w:val="single" w:sz="8" w:space="0" w:color="000000"/>
              <w:right w:val="single" w:sz="8" w:space="0" w:color="auto"/>
            </w:tcBorders>
            <w:vAlign w:val="center"/>
            <w:hideMark/>
          </w:tcPr>
          <w:p w14:paraId="1DCDFBBB" w14:textId="77777777" w:rsidR="001F7A1F" w:rsidRPr="001F7A1F" w:rsidRDefault="001F7A1F" w:rsidP="001F7A1F">
            <w:pPr>
              <w:rPr>
                <w:rFonts w:ascii="Arial" w:hAnsi="Arial" w:cs="Arial"/>
                <w:color w:val="000000"/>
                <w:sz w:val="18"/>
                <w:szCs w:val="18"/>
                <w:lang w:eastAsia="fi-FI"/>
              </w:rPr>
            </w:pPr>
          </w:p>
        </w:tc>
        <w:tc>
          <w:tcPr>
            <w:tcW w:w="833" w:type="dxa"/>
            <w:vMerge/>
            <w:tcBorders>
              <w:top w:val="nil"/>
              <w:left w:val="single" w:sz="8" w:space="0" w:color="auto"/>
              <w:bottom w:val="single" w:sz="8" w:space="0" w:color="000000"/>
              <w:right w:val="single" w:sz="8" w:space="0" w:color="auto"/>
            </w:tcBorders>
            <w:vAlign w:val="center"/>
            <w:hideMark/>
          </w:tcPr>
          <w:p w14:paraId="023EF7EC" w14:textId="77777777" w:rsidR="001F7A1F" w:rsidRPr="001F7A1F" w:rsidRDefault="001F7A1F" w:rsidP="001F7A1F">
            <w:pPr>
              <w:rPr>
                <w:rFonts w:ascii="Arial" w:hAnsi="Arial" w:cs="Arial"/>
                <w:color w:val="000000"/>
                <w:sz w:val="18"/>
                <w:szCs w:val="18"/>
                <w:lang w:eastAsia="fi-FI"/>
              </w:rPr>
            </w:pP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44B9DB0C"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Siirtymä</w:t>
            </w:r>
          </w:p>
        </w:tc>
        <w:tc>
          <w:tcPr>
            <w:tcW w:w="1073" w:type="dxa"/>
            <w:tcBorders>
              <w:top w:val="single" w:sz="4" w:space="0" w:color="auto"/>
              <w:left w:val="nil"/>
              <w:bottom w:val="single" w:sz="4" w:space="0" w:color="auto"/>
              <w:right w:val="single" w:sz="8" w:space="0" w:color="auto"/>
            </w:tcBorders>
            <w:shd w:val="clear" w:color="auto" w:fill="auto"/>
            <w:vAlign w:val="center"/>
            <w:hideMark/>
          </w:tcPr>
          <w:p w14:paraId="29152BB0"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662</w:t>
            </w:r>
          </w:p>
        </w:tc>
      </w:tr>
      <w:tr w:rsidR="001F7A1F" w:rsidRPr="001F7A1F" w14:paraId="4CDDBA22" w14:textId="77777777" w:rsidTr="001B7EFC">
        <w:trPr>
          <w:trHeight w:val="300"/>
        </w:trPr>
        <w:tc>
          <w:tcPr>
            <w:tcW w:w="841" w:type="dxa"/>
            <w:vMerge/>
            <w:tcBorders>
              <w:top w:val="nil"/>
              <w:left w:val="single" w:sz="8" w:space="0" w:color="auto"/>
              <w:bottom w:val="single" w:sz="8" w:space="0" w:color="000000"/>
              <w:right w:val="single" w:sz="8" w:space="0" w:color="auto"/>
            </w:tcBorders>
            <w:vAlign w:val="center"/>
            <w:hideMark/>
          </w:tcPr>
          <w:p w14:paraId="3E52E91A" w14:textId="77777777" w:rsidR="001F7A1F" w:rsidRPr="00344833" w:rsidRDefault="001F7A1F" w:rsidP="001F7A1F">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0DC55048" w14:textId="77777777" w:rsidR="001F7A1F" w:rsidRPr="001F7A1F" w:rsidRDefault="001F7A1F" w:rsidP="001F7A1F">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65A598B8" w14:textId="77777777" w:rsidR="001F7A1F" w:rsidRPr="001F7A1F" w:rsidRDefault="001F7A1F" w:rsidP="001F7A1F">
            <w:pPr>
              <w:rPr>
                <w:rFonts w:ascii="Arial" w:hAnsi="Arial" w:cs="Arial"/>
                <w:color w:val="000000"/>
                <w:sz w:val="18"/>
                <w:szCs w:val="18"/>
                <w:lang w:eastAsia="fi-FI"/>
              </w:rPr>
            </w:pPr>
          </w:p>
        </w:tc>
        <w:tc>
          <w:tcPr>
            <w:tcW w:w="2569" w:type="dxa"/>
            <w:vMerge/>
            <w:tcBorders>
              <w:top w:val="nil"/>
              <w:left w:val="single" w:sz="8" w:space="0" w:color="auto"/>
              <w:bottom w:val="single" w:sz="8" w:space="0" w:color="000000"/>
              <w:right w:val="single" w:sz="8" w:space="0" w:color="auto"/>
            </w:tcBorders>
            <w:vAlign w:val="center"/>
            <w:hideMark/>
          </w:tcPr>
          <w:p w14:paraId="1CE0BE63" w14:textId="77777777" w:rsidR="001F7A1F" w:rsidRPr="001F7A1F" w:rsidRDefault="001F7A1F" w:rsidP="001F7A1F">
            <w:pPr>
              <w:rPr>
                <w:rFonts w:ascii="Arial" w:hAnsi="Arial" w:cs="Arial"/>
                <w:color w:val="000000"/>
                <w:sz w:val="18"/>
                <w:szCs w:val="18"/>
                <w:lang w:eastAsia="fi-FI"/>
              </w:rPr>
            </w:pPr>
          </w:p>
        </w:tc>
        <w:tc>
          <w:tcPr>
            <w:tcW w:w="833" w:type="dxa"/>
            <w:vMerge/>
            <w:tcBorders>
              <w:top w:val="nil"/>
              <w:left w:val="single" w:sz="8" w:space="0" w:color="auto"/>
              <w:bottom w:val="single" w:sz="8" w:space="0" w:color="000000"/>
              <w:right w:val="single" w:sz="8" w:space="0" w:color="auto"/>
            </w:tcBorders>
            <w:vAlign w:val="center"/>
            <w:hideMark/>
          </w:tcPr>
          <w:p w14:paraId="74F492E2" w14:textId="77777777" w:rsidR="001F7A1F" w:rsidRPr="001F7A1F" w:rsidRDefault="001F7A1F" w:rsidP="001F7A1F">
            <w:pPr>
              <w:rPr>
                <w:rFonts w:ascii="Arial" w:hAnsi="Arial" w:cs="Arial"/>
                <w:color w:val="000000"/>
                <w:sz w:val="18"/>
                <w:szCs w:val="18"/>
                <w:lang w:eastAsia="fi-FI"/>
              </w:rPr>
            </w:pPr>
          </w:p>
        </w:tc>
        <w:tc>
          <w:tcPr>
            <w:tcW w:w="1134" w:type="dxa"/>
            <w:tcBorders>
              <w:top w:val="nil"/>
              <w:left w:val="nil"/>
              <w:bottom w:val="single" w:sz="8" w:space="0" w:color="auto"/>
              <w:right w:val="single" w:sz="8" w:space="0" w:color="auto"/>
            </w:tcBorders>
            <w:shd w:val="clear" w:color="auto" w:fill="auto"/>
            <w:vAlign w:val="center"/>
            <w:hideMark/>
          </w:tcPr>
          <w:p w14:paraId="65B3EDC6"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NSPA</w:t>
            </w:r>
          </w:p>
        </w:tc>
        <w:tc>
          <w:tcPr>
            <w:tcW w:w="1073" w:type="dxa"/>
            <w:tcBorders>
              <w:top w:val="nil"/>
              <w:left w:val="nil"/>
              <w:bottom w:val="single" w:sz="8" w:space="0" w:color="auto"/>
              <w:right w:val="single" w:sz="8" w:space="0" w:color="auto"/>
            </w:tcBorders>
            <w:shd w:val="clear" w:color="auto" w:fill="auto"/>
            <w:vAlign w:val="center"/>
            <w:hideMark/>
          </w:tcPr>
          <w:p w14:paraId="42B5A091"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418</w:t>
            </w:r>
          </w:p>
        </w:tc>
      </w:tr>
      <w:tr w:rsidR="001F7A1F" w:rsidRPr="001F7A1F" w14:paraId="40D125D9" w14:textId="77777777" w:rsidTr="001B7EFC">
        <w:trPr>
          <w:trHeight w:val="290"/>
        </w:trPr>
        <w:tc>
          <w:tcPr>
            <w:tcW w:w="841" w:type="dxa"/>
            <w:vMerge w:val="restart"/>
            <w:tcBorders>
              <w:top w:val="nil"/>
              <w:left w:val="single" w:sz="8" w:space="0" w:color="auto"/>
              <w:bottom w:val="single" w:sz="8" w:space="0" w:color="000000"/>
              <w:right w:val="single" w:sz="8" w:space="0" w:color="auto"/>
            </w:tcBorders>
            <w:shd w:val="clear" w:color="auto" w:fill="auto"/>
            <w:vAlign w:val="center"/>
            <w:hideMark/>
          </w:tcPr>
          <w:p w14:paraId="713A93EC" w14:textId="77777777" w:rsidR="001F7A1F" w:rsidRPr="00344833" w:rsidRDefault="001F7A1F"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6F49C250"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EAKR</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7BB06162"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RCR03</w:t>
            </w:r>
          </w:p>
        </w:tc>
        <w:tc>
          <w:tcPr>
            <w:tcW w:w="2569" w:type="dxa"/>
            <w:vMerge w:val="restart"/>
            <w:tcBorders>
              <w:top w:val="nil"/>
              <w:left w:val="single" w:sz="8" w:space="0" w:color="auto"/>
              <w:bottom w:val="single" w:sz="8" w:space="0" w:color="000000"/>
              <w:right w:val="single" w:sz="8" w:space="0" w:color="auto"/>
            </w:tcBorders>
            <w:shd w:val="clear" w:color="auto" w:fill="auto"/>
            <w:vAlign w:val="center"/>
            <w:hideMark/>
          </w:tcPr>
          <w:p w14:paraId="3894E337" w14:textId="77777777" w:rsidR="001F7A1F" w:rsidRPr="001F7A1F" w:rsidRDefault="001F7A1F" w:rsidP="00937C15">
            <w:pPr>
              <w:rPr>
                <w:rFonts w:ascii="Arial" w:hAnsi="Arial" w:cs="Arial"/>
                <w:color w:val="000000"/>
                <w:sz w:val="18"/>
                <w:szCs w:val="18"/>
                <w:lang w:eastAsia="fi-FI"/>
              </w:rPr>
            </w:pPr>
            <w:r w:rsidRPr="001F7A1F">
              <w:rPr>
                <w:rFonts w:ascii="Arial" w:hAnsi="Arial" w:cs="Arial"/>
                <w:color w:val="000000"/>
                <w:sz w:val="18"/>
                <w:szCs w:val="18"/>
                <w:lang w:eastAsia="fi-FI"/>
              </w:rPr>
              <w:t xml:space="preserve">Tuote- tai prosessi-innovaatioita </w:t>
            </w:r>
            <w:r w:rsidR="00937C15" w:rsidRPr="00937C15">
              <w:rPr>
                <w:rFonts w:ascii="Arial" w:hAnsi="Arial" w:cs="Arial"/>
                <w:color w:val="FF0000"/>
                <w:sz w:val="18"/>
                <w:szCs w:val="18"/>
                <w:lang w:eastAsia="fi-FI"/>
              </w:rPr>
              <w:t>toteuttavat</w:t>
            </w:r>
            <w:r w:rsidRPr="00937C15">
              <w:rPr>
                <w:rFonts w:ascii="Arial" w:hAnsi="Arial" w:cs="Arial"/>
                <w:color w:val="FF0000"/>
                <w:sz w:val="18"/>
                <w:szCs w:val="18"/>
                <w:lang w:eastAsia="fi-FI"/>
              </w:rPr>
              <w:t xml:space="preserve"> </w:t>
            </w:r>
            <w:r w:rsidRPr="001F7A1F">
              <w:rPr>
                <w:rFonts w:ascii="Arial" w:hAnsi="Arial" w:cs="Arial"/>
                <w:color w:val="000000"/>
                <w:sz w:val="18"/>
                <w:szCs w:val="18"/>
                <w:lang w:eastAsia="fi-FI"/>
              </w:rPr>
              <w:t>pk-yritykset</w:t>
            </w:r>
          </w:p>
        </w:tc>
        <w:tc>
          <w:tcPr>
            <w:tcW w:w="833" w:type="dxa"/>
            <w:vMerge w:val="restart"/>
            <w:tcBorders>
              <w:top w:val="nil"/>
              <w:left w:val="single" w:sz="8" w:space="0" w:color="auto"/>
              <w:bottom w:val="single" w:sz="8" w:space="0" w:color="000000"/>
              <w:right w:val="single" w:sz="8" w:space="0" w:color="auto"/>
            </w:tcBorders>
            <w:shd w:val="clear" w:color="auto" w:fill="auto"/>
            <w:vAlign w:val="center"/>
            <w:hideMark/>
          </w:tcPr>
          <w:p w14:paraId="42DD7D23"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kpl</w:t>
            </w:r>
          </w:p>
        </w:tc>
        <w:tc>
          <w:tcPr>
            <w:tcW w:w="1134" w:type="dxa"/>
            <w:tcBorders>
              <w:top w:val="nil"/>
              <w:left w:val="nil"/>
              <w:bottom w:val="nil"/>
              <w:right w:val="single" w:sz="8" w:space="0" w:color="auto"/>
            </w:tcBorders>
            <w:shd w:val="clear" w:color="auto" w:fill="auto"/>
            <w:vAlign w:val="center"/>
            <w:hideMark/>
          </w:tcPr>
          <w:p w14:paraId="46167E7B"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Kehittyneet</w:t>
            </w:r>
          </w:p>
        </w:tc>
        <w:tc>
          <w:tcPr>
            <w:tcW w:w="1073" w:type="dxa"/>
            <w:tcBorders>
              <w:top w:val="nil"/>
              <w:left w:val="nil"/>
              <w:bottom w:val="nil"/>
              <w:right w:val="single" w:sz="8" w:space="0" w:color="auto"/>
            </w:tcBorders>
            <w:shd w:val="clear" w:color="auto" w:fill="auto"/>
            <w:vAlign w:val="center"/>
            <w:hideMark/>
          </w:tcPr>
          <w:p w14:paraId="67FF1B8F"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36</w:t>
            </w:r>
          </w:p>
        </w:tc>
      </w:tr>
      <w:tr w:rsidR="001F7A1F" w:rsidRPr="001F7A1F" w14:paraId="1FEEF6D4" w14:textId="77777777" w:rsidTr="001B7EFC">
        <w:trPr>
          <w:trHeight w:val="288"/>
        </w:trPr>
        <w:tc>
          <w:tcPr>
            <w:tcW w:w="841" w:type="dxa"/>
            <w:vMerge/>
            <w:tcBorders>
              <w:top w:val="nil"/>
              <w:left w:val="single" w:sz="8" w:space="0" w:color="auto"/>
              <w:bottom w:val="single" w:sz="8" w:space="0" w:color="000000"/>
              <w:right w:val="single" w:sz="8" w:space="0" w:color="auto"/>
            </w:tcBorders>
            <w:vAlign w:val="center"/>
            <w:hideMark/>
          </w:tcPr>
          <w:p w14:paraId="32A5DB10" w14:textId="77777777" w:rsidR="001F7A1F" w:rsidRPr="00344833" w:rsidRDefault="001F7A1F" w:rsidP="001F7A1F">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1FD1B780" w14:textId="77777777" w:rsidR="001F7A1F" w:rsidRPr="001F7A1F" w:rsidRDefault="001F7A1F" w:rsidP="001F7A1F">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4B79764D" w14:textId="77777777" w:rsidR="001F7A1F" w:rsidRPr="001F7A1F" w:rsidRDefault="001F7A1F" w:rsidP="001F7A1F">
            <w:pPr>
              <w:rPr>
                <w:rFonts w:ascii="Arial" w:hAnsi="Arial" w:cs="Arial"/>
                <w:color w:val="000000"/>
                <w:sz w:val="18"/>
                <w:szCs w:val="18"/>
                <w:lang w:eastAsia="fi-FI"/>
              </w:rPr>
            </w:pPr>
          </w:p>
        </w:tc>
        <w:tc>
          <w:tcPr>
            <w:tcW w:w="2569" w:type="dxa"/>
            <w:vMerge/>
            <w:tcBorders>
              <w:top w:val="nil"/>
              <w:left w:val="single" w:sz="8" w:space="0" w:color="auto"/>
              <w:bottom w:val="single" w:sz="8" w:space="0" w:color="000000"/>
              <w:right w:val="single" w:sz="8" w:space="0" w:color="auto"/>
            </w:tcBorders>
            <w:vAlign w:val="center"/>
            <w:hideMark/>
          </w:tcPr>
          <w:p w14:paraId="0DBC48C9" w14:textId="77777777" w:rsidR="001F7A1F" w:rsidRPr="001F7A1F" w:rsidRDefault="001F7A1F" w:rsidP="001F7A1F">
            <w:pPr>
              <w:rPr>
                <w:rFonts w:ascii="Arial" w:hAnsi="Arial" w:cs="Arial"/>
                <w:color w:val="000000"/>
                <w:sz w:val="18"/>
                <w:szCs w:val="18"/>
                <w:lang w:eastAsia="fi-FI"/>
              </w:rPr>
            </w:pPr>
          </w:p>
        </w:tc>
        <w:tc>
          <w:tcPr>
            <w:tcW w:w="833" w:type="dxa"/>
            <w:vMerge/>
            <w:tcBorders>
              <w:top w:val="nil"/>
              <w:left w:val="single" w:sz="8" w:space="0" w:color="auto"/>
              <w:bottom w:val="single" w:sz="8" w:space="0" w:color="000000"/>
              <w:right w:val="single" w:sz="8" w:space="0" w:color="auto"/>
            </w:tcBorders>
            <w:vAlign w:val="center"/>
            <w:hideMark/>
          </w:tcPr>
          <w:p w14:paraId="0B40EE36" w14:textId="77777777" w:rsidR="001F7A1F" w:rsidRPr="001F7A1F" w:rsidRDefault="001F7A1F" w:rsidP="001F7A1F">
            <w:pPr>
              <w:rPr>
                <w:rFonts w:ascii="Arial" w:hAnsi="Arial" w:cs="Arial"/>
                <w:color w:val="000000"/>
                <w:sz w:val="18"/>
                <w:szCs w:val="18"/>
                <w:lang w:eastAsia="fi-FI"/>
              </w:rPr>
            </w:pP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54FF4104"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Siirtymä</w:t>
            </w:r>
          </w:p>
        </w:tc>
        <w:tc>
          <w:tcPr>
            <w:tcW w:w="1073" w:type="dxa"/>
            <w:tcBorders>
              <w:top w:val="single" w:sz="4" w:space="0" w:color="auto"/>
              <w:left w:val="nil"/>
              <w:bottom w:val="single" w:sz="4" w:space="0" w:color="auto"/>
              <w:right w:val="single" w:sz="8" w:space="0" w:color="auto"/>
            </w:tcBorders>
            <w:shd w:val="clear" w:color="auto" w:fill="auto"/>
            <w:vAlign w:val="center"/>
            <w:hideMark/>
          </w:tcPr>
          <w:p w14:paraId="5F6E2785"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144</w:t>
            </w:r>
          </w:p>
        </w:tc>
      </w:tr>
      <w:tr w:rsidR="001F7A1F" w:rsidRPr="001F7A1F" w14:paraId="2B2B6CAD" w14:textId="77777777" w:rsidTr="001B7EFC">
        <w:trPr>
          <w:trHeight w:val="300"/>
        </w:trPr>
        <w:tc>
          <w:tcPr>
            <w:tcW w:w="841" w:type="dxa"/>
            <w:vMerge/>
            <w:tcBorders>
              <w:top w:val="nil"/>
              <w:left w:val="single" w:sz="8" w:space="0" w:color="auto"/>
              <w:bottom w:val="single" w:sz="8" w:space="0" w:color="000000"/>
              <w:right w:val="single" w:sz="8" w:space="0" w:color="auto"/>
            </w:tcBorders>
            <w:vAlign w:val="center"/>
            <w:hideMark/>
          </w:tcPr>
          <w:p w14:paraId="2D7FF0DE" w14:textId="77777777" w:rsidR="001F7A1F" w:rsidRPr="00344833" w:rsidRDefault="001F7A1F" w:rsidP="001F7A1F">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204843ED" w14:textId="77777777" w:rsidR="001F7A1F" w:rsidRPr="001F7A1F" w:rsidRDefault="001F7A1F" w:rsidP="001F7A1F">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0F629552" w14:textId="77777777" w:rsidR="001F7A1F" w:rsidRPr="001F7A1F" w:rsidRDefault="001F7A1F" w:rsidP="001F7A1F">
            <w:pPr>
              <w:rPr>
                <w:rFonts w:ascii="Arial" w:hAnsi="Arial" w:cs="Arial"/>
                <w:color w:val="000000"/>
                <w:sz w:val="18"/>
                <w:szCs w:val="18"/>
                <w:lang w:eastAsia="fi-FI"/>
              </w:rPr>
            </w:pPr>
          </w:p>
        </w:tc>
        <w:tc>
          <w:tcPr>
            <w:tcW w:w="2569" w:type="dxa"/>
            <w:vMerge/>
            <w:tcBorders>
              <w:top w:val="nil"/>
              <w:left w:val="single" w:sz="8" w:space="0" w:color="auto"/>
              <w:bottom w:val="single" w:sz="8" w:space="0" w:color="000000"/>
              <w:right w:val="single" w:sz="8" w:space="0" w:color="auto"/>
            </w:tcBorders>
            <w:vAlign w:val="center"/>
            <w:hideMark/>
          </w:tcPr>
          <w:p w14:paraId="5407236F" w14:textId="77777777" w:rsidR="001F7A1F" w:rsidRPr="001F7A1F" w:rsidRDefault="001F7A1F" w:rsidP="001F7A1F">
            <w:pPr>
              <w:rPr>
                <w:rFonts w:ascii="Arial" w:hAnsi="Arial" w:cs="Arial"/>
                <w:color w:val="000000"/>
                <w:sz w:val="18"/>
                <w:szCs w:val="18"/>
                <w:lang w:eastAsia="fi-FI"/>
              </w:rPr>
            </w:pPr>
          </w:p>
        </w:tc>
        <w:tc>
          <w:tcPr>
            <w:tcW w:w="833" w:type="dxa"/>
            <w:vMerge/>
            <w:tcBorders>
              <w:top w:val="nil"/>
              <w:left w:val="single" w:sz="8" w:space="0" w:color="auto"/>
              <w:bottom w:val="single" w:sz="8" w:space="0" w:color="000000"/>
              <w:right w:val="single" w:sz="8" w:space="0" w:color="auto"/>
            </w:tcBorders>
            <w:vAlign w:val="center"/>
            <w:hideMark/>
          </w:tcPr>
          <w:p w14:paraId="30E73F74" w14:textId="77777777" w:rsidR="001F7A1F" w:rsidRPr="001F7A1F" w:rsidRDefault="001F7A1F" w:rsidP="001F7A1F">
            <w:pPr>
              <w:rPr>
                <w:rFonts w:ascii="Arial" w:hAnsi="Arial" w:cs="Arial"/>
                <w:color w:val="000000"/>
                <w:sz w:val="18"/>
                <w:szCs w:val="18"/>
                <w:lang w:eastAsia="fi-FI"/>
              </w:rPr>
            </w:pPr>
          </w:p>
        </w:tc>
        <w:tc>
          <w:tcPr>
            <w:tcW w:w="1134" w:type="dxa"/>
            <w:tcBorders>
              <w:top w:val="nil"/>
              <w:left w:val="nil"/>
              <w:bottom w:val="single" w:sz="8" w:space="0" w:color="auto"/>
              <w:right w:val="single" w:sz="8" w:space="0" w:color="auto"/>
            </w:tcBorders>
            <w:shd w:val="clear" w:color="auto" w:fill="auto"/>
            <w:vAlign w:val="center"/>
            <w:hideMark/>
          </w:tcPr>
          <w:p w14:paraId="327A0EB9"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NSPA</w:t>
            </w:r>
          </w:p>
        </w:tc>
        <w:tc>
          <w:tcPr>
            <w:tcW w:w="1073" w:type="dxa"/>
            <w:tcBorders>
              <w:top w:val="nil"/>
              <w:left w:val="nil"/>
              <w:bottom w:val="single" w:sz="8" w:space="0" w:color="auto"/>
              <w:right w:val="single" w:sz="8" w:space="0" w:color="auto"/>
            </w:tcBorders>
            <w:shd w:val="clear" w:color="auto" w:fill="auto"/>
            <w:vAlign w:val="center"/>
            <w:hideMark/>
          </w:tcPr>
          <w:p w14:paraId="0F9390EC"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77</w:t>
            </w:r>
          </w:p>
        </w:tc>
      </w:tr>
      <w:tr w:rsidR="001F7A1F" w:rsidRPr="001F7A1F" w14:paraId="13A3CE75" w14:textId="77777777" w:rsidTr="001B7EFC">
        <w:trPr>
          <w:trHeight w:val="290"/>
        </w:trPr>
        <w:tc>
          <w:tcPr>
            <w:tcW w:w="841" w:type="dxa"/>
            <w:vMerge w:val="restart"/>
            <w:tcBorders>
              <w:top w:val="nil"/>
              <w:left w:val="single" w:sz="8" w:space="0" w:color="auto"/>
              <w:bottom w:val="single" w:sz="8" w:space="0" w:color="000000"/>
              <w:right w:val="single" w:sz="8" w:space="0" w:color="auto"/>
            </w:tcBorders>
            <w:shd w:val="clear" w:color="auto" w:fill="auto"/>
            <w:vAlign w:val="center"/>
            <w:hideMark/>
          </w:tcPr>
          <w:p w14:paraId="3BF4F281" w14:textId="77777777" w:rsidR="001F7A1F" w:rsidRPr="00344833" w:rsidRDefault="001F7A1F"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F08078B"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EAKR</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21640AE"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RCR06</w:t>
            </w:r>
          </w:p>
        </w:tc>
        <w:tc>
          <w:tcPr>
            <w:tcW w:w="2569" w:type="dxa"/>
            <w:vMerge w:val="restart"/>
            <w:tcBorders>
              <w:top w:val="nil"/>
              <w:left w:val="single" w:sz="8" w:space="0" w:color="auto"/>
              <w:bottom w:val="single" w:sz="8" w:space="0" w:color="000000"/>
              <w:right w:val="single" w:sz="8" w:space="0" w:color="auto"/>
            </w:tcBorders>
            <w:shd w:val="clear" w:color="auto" w:fill="auto"/>
            <w:vAlign w:val="center"/>
            <w:hideMark/>
          </w:tcPr>
          <w:p w14:paraId="1ABC1D3E" w14:textId="77777777" w:rsidR="001F7A1F" w:rsidRPr="001F7A1F" w:rsidRDefault="000608AA" w:rsidP="00293BB0">
            <w:pPr>
              <w:rPr>
                <w:rFonts w:ascii="Arial" w:hAnsi="Arial" w:cs="Arial"/>
                <w:sz w:val="18"/>
                <w:szCs w:val="18"/>
                <w:lang w:eastAsia="fi-FI"/>
              </w:rPr>
            </w:pPr>
            <w:r w:rsidRPr="000608AA">
              <w:rPr>
                <w:rFonts w:ascii="Arial" w:hAnsi="Arial" w:cs="Arial"/>
                <w:sz w:val="18"/>
                <w:szCs w:val="18"/>
                <w:lang w:eastAsia="fi-FI"/>
              </w:rPr>
              <w:t>Toimitetut</w:t>
            </w:r>
            <w:r w:rsidR="001F7A1F" w:rsidRPr="000608AA">
              <w:rPr>
                <w:rFonts w:ascii="Arial" w:hAnsi="Arial" w:cs="Arial"/>
                <w:sz w:val="18"/>
                <w:szCs w:val="18"/>
                <w:lang w:eastAsia="fi-FI"/>
              </w:rPr>
              <w:t xml:space="preserve"> </w:t>
            </w:r>
            <w:r w:rsidR="001F7A1F" w:rsidRPr="001F7A1F">
              <w:rPr>
                <w:rFonts w:ascii="Arial" w:hAnsi="Arial" w:cs="Arial"/>
                <w:sz w:val="18"/>
                <w:szCs w:val="18"/>
                <w:lang w:eastAsia="fi-FI"/>
              </w:rPr>
              <w:t>patenttihakemukset</w:t>
            </w:r>
          </w:p>
        </w:tc>
        <w:tc>
          <w:tcPr>
            <w:tcW w:w="833" w:type="dxa"/>
            <w:vMerge w:val="restart"/>
            <w:tcBorders>
              <w:top w:val="nil"/>
              <w:left w:val="single" w:sz="8" w:space="0" w:color="auto"/>
              <w:bottom w:val="single" w:sz="8" w:space="0" w:color="000000"/>
              <w:right w:val="single" w:sz="8" w:space="0" w:color="auto"/>
            </w:tcBorders>
            <w:shd w:val="clear" w:color="auto" w:fill="auto"/>
            <w:vAlign w:val="center"/>
            <w:hideMark/>
          </w:tcPr>
          <w:p w14:paraId="3DBA98AF"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kpl</w:t>
            </w:r>
          </w:p>
        </w:tc>
        <w:tc>
          <w:tcPr>
            <w:tcW w:w="1134" w:type="dxa"/>
            <w:tcBorders>
              <w:top w:val="nil"/>
              <w:left w:val="nil"/>
              <w:bottom w:val="nil"/>
              <w:right w:val="single" w:sz="8" w:space="0" w:color="auto"/>
            </w:tcBorders>
            <w:shd w:val="clear" w:color="auto" w:fill="auto"/>
            <w:vAlign w:val="center"/>
            <w:hideMark/>
          </w:tcPr>
          <w:p w14:paraId="3A803E27"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Kehittyneet</w:t>
            </w:r>
          </w:p>
        </w:tc>
        <w:tc>
          <w:tcPr>
            <w:tcW w:w="1073" w:type="dxa"/>
            <w:tcBorders>
              <w:top w:val="nil"/>
              <w:left w:val="nil"/>
              <w:bottom w:val="nil"/>
              <w:right w:val="single" w:sz="8" w:space="0" w:color="auto"/>
            </w:tcBorders>
            <w:shd w:val="clear" w:color="auto" w:fill="auto"/>
            <w:vAlign w:val="center"/>
            <w:hideMark/>
          </w:tcPr>
          <w:p w14:paraId="64DD2A12"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17</w:t>
            </w:r>
          </w:p>
        </w:tc>
      </w:tr>
      <w:tr w:rsidR="001F7A1F" w:rsidRPr="001F7A1F" w14:paraId="1BE82499" w14:textId="77777777" w:rsidTr="001B7EFC">
        <w:trPr>
          <w:trHeight w:val="288"/>
        </w:trPr>
        <w:tc>
          <w:tcPr>
            <w:tcW w:w="841" w:type="dxa"/>
            <w:vMerge/>
            <w:tcBorders>
              <w:top w:val="nil"/>
              <w:left w:val="single" w:sz="8" w:space="0" w:color="auto"/>
              <w:bottom w:val="single" w:sz="8" w:space="0" w:color="000000"/>
              <w:right w:val="single" w:sz="8" w:space="0" w:color="auto"/>
            </w:tcBorders>
            <w:vAlign w:val="center"/>
            <w:hideMark/>
          </w:tcPr>
          <w:p w14:paraId="0E3410C9" w14:textId="77777777" w:rsidR="001F7A1F" w:rsidRPr="00344833" w:rsidRDefault="001F7A1F" w:rsidP="001F7A1F">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7E749DEC" w14:textId="77777777" w:rsidR="001F7A1F" w:rsidRPr="001F7A1F" w:rsidRDefault="001F7A1F" w:rsidP="001F7A1F">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5ADB5BB2" w14:textId="77777777" w:rsidR="001F7A1F" w:rsidRPr="001F7A1F" w:rsidRDefault="001F7A1F" w:rsidP="001F7A1F">
            <w:pPr>
              <w:rPr>
                <w:rFonts w:ascii="Arial" w:hAnsi="Arial" w:cs="Arial"/>
                <w:color w:val="000000"/>
                <w:sz w:val="18"/>
                <w:szCs w:val="18"/>
                <w:lang w:eastAsia="fi-FI"/>
              </w:rPr>
            </w:pPr>
          </w:p>
        </w:tc>
        <w:tc>
          <w:tcPr>
            <w:tcW w:w="2569" w:type="dxa"/>
            <w:vMerge/>
            <w:tcBorders>
              <w:top w:val="nil"/>
              <w:left w:val="single" w:sz="8" w:space="0" w:color="auto"/>
              <w:bottom w:val="single" w:sz="8" w:space="0" w:color="000000"/>
              <w:right w:val="single" w:sz="8" w:space="0" w:color="auto"/>
            </w:tcBorders>
            <w:vAlign w:val="center"/>
            <w:hideMark/>
          </w:tcPr>
          <w:p w14:paraId="2C59AA56" w14:textId="77777777" w:rsidR="001F7A1F" w:rsidRPr="001F7A1F" w:rsidRDefault="001F7A1F" w:rsidP="001F7A1F">
            <w:pPr>
              <w:rPr>
                <w:rFonts w:ascii="Arial" w:hAnsi="Arial" w:cs="Arial"/>
                <w:sz w:val="18"/>
                <w:szCs w:val="18"/>
                <w:lang w:eastAsia="fi-FI"/>
              </w:rPr>
            </w:pPr>
          </w:p>
        </w:tc>
        <w:tc>
          <w:tcPr>
            <w:tcW w:w="833" w:type="dxa"/>
            <w:vMerge/>
            <w:tcBorders>
              <w:top w:val="nil"/>
              <w:left w:val="single" w:sz="8" w:space="0" w:color="auto"/>
              <w:bottom w:val="single" w:sz="8" w:space="0" w:color="000000"/>
              <w:right w:val="single" w:sz="8" w:space="0" w:color="auto"/>
            </w:tcBorders>
            <w:vAlign w:val="center"/>
            <w:hideMark/>
          </w:tcPr>
          <w:p w14:paraId="06E86396" w14:textId="77777777" w:rsidR="001F7A1F" w:rsidRPr="001F7A1F" w:rsidRDefault="001F7A1F" w:rsidP="001F7A1F">
            <w:pPr>
              <w:rPr>
                <w:rFonts w:ascii="Arial" w:hAnsi="Arial" w:cs="Arial"/>
                <w:color w:val="000000"/>
                <w:sz w:val="18"/>
                <w:szCs w:val="18"/>
                <w:lang w:eastAsia="fi-FI"/>
              </w:rPr>
            </w:pP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1C4129C4"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Siirtymä</w:t>
            </w:r>
          </w:p>
        </w:tc>
        <w:tc>
          <w:tcPr>
            <w:tcW w:w="1073" w:type="dxa"/>
            <w:tcBorders>
              <w:top w:val="single" w:sz="4" w:space="0" w:color="auto"/>
              <w:left w:val="nil"/>
              <w:bottom w:val="single" w:sz="4" w:space="0" w:color="auto"/>
              <w:right w:val="single" w:sz="8" w:space="0" w:color="auto"/>
            </w:tcBorders>
            <w:shd w:val="clear" w:color="auto" w:fill="auto"/>
            <w:vAlign w:val="center"/>
            <w:hideMark/>
          </w:tcPr>
          <w:p w14:paraId="0AEC077E"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67</w:t>
            </w:r>
          </w:p>
        </w:tc>
      </w:tr>
      <w:tr w:rsidR="001F7A1F" w:rsidRPr="001F7A1F" w14:paraId="51891CF3" w14:textId="77777777" w:rsidTr="001B7EFC">
        <w:trPr>
          <w:trHeight w:val="300"/>
        </w:trPr>
        <w:tc>
          <w:tcPr>
            <w:tcW w:w="841" w:type="dxa"/>
            <w:vMerge/>
            <w:tcBorders>
              <w:top w:val="nil"/>
              <w:left w:val="single" w:sz="8" w:space="0" w:color="auto"/>
              <w:bottom w:val="single" w:sz="8" w:space="0" w:color="000000"/>
              <w:right w:val="single" w:sz="8" w:space="0" w:color="auto"/>
            </w:tcBorders>
            <w:vAlign w:val="center"/>
            <w:hideMark/>
          </w:tcPr>
          <w:p w14:paraId="33D0C16C" w14:textId="77777777" w:rsidR="001F7A1F" w:rsidRPr="00344833" w:rsidRDefault="001F7A1F" w:rsidP="001F7A1F">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6A991CC8" w14:textId="77777777" w:rsidR="001F7A1F" w:rsidRPr="001F7A1F" w:rsidRDefault="001F7A1F" w:rsidP="001F7A1F">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0EF2089D" w14:textId="77777777" w:rsidR="001F7A1F" w:rsidRPr="001F7A1F" w:rsidRDefault="001F7A1F" w:rsidP="001F7A1F">
            <w:pPr>
              <w:rPr>
                <w:rFonts w:ascii="Arial" w:hAnsi="Arial" w:cs="Arial"/>
                <w:color w:val="000000"/>
                <w:sz w:val="18"/>
                <w:szCs w:val="18"/>
                <w:lang w:eastAsia="fi-FI"/>
              </w:rPr>
            </w:pPr>
          </w:p>
        </w:tc>
        <w:tc>
          <w:tcPr>
            <w:tcW w:w="2569" w:type="dxa"/>
            <w:vMerge/>
            <w:tcBorders>
              <w:top w:val="nil"/>
              <w:left w:val="single" w:sz="8" w:space="0" w:color="auto"/>
              <w:bottom w:val="single" w:sz="8" w:space="0" w:color="000000"/>
              <w:right w:val="single" w:sz="8" w:space="0" w:color="auto"/>
            </w:tcBorders>
            <w:vAlign w:val="center"/>
            <w:hideMark/>
          </w:tcPr>
          <w:p w14:paraId="76412E59" w14:textId="77777777" w:rsidR="001F7A1F" w:rsidRPr="001F7A1F" w:rsidRDefault="001F7A1F" w:rsidP="001F7A1F">
            <w:pPr>
              <w:rPr>
                <w:rFonts w:ascii="Arial" w:hAnsi="Arial" w:cs="Arial"/>
                <w:sz w:val="18"/>
                <w:szCs w:val="18"/>
                <w:lang w:eastAsia="fi-FI"/>
              </w:rPr>
            </w:pPr>
          </w:p>
        </w:tc>
        <w:tc>
          <w:tcPr>
            <w:tcW w:w="833" w:type="dxa"/>
            <w:vMerge/>
            <w:tcBorders>
              <w:top w:val="nil"/>
              <w:left w:val="single" w:sz="8" w:space="0" w:color="auto"/>
              <w:bottom w:val="single" w:sz="8" w:space="0" w:color="000000"/>
              <w:right w:val="single" w:sz="8" w:space="0" w:color="auto"/>
            </w:tcBorders>
            <w:vAlign w:val="center"/>
            <w:hideMark/>
          </w:tcPr>
          <w:p w14:paraId="3D9BF8D4" w14:textId="77777777" w:rsidR="001F7A1F" w:rsidRPr="001F7A1F" w:rsidRDefault="001F7A1F" w:rsidP="001F7A1F">
            <w:pPr>
              <w:rPr>
                <w:rFonts w:ascii="Arial" w:hAnsi="Arial" w:cs="Arial"/>
                <w:color w:val="000000"/>
                <w:sz w:val="18"/>
                <w:szCs w:val="18"/>
                <w:lang w:eastAsia="fi-FI"/>
              </w:rPr>
            </w:pPr>
          </w:p>
        </w:tc>
        <w:tc>
          <w:tcPr>
            <w:tcW w:w="1134" w:type="dxa"/>
            <w:tcBorders>
              <w:top w:val="nil"/>
              <w:left w:val="nil"/>
              <w:bottom w:val="single" w:sz="8" w:space="0" w:color="auto"/>
              <w:right w:val="single" w:sz="8" w:space="0" w:color="auto"/>
            </w:tcBorders>
            <w:shd w:val="clear" w:color="auto" w:fill="auto"/>
            <w:vAlign w:val="center"/>
            <w:hideMark/>
          </w:tcPr>
          <w:p w14:paraId="23A5B775"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NSPA</w:t>
            </w:r>
          </w:p>
        </w:tc>
        <w:tc>
          <w:tcPr>
            <w:tcW w:w="1073" w:type="dxa"/>
            <w:tcBorders>
              <w:top w:val="nil"/>
              <w:left w:val="nil"/>
              <w:bottom w:val="single" w:sz="8" w:space="0" w:color="auto"/>
              <w:right w:val="single" w:sz="8" w:space="0" w:color="auto"/>
            </w:tcBorders>
            <w:shd w:val="clear" w:color="auto" w:fill="auto"/>
            <w:vAlign w:val="center"/>
            <w:hideMark/>
          </w:tcPr>
          <w:p w14:paraId="277BC033"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60</w:t>
            </w:r>
          </w:p>
        </w:tc>
      </w:tr>
      <w:tr w:rsidR="001F7A1F" w:rsidRPr="001F7A1F" w14:paraId="2E11A273" w14:textId="77777777" w:rsidTr="001B7EFC">
        <w:trPr>
          <w:trHeight w:val="290"/>
        </w:trPr>
        <w:tc>
          <w:tcPr>
            <w:tcW w:w="841" w:type="dxa"/>
            <w:vMerge w:val="restart"/>
            <w:tcBorders>
              <w:top w:val="nil"/>
              <w:left w:val="single" w:sz="8" w:space="0" w:color="auto"/>
              <w:bottom w:val="single" w:sz="8" w:space="0" w:color="000000"/>
              <w:right w:val="single" w:sz="8" w:space="0" w:color="auto"/>
            </w:tcBorders>
            <w:shd w:val="clear" w:color="auto" w:fill="auto"/>
            <w:vAlign w:val="center"/>
            <w:hideMark/>
          </w:tcPr>
          <w:p w14:paraId="14286781" w14:textId="77777777" w:rsidR="001F7A1F" w:rsidRPr="00344833" w:rsidRDefault="001F7A1F"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6D176F71"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EAKR</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71B2901"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NR01</w:t>
            </w:r>
          </w:p>
        </w:tc>
        <w:tc>
          <w:tcPr>
            <w:tcW w:w="2569" w:type="dxa"/>
            <w:vMerge w:val="restart"/>
            <w:tcBorders>
              <w:top w:val="nil"/>
              <w:left w:val="single" w:sz="8" w:space="0" w:color="auto"/>
              <w:bottom w:val="single" w:sz="8" w:space="0" w:color="000000"/>
              <w:right w:val="single" w:sz="8" w:space="0" w:color="auto"/>
            </w:tcBorders>
            <w:shd w:val="clear" w:color="auto" w:fill="auto"/>
            <w:vAlign w:val="center"/>
            <w:hideMark/>
          </w:tcPr>
          <w:p w14:paraId="2800D505" w14:textId="77777777" w:rsidR="001F7A1F" w:rsidRPr="001F7A1F" w:rsidRDefault="001F7A1F" w:rsidP="001F7A1F">
            <w:pPr>
              <w:rPr>
                <w:rFonts w:ascii="Arial" w:hAnsi="Arial" w:cs="Arial"/>
                <w:sz w:val="18"/>
                <w:szCs w:val="18"/>
                <w:lang w:eastAsia="fi-FI"/>
              </w:rPr>
            </w:pPr>
            <w:r w:rsidRPr="001F7A1F">
              <w:rPr>
                <w:rFonts w:ascii="Arial" w:hAnsi="Arial" w:cs="Arial"/>
                <w:sz w:val="18"/>
                <w:szCs w:val="18"/>
                <w:lang w:eastAsia="fi-FI"/>
              </w:rPr>
              <w:t>Verkostojen ja innovaatioekosysteemien kehittämät innovaatiot, tuotteet ja palvelut</w:t>
            </w:r>
          </w:p>
        </w:tc>
        <w:tc>
          <w:tcPr>
            <w:tcW w:w="833" w:type="dxa"/>
            <w:vMerge w:val="restart"/>
            <w:tcBorders>
              <w:top w:val="nil"/>
              <w:left w:val="single" w:sz="8" w:space="0" w:color="auto"/>
              <w:bottom w:val="single" w:sz="8" w:space="0" w:color="000000"/>
              <w:right w:val="single" w:sz="8" w:space="0" w:color="auto"/>
            </w:tcBorders>
            <w:shd w:val="clear" w:color="auto" w:fill="auto"/>
            <w:vAlign w:val="center"/>
            <w:hideMark/>
          </w:tcPr>
          <w:p w14:paraId="42F8E97F"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kpl</w:t>
            </w:r>
          </w:p>
        </w:tc>
        <w:tc>
          <w:tcPr>
            <w:tcW w:w="1134" w:type="dxa"/>
            <w:tcBorders>
              <w:top w:val="nil"/>
              <w:left w:val="nil"/>
              <w:bottom w:val="nil"/>
              <w:right w:val="single" w:sz="8" w:space="0" w:color="auto"/>
            </w:tcBorders>
            <w:shd w:val="clear" w:color="auto" w:fill="auto"/>
            <w:vAlign w:val="center"/>
            <w:hideMark/>
          </w:tcPr>
          <w:p w14:paraId="62228E51"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Kehittyneet</w:t>
            </w:r>
          </w:p>
        </w:tc>
        <w:tc>
          <w:tcPr>
            <w:tcW w:w="1073" w:type="dxa"/>
            <w:tcBorders>
              <w:top w:val="nil"/>
              <w:left w:val="nil"/>
              <w:bottom w:val="nil"/>
              <w:right w:val="single" w:sz="8" w:space="0" w:color="auto"/>
            </w:tcBorders>
            <w:shd w:val="clear" w:color="auto" w:fill="auto"/>
            <w:vAlign w:val="center"/>
            <w:hideMark/>
          </w:tcPr>
          <w:p w14:paraId="62BAA9D1"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470</w:t>
            </w:r>
          </w:p>
        </w:tc>
      </w:tr>
      <w:tr w:rsidR="001F7A1F" w:rsidRPr="001F7A1F" w14:paraId="76206B85" w14:textId="77777777" w:rsidTr="001B7EFC">
        <w:trPr>
          <w:trHeight w:val="288"/>
        </w:trPr>
        <w:tc>
          <w:tcPr>
            <w:tcW w:w="841" w:type="dxa"/>
            <w:vMerge/>
            <w:tcBorders>
              <w:top w:val="nil"/>
              <w:left w:val="single" w:sz="8" w:space="0" w:color="auto"/>
              <w:bottom w:val="single" w:sz="8" w:space="0" w:color="000000"/>
              <w:right w:val="single" w:sz="8" w:space="0" w:color="auto"/>
            </w:tcBorders>
            <w:vAlign w:val="center"/>
            <w:hideMark/>
          </w:tcPr>
          <w:p w14:paraId="7591E25A" w14:textId="77777777" w:rsidR="001F7A1F" w:rsidRPr="001F7A1F" w:rsidRDefault="001F7A1F" w:rsidP="001F7A1F">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78A588F5" w14:textId="77777777" w:rsidR="001F7A1F" w:rsidRPr="001F7A1F" w:rsidRDefault="001F7A1F" w:rsidP="001F7A1F">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01841F5C" w14:textId="77777777" w:rsidR="001F7A1F" w:rsidRPr="001F7A1F" w:rsidRDefault="001F7A1F" w:rsidP="001F7A1F">
            <w:pPr>
              <w:rPr>
                <w:rFonts w:ascii="Arial" w:hAnsi="Arial" w:cs="Arial"/>
                <w:color w:val="000000"/>
                <w:sz w:val="18"/>
                <w:szCs w:val="18"/>
                <w:lang w:eastAsia="fi-FI"/>
              </w:rPr>
            </w:pPr>
          </w:p>
        </w:tc>
        <w:tc>
          <w:tcPr>
            <w:tcW w:w="2569" w:type="dxa"/>
            <w:vMerge/>
            <w:tcBorders>
              <w:top w:val="nil"/>
              <w:left w:val="single" w:sz="8" w:space="0" w:color="auto"/>
              <w:bottom w:val="single" w:sz="8" w:space="0" w:color="000000"/>
              <w:right w:val="single" w:sz="8" w:space="0" w:color="auto"/>
            </w:tcBorders>
            <w:vAlign w:val="center"/>
            <w:hideMark/>
          </w:tcPr>
          <w:p w14:paraId="44B3C5BE" w14:textId="77777777" w:rsidR="001F7A1F" w:rsidRPr="001F7A1F" w:rsidRDefault="001F7A1F" w:rsidP="001F7A1F">
            <w:pPr>
              <w:rPr>
                <w:rFonts w:ascii="Arial" w:hAnsi="Arial" w:cs="Arial"/>
                <w:sz w:val="18"/>
                <w:szCs w:val="18"/>
                <w:lang w:eastAsia="fi-FI"/>
              </w:rPr>
            </w:pPr>
          </w:p>
        </w:tc>
        <w:tc>
          <w:tcPr>
            <w:tcW w:w="833" w:type="dxa"/>
            <w:vMerge/>
            <w:tcBorders>
              <w:top w:val="nil"/>
              <w:left w:val="single" w:sz="8" w:space="0" w:color="auto"/>
              <w:bottom w:val="single" w:sz="8" w:space="0" w:color="000000"/>
              <w:right w:val="single" w:sz="8" w:space="0" w:color="auto"/>
            </w:tcBorders>
            <w:vAlign w:val="center"/>
            <w:hideMark/>
          </w:tcPr>
          <w:p w14:paraId="3FB5E224" w14:textId="77777777" w:rsidR="001F7A1F" w:rsidRPr="001F7A1F" w:rsidRDefault="001F7A1F" w:rsidP="001F7A1F">
            <w:pPr>
              <w:rPr>
                <w:rFonts w:ascii="Arial" w:hAnsi="Arial" w:cs="Arial"/>
                <w:color w:val="000000"/>
                <w:sz w:val="18"/>
                <w:szCs w:val="18"/>
                <w:lang w:eastAsia="fi-FI"/>
              </w:rPr>
            </w:pP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3FB15565"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Siirtymä</w:t>
            </w:r>
          </w:p>
        </w:tc>
        <w:tc>
          <w:tcPr>
            <w:tcW w:w="1073" w:type="dxa"/>
            <w:tcBorders>
              <w:top w:val="single" w:sz="4" w:space="0" w:color="auto"/>
              <w:left w:val="nil"/>
              <w:bottom w:val="single" w:sz="4" w:space="0" w:color="auto"/>
              <w:right w:val="single" w:sz="8" w:space="0" w:color="auto"/>
            </w:tcBorders>
            <w:shd w:val="clear" w:color="auto" w:fill="auto"/>
            <w:vAlign w:val="center"/>
            <w:hideMark/>
          </w:tcPr>
          <w:p w14:paraId="1125E720"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507</w:t>
            </w:r>
          </w:p>
        </w:tc>
      </w:tr>
      <w:tr w:rsidR="001F7A1F" w:rsidRPr="001F7A1F" w14:paraId="64F73D16" w14:textId="77777777" w:rsidTr="001B7EFC">
        <w:trPr>
          <w:trHeight w:val="300"/>
        </w:trPr>
        <w:tc>
          <w:tcPr>
            <w:tcW w:w="841" w:type="dxa"/>
            <w:vMerge/>
            <w:tcBorders>
              <w:top w:val="nil"/>
              <w:left w:val="single" w:sz="8" w:space="0" w:color="auto"/>
              <w:bottom w:val="single" w:sz="8" w:space="0" w:color="000000"/>
              <w:right w:val="single" w:sz="8" w:space="0" w:color="auto"/>
            </w:tcBorders>
            <w:vAlign w:val="center"/>
            <w:hideMark/>
          </w:tcPr>
          <w:p w14:paraId="54C9D6A9" w14:textId="77777777" w:rsidR="001F7A1F" w:rsidRPr="001F7A1F" w:rsidRDefault="001F7A1F" w:rsidP="001F7A1F">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5E3CE949" w14:textId="77777777" w:rsidR="001F7A1F" w:rsidRPr="001F7A1F" w:rsidRDefault="001F7A1F" w:rsidP="001F7A1F">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61CE71D4" w14:textId="77777777" w:rsidR="001F7A1F" w:rsidRPr="001F7A1F" w:rsidRDefault="001F7A1F" w:rsidP="001F7A1F">
            <w:pPr>
              <w:rPr>
                <w:rFonts w:ascii="Arial" w:hAnsi="Arial" w:cs="Arial"/>
                <w:color w:val="000000"/>
                <w:sz w:val="18"/>
                <w:szCs w:val="18"/>
                <w:lang w:eastAsia="fi-FI"/>
              </w:rPr>
            </w:pPr>
          </w:p>
        </w:tc>
        <w:tc>
          <w:tcPr>
            <w:tcW w:w="2569" w:type="dxa"/>
            <w:vMerge/>
            <w:tcBorders>
              <w:top w:val="nil"/>
              <w:left w:val="single" w:sz="8" w:space="0" w:color="auto"/>
              <w:bottom w:val="single" w:sz="8" w:space="0" w:color="000000"/>
              <w:right w:val="single" w:sz="8" w:space="0" w:color="auto"/>
            </w:tcBorders>
            <w:vAlign w:val="center"/>
            <w:hideMark/>
          </w:tcPr>
          <w:p w14:paraId="47F1C9D3" w14:textId="77777777" w:rsidR="001F7A1F" w:rsidRPr="001F7A1F" w:rsidRDefault="001F7A1F" w:rsidP="001F7A1F">
            <w:pPr>
              <w:rPr>
                <w:rFonts w:ascii="Arial" w:hAnsi="Arial" w:cs="Arial"/>
                <w:sz w:val="18"/>
                <w:szCs w:val="18"/>
                <w:lang w:eastAsia="fi-FI"/>
              </w:rPr>
            </w:pPr>
          </w:p>
        </w:tc>
        <w:tc>
          <w:tcPr>
            <w:tcW w:w="833" w:type="dxa"/>
            <w:vMerge/>
            <w:tcBorders>
              <w:top w:val="nil"/>
              <w:left w:val="single" w:sz="8" w:space="0" w:color="auto"/>
              <w:bottom w:val="single" w:sz="8" w:space="0" w:color="000000"/>
              <w:right w:val="single" w:sz="8" w:space="0" w:color="auto"/>
            </w:tcBorders>
            <w:vAlign w:val="center"/>
            <w:hideMark/>
          </w:tcPr>
          <w:p w14:paraId="21D88E81" w14:textId="77777777" w:rsidR="001F7A1F" w:rsidRPr="001F7A1F" w:rsidRDefault="001F7A1F" w:rsidP="001F7A1F">
            <w:pPr>
              <w:rPr>
                <w:rFonts w:ascii="Arial" w:hAnsi="Arial" w:cs="Arial"/>
                <w:color w:val="000000"/>
                <w:sz w:val="18"/>
                <w:szCs w:val="18"/>
                <w:lang w:eastAsia="fi-FI"/>
              </w:rPr>
            </w:pPr>
          </w:p>
        </w:tc>
        <w:tc>
          <w:tcPr>
            <w:tcW w:w="1134" w:type="dxa"/>
            <w:tcBorders>
              <w:top w:val="nil"/>
              <w:left w:val="nil"/>
              <w:bottom w:val="single" w:sz="8" w:space="0" w:color="auto"/>
              <w:right w:val="single" w:sz="8" w:space="0" w:color="auto"/>
            </w:tcBorders>
            <w:shd w:val="clear" w:color="auto" w:fill="auto"/>
            <w:vAlign w:val="center"/>
            <w:hideMark/>
          </w:tcPr>
          <w:p w14:paraId="0BDF9F18"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NSPA</w:t>
            </w:r>
          </w:p>
        </w:tc>
        <w:tc>
          <w:tcPr>
            <w:tcW w:w="1073" w:type="dxa"/>
            <w:tcBorders>
              <w:top w:val="nil"/>
              <w:left w:val="nil"/>
              <w:bottom w:val="single" w:sz="8" w:space="0" w:color="auto"/>
              <w:right w:val="single" w:sz="8" w:space="0" w:color="auto"/>
            </w:tcBorders>
            <w:shd w:val="clear" w:color="auto" w:fill="auto"/>
            <w:vAlign w:val="center"/>
            <w:hideMark/>
          </w:tcPr>
          <w:p w14:paraId="1CE6FFFD" w14:textId="77777777" w:rsidR="001F7A1F" w:rsidRPr="001F7A1F" w:rsidRDefault="001F7A1F" w:rsidP="00A752E3">
            <w:pPr>
              <w:jc w:val="right"/>
              <w:rPr>
                <w:rFonts w:ascii="Arial" w:hAnsi="Arial" w:cs="Arial"/>
                <w:color w:val="000000"/>
                <w:sz w:val="18"/>
                <w:szCs w:val="18"/>
                <w:lang w:eastAsia="fi-FI"/>
              </w:rPr>
            </w:pPr>
            <w:r w:rsidRPr="001F7A1F">
              <w:rPr>
                <w:rFonts w:ascii="Arial" w:hAnsi="Arial" w:cs="Arial"/>
                <w:color w:val="000000"/>
                <w:sz w:val="18"/>
                <w:szCs w:val="18"/>
                <w:lang w:eastAsia="fi-FI"/>
              </w:rPr>
              <w:t>209</w:t>
            </w:r>
          </w:p>
        </w:tc>
      </w:tr>
      <w:tr w:rsidR="001F7A1F" w:rsidRPr="001F7A1F" w14:paraId="4C882EAA" w14:textId="77777777" w:rsidTr="001B7EFC">
        <w:trPr>
          <w:trHeight w:val="290"/>
        </w:trPr>
        <w:tc>
          <w:tcPr>
            <w:tcW w:w="5394" w:type="dxa"/>
            <w:gridSpan w:val="4"/>
            <w:tcBorders>
              <w:top w:val="nil"/>
              <w:left w:val="nil"/>
              <w:bottom w:val="nil"/>
              <w:right w:val="nil"/>
            </w:tcBorders>
            <w:shd w:val="clear" w:color="auto" w:fill="auto"/>
            <w:noWrap/>
            <w:vAlign w:val="bottom"/>
            <w:hideMark/>
          </w:tcPr>
          <w:p w14:paraId="7BEF6D53" w14:textId="77777777" w:rsidR="001F7A1F" w:rsidRPr="001F7A1F" w:rsidRDefault="009164E4" w:rsidP="001F7A1F">
            <w:pPr>
              <w:rPr>
                <w:rFonts w:ascii="Arial" w:hAnsi="Arial" w:cs="Arial"/>
                <w:color w:val="000000"/>
                <w:sz w:val="18"/>
                <w:szCs w:val="18"/>
                <w:lang w:eastAsia="fi-FI"/>
              </w:rPr>
            </w:pPr>
            <w:r>
              <w:rPr>
                <w:rFonts w:ascii="Arial" w:hAnsi="Arial" w:cs="Arial"/>
                <w:color w:val="000000"/>
                <w:sz w:val="18"/>
                <w:szCs w:val="18"/>
                <w:lang w:eastAsia="fi-FI"/>
              </w:rPr>
              <w:t>NSPA = Syrjäisimmät ja p</w:t>
            </w:r>
            <w:r w:rsidR="001F7A1F" w:rsidRPr="001F7A1F">
              <w:rPr>
                <w:rFonts w:ascii="Arial" w:hAnsi="Arial" w:cs="Arial"/>
                <w:color w:val="000000"/>
                <w:sz w:val="18"/>
                <w:szCs w:val="18"/>
                <w:lang w:eastAsia="fi-FI"/>
              </w:rPr>
              <w:t>ohjoisen harvaan asutut alueet</w:t>
            </w:r>
          </w:p>
        </w:tc>
        <w:tc>
          <w:tcPr>
            <w:tcW w:w="833" w:type="dxa"/>
            <w:tcBorders>
              <w:top w:val="nil"/>
              <w:left w:val="nil"/>
              <w:bottom w:val="nil"/>
              <w:right w:val="nil"/>
            </w:tcBorders>
            <w:shd w:val="clear" w:color="auto" w:fill="auto"/>
            <w:noWrap/>
            <w:vAlign w:val="bottom"/>
            <w:hideMark/>
          </w:tcPr>
          <w:p w14:paraId="2B41FE6B" w14:textId="77777777" w:rsidR="001F7A1F" w:rsidRPr="001F7A1F" w:rsidRDefault="001F7A1F" w:rsidP="001F7A1F">
            <w:pPr>
              <w:rPr>
                <w:rFonts w:ascii="Arial" w:hAnsi="Arial" w:cs="Arial"/>
                <w:color w:val="000000"/>
                <w:sz w:val="18"/>
                <w:szCs w:val="18"/>
                <w:lang w:eastAsia="fi-FI"/>
              </w:rPr>
            </w:pPr>
          </w:p>
        </w:tc>
        <w:tc>
          <w:tcPr>
            <w:tcW w:w="1134" w:type="dxa"/>
            <w:tcBorders>
              <w:top w:val="nil"/>
              <w:left w:val="nil"/>
              <w:bottom w:val="nil"/>
              <w:right w:val="nil"/>
            </w:tcBorders>
            <w:shd w:val="clear" w:color="auto" w:fill="auto"/>
            <w:noWrap/>
            <w:vAlign w:val="bottom"/>
            <w:hideMark/>
          </w:tcPr>
          <w:p w14:paraId="1DCA0CB0" w14:textId="77777777" w:rsidR="001F7A1F" w:rsidRPr="001F7A1F" w:rsidRDefault="001F7A1F" w:rsidP="001F7A1F">
            <w:pPr>
              <w:rPr>
                <w:sz w:val="20"/>
                <w:lang w:eastAsia="fi-FI"/>
              </w:rPr>
            </w:pPr>
          </w:p>
        </w:tc>
        <w:tc>
          <w:tcPr>
            <w:tcW w:w="1073" w:type="dxa"/>
            <w:tcBorders>
              <w:top w:val="nil"/>
              <w:left w:val="nil"/>
              <w:bottom w:val="nil"/>
              <w:right w:val="nil"/>
            </w:tcBorders>
            <w:shd w:val="clear" w:color="auto" w:fill="auto"/>
            <w:noWrap/>
            <w:vAlign w:val="bottom"/>
            <w:hideMark/>
          </w:tcPr>
          <w:p w14:paraId="6B559028" w14:textId="77777777" w:rsidR="001F7A1F" w:rsidRPr="001F7A1F" w:rsidRDefault="001F7A1F" w:rsidP="00A752E3">
            <w:pPr>
              <w:jc w:val="right"/>
              <w:rPr>
                <w:sz w:val="20"/>
                <w:lang w:eastAsia="fi-FI"/>
              </w:rPr>
            </w:pPr>
          </w:p>
        </w:tc>
      </w:tr>
    </w:tbl>
    <w:p w14:paraId="1F730B66" w14:textId="77777777" w:rsidR="001F7A1F" w:rsidRDefault="001F7A1F" w:rsidP="00150C4F">
      <w:pPr>
        <w:pStyle w:val="VMleipteksti"/>
        <w:ind w:left="0"/>
        <w:rPr>
          <w:rFonts w:ascii="Arial" w:eastAsiaTheme="majorEastAsia" w:hAnsi="Arial" w:cs="Arial"/>
        </w:rPr>
      </w:pPr>
    </w:p>
    <w:p w14:paraId="1B890127" w14:textId="77777777" w:rsidR="008F359E" w:rsidRPr="00A53BA9" w:rsidRDefault="008F359E" w:rsidP="008F359E">
      <w:pPr>
        <w:pStyle w:val="VMleipteksti"/>
        <w:ind w:left="0"/>
        <w:rPr>
          <w:rFonts w:ascii="Arial" w:hAnsi="Arial" w:cs="Arial"/>
          <w:b/>
          <w:i/>
          <w:noProof/>
          <w:sz w:val="22"/>
          <w:szCs w:val="22"/>
        </w:rPr>
      </w:pPr>
      <w:r w:rsidRPr="008F359E">
        <w:rPr>
          <w:rFonts w:ascii="Arial" w:hAnsi="Arial" w:cs="Arial"/>
          <w:b/>
          <w:noProof/>
          <w:sz w:val="22"/>
          <w:szCs w:val="22"/>
        </w:rPr>
        <w:t>Ohjelman resurssien alustava jakauma (EU-rahoitus) tukitoimityypin mukaan</w:t>
      </w:r>
    </w:p>
    <w:p w14:paraId="71FDF860" w14:textId="77777777" w:rsidR="00386350" w:rsidRDefault="00386350" w:rsidP="008F359E">
      <w:pPr>
        <w:pStyle w:val="VMNormaaliSisentmtn"/>
        <w:rPr>
          <w:rFonts w:ascii="Arial" w:hAnsi="Arial" w:cs="Arial"/>
          <w:b/>
          <w:i/>
          <w:noProof/>
          <w:sz w:val="22"/>
          <w:szCs w:val="22"/>
        </w:rPr>
      </w:pPr>
    </w:p>
    <w:p w14:paraId="372E7875" w14:textId="77777777" w:rsidR="008F359E" w:rsidRPr="00B25F49" w:rsidRDefault="008F359E" w:rsidP="008F359E">
      <w:pPr>
        <w:pStyle w:val="VMNormaaliSisentmtn"/>
        <w:rPr>
          <w:rFonts w:ascii="Arial" w:hAnsi="Arial" w:cs="Arial"/>
          <w:b/>
          <w:noProof/>
          <w:sz w:val="22"/>
          <w:szCs w:val="22"/>
        </w:rPr>
      </w:pPr>
      <w:r w:rsidRPr="00B25F49">
        <w:rPr>
          <w:rFonts w:ascii="Arial" w:hAnsi="Arial" w:cs="Arial"/>
          <w:b/>
          <w:noProof/>
          <w:sz w:val="22"/>
          <w:szCs w:val="22"/>
        </w:rPr>
        <w:t>Taulukko 4: Kokonaisuus 1 – Tukitoimen toimintakenttä</w:t>
      </w:r>
    </w:p>
    <w:p w14:paraId="0CCFE478" w14:textId="77777777" w:rsidR="008F359E" w:rsidRPr="00B25F49" w:rsidRDefault="008F359E" w:rsidP="008F359E">
      <w:pPr>
        <w:rPr>
          <w:rFonts w:ascii="Arial" w:hAnsi="Arial" w:cs="Arial"/>
          <w:sz w:val="22"/>
          <w:szCs w:val="22"/>
        </w:rPr>
      </w:pPr>
      <w:r w:rsidRPr="00B25F49">
        <w:rPr>
          <w:rFonts w:ascii="Arial" w:hAnsi="Arial" w:cs="Arial"/>
          <w:sz w:val="22"/>
          <w:szCs w:val="22"/>
        </w:rPr>
        <w:t xml:space="preserve">Taulukossa on kuvattu käytettävät tukitoimiluokat ja niihin kohdistuva indikatiivinen EU-rahoitus alueluokittain erityistavoitteessa 1.2. Koodien selitteet ovat taulukon alapuolella. </w:t>
      </w:r>
    </w:p>
    <w:p w14:paraId="1E7C7968" w14:textId="77777777" w:rsidR="002F2C5E" w:rsidRDefault="002F2C5E" w:rsidP="008F359E">
      <w:pPr>
        <w:rPr>
          <w:rFonts w:ascii="Arial" w:hAnsi="Arial" w:cs="Arial"/>
          <w:i/>
          <w:sz w:val="22"/>
          <w:szCs w:val="22"/>
        </w:rPr>
      </w:pPr>
    </w:p>
    <w:tbl>
      <w:tblPr>
        <w:tblW w:w="5802" w:type="dxa"/>
        <w:tblCellMar>
          <w:left w:w="70" w:type="dxa"/>
          <w:right w:w="70" w:type="dxa"/>
        </w:tblCellMar>
        <w:tblLook w:val="04A0" w:firstRow="1" w:lastRow="0" w:firstColumn="1" w:lastColumn="0" w:noHBand="0" w:noVBand="1"/>
      </w:tblPr>
      <w:tblGrid>
        <w:gridCol w:w="1408"/>
        <w:gridCol w:w="992"/>
        <w:gridCol w:w="760"/>
        <w:gridCol w:w="1225"/>
        <w:gridCol w:w="1417"/>
      </w:tblGrid>
      <w:tr w:rsidR="002472AA" w:rsidRPr="002472AA" w14:paraId="3B6560D2" w14:textId="77777777" w:rsidTr="002472AA">
        <w:trPr>
          <w:trHeight w:val="492"/>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4A4BE5" w14:textId="77777777" w:rsidR="002472AA" w:rsidRPr="002472AA" w:rsidRDefault="002472AA" w:rsidP="002472AA">
            <w:pPr>
              <w:rPr>
                <w:rFonts w:ascii="Arial" w:hAnsi="Arial" w:cs="Arial"/>
                <w:b/>
                <w:bCs/>
                <w:color w:val="000000"/>
                <w:sz w:val="18"/>
                <w:szCs w:val="18"/>
                <w:lang w:eastAsia="fi-FI"/>
              </w:rPr>
            </w:pPr>
            <w:r w:rsidRPr="002472AA">
              <w:rPr>
                <w:rFonts w:ascii="Arial" w:hAnsi="Arial" w:cs="Arial"/>
                <w:b/>
                <w:bCs/>
                <w:color w:val="000000"/>
                <w:sz w:val="18"/>
                <w:szCs w:val="18"/>
                <w:lang w:eastAsia="fi-FI"/>
              </w:rPr>
              <w:t>Erityistavoite</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454E641C" w14:textId="77777777" w:rsidR="002472AA" w:rsidRPr="002472AA" w:rsidRDefault="002472AA" w:rsidP="002472AA">
            <w:pPr>
              <w:rPr>
                <w:rFonts w:ascii="Arial" w:hAnsi="Arial" w:cs="Arial"/>
                <w:b/>
                <w:bCs/>
                <w:color w:val="000000"/>
                <w:sz w:val="18"/>
                <w:szCs w:val="18"/>
                <w:lang w:eastAsia="fi-FI"/>
              </w:rPr>
            </w:pPr>
            <w:r w:rsidRPr="002472AA">
              <w:rPr>
                <w:rFonts w:ascii="Arial" w:hAnsi="Arial" w:cs="Arial"/>
                <w:b/>
                <w:bCs/>
                <w:color w:val="000000"/>
                <w:sz w:val="18"/>
                <w:szCs w:val="18"/>
                <w:lang w:eastAsia="fi-FI"/>
              </w:rPr>
              <w:t>Rahasto</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6B6370CB" w14:textId="77777777" w:rsidR="002472AA" w:rsidRPr="002472AA" w:rsidRDefault="002472AA" w:rsidP="002472AA">
            <w:pPr>
              <w:rPr>
                <w:rFonts w:ascii="Arial" w:hAnsi="Arial" w:cs="Arial"/>
                <w:b/>
                <w:bCs/>
                <w:color w:val="000000"/>
                <w:sz w:val="18"/>
                <w:szCs w:val="18"/>
                <w:lang w:eastAsia="fi-FI"/>
              </w:rPr>
            </w:pPr>
            <w:r w:rsidRPr="002472AA">
              <w:rPr>
                <w:rFonts w:ascii="Arial" w:hAnsi="Arial" w:cs="Arial"/>
                <w:b/>
                <w:bCs/>
                <w:color w:val="000000"/>
                <w:sz w:val="18"/>
                <w:szCs w:val="18"/>
                <w:lang w:eastAsia="fi-FI"/>
              </w:rPr>
              <w:t>Koodi</w:t>
            </w:r>
          </w:p>
        </w:tc>
        <w:tc>
          <w:tcPr>
            <w:tcW w:w="1225" w:type="dxa"/>
            <w:tcBorders>
              <w:top w:val="single" w:sz="8" w:space="0" w:color="auto"/>
              <w:left w:val="nil"/>
              <w:bottom w:val="single" w:sz="8" w:space="0" w:color="auto"/>
              <w:right w:val="single" w:sz="8" w:space="0" w:color="auto"/>
            </w:tcBorders>
            <w:shd w:val="clear" w:color="auto" w:fill="auto"/>
            <w:vAlign w:val="center"/>
            <w:hideMark/>
          </w:tcPr>
          <w:p w14:paraId="60EB07CB" w14:textId="77777777" w:rsidR="002472AA" w:rsidRPr="002472AA" w:rsidRDefault="002472AA" w:rsidP="002472AA">
            <w:pPr>
              <w:rPr>
                <w:rFonts w:ascii="Arial" w:hAnsi="Arial" w:cs="Arial"/>
                <w:b/>
                <w:bCs/>
                <w:color w:val="000000"/>
                <w:sz w:val="18"/>
                <w:szCs w:val="18"/>
                <w:lang w:eastAsia="fi-FI"/>
              </w:rPr>
            </w:pPr>
            <w:r w:rsidRPr="002472AA">
              <w:rPr>
                <w:rFonts w:ascii="Arial" w:hAnsi="Arial" w:cs="Arial"/>
                <w:b/>
                <w:bCs/>
                <w:color w:val="000000"/>
                <w:sz w:val="18"/>
                <w:szCs w:val="18"/>
                <w:lang w:eastAsia="fi-FI"/>
              </w:rPr>
              <w:t>Alueluokka</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3396CDE4" w14:textId="77777777" w:rsidR="002472AA" w:rsidRPr="002472AA" w:rsidRDefault="002472AA" w:rsidP="002472AA">
            <w:pPr>
              <w:rPr>
                <w:rFonts w:ascii="Arial" w:hAnsi="Arial" w:cs="Arial"/>
                <w:b/>
                <w:bCs/>
                <w:color w:val="000000"/>
                <w:sz w:val="18"/>
                <w:szCs w:val="18"/>
                <w:lang w:eastAsia="fi-FI"/>
              </w:rPr>
            </w:pPr>
            <w:r w:rsidRPr="002472AA">
              <w:rPr>
                <w:rFonts w:ascii="Arial" w:hAnsi="Arial" w:cs="Arial"/>
                <w:b/>
                <w:bCs/>
                <w:color w:val="000000"/>
                <w:sz w:val="18"/>
                <w:szCs w:val="18"/>
                <w:lang w:eastAsia="fi-FI"/>
              </w:rPr>
              <w:t>Määrä (euroa)</w:t>
            </w:r>
          </w:p>
        </w:tc>
      </w:tr>
      <w:tr w:rsidR="002C2095" w:rsidRPr="002472AA" w14:paraId="627F0238" w14:textId="77777777" w:rsidTr="004520A3">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3B402C96" w14:textId="77777777" w:rsidR="002C2095" w:rsidRPr="00344833" w:rsidRDefault="002C2095"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7FB373B" w14:textId="77777777" w:rsidR="002C2095" w:rsidRPr="002472AA" w:rsidRDefault="002C2095" w:rsidP="002C2095">
            <w:pPr>
              <w:jc w:val="center"/>
              <w:rPr>
                <w:rFonts w:ascii="Arial" w:hAnsi="Arial" w:cs="Arial"/>
                <w:color w:val="000000"/>
                <w:sz w:val="18"/>
                <w:szCs w:val="18"/>
                <w:lang w:eastAsia="fi-FI"/>
              </w:rPr>
            </w:pPr>
            <w:r w:rsidRPr="002472AA">
              <w:rPr>
                <w:rFonts w:ascii="Arial" w:hAnsi="Arial" w:cs="Arial"/>
                <w:color w:val="000000"/>
                <w:sz w:val="18"/>
                <w:szCs w:val="18"/>
                <w:lang w:eastAsia="fi-FI"/>
              </w:rPr>
              <w:t>EAKR</w:t>
            </w:r>
          </w:p>
        </w:tc>
        <w:tc>
          <w:tcPr>
            <w:tcW w:w="7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B82A9DF" w14:textId="77777777" w:rsidR="002C2095" w:rsidRPr="006C43B2" w:rsidRDefault="002C2095" w:rsidP="002C2095">
            <w:pPr>
              <w:jc w:val="center"/>
              <w:rPr>
                <w:rFonts w:ascii="Arial" w:hAnsi="Arial" w:cs="Arial"/>
                <w:color w:val="FF0000"/>
                <w:sz w:val="18"/>
                <w:szCs w:val="18"/>
                <w:lang w:eastAsia="fi-FI"/>
              </w:rPr>
            </w:pPr>
            <w:r w:rsidRPr="006C43B2">
              <w:rPr>
                <w:rFonts w:ascii="Arial" w:hAnsi="Arial" w:cs="Arial"/>
                <w:color w:val="FF0000"/>
                <w:sz w:val="18"/>
                <w:szCs w:val="18"/>
              </w:rPr>
              <w:t>004</w:t>
            </w:r>
          </w:p>
        </w:tc>
        <w:tc>
          <w:tcPr>
            <w:tcW w:w="1225" w:type="dxa"/>
            <w:tcBorders>
              <w:top w:val="nil"/>
              <w:left w:val="nil"/>
              <w:bottom w:val="nil"/>
              <w:right w:val="single" w:sz="8" w:space="0" w:color="auto"/>
            </w:tcBorders>
            <w:shd w:val="clear" w:color="auto" w:fill="auto"/>
            <w:vAlign w:val="center"/>
            <w:hideMark/>
          </w:tcPr>
          <w:p w14:paraId="0EBBCF3E"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Kehittyneet</w:t>
            </w:r>
          </w:p>
        </w:tc>
        <w:tc>
          <w:tcPr>
            <w:tcW w:w="1417" w:type="dxa"/>
            <w:tcBorders>
              <w:top w:val="nil"/>
              <w:left w:val="nil"/>
              <w:bottom w:val="nil"/>
              <w:right w:val="single" w:sz="8" w:space="0" w:color="auto"/>
            </w:tcBorders>
            <w:shd w:val="clear" w:color="auto" w:fill="auto"/>
            <w:vAlign w:val="center"/>
            <w:hideMark/>
          </w:tcPr>
          <w:p w14:paraId="560A417B" w14:textId="77777777" w:rsidR="002C2095" w:rsidRPr="002C2095" w:rsidRDefault="002C2095" w:rsidP="002C2095">
            <w:pPr>
              <w:jc w:val="right"/>
              <w:rPr>
                <w:rFonts w:ascii="Arial" w:hAnsi="Arial" w:cs="Arial"/>
                <w:color w:val="FF0000"/>
                <w:sz w:val="18"/>
                <w:szCs w:val="18"/>
                <w:lang w:eastAsia="fi-FI"/>
              </w:rPr>
            </w:pPr>
            <w:r w:rsidRPr="002C2095">
              <w:rPr>
                <w:rFonts w:ascii="Arial" w:hAnsi="Arial" w:cs="Arial"/>
                <w:color w:val="FF0000"/>
                <w:sz w:val="18"/>
                <w:szCs w:val="18"/>
              </w:rPr>
              <w:t>299 938</w:t>
            </w:r>
          </w:p>
        </w:tc>
      </w:tr>
      <w:tr w:rsidR="002C2095" w:rsidRPr="002472AA" w14:paraId="0F5DCD7E" w14:textId="77777777" w:rsidTr="004520A3">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3D8505D2"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333D1D36" w14:textId="77777777" w:rsidR="002C2095" w:rsidRPr="002472AA" w:rsidRDefault="002C2095" w:rsidP="002C2095">
            <w:pPr>
              <w:rPr>
                <w:rFonts w:ascii="Arial" w:hAnsi="Arial" w:cs="Arial"/>
                <w:color w:val="000000"/>
                <w:sz w:val="18"/>
                <w:szCs w:val="18"/>
                <w:lang w:eastAsia="fi-FI"/>
              </w:rPr>
            </w:pPr>
          </w:p>
        </w:tc>
        <w:tc>
          <w:tcPr>
            <w:tcW w:w="760" w:type="dxa"/>
            <w:vMerge/>
            <w:tcBorders>
              <w:top w:val="single" w:sz="8" w:space="0" w:color="auto"/>
              <w:left w:val="single" w:sz="8" w:space="0" w:color="auto"/>
              <w:bottom w:val="single" w:sz="8" w:space="0" w:color="000000"/>
              <w:right w:val="single" w:sz="8" w:space="0" w:color="auto"/>
            </w:tcBorders>
            <w:vAlign w:val="center"/>
            <w:hideMark/>
          </w:tcPr>
          <w:p w14:paraId="4A9664E0" w14:textId="77777777" w:rsidR="002C2095" w:rsidRPr="006C43B2" w:rsidRDefault="002C2095" w:rsidP="002C2095">
            <w:pPr>
              <w:rPr>
                <w:rFonts w:ascii="Arial" w:hAnsi="Arial" w:cs="Arial"/>
                <w:color w:val="FF0000"/>
                <w:sz w:val="18"/>
                <w:szCs w:val="18"/>
                <w:lang w:eastAsia="fi-FI"/>
              </w:rPr>
            </w:pPr>
          </w:p>
        </w:tc>
        <w:tc>
          <w:tcPr>
            <w:tcW w:w="1225" w:type="dxa"/>
            <w:tcBorders>
              <w:top w:val="single" w:sz="4" w:space="0" w:color="auto"/>
              <w:left w:val="nil"/>
              <w:bottom w:val="single" w:sz="4" w:space="0" w:color="auto"/>
              <w:right w:val="single" w:sz="8" w:space="0" w:color="auto"/>
            </w:tcBorders>
            <w:shd w:val="clear" w:color="auto" w:fill="auto"/>
            <w:vAlign w:val="center"/>
            <w:hideMark/>
          </w:tcPr>
          <w:p w14:paraId="06A8D16D"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Siirtymä</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1576F33B"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1 817 679</w:t>
            </w:r>
          </w:p>
        </w:tc>
      </w:tr>
      <w:tr w:rsidR="002C2095" w:rsidRPr="002472AA" w14:paraId="42CE8EF6" w14:textId="77777777" w:rsidTr="004520A3">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1CA110F3"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6A13FA44" w14:textId="77777777" w:rsidR="002C2095" w:rsidRPr="002472AA" w:rsidRDefault="002C2095" w:rsidP="002C2095">
            <w:pPr>
              <w:rPr>
                <w:rFonts w:ascii="Arial" w:hAnsi="Arial" w:cs="Arial"/>
                <w:color w:val="000000"/>
                <w:sz w:val="18"/>
                <w:szCs w:val="18"/>
                <w:lang w:eastAsia="fi-FI"/>
              </w:rPr>
            </w:pPr>
          </w:p>
        </w:tc>
        <w:tc>
          <w:tcPr>
            <w:tcW w:w="760" w:type="dxa"/>
            <w:vMerge/>
            <w:tcBorders>
              <w:top w:val="single" w:sz="8" w:space="0" w:color="auto"/>
              <w:left w:val="single" w:sz="8" w:space="0" w:color="auto"/>
              <w:bottom w:val="single" w:sz="8" w:space="0" w:color="000000"/>
              <w:right w:val="single" w:sz="8" w:space="0" w:color="auto"/>
            </w:tcBorders>
            <w:vAlign w:val="center"/>
            <w:hideMark/>
          </w:tcPr>
          <w:p w14:paraId="1B74E131" w14:textId="77777777" w:rsidR="002C2095" w:rsidRPr="006C43B2" w:rsidRDefault="002C2095" w:rsidP="002C2095">
            <w:pPr>
              <w:rPr>
                <w:rFonts w:ascii="Arial" w:hAnsi="Arial" w:cs="Arial"/>
                <w:color w:val="FF0000"/>
                <w:sz w:val="18"/>
                <w:szCs w:val="18"/>
                <w:lang w:eastAsia="fi-FI"/>
              </w:rPr>
            </w:pPr>
          </w:p>
        </w:tc>
        <w:tc>
          <w:tcPr>
            <w:tcW w:w="1225" w:type="dxa"/>
            <w:tcBorders>
              <w:top w:val="nil"/>
              <w:left w:val="nil"/>
              <w:bottom w:val="single" w:sz="8" w:space="0" w:color="auto"/>
              <w:right w:val="single" w:sz="8" w:space="0" w:color="auto"/>
            </w:tcBorders>
            <w:shd w:val="clear" w:color="auto" w:fill="auto"/>
            <w:vAlign w:val="center"/>
            <w:hideMark/>
          </w:tcPr>
          <w:p w14:paraId="6DEFCA26"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NSPA</w:t>
            </w:r>
          </w:p>
        </w:tc>
        <w:tc>
          <w:tcPr>
            <w:tcW w:w="1417" w:type="dxa"/>
            <w:tcBorders>
              <w:top w:val="nil"/>
              <w:left w:val="nil"/>
              <w:bottom w:val="single" w:sz="8" w:space="0" w:color="auto"/>
              <w:right w:val="single" w:sz="8" w:space="0" w:color="auto"/>
            </w:tcBorders>
            <w:shd w:val="clear" w:color="auto" w:fill="auto"/>
            <w:vAlign w:val="center"/>
            <w:hideMark/>
          </w:tcPr>
          <w:p w14:paraId="232AFA3C"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1 006 061</w:t>
            </w:r>
          </w:p>
        </w:tc>
      </w:tr>
      <w:tr w:rsidR="002C2095" w:rsidRPr="002472AA" w14:paraId="78ACB20B" w14:textId="77777777" w:rsidTr="002472AA">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094F51EE" w14:textId="77777777" w:rsidR="002C2095" w:rsidRPr="00344833" w:rsidRDefault="002C2095"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4306D3C7" w14:textId="77777777" w:rsidR="002C2095" w:rsidRPr="002472AA" w:rsidRDefault="002C2095" w:rsidP="002C2095">
            <w:pPr>
              <w:jc w:val="center"/>
              <w:rPr>
                <w:rFonts w:ascii="Arial" w:hAnsi="Arial" w:cs="Arial"/>
                <w:color w:val="000000"/>
                <w:sz w:val="18"/>
                <w:szCs w:val="18"/>
                <w:lang w:eastAsia="fi-FI"/>
              </w:rPr>
            </w:pPr>
            <w:r w:rsidRPr="002472AA">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77F75B99" w14:textId="77777777" w:rsidR="002C2095" w:rsidRPr="006C43B2" w:rsidRDefault="002C2095" w:rsidP="002C2095">
            <w:pPr>
              <w:jc w:val="center"/>
              <w:rPr>
                <w:rFonts w:ascii="Arial" w:hAnsi="Arial" w:cs="Arial"/>
                <w:color w:val="FF0000"/>
                <w:sz w:val="18"/>
                <w:szCs w:val="18"/>
              </w:rPr>
            </w:pPr>
            <w:r w:rsidRPr="006C43B2">
              <w:rPr>
                <w:rFonts w:ascii="Arial" w:hAnsi="Arial" w:cs="Arial"/>
                <w:color w:val="FF0000"/>
                <w:sz w:val="18"/>
                <w:szCs w:val="18"/>
              </w:rPr>
              <w:t>013</w:t>
            </w:r>
          </w:p>
        </w:tc>
        <w:tc>
          <w:tcPr>
            <w:tcW w:w="1225" w:type="dxa"/>
            <w:tcBorders>
              <w:top w:val="nil"/>
              <w:left w:val="nil"/>
              <w:bottom w:val="nil"/>
              <w:right w:val="single" w:sz="8" w:space="0" w:color="auto"/>
            </w:tcBorders>
            <w:shd w:val="clear" w:color="auto" w:fill="auto"/>
            <w:vAlign w:val="center"/>
            <w:hideMark/>
          </w:tcPr>
          <w:p w14:paraId="6781E268"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Kehittyneet</w:t>
            </w:r>
          </w:p>
        </w:tc>
        <w:tc>
          <w:tcPr>
            <w:tcW w:w="1417" w:type="dxa"/>
            <w:tcBorders>
              <w:top w:val="nil"/>
              <w:left w:val="nil"/>
              <w:bottom w:val="nil"/>
              <w:right w:val="single" w:sz="8" w:space="0" w:color="auto"/>
            </w:tcBorders>
            <w:shd w:val="clear" w:color="auto" w:fill="auto"/>
            <w:vAlign w:val="center"/>
            <w:hideMark/>
          </w:tcPr>
          <w:p w14:paraId="7CD7AA49"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1 649 659</w:t>
            </w:r>
          </w:p>
        </w:tc>
      </w:tr>
      <w:tr w:rsidR="002C2095" w:rsidRPr="002472AA" w14:paraId="4FB6681A" w14:textId="77777777" w:rsidTr="002472AA">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14375632"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29F27BEE"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5689230A" w14:textId="77777777" w:rsidR="002C2095" w:rsidRPr="006C43B2" w:rsidRDefault="002C2095" w:rsidP="002C2095">
            <w:pPr>
              <w:rPr>
                <w:rFonts w:ascii="Arial" w:hAnsi="Arial" w:cs="Arial"/>
                <w:color w:val="FF0000"/>
                <w:sz w:val="18"/>
                <w:szCs w:val="18"/>
                <w:lang w:eastAsia="fi-FI"/>
              </w:rPr>
            </w:pPr>
          </w:p>
        </w:tc>
        <w:tc>
          <w:tcPr>
            <w:tcW w:w="1225" w:type="dxa"/>
            <w:tcBorders>
              <w:top w:val="single" w:sz="4" w:space="0" w:color="auto"/>
              <w:left w:val="nil"/>
              <w:bottom w:val="single" w:sz="4" w:space="0" w:color="auto"/>
              <w:right w:val="single" w:sz="8" w:space="0" w:color="auto"/>
            </w:tcBorders>
            <w:shd w:val="clear" w:color="auto" w:fill="auto"/>
            <w:vAlign w:val="center"/>
            <w:hideMark/>
          </w:tcPr>
          <w:p w14:paraId="66121EB5"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Siirtymä</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6030EB0E"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9 997 233</w:t>
            </w:r>
          </w:p>
        </w:tc>
      </w:tr>
      <w:tr w:rsidR="002C2095" w:rsidRPr="002472AA" w14:paraId="5350C61C" w14:textId="77777777" w:rsidTr="002472AA">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23C49C7E"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48B44898"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4751B93F" w14:textId="77777777" w:rsidR="002C2095" w:rsidRPr="006C43B2" w:rsidRDefault="002C2095" w:rsidP="002C2095">
            <w:pPr>
              <w:rPr>
                <w:rFonts w:ascii="Arial" w:hAnsi="Arial" w:cs="Arial"/>
                <w:color w:val="FF0000"/>
                <w:sz w:val="18"/>
                <w:szCs w:val="18"/>
                <w:lang w:eastAsia="fi-FI"/>
              </w:rPr>
            </w:pPr>
          </w:p>
        </w:tc>
        <w:tc>
          <w:tcPr>
            <w:tcW w:w="1225" w:type="dxa"/>
            <w:tcBorders>
              <w:top w:val="nil"/>
              <w:left w:val="nil"/>
              <w:bottom w:val="single" w:sz="8" w:space="0" w:color="auto"/>
              <w:right w:val="single" w:sz="8" w:space="0" w:color="auto"/>
            </w:tcBorders>
            <w:shd w:val="clear" w:color="auto" w:fill="auto"/>
            <w:vAlign w:val="center"/>
            <w:hideMark/>
          </w:tcPr>
          <w:p w14:paraId="253C9169"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NSPA</w:t>
            </w:r>
          </w:p>
        </w:tc>
        <w:tc>
          <w:tcPr>
            <w:tcW w:w="1417" w:type="dxa"/>
            <w:tcBorders>
              <w:top w:val="nil"/>
              <w:left w:val="nil"/>
              <w:bottom w:val="single" w:sz="8" w:space="0" w:color="auto"/>
              <w:right w:val="single" w:sz="8" w:space="0" w:color="auto"/>
            </w:tcBorders>
            <w:shd w:val="clear" w:color="auto" w:fill="auto"/>
            <w:vAlign w:val="center"/>
            <w:hideMark/>
          </w:tcPr>
          <w:p w14:paraId="1FA335B9"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5 533 335</w:t>
            </w:r>
          </w:p>
        </w:tc>
      </w:tr>
      <w:tr w:rsidR="002C2095" w:rsidRPr="002472AA" w14:paraId="4829E0B0" w14:textId="77777777" w:rsidTr="002472AA">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5CCCFA16" w14:textId="77777777" w:rsidR="002C2095" w:rsidRPr="00344833" w:rsidRDefault="002C2095"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EA2F6A2" w14:textId="77777777" w:rsidR="002C2095" w:rsidRPr="002472AA" w:rsidRDefault="002C2095" w:rsidP="002C2095">
            <w:pPr>
              <w:jc w:val="center"/>
              <w:rPr>
                <w:rFonts w:ascii="Arial" w:hAnsi="Arial" w:cs="Arial"/>
                <w:color w:val="000000"/>
                <w:sz w:val="18"/>
                <w:szCs w:val="18"/>
                <w:lang w:eastAsia="fi-FI"/>
              </w:rPr>
            </w:pPr>
            <w:r w:rsidRPr="002472AA">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0CDC7A20" w14:textId="77777777" w:rsidR="002C2095" w:rsidRPr="006C43B2" w:rsidRDefault="002C2095" w:rsidP="002C2095">
            <w:pPr>
              <w:jc w:val="center"/>
              <w:rPr>
                <w:rFonts w:ascii="Arial" w:hAnsi="Arial" w:cs="Arial"/>
                <w:color w:val="FF0000"/>
                <w:sz w:val="18"/>
                <w:szCs w:val="18"/>
              </w:rPr>
            </w:pPr>
            <w:r w:rsidRPr="006C43B2">
              <w:rPr>
                <w:rFonts w:ascii="Arial" w:hAnsi="Arial" w:cs="Arial"/>
                <w:color w:val="FF0000"/>
                <w:sz w:val="18"/>
                <w:szCs w:val="18"/>
              </w:rPr>
              <w:t>015</w:t>
            </w:r>
          </w:p>
        </w:tc>
        <w:tc>
          <w:tcPr>
            <w:tcW w:w="1225" w:type="dxa"/>
            <w:tcBorders>
              <w:top w:val="nil"/>
              <w:left w:val="nil"/>
              <w:bottom w:val="nil"/>
              <w:right w:val="single" w:sz="8" w:space="0" w:color="auto"/>
            </w:tcBorders>
            <w:shd w:val="clear" w:color="auto" w:fill="auto"/>
            <w:vAlign w:val="center"/>
            <w:hideMark/>
          </w:tcPr>
          <w:p w14:paraId="0145C5DE"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Kehittyneet</w:t>
            </w:r>
          </w:p>
        </w:tc>
        <w:tc>
          <w:tcPr>
            <w:tcW w:w="1417" w:type="dxa"/>
            <w:tcBorders>
              <w:top w:val="nil"/>
              <w:left w:val="nil"/>
              <w:bottom w:val="nil"/>
              <w:right w:val="single" w:sz="8" w:space="0" w:color="auto"/>
            </w:tcBorders>
            <w:shd w:val="clear" w:color="auto" w:fill="auto"/>
            <w:vAlign w:val="center"/>
            <w:hideMark/>
          </w:tcPr>
          <w:p w14:paraId="6CC47783"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1 724 644</w:t>
            </w:r>
          </w:p>
        </w:tc>
      </w:tr>
      <w:tr w:rsidR="002C2095" w:rsidRPr="002472AA" w14:paraId="0C9EDED1" w14:textId="77777777" w:rsidTr="002472AA">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099DAE4F"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0134D589"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62F08B29" w14:textId="77777777" w:rsidR="002C2095" w:rsidRPr="006C43B2" w:rsidRDefault="002C2095" w:rsidP="002C2095">
            <w:pPr>
              <w:rPr>
                <w:rFonts w:ascii="Arial" w:hAnsi="Arial" w:cs="Arial"/>
                <w:color w:val="FF0000"/>
                <w:sz w:val="18"/>
                <w:szCs w:val="18"/>
                <w:lang w:eastAsia="fi-FI"/>
              </w:rPr>
            </w:pPr>
          </w:p>
        </w:tc>
        <w:tc>
          <w:tcPr>
            <w:tcW w:w="1225" w:type="dxa"/>
            <w:tcBorders>
              <w:top w:val="single" w:sz="4" w:space="0" w:color="auto"/>
              <w:left w:val="nil"/>
              <w:bottom w:val="single" w:sz="4" w:space="0" w:color="auto"/>
              <w:right w:val="single" w:sz="8" w:space="0" w:color="auto"/>
            </w:tcBorders>
            <w:shd w:val="clear" w:color="auto" w:fill="auto"/>
            <w:vAlign w:val="center"/>
            <w:hideMark/>
          </w:tcPr>
          <w:p w14:paraId="41178C0C"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Siirtymä</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3F6479BB"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10 451 652</w:t>
            </w:r>
          </w:p>
        </w:tc>
      </w:tr>
      <w:tr w:rsidR="002C2095" w:rsidRPr="002472AA" w14:paraId="33F14448" w14:textId="77777777" w:rsidTr="002472AA">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45D6B046"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583537AF"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0CA60EA4" w14:textId="77777777" w:rsidR="002C2095" w:rsidRPr="006C43B2" w:rsidRDefault="002C2095" w:rsidP="002C2095">
            <w:pPr>
              <w:rPr>
                <w:rFonts w:ascii="Arial" w:hAnsi="Arial" w:cs="Arial"/>
                <w:color w:val="FF0000"/>
                <w:sz w:val="18"/>
                <w:szCs w:val="18"/>
                <w:lang w:eastAsia="fi-FI"/>
              </w:rPr>
            </w:pPr>
          </w:p>
        </w:tc>
        <w:tc>
          <w:tcPr>
            <w:tcW w:w="1225" w:type="dxa"/>
            <w:tcBorders>
              <w:top w:val="nil"/>
              <w:left w:val="nil"/>
              <w:bottom w:val="single" w:sz="8" w:space="0" w:color="auto"/>
              <w:right w:val="single" w:sz="8" w:space="0" w:color="auto"/>
            </w:tcBorders>
            <w:shd w:val="clear" w:color="auto" w:fill="auto"/>
            <w:vAlign w:val="center"/>
            <w:hideMark/>
          </w:tcPr>
          <w:p w14:paraId="598C69CA"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NSPA</w:t>
            </w:r>
          </w:p>
        </w:tc>
        <w:tc>
          <w:tcPr>
            <w:tcW w:w="1417" w:type="dxa"/>
            <w:tcBorders>
              <w:top w:val="nil"/>
              <w:left w:val="nil"/>
              <w:bottom w:val="single" w:sz="8" w:space="0" w:color="auto"/>
              <w:right w:val="single" w:sz="8" w:space="0" w:color="auto"/>
            </w:tcBorders>
            <w:shd w:val="clear" w:color="auto" w:fill="auto"/>
            <w:vAlign w:val="center"/>
            <w:hideMark/>
          </w:tcPr>
          <w:p w14:paraId="7AC35DC5"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5 784 850</w:t>
            </w:r>
          </w:p>
        </w:tc>
      </w:tr>
      <w:tr w:rsidR="002C2095" w:rsidRPr="002472AA" w14:paraId="2FC9F6C5" w14:textId="77777777" w:rsidTr="002472AA">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49D53F6B" w14:textId="77777777" w:rsidR="002C2095" w:rsidRPr="00344833" w:rsidRDefault="002C2095"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4EECDBB" w14:textId="77777777" w:rsidR="002C2095" w:rsidRPr="002472AA" w:rsidRDefault="002C2095" w:rsidP="002C2095">
            <w:pPr>
              <w:jc w:val="center"/>
              <w:rPr>
                <w:rFonts w:ascii="Arial" w:hAnsi="Arial" w:cs="Arial"/>
                <w:color w:val="000000"/>
                <w:sz w:val="18"/>
                <w:szCs w:val="18"/>
                <w:lang w:eastAsia="fi-FI"/>
              </w:rPr>
            </w:pPr>
            <w:r w:rsidRPr="002472AA">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28573AF4" w14:textId="77777777" w:rsidR="002C2095" w:rsidRPr="006C43B2" w:rsidRDefault="002C2095" w:rsidP="002C2095">
            <w:pPr>
              <w:jc w:val="center"/>
              <w:rPr>
                <w:rFonts w:ascii="Arial" w:hAnsi="Arial" w:cs="Arial"/>
                <w:color w:val="FF0000"/>
                <w:sz w:val="18"/>
                <w:szCs w:val="18"/>
              </w:rPr>
            </w:pPr>
            <w:r w:rsidRPr="006C43B2">
              <w:rPr>
                <w:rFonts w:ascii="Arial" w:hAnsi="Arial" w:cs="Arial"/>
                <w:color w:val="FF0000"/>
                <w:sz w:val="18"/>
                <w:szCs w:val="18"/>
              </w:rPr>
              <w:t>018</w:t>
            </w:r>
          </w:p>
        </w:tc>
        <w:tc>
          <w:tcPr>
            <w:tcW w:w="1225" w:type="dxa"/>
            <w:tcBorders>
              <w:top w:val="nil"/>
              <w:left w:val="nil"/>
              <w:bottom w:val="nil"/>
              <w:right w:val="single" w:sz="8" w:space="0" w:color="auto"/>
            </w:tcBorders>
            <w:shd w:val="clear" w:color="auto" w:fill="auto"/>
            <w:vAlign w:val="center"/>
            <w:hideMark/>
          </w:tcPr>
          <w:p w14:paraId="357D6913"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Kehittyneet</w:t>
            </w:r>
          </w:p>
        </w:tc>
        <w:tc>
          <w:tcPr>
            <w:tcW w:w="1417" w:type="dxa"/>
            <w:tcBorders>
              <w:top w:val="nil"/>
              <w:left w:val="nil"/>
              <w:bottom w:val="nil"/>
              <w:right w:val="single" w:sz="8" w:space="0" w:color="auto"/>
            </w:tcBorders>
            <w:shd w:val="clear" w:color="auto" w:fill="auto"/>
            <w:vAlign w:val="center"/>
            <w:hideMark/>
          </w:tcPr>
          <w:p w14:paraId="2734CDDA"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1 874 613</w:t>
            </w:r>
          </w:p>
        </w:tc>
      </w:tr>
      <w:tr w:rsidR="002C2095" w:rsidRPr="002472AA" w14:paraId="78C45824" w14:textId="77777777" w:rsidTr="002472AA">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720C9D7C"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6902878B"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2116D61C" w14:textId="77777777" w:rsidR="002C2095" w:rsidRPr="006C43B2" w:rsidRDefault="002C2095" w:rsidP="002C2095">
            <w:pPr>
              <w:rPr>
                <w:rFonts w:ascii="Arial" w:hAnsi="Arial" w:cs="Arial"/>
                <w:color w:val="FF0000"/>
                <w:sz w:val="18"/>
                <w:szCs w:val="18"/>
                <w:lang w:eastAsia="fi-FI"/>
              </w:rPr>
            </w:pPr>
          </w:p>
        </w:tc>
        <w:tc>
          <w:tcPr>
            <w:tcW w:w="1225" w:type="dxa"/>
            <w:tcBorders>
              <w:top w:val="single" w:sz="4" w:space="0" w:color="auto"/>
              <w:left w:val="nil"/>
              <w:bottom w:val="single" w:sz="4" w:space="0" w:color="auto"/>
              <w:right w:val="single" w:sz="8" w:space="0" w:color="auto"/>
            </w:tcBorders>
            <w:shd w:val="clear" w:color="auto" w:fill="auto"/>
            <w:vAlign w:val="center"/>
            <w:hideMark/>
          </w:tcPr>
          <w:p w14:paraId="0420B842"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Siirtymä</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76496569"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11 360 492</w:t>
            </w:r>
          </w:p>
        </w:tc>
      </w:tr>
      <w:tr w:rsidR="002C2095" w:rsidRPr="002472AA" w14:paraId="41C77198" w14:textId="77777777" w:rsidTr="002472AA">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1F76459B"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17590DC6"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4E721CD3" w14:textId="77777777" w:rsidR="002C2095" w:rsidRPr="006C43B2" w:rsidRDefault="002C2095" w:rsidP="002C2095">
            <w:pPr>
              <w:rPr>
                <w:rFonts w:ascii="Arial" w:hAnsi="Arial" w:cs="Arial"/>
                <w:color w:val="FF0000"/>
                <w:sz w:val="18"/>
                <w:szCs w:val="18"/>
                <w:lang w:eastAsia="fi-FI"/>
              </w:rPr>
            </w:pPr>
          </w:p>
        </w:tc>
        <w:tc>
          <w:tcPr>
            <w:tcW w:w="1225" w:type="dxa"/>
            <w:tcBorders>
              <w:top w:val="nil"/>
              <w:left w:val="nil"/>
              <w:bottom w:val="single" w:sz="8" w:space="0" w:color="auto"/>
              <w:right w:val="single" w:sz="8" w:space="0" w:color="auto"/>
            </w:tcBorders>
            <w:shd w:val="clear" w:color="auto" w:fill="auto"/>
            <w:vAlign w:val="center"/>
            <w:hideMark/>
          </w:tcPr>
          <w:p w14:paraId="0AC8B7D4"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NSPA</w:t>
            </w:r>
          </w:p>
        </w:tc>
        <w:tc>
          <w:tcPr>
            <w:tcW w:w="1417" w:type="dxa"/>
            <w:tcBorders>
              <w:top w:val="nil"/>
              <w:left w:val="nil"/>
              <w:bottom w:val="single" w:sz="8" w:space="0" w:color="auto"/>
              <w:right w:val="single" w:sz="8" w:space="0" w:color="auto"/>
            </w:tcBorders>
            <w:shd w:val="clear" w:color="auto" w:fill="auto"/>
            <w:vAlign w:val="center"/>
            <w:hideMark/>
          </w:tcPr>
          <w:p w14:paraId="5140E614" w14:textId="77777777" w:rsidR="002C2095" w:rsidRPr="00FF526A" w:rsidRDefault="002C2095" w:rsidP="002C2095">
            <w:pPr>
              <w:jc w:val="right"/>
              <w:rPr>
                <w:rFonts w:ascii="Arial" w:hAnsi="Arial" w:cs="Arial"/>
                <w:sz w:val="18"/>
                <w:szCs w:val="18"/>
              </w:rPr>
            </w:pPr>
            <w:r w:rsidRPr="00FF526A">
              <w:rPr>
                <w:rFonts w:ascii="Arial" w:hAnsi="Arial" w:cs="Arial"/>
                <w:sz w:val="18"/>
                <w:szCs w:val="18"/>
              </w:rPr>
              <w:t>6 287 880</w:t>
            </w:r>
          </w:p>
        </w:tc>
      </w:tr>
      <w:tr w:rsidR="002C2095" w:rsidRPr="002472AA" w14:paraId="0074FF62" w14:textId="77777777" w:rsidTr="002472AA">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1B5DB661" w14:textId="77777777" w:rsidR="002C2095" w:rsidRPr="00344833" w:rsidRDefault="002C2095"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752A58C3" w14:textId="77777777" w:rsidR="002C2095" w:rsidRPr="002472AA" w:rsidRDefault="002C2095" w:rsidP="002C2095">
            <w:pPr>
              <w:jc w:val="center"/>
              <w:rPr>
                <w:rFonts w:ascii="Arial" w:hAnsi="Arial" w:cs="Arial"/>
                <w:color w:val="000000"/>
                <w:sz w:val="18"/>
                <w:szCs w:val="18"/>
                <w:lang w:eastAsia="fi-FI"/>
              </w:rPr>
            </w:pPr>
            <w:r w:rsidRPr="002472AA">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749C3383" w14:textId="77777777" w:rsidR="002C2095" w:rsidRPr="006C43B2" w:rsidRDefault="002C2095" w:rsidP="002C2095">
            <w:pPr>
              <w:jc w:val="center"/>
              <w:rPr>
                <w:rFonts w:ascii="Arial" w:hAnsi="Arial" w:cs="Arial"/>
                <w:color w:val="FF0000"/>
                <w:sz w:val="18"/>
                <w:szCs w:val="18"/>
              </w:rPr>
            </w:pPr>
            <w:r w:rsidRPr="006C43B2">
              <w:rPr>
                <w:rFonts w:ascii="Arial" w:hAnsi="Arial" w:cs="Arial"/>
                <w:color w:val="FF0000"/>
                <w:sz w:val="18"/>
                <w:szCs w:val="18"/>
              </w:rPr>
              <w:t>019</w:t>
            </w:r>
          </w:p>
        </w:tc>
        <w:tc>
          <w:tcPr>
            <w:tcW w:w="1225" w:type="dxa"/>
            <w:tcBorders>
              <w:top w:val="nil"/>
              <w:left w:val="nil"/>
              <w:bottom w:val="nil"/>
              <w:right w:val="single" w:sz="8" w:space="0" w:color="auto"/>
            </w:tcBorders>
            <w:shd w:val="clear" w:color="auto" w:fill="auto"/>
            <w:vAlign w:val="center"/>
            <w:hideMark/>
          </w:tcPr>
          <w:p w14:paraId="27712067"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Kehittyneet</w:t>
            </w:r>
          </w:p>
        </w:tc>
        <w:tc>
          <w:tcPr>
            <w:tcW w:w="1417" w:type="dxa"/>
            <w:tcBorders>
              <w:top w:val="nil"/>
              <w:left w:val="nil"/>
              <w:bottom w:val="nil"/>
              <w:right w:val="single" w:sz="8" w:space="0" w:color="auto"/>
            </w:tcBorders>
            <w:shd w:val="clear" w:color="auto" w:fill="auto"/>
            <w:vAlign w:val="center"/>
            <w:hideMark/>
          </w:tcPr>
          <w:p w14:paraId="39F4D3FA"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824 830</w:t>
            </w:r>
          </w:p>
        </w:tc>
      </w:tr>
      <w:tr w:rsidR="002C2095" w:rsidRPr="002472AA" w14:paraId="7C4A8D9E" w14:textId="77777777" w:rsidTr="002472AA">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2375F2BF"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7EEE604D"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19F16A4A" w14:textId="77777777" w:rsidR="002C2095" w:rsidRPr="006C43B2" w:rsidRDefault="002C2095" w:rsidP="002C2095">
            <w:pPr>
              <w:rPr>
                <w:rFonts w:ascii="Arial" w:hAnsi="Arial" w:cs="Arial"/>
                <w:color w:val="FF0000"/>
                <w:sz w:val="18"/>
                <w:szCs w:val="18"/>
                <w:lang w:eastAsia="fi-FI"/>
              </w:rPr>
            </w:pPr>
          </w:p>
        </w:tc>
        <w:tc>
          <w:tcPr>
            <w:tcW w:w="1225" w:type="dxa"/>
            <w:tcBorders>
              <w:top w:val="single" w:sz="4" w:space="0" w:color="auto"/>
              <w:left w:val="nil"/>
              <w:bottom w:val="single" w:sz="4" w:space="0" w:color="auto"/>
              <w:right w:val="single" w:sz="8" w:space="0" w:color="auto"/>
            </w:tcBorders>
            <w:shd w:val="clear" w:color="auto" w:fill="auto"/>
            <w:vAlign w:val="center"/>
            <w:hideMark/>
          </w:tcPr>
          <w:p w14:paraId="5D8761F0"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Siirtymä</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2DC511D9"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4 998 616</w:t>
            </w:r>
          </w:p>
        </w:tc>
      </w:tr>
      <w:tr w:rsidR="002C2095" w:rsidRPr="002472AA" w14:paraId="010DF010" w14:textId="77777777" w:rsidTr="002472AA">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5327D3CB"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39F4F414"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05447B3C" w14:textId="77777777" w:rsidR="002C2095" w:rsidRPr="006C43B2" w:rsidRDefault="002C2095" w:rsidP="002C2095">
            <w:pPr>
              <w:rPr>
                <w:rFonts w:ascii="Arial" w:hAnsi="Arial" w:cs="Arial"/>
                <w:color w:val="FF0000"/>
                <w:sz w:val="18"/>
                <w:szCs w:val="18"/>
                <w:lang w:eastAsia="fi-FI"/>
              </w:rPr>
            </w:pPr>
          </w:p>
        </w:tc>
        <w:tc>
          <w:tcPr>
            <w:tcW w:w="1225" w:type="dxa"/>
            <w:tcBorders>
              <w:top w:val="nil"/>
              <w:left w:val="nil"/>
              <w:bottom w:val="single" w:sz="8" w:space="0" w:color="auto"/>
              <w:right w:val="single" w:sz="8" w:space="0" w:color="auto"/>
            </w:tcBorders>
            <w:shd w:val="clear" w:color="auto" w:fill="auto"/>
            <w:vAlign w:val="center"/>
            <w:hideMark/>
          </w:tcPr>
          <w:p w14:paraId="2F3869B7"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NSPA</w:t>
            </w:r>
          </w:p>
        </w:tc>
        <w:tc>
          <w:tcPr>
            <w:tcW w:w="1417" w:type="dxa"/>
            <w:tcBorders>
              <w:top w:val="nil"/>
              <w:left w:val="nil"/>
              <w:bottom w:val="single" w:sz="8" w:space="0" w:color="auto"/>
              <w:right w:val="single" w:sz="8" w:space="0" w:color="auto"/>
            </w:tcBorders>
            <w:shd w:val="clear" w:color="auto" w:fill="auto"/>
            <w:vAlign w:val="center"/>
            <w:hideMark/>
          </w:tcPr>
          <w:p w14:paraId="223C5ECF"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2 766 667</w:t>
            </w:r>
          </w:p>
        </w:tc>
      </w:tr>
      <w:tr w:rsidR="002C2095" w:rsidRPr="002472AA" w14:paraId="24E85D3B" w14:textId="77777777" w:rsidTr="002472AA">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0EBF4685" w14:textId="77777777" w:rsidR="002C2095" w:rsidRPr="00344833" w:rsidRDefault="002C2095"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B011257" w14:textId="77777777" w:rsidR="002C2095" w:rsidRPr="002472AA" w:rsidRDefault="002C2095" w:rsidP="002C2095">
            <w:pPr>
              <w:jc w:val="center"/>
              <w:rPr>
                <w:rFonts w:ascii="Arial" w:hAnsi="Arial" w:cs="Arial"/>
                <w:color w:val="000000"/>
                <w:sz w:val="18"/>
                <w:szCs w:val="18"/>
                <w:lang w:eastAsia="fi-FI"/>
              </w:rPr>
            </w:pPr>
            <w:r w:rsidRPr="002472AA">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53297786" w14:textId="77777777" w:rsidR="002C2095" w:rsidRPr="006C43B2" w:rsidRDefault="002C2095" w:rsidP="00293BB0">
            <w:pPr>
              <w:jc w:val="center"/>
              <w:rPr>
                <w:rFonts w:ascii="Arial" w:hAnsi="Arial" w:cs="Arial"/>
                <w:color w:val="FF0000"/>
                <w:sz w:val="18"/>
                <w:szCs w:val="18"/>
              </w:rPr>
            </w:pPr>
            <w:r w:rsidRPr="006C43B2">
              <w:rPr>
                <w:rFonts w:ascii="Arial" w:hAnsi="Arial" w:cs="Arial"/>
                <w:color w:val="FF0000"/>
                <w:sz w:val="18"/>
                <w:szCs w:val="18"/>
              </w:rPr>
              <w:t>09</w:t>
            </w:r>
            <w:r w:rsidR="00293BB0">
              <w:rPr>
                <w:rFonts w:ascii="Arial" w:hAnsi="Arial" w:cs="Arial"/>
                <w:color w:val="FF0000"/>
                <w:sz w:val="18"/>
                <w:szCs w:val="18"/>
              </w:rPr>
              <w:t>4</w:t>
            </w:r>
          </w:p>
        </w:tc>
        <w:tc>
          <w:tcPr>
            <w:tcW w:w="1225" w:type="dxa"/>
            <w:tcBorders>
              <w:top w:val="nil"/>
              <w:left w:val="nil"/>
              <w:bottom w:val="nil"/>
              <w:right w:val="single" w:sz="8" w:space="0" w:color="auto"/>
            </w:tcBorders>
            <w:shd w:val="clear" w:color="auto" w:fill="auto"/>
            <w:vAlign w:val="center"/>
            <w:hideMark/>
          </w:tcPr>
          <w:p w14:paraId="78DB1EA7"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Kehittyneet</w:t>
            </w:r>
          </w:p>
        </w:tc>
        <w:tc>
          <w:tcPr>
            <w:tcW w:w="1417" w:type="dxa"/>
            <w:tcBorders>
              <w:top w:val="nil"/>
              <w:left w:val="nil"/>
              <w:bottom w:val="nil"/>
              <w:right w:val="single" w:sz="8" w:space="0" w:color="auto"/>
            </w:tcBorders>
            <w:shd w:val="clear" w:color="auto" w:fill="auto"/>
            <w:vAlign w:val="center"/>
            <w:hideMark/>
          </w:tcPr>
          <w:p w14:paraId="0933D7BF"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74 985</w:t>
            </w:r>
          </w:p>
        </w:tc>
      </w:tr>
      <w:tr w:rsidR="002C2095" w:rsidRPr="002472AA" w14:paraId="32D42EB8" w14:textId="77777777" w:rsidTr="002472AA">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014D65AC"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114224AB"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31857BE8" w14:textId="77777777" w:rsidR="002C2095" w:rsidRPr="006C43B2" w:rsidRDefault="002C2095" w:rsidP="002C2095">
            <w:pPr>
              <w:rPr>
                <w:rFonts w:ascii="Arial" w:hAnsi="Arial" w:cs="Arial"/>
                <w:color w:val="FF0000"/>
                <w:sz w:val="18"/>
                <w:szCs w:val="18"/>
                <w:lang w:eastAsia="fi-FI"/>
              </w:rPr>
            </w:pPr>
          </w:p>
        </w:tc>
        <w:tc>
          <w:tcPr>
            <w:tcW w:w="1225" w:type="dxa"/>
            <w:tcBorders>
              <w:top w:val="single" w:sz="4" w:space="0" w:color="auto"/>
              <w:left w:val="nil"/>
              <w:bottom w:val="single" w:sz="4" w:space="0" w:color="auto"/>
              <w:right w:val="single" w:sz="8" w:space="0" w:color="auto"/>
            </w:tcBorders>
            <w:shd w:val="clear" w:color="auto" w:fill="auto"/>
            <w:vAlign w:val="center"/>
            <w:hideMark/>
          </w:tcPr>
          <w:p w14:paraId="68EF32B5"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Siirtymä</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3B792D86"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454 420</w:t>
            </w:r>
          </w:p>
        </w:tc>
      </w:tr>
      <w:tr w:rsidR="002C2095" w:rsidRPr="002472AA" w14:paraId="1CEEA11C" w14:textId="77777777" w:rsidTr="002472AA">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111115CC"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577DFB7D"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1725D616" w14:textId="77777777" w:rsidR="002C2095" w:rsidRPr="006C43B2" w:rsidRDefault="002C2095" w:rsidP="002C2095">
            <w:pPr>
              <w:rPr>
                <w:rFonts w:ascii="Arial" w:hAnsi="Arial" w:cs="Arial"/>
                <w:color w:val="FF0000"/>
                <w:sz w:val="18"/>
                <w:szCs w:val="18"/>
                <w:lang w:eastAsia="fi-FI"/>
              </w:rPr>
            </w:pPr>
          </w:p>
        </w:tc>
        <w:tc>
          <w:tcPr>
            <w:tcW w:w="1225" w:type="dxa"/>
            <w:tcBorders>
              <w:top w:val="nil"/>
              <w:left w:val="nil"/>
              <w:bottom w:val="single" w:sz="8" w:space="0" w:color="auto"/>
              <w:right w:val="single" w:sz="8" w:space="0" w:color="auto"/>
            </w:tcBorders>
            <w:shd w:val="clear" w:color="auto" w:fill="auto"/>
            <w:vAlign w:val="center"/>
            <w:hideMark/>
          </w:tcPr>
          <w:p w14:paraId="2192BE25"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NSPA</w:t>
            </w:r>
          </w:p>
        </w:tc>
        <w:tc>
          <w:tcPr>
            <w:tcW w:w="1417" w:type="dxa"/>
            <w:tcBorders>
              <w:top w:val="nil"/>
              <w:left w:val="nil"/>
              <w:bottom w:val="single" w:sz="8" w:space="0" w:color="auto"/>
              <w:right w:val="single" w:sz="8" w:space="0" w:color="auto"/>
            </w:tcBorders>
            <w:shd w:val="clear" w:color="auto" w:fill="auto"/>
            <w:vAlign w:val="center"/>
            <w:hideMark/>
          </w:tcPr>
          <w:p w14:paraId="1595551B"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251 515</w:t>
            </w:r>
          </w:p>
        </w:tc>
      </w:tr>
      <w:tr w:rsidR="002C2095" w:rsidRPr="002472AA" w14:paraId="0B73B678" w14:textId="77777777" w:rsidTr="002472AA">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09A780C6" w14:textId="77777777" w:rsidR="002C2095" w:rsidRPr="00344833" w:rsidRDefault="002C2095"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7A03D7FC" w14:textId="77777777" w:rsidR="002C2095" w:rsidRPr="002472AA" w:rsidRDefault="002C2095" w:rsidP="002C2095">
            <w:pPr>
              <w:jc w:val="center"/>
              <w:rPr>
                <w:rFonts w:ascii="Arial" w:hAnsi="Arial" w:cs="Arial"/>
                <w:color w:val="000000"/>
                <w:sz w:val="18"/>
                <w:szCs w:val="18"/>
                <w:lang w:eastAsia="fi-FI"/>
              </w:rPr>
            </w:pPr>
            <w:r w:rsidRPr="002472AA">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0081D743" w14:textId="77777777" w:rsidR="002C2095" w:rsidRPr="006C43B2" w:rsidRDefault="002C2095" w:rsidP="00293BB0">
            <w:pPr>
              <w:jc w:val="center"/>
              <w:rPr>
                <w:rFonts w:ascii="Arial" w:hAnsi="Arial" w:cs="Arial"/>
                <w:color w:val="FF0000"/>
                <w:sz w:val="18"/>
                <w:szCs w:val="18"/>
              </w:rPr>
            </w:pPr>
            <w:r w:rsidRPr="006C43B2">
              <w:rPr>
                <w:rFonts w:ascii="Arial" w:hAnsi="Arial" w:cs="Arial"/>
                <w:color w:val="FF0000"/>
                <w:sz w:val="18"/>
                <w:szCs w:val="18"/>
              </w:rPr>
              <w:t>09</w:t>
            </w:r>
            <w:r w:rsidR="00293BB0">
              <w:rPr>
                <w:rFonts w:ascii="Arial" w:hAnsi="Arial" w:cs="Arial"/>
                <w:color w:val="FF0000"/>
                <w:sz w:val="18"/>
                <w:szCs w:val="18"/>
              </w:rPr>
              <w:t>5</w:t>
            </w:r>
          </w:p>
        </w:tc>
        <w:tc>
          <w:tcPr>
            <w:tcW w:w="1225" w:type="dxa"/>
            <w:tcBorders>
              <w:top w:val="nil"/>
              <w:left w:val="nil"/>
              <w:bottom w:val="nil"/>
              <w:right w:val="single" w:sz="8" w:space="0" w:color="auto"/>
            </w:tcBorders>
            <w:shd w:val="clear" w:color="auto" w:fill="auto"/>
            <w:vAlign w:val="center"/>
            <w:hideMark/>
          </w:tcPr>
          <w:p w14:paraId="102BCA6F"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Kehittyneet</w:t>
            </w:r>
          </w:p>
        </w:tc>
        <w:tc>
          <w:tcPr>
            <w:tcW w:w="1417" w:type="dxa"/>
            <w:tcBorders>
              <w:top w:val="nil"/>
              <w:left w:val="nil"/>
              <w:bottom w:val="nil"/>
              <w:right w:val="single" w:sz="8" w:space="0" w:color="auto"/>
            </w:tcBorders>
            <w:shd w:val="clear" w:color="auto" w:fill="auto"/>
            <w:vAlign w:val="center"/>
            <w:hideMark/>
          </w:tcPr>
          <w:p w14:paraId="7B01B46D"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449 907</w:t>
            </w:r>
          </w:p>
        </w:tc>
      </w:tr>
      <w:tr w:rsidR="002C2095" w:rsidRPr="002472AA" w14:paraId="3C15BAD4" w14:textId="77777777" w:rsidTr="002472AA">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712BD502"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3997AF81"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0B34B26C" w14:textId="77777777" w:rsidR="002C2095" w:rsidRPr="006C43B2" w:rsidRDefault="002C2095" w:rsidP="002C2095">
            <w:pPr>
              <w:rPr>
                <w:rFonts w:ascii="Arial" w:hAnsi="Arial" w:cs="Arial"/>
                <w:color w:val="FF0000"/>
                <w:sz w:val="18"/>
                <w:szCs w:val="18"/>
                <w:lang w:eastAsia="fi-FI"/>
              </w:rPr>
            </w:pPr>
          </w:p>
        </w:tc>
        <w:tc>
          <w:tcPr>
            <w:tcW w:w="1225" w:type="dxa"/>
            <w:tcBorders>
              <w:top w:val="single" w:sz="4" w:space="0" w:color="auto"/>
              <w:left w:val="nil"/>
              <w:bottom w:val="single" w:sz="4" w:space="0" w:color="auto"/>
              <w:right w:val="single" w:sz="8" w:space="0" w:color="auto"/>
            </w:tcBorders>
            <w:shd w:val="clear" w:color="auto" w:fill="auto"/>
            <w:vAlign w:val="center"/>
            <w:hideMark/>
          </w:tcPr>
          <w:p w14:paraId="7FAD8271"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Siirtymä</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3E722582"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2 726 518</w:t>
            </w:r>
          </w:p>
        </w:tc>
      </w:tr>
      <w:tr w:rsidR="002C2095" w:rsidRPr="002472AA" w14:paraId="0F8D98BE" w14:textId="77777777" w:rsidTr="002472AA">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28AD1F40"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149491A0"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22A36385" w14:textId="77777777" w:rsidR="002C2095" w:rsidRPr="006C43B2" w:rsidRDefault="002C2095" w:rsidP="002C2095">
            <w:pPr>
              <w:rPr>
                <w:rFonts w:ascii="Arial" w:hAnsi="Arial" w:cs="Arial"/>
                <w:color w:val="FF0000"/>
                <w:sz w:val="18"/>
                <w:szCs w:val="18"/>
                <w:lang w:eastAsia="fi-FI"/>
              </w:rPr>
            </w:pPr>
          </w:p>
        </w:tc>
        <w:tc>
          <w:tcPr>
            <w:tcW w:w="1225" w:type="dxa"/>
            <w:tcBorders>
              <w:top w:val="nil"/>
              <w:left w:val="nil"/>
              <w:bottom w:val="single" w:sz="8" w:space="0" w:color="auto"/>
              <w:right w:val="single" w:sz="8" w:space="0" w:color="auto"/>
            </w:tcBorders>
            <w:shd w:val="clear" w:color="auto" w:fill="auto"/>
            <w:vAlign w:val="center"/>
            <w:hideMark/>
          </w:tcPr>
          <w:p w14:paraId="712DA83A"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NSPA</w:t>
            </w:r>
          </w:p>
        </w:tc>
        <w:tc>
          <w:tcPr>
            <w:tcW w:w="1417" w:type="dxa"/>
            <w:tcBorders>
              <w:top w:val="nil"/>
              <w:left w:val="nil"/>
              <w:bottom w:val="single" w:sz="8" w:space="0" w:color="auto"/>
              <w:right w:val="single" w:sz="8" w:space="0" w:color="auto"/>
            </w:tcBorders>
            <w:shd w:val="clear" w:color="auto" w:fill="auto"/>
            <w:vAlign w:val="center"/>
            <w:hideMark/>
          </w:tcPr>
          <w:p w14:paraId="7F9B9AC6"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1 509 091</w:t>
            </w:r>
          </w:p>
        </w:tc>
      </w:tr>
      <w:tr w:rsidR="002C2095" w:rsidRPr="002472AA" w14:paraId="2B5D516E" w14:textId="77777777" w:rsidTr="002472AA">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46295969" w14:textId="77777777" w:rsidR="002C2095" w:rsidRPr="00344833" w:rsidRDefault="002C2095"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B57E750" w14:textId="77777777" w:rsidR="002C2095" w:rsidRPr="002472AA" w:rsidRDefault="002C2095" w:rsidP="002C2095">
            <w:pPr>
              <w:jc w:val="center"/>
              <w:rPr>
                <w:rFonts w:ascii="Arial" w:hAnsi="Arial" w:cs="Arial"/>
                <w:color w:val="000000"/>
                <w:sz w:val="18"/>
                <w:szCs w:val="18"/>
                <w:lang w:eastAsia="fi-FI"/>
              </w:rPr>
            </w:pPr>
            <w:r w:rsidRPr="002472AA">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3651BD8E" w14:textId="77777777" w:rsidR="002C2095" w:rsidRPr="006C43B2" w:rsidRDefault="002C2095" w:rsidP="00293BB0">
            <w:pPr>
              <w:jc w:val="center"/>
              <w:rPr>
                <w:rFonts w:ascii="Arial" w:hAnsi="Arial" w:cs="Arial"/>
                <w:color w:val="FF0000"/>
                <w:sz w:val="18"/>
                <w:szCs w:val="18"/>
              </w:rPr>
            </w:pPr>
            <w:r w:rsidRPr="006C43B2">
              <w:rPr>
                <w:rFonts w:ascii="Arial" w:hAnsi="Arial" w:cs="Arial"/>
                <w:color w:val="FF0000"/>
                <w:sz w:val="18"/>
                <w:szCs w:val="18"/>
              </w:rPr>
              <w:t>11</w:t>
            </w:r>
            <w:r w:rsidR="00293BB0">
              <w:rPr>
                <w:rFonts w:ascii="Arial" w:hAnsi="Arial" w:cs="Arial"/>
                <w:color w:val="FF0000"/>
                <w:sz w:val="18"/>
                <w:szCs w:val="18"/>
              </w:rPr>
              <w:t>9</w:t>
            </w:r>
          </w:p>
        </w:tc>
        <w:tc>
          <w:tcPr>
            <w:tcW w:w="1225" w:type="dxa"/>
            <w:tcBorders>
              <w:top w:val="nil"/>
              <w:left w:val="nil"/>
              <w:bottom w:val="nil"/>
              <w:right w:val="single" w:sz="8" w:space="0" w:color="auto"/>
            </w:tcBorders>
            <w:shd w:val="clear" w:color="auto" w:fill="auto"/>
            <w:vAlign w:val="center"/>
            <w:hideMark/>
          </w:tcPr>
          <w:p w14:paraId="78E1D416"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Kehittyneet</w:t>
            </w:r>
          </w:p>
        </w:tc>
        <w:tc>
          <w:tcPr>
            <w:tcW w:w="1417" w:type="dxa"/>
            <w:tcBorders>
              <w:top w:val="nil"/>
              <w:left w:val="nil"/>
              <w:bottom w:val="nil"/>
              <w:right w:val="single" w:sz="8" w:space="0" w:color="auto"/>
            </w:tcBorders>
            <w:shd w:val="clear" w:color="auto" w:fill="auto"/>
            <w:vAlign w:val="center"/>
            <w:hideMark/>
          </w:tcPr>
          <w:p w14:paraId="0A925897"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149 969</w:t>
            </w:r>
          </w:p>
        </w:tc>
      </w:tr>
      <w:tr w:rsidR="002C2095" w:rsidRPr="002472AA" w14:paraId="4BA0970D" w14:textId="77777777" w:rsidTr="002472AA">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3609A1C2"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2A8F5D2E"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58F66F0C" w14:textId="77777777" w:rsidR="002C2095" w:rsidRPr="006C43B2" w:rsidRDefault="002C2095" w:rsidP="002C2095">
            <w:pPr>
              <w:rPr>
                <w:rFonts w:ascii="Arial" w:hAnsi="Arial" w:cs="Arial"/>
                <w:color w:val="FF0000"/>
                <w:sz w:val="18"/>
                <w:szCs w:val="18"/>
                <w:lang w:eastAsia="fi-FI"/>
              </w:rPr>
            </w:pPr>
          </w:p>
        </w:tc>
        <w:tc>
          <w:tcPr>
            <w:tcW w:w="1225" w:type="dxa"/>
            <w:tcBorders>
              <w:top w:val="single" w:sz="4" w:space="0" w:color="auto"/>
              <w:left w:val="nil"/>
              <w:bottom w:val="single" w:sz="4" w:space="0" w:color="auto"/>
              <w:right w:val="single" w:sz="8" w:space="0" w:color="auto"/>
            </w:tcBorders>
            <w:shd w:val="clear" w:color="auto" w:fill="auto"/>
            <w:vAlign w:val="center"/>
            <w:hideMark/>
          </w:tcPr>
          <w:p w14:paraId="010F0830"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Siirtymä</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38B9D156"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908 839</w:t>
            </w:r>
          </w:p>
        </w:tc>
      </w:tr>
      <w:tr w:rsidR="002C2095" w:rsidRPr="002472AA" w14:paraId="582509C0" w14:textId="77777777" w:rsidTr="002472AA">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6ACFA59C"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3B115459"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22DDABC8" w14:textId="77777777" w:rsidR="002C2095" w:rsidRPr="006C43B2" w:rsidRDefault="002C2095" w:rsidP="002C2095">
            <w:pPr>
              <w:rPr>
                <w:rFonts w:ascii="Arial" w:hAnsi="Arial" w:cs="Arial"/>
                <w:color w:val="FF0000"/>
                <w:sz w:val="18"/>
                <w:szCs w:val="18"/>
                <w:lang w:eastAsia="fi-FI"/>
              </w:rPr>
            </w:pPr>
          </w:p>
        </w:tc>
        <w:tc>
          <w:tcPr>
            <w:tcW w:w="1225" w:type="dxa"/>
            <w:tcBorders>
              <w:top w:val="nil"/>
              <w:left w:val="nil"/>
              <w:bottom w:val="single" w:sz="8" w:space="0" w:color="auto"/>
              <w:right w:val="single" w:sz="8" w:space="0" w:color="auto"/>
            </w:tcBorders>
            <w:shd w:val="clear" w:color="auto" w:fill="auto"/>
            <w:vAlign w:val="center"/>
            <w:hideMark/>
          </w:tcPr>
          <w:p w14:paraId="2D13DC24"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NSPA</w:t>
            </w:r>
          </w:p>
        </w:tc>
        <w:tc>
          <w:tcPr>
            <w:tcW w:w="1417" w:type="dxa"/>
            <w:tcBorders>
              <w:top w:val="nil"/>
              <w:left w:val="nil"/>
              <w:bottom w:val="single" w:sz="8" w:space="0" w:color="auto"/>
              <w:right w:val="single" w:sz="8" w:space="0" w:color="auto"/>
            </w:tcBorders>
            <w:shd w:val="clear" w:color="auto" w:fill="auto"/>
            <w:vAlign w:val="center"/>
            <w:hideMark/>
          </w:tcPr>
          <w:p w14:paraId="6DF12BAA"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503 030</w:t>
            </w:r>
          </w:p>
        </w:tc>
      </w:tr>
      <w:tr w:rsidR="002C2095" w:rsidRPr="002472AA" w14:paraId="5213F8FD" w14:textId="77777777" w:rsidTr="002472AA">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1FF3E14B" w14:textId="77777777" w:rsidR="002C2095" w:rsidRPr="00344833" w:rsidRDefault="002C2095"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6A16CC37" w14:textId="77777777" w:rsidR="002C2095" w:rsidRPr="002472AA" w:rsidRDefault="002C2095" w:rsidP="002C2095">
            <w:pPr>
              <w:jc w:val="center"/>
              <w:rPr>
                <w:rFonts w:ascii="Arial" w:hAnsi="Arial" w:cs="Arial"/>
                <w:color w:val="000000"/>
                <w:sz w:val="18"/>
                <w:szCs w:val="18"/>
                <w:lang w:eastAsia="fi-FI"/>
              </w:rPr>
            </w:pPr>
            <w:r w:rsidRPr="002472AA">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07A54F3F" w14:textId="77777777" w:rsidR="002C2095" w:rsidRPr="006C43B2" w:rsidRDefault="002C2095" w:rsidP="00293BB0">
            <w:pPr>
              <w:jc w:val="center"/>
              <w:rPr>
                <w:rFonts w:ascii="Arial" w:hAnsi="Arial" w:cs="Arial"/>
                <w:color w:val="FF0000"/>
                <w:sz w:val="18"/>
                <w:szCs w:val="18"/>
              </w:rPr>
            </w:pPr>
            <w:r w:rsidRPr="006C43B2">
              <w:rPr>
                <w:rFonts w:ascii="Arial" w:hAnsi="Arial" w:cs="Arial"/>
                <w:color w:val="FF0000"/>
                <w:sz w:val="18"/>
                <w:szCs w:val="18"/>
              </w:rPr>
              <w:t>1</w:t>
            </w:r>
            <w:r w:rsidR="00293BB0">
              <w:rPr>
                <w:rFonts w:ascii="Arial" w:hAnsi="Arial" w:cs="Arial"/>
                <w:color w:val="FF0000"/>
                <w:sz w:val="18"/>
                <w:szCs w:val="18"/>
              </w:rPr>
              <w:t>20</w:t>
            </w:r>
          </w:p>
        </w:tc>
        <w:tc>
          <w:tcPr>
            <w:tcW w:w="1225" w:type="dxa"/>
            <w:tcBorders>
              <w:top w:val="nil"/>
              <w:left w:val="nil"/>
              <w:bottom w:val="nil"/>
              <w:right w:val="single" w:sz="8" w:space="0" w:color="auto"/>
            </w:tcBorders>
            <w:shd w:val="clear" w:color="auto" w:fill="auto"/>
            <w:vAlign w:val="center"/>
            <w:hideMark/>
          </w:tcPr>
          <w:p w14:paraId="6BDDE1A0"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Kehittyneet</w:t>
            </w:r>
          </w:p>
        </w:tc>
        <w:tc>
          <w:tcPr>
            <w:tcW w:w="1417" w:type="dxa"/>
            <w:tcBorders>
              <w:top w:val="nil"/>
              <w:left w:val="nil"/>
              <w:bottom w:val="nil"/>
              <w:right w:val="single" w:sz="8" w:space="0" w:color="auto"/>
            </w:tcBorders>
            <w:shd w:val="clear" w:color="auto" w:fill="auto"/>
            <w:vAlign w:val="center"/>
            <w:hideMark/>
          </w:tcPr>
          <w:p w14:paraId="3A25AABD"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449 907</w:t>
            </w:r>
          </w:p>
        </w:tc>
      </w:tr>
      <w:tr w:rsidR="002C2095" w:rsidRPr="002472AA" w14:paraId="1966685F" w14:textId="77777777" w:rsidTr="002472AA">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6343E410" w14:textId="77777777" w:rsidR="002C2095" w:rsidRPr="002472AA" w:rsidRDefault="002C2095" w:rsidP="002C209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3E913811"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6420C07C" w14:textId="77777777" w:rsidR="002C2095" w:rsidRPr="002472AA" w:rsidRDefault="002C2095" w:rsidP="002C2095">
            <w:pPr>
              <w:rPr>
                <w:rFonts w:ascii="Arial" w:hAnsi="Arial" w:cs="Arial"/>
                <w:color w:val="000000"/>
                <w:sz w:val="18"/>
                <w:szCs w:val="18"/>
                <w:lang w:eastAsia="fi-FI"/>
              </w:rPr>
            </w:pPr>
          </w:p>
        </w:tc>
        <w:tc>
          <w:tcPr>
            <w:tcW w:w="1225" w:type="dxa"/>
            <w:tcBorders>
              <w:top w:val="single" w:sz="4" w:space="0" w:color="auto"/>
              <w:left w:val="nil"/>
              <w:bottom w:val="single" w:sz="4" w:space="0" w:color="auto"/>
              <w:right w:val="single" w:sz="8" w:space="0" w:color="auto"/>
            </w:tcBorders>
            <w:shd w:val="clear" w:color="auto" w:fill="auto"/>
            <w:vAlign w:val="center"/>
            <w:hideMark/>
          </w:tcPr>
          <w:p w14:paraId="57854CDB"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Siirtymä</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2FE25868"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2 726 518</w:t>
            </w:r>
          </w:p>
        </w:tc>
      </w:tr>
      <w:tr w:rsidR="002C2095" w:rsidRPr="002472AA" w14:paraId="336ED852" w14:textId="77777777" w:rsidTr="002472AA">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08BECF25" w14:textId="77777777" w:rsidR="002C2095" w:rsidRPr="002472AA" w:rsidRDefault="002C2095" w:rsidP="002C209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1B1D6E9F"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53299BBC" w14:textId="77777777" w:rsidR="002C2095" w:rsidRPr="002472AA" w:rsidRDefault="002C2095" w:rsidP="002C2095">
            <w:pPr>
              <w:rPr>
                <w:rFonts w:ascii="Arial" w:hAnsi="Arial" w:cs="Arial"/>
                <w:color w:val="000000"/>
                <w:sz w:val="18"/>
                <w:szCs w:val="18"/>
                <w:lang w:eastAsia="fi-FI"/>
              </w:rPr>
            </w:pPr>
          </w:p>
        </w:tc>
        <w:tc>
          <w:tcPr>
            <w:tcW w:w="1225" w:type="dxa"/>
            <w:tcBorders>
              <w:top w:val="nil"/>
              <w:left w:val="nil"/>
              <w:bottom w:val="single" w:sz="8" w:space="0" w:color="auto"/>
              <w:right w:val="single" w:sz="8" w:space="0" w:color="auto"/>
            </w:tcBorders>
            <w:shd w:val="clear" w:color="auto" w:fill="auto"/>
            <w:vAlign w:val="center"/>
            <w:hideMark/>
          </w:tcPr>
          <w:p w14:paraId="7E484A31"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NSPA</w:t>
            </w:r>
          </w:p>
        </w:tc>
        <w:tc>
          <w:tcPr>
            <w:tcW w:w="1417" w:type="dxa"/>
            <w:tcBorders>
              <w:top w:val="nil"/>
              <w:left w:val="nil"/>
              <w:bottom w:val="single" w:sz="8" w:space="0" w:color="auto"/>
              <w:right w:val="single" w:sz="8" w:space="0" w:color="auto"/>
            </w:tcBorders>
            <w:shd w:val="clear" w:color="auto" w:fill="auto"/>
            <w:vAlign w:val="center"/>
            <w:hideMark/>
          </w:tcPr>
          <w:p w14:paraId="36534445"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1 509 091</w:t>
            </w:r>
          </w:p>
        </w:tc>
      </w:tr>
    </w:tbl>
    <w:p w14:paraId="3E6D7FAE" w14:textId="77777777" w:rsidR="002F2C5E" w:rsidRDefault="002F2C5E" w:rsidP="008F359E">
      <w:pPr>
        <w:rPr>
          <w:rFonts w:ascii="Arial" w:hAnsi="Arial" w:cs="Arial"/>
          <w:color w:val="000000"/>
          <w:sz w:val="20"/>
          <w:lang w:eastAsia="fi-FI"/>
        </w:rPr>
      </w:pPr>
      <w:r w:rsidRPr="002F2C5E">
        <w:rPr>
          <w:rFonts w:ascii="Arial" w:hAnsi="Arial" w:cs="Arial"/>
          <w:color w:val="000000"/>
          <w:sz w:val="20"/>
          <w:lang w:eastAsia="fi-FI"/>
        </w:rPr>
        <w:t>NSPA = Pohjoisen harvaan asutut alueet</w:t>
      </w:r>
    </w:p>
    <w:p w14:paraId="09C81167" w14:textId="77777777" w:rsidR="006914D4" w:rsidRDefault="006914D4" w:rsidP="008F359E">
      <w:pPr>
        <w:rPr>
          <w:rFonts w:ascii="Arial" w:hAnsi="Arial" w:cs="Arial"/>
          <w:color w:val="000000"/>
          <w:sz w:val="20"/>
          <w:lang w:eastAsia="fi-FI"/>
        </w:rPr>
      </w:pPr>
    </w:p>
    <w:p w14:paraId="5B505211" w14:textId="77777777" w:rsidR="006914D4" w:rsidRPr="00B25F49" w:rsidRDefault="006914D4" w:rsidP="008F359E">
      <w:pPr>
        <w:rPr>
          <w:rFonts w:ascii="Arial" w:hAnsi="Arial" w:cs="Arial"/>
          <w:sz w:val="20"/>
        </w:rPr>
      </w:pPr>
      <w:r w:rsidRPr="00B25F49">
        <w:rPr>
          <w:rFonts w:ascii="Arial" w:hAnsi="Arial" w:cs="Arial"/>
          <w:noProof/>
          <w:sz w:val="22"/>
          <w:szCs w:val="22"/>
          <w:lang w:eastAsia="fi-FI"/>
        </w:rPr>
        <w:t>Käytettävät koodit:</w:t>
      </w:r>
    </w:p>
    <w:tbl>
      <w:tblPr>
        <w:tblW w:w="9781" w:type="dxa"/>
        <w:tblCellMar>
          <w:left w:w="70" w:type="dxa"/>
          <w:right w:w="70" w:type="dxa"/>
        </w:tblCellMar>
        <w:tblLook w:val="04A0" w:firstRow="1" w:lastRow="0" w:firstColumn="1" w:lastColumn="0" w:noHBand="0" w:noVBand="1"/>
      </w:tblPr>
      <w:tblGrid>
        <w:gridCol w:w="567"/>
        <w:gridCol w:w="9214"/>
      </w:tblGrid>
      <w:tr w:rsidR="006C43B2" w:rsidRPr="006C43B2" w14:paraId="528DC8F4" w14:textId="77777777" w:rsidTr="006C43B2">
        <w:trPr>
          <w:trHeight w:val="240"/>
        </w:trPr>
        <w:tc>
          <w:tcPr>
            <w:tcW w:w="567" w:type="dxa"/>
            <w:tcBorders>
              <w:top w:val="nil"/>
              <w:left w:val="nil"/>
              <w:bottom w:val="nil"/>
              <w:right w:val="nil"/>
            </w:tcBorders>
            <w:shd w:val="clear" w:color="auto" w:fill="auto"/>
            <w:noWrap/>
            <w:hideMark/>
          </w:tcPr>
          <w:p w14:paraId="3369321D" w14:textId="77777777" w:rsidR="006C43B2" w:rsidRPr="006C43B2" w:rsidRDefault="006C43B2" w:rsidP="006C43B2">
            <w:pPr>
              <w:jc w:val="center"/>
              <w:rPr>
                <w:rFonts w:ascii="Arial" w:hAnsi="Arial" w:cs="Arial"/>
                <w:color w:val="FF0000"/>
                <w:sz w:val="20"/>
                <w:lang w:eastAsia="fi-FI"/>
              </w:rPr>
            </w:pPr>
            <w:r w:rsidRPr="006C43B2">
              <w:rPr>
                <w:rFonts w:ascii="Arial" w:hAnsi="Arial" w:cs="Arial"/>
                <w:color w:val="FF0000"/>
                <w:sz w:val="20"/>
                <w:lang w:eastAsia="fi-FI"/>
              </w:rPr>
              <w:t>004</w:t>
            </w:r>
          </w:p>
        </w:tc>
        <w:tc>
          <w:tcPr>
            <w:tcW w:w="9214" w:type="dxa"/>
            <w:tcBorders>
              <w:top w:val="nil"/>
              <w:left w:val="nil"/>
              <w:bottom w:val="nil"/>
              <w:right w:val="nil"/>
            </w:tcBorders>
            <w:shd w:val="clear" w:color="auto" w:fill="auto"/>
            <w:noWrap/>
            <w:hideMark/>
          </w:tcPr>
          <w:p w14:paraId="65B45780" w14:textId="77777777" w:rsidR="006C43B2" w:rsidRPr="006C43B2" w:rsidRDefault="006C43B2" w:rsidP="006C43B2">
            <w:pPr>
              <w:rPr>
                <w:rFonts w:ascii="Arial" w:hAnsi="Arial" w:cs="Arial"/>
                <w:color w:val="FF0000"/>
                <w:sz w:val="20"/>
                <w:lang w:eastAsia="fi-FI"/>
              </w:rPr>
            </w:pPr>
            <w:r w:rsidRPr="006C43B2">
              <w:rPr>
                <w:rFonts w:ascii="Arial" w:hAnsi="Arial" w:cs="Arial"/>
                <w:color w:val="FF0000"/>
                <w:sz w:val="20"/>
                <w:lang w:eastAsia="fi-FI"/>
              </w:rPr>
              <w:t>Investoinnit julkisten tutkimuskeskusten ja korkeakoulujen käyttöomaisuuteen, tutkimusinfrastruktuuri mukaan lukien, joka on suorassa yhteydessä tutkimukseen ja innovointiin</w:t>
            </w:r>
          </w:p>
        </w:tc>
      </w:tr>
      <w:tr w:rsidR="006C43B2" w:rsidRPr="006C43B2" w14:paraId="46E7AA17" w14:textId="77777777" w:rsidTr="006C43B2">
        <w:trPr>
          <w:trHeight w:val="240"/>
        </w:trPr>
        <w:tc>
          <w:tcPr>
            <w:tcW w:w="567" w:type="dxa"/>
            <w:tcBorders>
              <w:top w:val="nil"/>
              <w:left w:val="nil"/>
              <w:bottom w:val="nil"/>
              <w:right w:val="nil"/>
            </w:tcBorders>
            <w:shd w:val="clear" w:color="auto" w:fill="auto"/>
            <w:noWrap/>
            <w:hideMark/>
          </w:tcPr>
          <w:p w14:paraId="2463115C" w14:textId="77777777" w:rsidR="006C43B2" w:rsidRPr="006C43B2" w:rsidRDefault="006C43B2" w:rsidP="006C43B2">
            <w:pPr>
              <w:jc w:val="center"/>
              <w:rPr>
                <w:rFonts w:ascii="Arial" w:hAnsi="Arial" w:cs="Arial"/>
                <w:color w:val="FF0000"/>
                <w:sz w:val="20"/>
                <w:lang w:eastAsia="fi-FI"/>
              </w:rPr>
            </w:pPr>
            <w:r w:rsidRPr="006C43B2">
              <w:rPr>
                <w:rFonts w:ascii="Arial" w:hAnsi="Arial" w:cs="Arial"/>
                <w:color w:val="FF0000"/>
                <w:sz w:val="20"/>
                <w:lang w:eastAsia="fi-FI"/>
              </w:rPr>
              <w:t>013</w:t>
            </w:r>
          </w:p>
        </w:tc>
        <w:tc>
          <w:tcPr>
            <w:tcW w:w="9214" w:type="dxa"/>
            <w:tcBorders>
              <w:top w:val="nil"/>
              <w:left w:val="nil"/>
              <w:bottom w:val="nil"/>
              <w:right w:val="nil"/>
            </w:tcBorders>
            <w:shd w:val="clear" w:color="auto" w:fill="auto"/>
            <w:noWrap/>
            <w:hideMark/>
          </w:tcPr>
          <w:p w14:paraId="079DAC4D" w14:textId="77777777" w:rsidR="006C43B2" w:rsidRPr="006C43B2" w:rsidRDefault="006C43B2" w:rsidP="006C43B2">
            <w:pPr>
              <w:rPr>
                <w:rFonts w:ascii="Arial" w:hAnsi="Arial" w:cs="Arial"/>
                <w:color w:val="FF0000"/>
                <w:sz w:val="20"/>
                <w:lang w:eastAsia="fi-FI"/>
              </w:rPr>
            </w:pPr>
            <w:r w:rsidRPr="006C43B2">
              <w:rPr>
                <w:rFonts w:ascii="Arial" w:hAnsi="Arial" w:cs="Arial"/>
                <w:color w:val="FF0000"/>
                <w:sz w:val="20"/>
                <w:lang w:eastAsia="fi-FI"/>
              </w:rPr>
              <w:t>Pk-yritysten digitointi (mukaan lukien verkkokauppa ja -liiketoiminta, verkottuneet liiketoimintaprosessit, digitaaliset innovointikeskukset, elävät laboratoriot, verkkoyrittäjät ja tieto- ja viestintätekniikan startup-yritykset, yritystenvälinen kauppa)</w:t>
            </w:r>
          </w:p>
        </w:tc>
      </w:tr>
      <w:tr w:rsidR="006C43B2" w:rsidRPr="006C43B2" w14:paraId="5B427947" w14:textId="77777777" w:rsidTr="006C43B2">
        <w:trPr>
          <w:trHeight w:val="240"/>
        </w:trPr>
        <w:tc>
          <w:tcPr>
            <w:tcW w:w="567" w:type="dxa"/>
            <w:tcBorders>
              <w:top w:val="nil"/>
              <w:left w:val="nil"/>
              <w:bottom w:val="nil"/>
              <w:right w:val="nil"/>
            </w:tcBorders>
            <w:shd w:val="clear" w:color="auto" w:fill="auto"/>
            <w:noWrap/>
            <w:hideMark/>
          </w:tcPr>
          <w:p w14:paraId="4074FCF6" w14:textId="77777777" w:rsidR="006C43B2" w:rsidRPr="006C43B2" w:rsidRDefault="006C43B2" w:rsidP="006C43B2">
            <w:pPr>
              <w:jc w:val="center"/>
              <w:rPr>
                <w:rFonts w:ascii="Arial" w:hAnsi="Arial" w:cs="Arial"/>
                <w:color w:val="FF0000"/>
                <w:sz w:val="20"/>
                <w:lang w:eastAsia="fi-FI"/>
              </w:rPr>
            </w:pPr>
            <w:r w:rsidRPr="006C43B2">
              <w:rPr>
                <w:rFonts w:ascii="Arial" w:hAnsi="Arial" w:cs="Arial"/>
                <w:color w:val="FF0000"/>
                <w:sz w:val="20"/>
                <w:lang w:eastAsia="fi-FI"/>
              </w:rPr>
              <w:t>015</w:t>
            </w:r>
          </w:p>
        </w:tc>
        <w:tc>
          <w:tcPr>
            <w:tcW w:w="9214" w:type="dxa"/>
            <w:tcBorders>
              <w:top w:val="nil"/>
              <w:left w:val="nil"/>
              <w:bottom w:val="nil"/>
              <w:right w:val="nil"/>
            </w:tcBorders>
            <w:shd w:val="clear" w:color="auto" w:fill="auto"/>
            <w:noWrap/>
            <w:hideMark/>
          </w:tcPr>
          <w:p w14:paraId="63194394" w14:textId="77777777" w:rsidR="006C43B2" w:rsidRPr="006C43B2" w:rsidRDefault="006C43B2" w:rsidP="006C43B2">
            <w:pPr>
              <w:rPr>
                <w:rFonts w:ascii="Arial" w:hAnsi="Arial" w:cs="Arial"/>
                <w:color w:val="FF0000"/>
                <w:sz w:val="20"/>
                <w:lang w:eastAsia="fi-FI"/>
              </w:rPr>
            </w:pPr>
            <w:r w:rsidRPr="006C43B2">
              <w:rPr>
                <w:rFonts w:ascii="Arial" w:hAnsi="Arial" w:cs="Arial"/>
                <w:color w:val="FF0000"/>
                <w:sz w:val="20"/>
                <w:lang w:eastAsia="fi-FI"/>
              </w:rPr>
              <w:t>Pk-yritysten tai suurten yritysten digitointi (mukaan lukien verkkokauppa ja -liiketoiminta, verkottuneet liiketoimintaprosessit, digitaaliset innovointikeskukset, elävät laboratoriot, verkkoyrittäjät ja tieto- ja viestintätekniikan startup-yritykset, yritystenvälinen kauppa)  kasvihuonekaasupäästöjen vähentämistä tai energiatehokkuutta koskevien kriteerien mukaisesti</w:t>
            </w:r>
          </w:p>
        </w:tc>
      </w:tr>
      <w:tr w:rsidR="006C43B2" w:rsidRPr="006C43B2" w14:paraId="4C42B4D0" w14:textId="77777777" w:rsidTr="006C43B2">
        <w:trPr>
          <w:trHeight w:val="240"/>
        </w:trPr>
        <w:tc>
          <w:tcPr>
            <w:tcW w:w="567" w:type="dxa"/>
            <w:tcBorders>
              <w:top w:val="nil"/>
              <w:left w:val="nil"/>
              <w:bottom w:val="nil"/>
              <w:right w:val="nil"/>
            </w:tcBorders>
            <w:shd w:val="clear" w:color="auto" w:fill="auto"/>
            <w:noWrap/>
            <w:hideMark/>
          </w:tcPr>
          <w:p w14:paraId="203383F1" w14:textId="77777777" w:rsidR="006C43B2" w:rsidRPr="006C43B2" w:rsidRDefault="006C43B2" w:rsidP="006C43B2">
            <w:pPr>
              <w:jc w:val="center"/>
              <w:rPr>
                <w:rFonts w:ascii="Arial" w:hAnsi="Arial" w:cs="Arial"/>
                <w:color w:val="FF0000"/>
                <w:sz w:val="20"/>
                <w:lang w:eastAsia="fi-FI"/>
              </w:rPr>
            </w:pPr>
            <w:r w:rsidRPr="006C43B2">
              <w:rPr>
                <w:rFonts w:ascii="Arial" w:hAnsi="Arial" w:cs="Arial"/>
                <w:color w:val="FF0000"/>
                <w:sz w:val="20"/>
                <w:lang w:eastAsia="fi-FI"/>
              </w:rPr>
              <w:t>018</w:t>
            </w:r>
          </w:p>
        </w:tc>
        <w:tc>
          <w:tcPr>
            <w:tcW w:w="9214" w:type="dxa"/>
            <w:tcBorders>
              <w:top w:val="nil"/>
              <w:left w:val="nil"/>
              <w:bottom w:val="nil"/>
              <w:right w:val="nil"/>
            </w:tcBorders>
            <w:shd w:val="clear" w:color="auto" w:fill="auto"/>
            <w:noWrap/>
            <w:hideMark/>
          </w:tcPr>
          <w:p w14:paraId="735984A5" w14:textId="77777777" w:rsidR="006C43B2" w:rsidRPr="006C43B2" w:rsidRDefault="006C43B2" w:rsidP="006C43B2">
            <w:pPr>
              <w:rPr>
                <w:rFonts w:ascii="Arial" w:hAnsi="Arial" w:cs="Arial"/>
                <w:color w:val="FF0000"/>
                <w:sz w:val="20"/>
                <w:lang w:eastAsia="fi-FI"/>
              </w:rPr>
            </w:pPr>
            <w:r w:rsidRPr="006C43B2">
              <w:rPr>
                <w:rFonts w:ascii="Arial" w:hAnsi="Arial" w:cs="Arial"/>
                <w:color w:val="FF0000"/>
                <w:sz w:val="20"/>
                <w:lang w:eastAsia="fi-FI"/>
              </w:rPr>
              <w:t>Tietotekniikkapalvelut ja digitaalisten taitojen ja digitaalisen osallisuuden sovellutukset</w:t>
            </w:r>
          </w:p>
        </w:tc>
      </w:tr>
      <w:tr w:rsidR="006C43B2" w:rsidRPr="006C43B2" w14:paraId="558E6C5E" w14:textId="77777777" w:rsidTr="006C43B2">
        <w:trPr>
          <w:trHeight w:val="240"/>
        </w:trPr>
        <w:tc>
          <w:tcPr>
            <w:tcW w:w="567" w:type="dxa"/>
            <w:tcBorders>
              <w:top w:val="nil"/>
              <w:left w:val="nil"/>
              <w:bottom w:val="nil"/>
              <w:right w:val="nil"/>
            </w:tcBorders>
            <w:shd w:val="clear" w:color="auto" w:fill="auto"/>
            <w:noWrap/>
            <w:hideMark/>
          </w:tcPr>
          <w:p w14:paraId="361F679B" w14:textId="77777777" w:rsidR="006C43B2" w:rsidRPr="006C43B2" w:rsidRDefault="006C43B2" w:rsidP="006C43B2">
            <w:pPr>
              <w:jc w:val="center"/>
              <w:rPr>
                <w:rFonts w:ascii="Arial" w:hAnsi="Arial" w:cs="Arial"/>
                <w:color w:val="FF0000"/>
                <w:sz w:val="20"/>
                <w:lang w:eastAsia="fi-FI"/>
              </w:rPr>
            </w:pPr>
            <w:r w:rsidRPr="006C43B2">
              <w:rPr>
                <w:rFonts w:ascii="Arial" w:hAnsi="Arial" w:cs="Arial"/>
                <w:color w:val="FF0000"/>
                <w:sz w:val="20"/>
                <w:lang w:eastAsia="fi-FI"/>
              </w:rPr>
              <w:t>019</w:t>
            </w:r>
          </w:p>
        </w:tc>
        <w:tc>
          <w:tcPr>
            <w:tcW w:w="9214" w:type="dxa"/>
            <w:tcBorders>
              <w:top w:val="nil"/>
              <w:left w:val="nil"/>
              <w:bottom w:val="nil"/>
              <w:right w:val="nil"/>
            </w:tcBorders>
            <w:shd w:val="clear" w:color="auto" w:fill="auto"/>
            <w:noWrap/>
            <w:hideMark/>
          </w:tcPr>
          <w:p w14:paraId="6DD66931" w14:textId="77777777" w:rsidR="006C43B2" w:rsidRPr="006C43B2" w:rsidRDefault="006C43B2" w:rsidP="006C43B2">
            <w:pPr>
              <w:rPr>
                <w:rFonts w:ascii="Arial" w:hAnsi="Arial" w:cs="Arial"/>
                <w:color w:val="FF0000"/>
                <w:sz w:val="20"/>
                <w:lang w:eastAsia="fi-FI"/>
              </w:rPr>
            </w:pPr>
            <w:r w:rsidRPr="006C43B2">
              <w:rPr>
                <w:rFonts w:ascii="Arial" w:hAnsi="Arial" w:cs="Arial"/>
                <w:color w:val="FF0000"/>
                <w:sz w:val="20"/>
                <w:lang w:eastAsia="fi-FI"/>
              </w:rPr>
              <w:t>Sähköisen terveydenhuollon palvelut ja sovellukset (mukaan lukien sähköinen hoito, esineiden internet fyysistä aktiivisuutta ja tietotekniikka-avusteista asumista varten)</w:t>
            </w:r>
          </w:p>
        </w:tc>
      </w:tr>
      <w:tr w:rsidR="006C43B2" w:rsidRPr="006C43B2" w14:paraId="798A517E" w14:textId="77777777" w:rsidTr="006C43B2">
        <w:trPr>
          <w:trHeight w:val="240"/>
        </w:trPr>
        <w:tc>
          <w:tcPr>
            <w:tcW w:w="567" w:type="dxa"/>
            <w:tcBorders>
              <w:top w:val="nil"/>
              <w:left w:val="nil"/>
              <w:bottom w:val="nil"/>
              <w:right w:val="nil"/>
            </w:tcBorders>
            <w:shd w:val="clear" w:color="auto" w:fill="auto"/>
            <w:noWrap/>
            <w:hideMark/>
          </w:tcPr>
          <w:p w14:paraId="53E03DD2" w14:textId="77777777" w:rsidR="006C43B2" w:rsidRPr="006C43B2" w:rsidRDefault="006C43B2" w:rsidP="00293BB0">
            <w:pPr>
              <w:jc w:val="center"/>
              <w:rPr>
                <w:rFonts w:ascii="Arial" w:hAnsi="Arial" w:cs="Arial"/>
                <w:color w:val="FF0000"/>
                <w:sz w:val="20"/>
                <w:lang w:eastAsia="fi-FI"/>
              </w:rPr>
            </w:pPr>
            <w:r w:rsidRPr="006C43B2">
              <w:rPr>
                <w:rFonts w:ascii="Arial" w:hAnsi="Arial" w:cs="Arial"/>
                <w:color w:val="FF0000"/>
                <w:sz w:val="20"/>
                <w:lang w:eastAsia="fi-FI"/>
              </w:rPr>
              <w:t>09</w:t>
            </w:r>
            <w:r w:rsidR="00293BB0">
              <w:rPr>
                <w:rFonts w:ascii="Arial" w:hAnsi="Arial" w:cs="Arial"/>
                <w:color w:val="FF0000"/>
                <w:sz w:val="20"/>
                <w:lang w:eastAsia="fi-FI"/>
              </w:rPr>
              <w:t>4</w:t>
            </w:r>
          </w:p>
        </w:tc>
        <w:tc>
          <w:tcPr>
            <w:tcW w:w="9214" w:type="dxa"/>
            <w:tcBorders>
              <w:top w:val="nil"/>
              <w:left w:val="nil"/>
              <w:bottom w:val="nil"/>
              <w:right w:val="nil"/>
            </w:tcBorders>
            <w:shd w:val="clear" w:color="auto" w:fill="auto"/>
            <w:noWrap/>
            <w:hideMark/>
          </w:tcPr>
          <w:p w14:paraId="5CB07BCD" w14:textId="77777777" w:rsidR="006C43B2" w:rsidRPr="006C43B2" w:rsidRDefault="006C43B2" w:rsidP="006C43B2">
            <w:pPr>
              <w:rPr>
                <w:rFonts w:ascii="Arial" w:hAnsi="Arial" w:cs="Arial"/>
                <w:color w:val="FF0000"/>
                <w:sz w:val="20"/>
                <w:lang w:eastAsia="fi-FI"/>
              </w:rPr>
            </w:pPr>
            <w:r w:rsidRPr="006C43B2">
              <w:rPr>
                <w:rFonts w:ascii="Arial" w:hAnsi="Arial" w:cs="Arial"/>
                <w:color w:val="FF0000"/>
                <w:sz w:val="20"/>
                <w:lang w:eastAsia="fi-FI"/>
              </w:rPr>
              <w:t>Liikenteen digitalisointi: maantiet</w:t>
            </w:r>
          </w:p>
        </w:tc>
      </w:tr>
      <w:tr w:rsidR="006C43B2" w:rsidRPr="006C43B2" w14:paraId="16406DB4" w14:textId="77777777" w:rsidTr="006C43B2">
        <w:trPr>
          <w:trHeight w:val="240"/>
        </w:trPr>
        <w:tc>
          <w:tcPr>
            <w:tcW w:w="567" w:type="dxa"/>
            <w:tcBorders>
              <w:top w:val="nil"/>
              <w:left w:val="nil"/>
              <w:bottom w:val="nil"/>
              <w:right w:val="nil"/>
            </w:tcBorders>
            <w:shd w:val="clear" w:color="auto" w:fill="auto"/>
            <w:noWrap/>
            <w:hideMark/>
          </w:tcPr>
          <w:p w14:paraId="4A654FCD" w14:textId="77777777" w:rsidR="006C43B2" w:rsidRPr="006C43B2" w:rsidRDefault="006C43B2" w:rsidP="00293BB0">
            <w:pPr>
              <w:jc w:val="center"/>
              <w:rPr>
                <w:rFonts w:ascii="Arial" w:hAnsi="Arial" w:cs="Arial"/>
                <w:color w:val="FF0000"/>
                <w:sz w:val="20"/>
                <w:lang w:eastAsia="fi-FI"/>
              </w:rPr>
            </w:pPr>
            <w:r w:rsidRPr="006C43B2">
              <w:rPr>
                <w:rFonts w:ascii="Arial" w:hAnsi="Arial" w:cs="Arial"/>
                <w:color w:val="FF0000"/>
                <w:sz w:val="20"/>
                <w:lang w:eastAsia="fi-FI"/>
              </w:rPr>
              <w:t>09</w:t>
            </w:r>
            <w:r w:rsidR="00293BB0">
              <w:rPr>
                <w:rFonts w:ascii="Arial" w:hAnsi="Arial" w:cs="Arial"/>
                <w:color w:val="FF0000"/>
                <w:sz w:val="20"/>
                <w:lang w:eastAsia="fi-FI"/>
              </w:rPr>
              <w:t>5</w:t>
            </w:r>
          </w:p>
        </w:tc>
        <w:tc>
          <w:tcPr>
            <w:tcW w:w="9214" w:type="dxa"/>
            <w:tcBorders>
              <w:top w:val="nil"/>
              <w:left w:val="nil"/>
              <w:bottom w:val="nil"/>
              <w:right w:val="nil"/>
            </w:tcBorders>
            <w:shd w:val="clear" w:color="auto" w:fill="auto"/>
            <w:noWrap/>
            <w:hideMark/>
          </w:tcPr>
          <w:p w14:paraId="2BB33D39" w14:textId="77777777" w:rsidR="006C43B2" w:rsidRPr="006C43B2" w:rsidRDefault="006C43B2" w:rsidP="006C43B2">
            <w:pPr>
              <w:rPr>
                <w:rFonts w:ascii="Arial" w:hAnsi="Arial" w:cs="Arial"/>
                <w:color w:val="FF0000"/>
                <w:sz w:val="20"/>
                <w:lang w:eastAsia="fi-FI"/>
              </w:rPr>
            </w:pPr>
            <w:r w:rsidRPr="006C43B2">
              <w:rPr>
                <w:rFonts w:ascii="Arial" w:hAnsi="Arial" w:cs="Arial"/>
                <w:color w:val="FF0000"/>
                <w:sz w:val="20"/>
                <w:lang w:eastAsia="fi-FI"/>
              </w:rPr>
              <w:t>Liikenteen digitalisointi, kun tarkoituksena on osittain kasvihuonekaasupäästöjen vähentäminen: maantiet</w:t>
            </w:r>
          </w:p>
        </w:tc>
      </w:tr>
      <w:tr w:rsidR="006C43B2" w:rsidRPr="006C43B2" w14:paraId="74B83928" w14:textId="77777777" w:rsidTr="006C43B2">
        <w:trPr>
          <w:trHeight w:val="240"/>
        </w:trPr>
        <w:tc>
          <w:tcPr>
            <w:tcW w:w="567" w:type="dxa"/>
            <w:tcBorders>
              <w:top w:val="nil"/>
              <w:left w:val="nil"/>
              <w:bottom w:val="nil"/>
              <w:right w:val="nil"/>
            </w:tcBorders>
            <w:shd w:val="clear" w:color="auto" w:fill="auto"/>
            <w:noWrap/>
            <w:hideMark/>
          </w:tcPr>
          <w:p w14:paraId="40BD5C7F" w14:textId="77777777" w:rsidR="006C43B2" w:rsidRPr="006C43B2" w:rsidRDefault="006C43B2" w:rsidP="00293BB0">
            <w:pPr>
              <w:jc w:val="center"/>
              <w:rPr>
                <w:rFonts w:ascii="Arial" w:hAnsi="Arial" w:cs="Arial"/>
                <w:color w:val="FF0000"/>
                <w:sz w:val="20"/>
                <w:lang w:eastAsia="fi-FI"/>
              </w:rPr>
            </w:pPr>
            <w:r w:rsidRPr="006C43B2">
              <w:rPr>
                <w:rFonts w:ascii="Arial" w:hAnsi="Arial" w:cs="Arial"/>
                <w:color w:val="FF0000"/>
                <w:sz w:val="20"/>
                <w:lang w:eastAsia="fi-FI"/>
              </w:rPr>
              <w:t>11</w:t>
            </w:r>
            <w:r w:rsidR="00293BB0">
              <w:rPr>
                <w:rFonts w:ascii="Arial" w:hAnsi="Arial" w:cs="Arial"/>
                <w:color w:val="FF0000"/>
                <w:sz w:val="20"/>
                <w:lang w:eastAsia="fi-FI"/>
              </w:rPr>
              <w:t>9</w:t>
            </w:r>
          </w:p>
        </w:tc>
        <w:tc>
          <w:tcPr>
            <w:tcW w:w="9214" w:type="dxa"/>
            <w:tcBorders>
              <w:top w:val="nil"/>
              <w:left w:val="nil"/>
              <w:bottom w:val="nil"/>
              <w:right w:val="nil"/>
            </w:tcBorders>
            <w:shd w:val="clear" w:color="auto" w:fill="auto"/>
            <w:noWrap/>
            <w:hideMark/>
          </w:tcPr>
          <w:p w14:paraId="3B924044" w14:textId="77777777" w:rsidR="006C43B2" w:rsidRPr="006C43B2" w:rsidRDefault="006C43B2" w:rsidP="006C43B2">
            <w:pPr>
              <w:rPr>
                <w:rFonts w:ascii="Arial" w:hAnsi="Arial" w:cs="Arial"/>
                <w:color w:val="FF0000"/>
                <w:sz w:val="20"/>
                <w:lang w:eastAsia="fi-FI"/>
              </w:rPr>
            </w:pPr>
            <w:r w:rsidRPr="006C43B2">
              <w:rPr>
                <w:rFonts w:ascii="Arial" w:hAnsi="Arial" w:cs="Arial"/>
                <w:color w:val="FF0000"/>
                <w:sz w:val="20"/>
                <w:lang w:eastAsia="fi-FI"/>
              </w:rPr>
              <w:t>Liikenteen digitalisointi: muut liikennemuodot</w:t>
            </w:r>
          </w:p>
        </w:tc>
      </w:tr>
      <w:tr w:rsidR="006C43B2" w:rsidRPr="006C43B2" w14:paraId="0F715905" w14:textId="77777777" w:rsidTr="004B0174">
        <w:trPr>
          <w:trHeight w:val="445"/>
        </w:trPr>
        <w:tc>
          <w:tcPr>
            <w:tcW w:w="567" w:type="dxa"/>
            <w:tcBorders>
              <w:top w:val="nil"/>
              <w:left w:val="nil"/>
              <w:bottom w:val="nil"/>
              <w:right w:val="nil"/>
            </w:tcBorders>
            <w:shd w:val="clear" w:color="auto" w:fill="auto"/>
            <w:noWrap/>
            <w:hideMark/>
          </w:tcPr>
          <w:p w14:paraId="5A75A62C" w14:textId="77777777" w:rsidR="006C43B2" w:rsidRPr="006C43B2" w:rsidRDefault="006C43B2" w:rsidP="00293BB0">
            <w:pPr>
              <w:jc w:val="center"/>
              <w:rPr>
                <w:rFonts w:ascii="Arial" w:hAnsi="Arial" w:cs="Arial"/>
                <w:color w:val="FF0000"/>
                <w:sz w:val="20"/>
                <w:lang w:eastAsia="fi-FI"/>
              </w:rPr>
            </w:pPr>
            <w:r w:rsidRPr="006C43B2">
              <w:rPr>
                <w:rFonts w:ascii="Arial" w:hAnsi="Arial" w:cs="Arial"/>
                <w:color w:val="FF0000"/>
                <w:sz w:val="20"/>
                <w:lang w:eastAsia="fi-FI"/>
              </w:rPr>
              <w:t>1</w:t>
            </w:r>
            <w:r w:rsidR="00293BB0">
              <w:rPr>
                <w:rFonts w:ascii="Arial" w:hAnsi="Arial" w:cs="Arial"/>
                <w:color w:val="FF0000"/>
                <w:sz w:val="20"/>
                <w:lang w:eastAsia="fi-FI"/>
              </w:rPr>
              <w:t>20</w:t>
            </w:r>
          </w:p>
        </w:tc>
        <w:tc>
          <w:tcPr>
            <w:tcW w:w="9214" w:type="dxa"/>
            <w:tcBorders>
              <w:top w:val="nil"/>
              <w:left w:val="nil"/>
              <w:bottom w:val="nil"/>
              <w:right w:val="nil"/>
            </w:tcBorders>
            <w:shd w:val="clear" w:color="auto" w:fill="auto"/>
            <w:noWrap/>
            <w:hideMark/>
          </w:tcPr>
          <w:p w14:paraId="6E74BC86" w14:textId="77777777" w:rsidR="006C43B2" w:rsidRPr="006C43B2" w:rsidRDefault="006C43B2" w:rsidP="006C43B2">
            <w:pPr>
              <w:rPr>
                <w:rFonts w:ascii="Arial" w:hAnsi="Arial" w:cs="Arial"/>
                <w:color w:val="FF0000"/>
                <w:sz w:val="20"/>
                <w:lang w:eastAsia="fi-FI"/>
              </w:rPr>
            </w:pPr>
            <w:r w:rsidRPr="006C43B2">
              <w:rPr>
                <w:rFonts w:ascii="Arial" w:hAnsi="Arial" w:cs="Arial"/>
                <w:color w:val="FF0000"/>
                <w:sz w:val="20"/>
                <w:lang w:eastAsia="fi-FI"/>
              </w:rPr>
              <w:t>Liikenteen digitalisointi, kun tarkoituksena on osittain kasvihuonekaasupäästöjen vähentäminen: muut liikennemuodot</w:t>
            </w:r>
          </w:p>
        </w:tc>
      </w:tr>
    </w:tbl>
    <w:p w14:paraId="0A70BD82" w14:textId="77777777" w:rsidR="00E57299" w:rsidRPr="008439D2" w:rsidRDefault="00E57299" w:rsidP="008F359E">
      <w:pPr>
        <w:rPr>
          <w:rFonts w:ascii="Arial" w:hAnsi="Arial" w:cs="Arial"/>
          <w:b/>
          <w:noProof/>
          <w:sz w:val="22"/>
          <w:szCs w:val="22"/>
          <w:lang w:eastAsia="fi-FI"/>
        </w:rPr>
      </w:pPr>
    </w:p>
    <w:p w14:paraId="2222C98B" w14:textId="77777777" w:rsidR="008F359E" w:rsidRPr="00B25F49" w:rsidRDefault="008F359E" w:rsidP="008F359E">
      <w:pPr>
        <w:rPr>
          <w:rFonts w:ascii="Arial" w:hAnsi="Arial" w:cs="Arial"/>
          <w:b/>
          <w:noProof/>
          <w:color w:val="FF0000"/>
          <w:sz w:val="22"/>
          <w:szCs w:val="22"/>
          <w:lang w:eastAsia="fi-FI"/>
        </w:rPr>
      </w:pPr>
      <w:r w:rsidRPr="00B25F49">
        <w:rPr>
          <w:rFonts w:ascii="Arial" w:hAnsi="Arial" w:cs="Arial"/>
          <w:b/>
          <w:noProof/>
          <w:sz w:val="22"/>
          <w:szCs w:val="22"/>
          <w:lang w:eastAsia="fi-FI"/>
        </w:rPr>
        <w:t xml:space="preserve">Taulukko 5: Kokonaisuus 2 – Rahoitusmuoto </w:t>
      </w:r>
    </w:p>
    <w:p w14:paraId="2B9A9E82" w14:textId="77777777" w:rsidR="008F359E" w:rsidRPr="00B25F49" w:rsidRDefault="008F359E" w:rsidP="008F359E">
      <w:pPr>
        <w:rPr>
          <w:rFonts w:ascii="Arial" w:hAnsi="Arial" w:cs="Arial"/>
          <w:sz w:val="22"/>
          <w:szCs w:val="22"/>
        </w:rPr>
      </w:pPr>
      <w:r w:rsidRPr="00B25F49">
        <w:rPr>
          <w:rFonts w:ascii="Arial" w:hAnsi="Arial" w:cs="Arial"/>
          <w:sz w:val="22"/>
          <w:szCs w:val="22"/>
        </w:rPr>
        <w:t>Taulukossa on kuvattu käytettävät rahoitusmuodot ja niihin kohdistuva indikatiivinen EU-rahoitus alueluokittain erityistavoitteessa 1.2. Koodien selitteet ovat taulukon alapuolella.</w:t>
      </w:r>
    </w:p>
    <w:p w14:paraId="65BF9FDD" w14:textId="77777777" w:rsidR="008F359E" w:rsidRPr="00A53BA9" w:rsidRDefault="008F359E" w:rsidP="008F359E">
      <w:pPr>
        <w:rPr>
          <w:rFonts w:ascii="Arial" w:hAnsi="Arial" w:cs="Arial"/>
          <w:b/>
          <w:i/>
          <w:color w:val="FF0000"/>
          <w:sz w:val="22"/>
          <w:szCs w:val="22"/>
        </w:rPr>
      </w:pPr>
    </w:p>
    <w:tbl>
      <w:tblPr>
        <w:tblW w:w="5620" w:type="dxa"/>
        <w:tblCellMar>
          <w:left w:w="70" w:type="dxa"/>
          <w:right w:w="70" w:type="dxa"/>
        </w:tblCellMar>
        <w:tblLook w:val="04A0" w:firstRow="1" w:lastRow="0" w:firstColumn="1" w:lastColumn="0" w:noHBand="0" w:noVBand="1"/>
      </w:tblPr>
      <w:tblGrid>
        <w:gridCol w:w="1272"/>
        <w:gridCol w:w="957"/>
        <w:gridCol w:w="957"/>
        <w:gridCol w:w="1101"/>
        <w:gridCol w:w="1333"/>
      </w:tblGrid>
      <w:tr w:rsidR="00EC5DC9" w:rsidRPr="00EC5DC9" w14:paraId="18F2A4EA" w14:textId="77777777" w:rsidTr="005E1FF1">
        <w:trPr>
          <w:trHeight w:val="300"/>
        </w:trPr>
        <w:tc>
          <w:tcPr>
            <w:tcW w:w="127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64DBCC" w14:textId="77777777" w:rsidR="00EC5DC9" w:rsidRPr="00EC5DC9" w:rsidRDefault="00EC5DC9" w:rsidP="00EC5DC9">
            <w:pPr>
              <w:jc w:val="center"/>
              <w:rPr>
                <w:rFonts w:ascii="Arial" w:hAnsi="Arial" w:cs="Arial"/>
                <w:b/>
                <w:bCs/>
                <w:color w:val="000000"/>
                <w:sz w:val="18"/>
                <w:szCs w:val="18"/>
                <w:lang w:eastAsia="fi-FI"/>
              </w:rPr>
            </w:pPr>
            <w:r w:rsidRPr="00EC5DC9">
              <w:rPr>
                <w:rFonts w:ascii="Arial" w:hAnsi="Arial" w:cs="Arial"/>
                <w:b/>
                <w:bCs/>
                <w:color w:val="000000"/>
                <w:sz w:val="18"/>
                <w:szCs w:val="18"/>
                <w:lang w:eastAsia="fi-FI"/>
              </w:rPr>
              <w:t>Erityistavoite</w:t>
            </w:r>
          </w:p>
        </w:tc>
        <w:tc>
          <w:tcPr>
            <w:tcW w:w="957" w:type="dxa"/>
            <w:tcBorders>
              <w:top w:val="single" w:sz="8" w:space="0" w:color="auto"/>
              <w:left w:val="nil"/>
              <w:bottom w:val="single" w:sz="8" w:space="0" w:color="auto"/>
              <w:right w:val="single" w:sz="8" w:space="0" w:color="auto"/>
            </w:tcBorders>
            <w:shd w:val="clear" w:color="auto" w:fill="auto"/>
            <w:vAlign w:val="center"/>
            <w:hideMark/>
          </w:tcPr>
          <w:p w14:paraId="4F50D3E9" w14:textId="77777777" w:rsidR="00EC5DC9" w:rsidRPr="00EC5DC9" w:rsidRDefault="00EC5DC9" w:rsidP="00EC5DC9">
            <w:pPr>
              <w:jc w:val="center"/>
              <w:rPr>
                <w:rFonts w:ascii="Arial" w:hAnsi="Arial" w:cs="Arial"/>
                <w:b/>
                <w:bCs/>
                <w:color w:val="000000"/>
                <w:sz w:val="18"/>
                <w:szCs w:val="18"/>
                <w:lang w:eastAsia="fi-FI"/>
              </w:rPr>
            </w:pPr>
            <w:r w:rsidRPr="00EC5DC9">
              <w:rPr>
                <w:rFonts w:ascii="Arial" w:hAnsi="Arial" w:cs="Arial"/>
                <w:b/>
                <w:bCs/>
                <w:color w:val="000000"/>
                <w:sz w:val="18"/>
                <w:szCs w:val="18"/>
                <w:lang w:eastAsia="fi-FI"/>
              </w:rPr>
              <w:t>Rahasto</w:t>
            </w:r>
          </w:p>
        </w:tc>
        <w:tc>
          <w:tcPr>
            <w:tcW w:w="957" w:type="dxa"/>
            <w:tcBorders>
              <w:top w:val="single" w:sz="8" w:space="0" w:color="auto"/>
              <w:left w:val="nil"/>
              <w:bottom w:val="single" w:sz="8" w:space="0" w:color="auto"/>
              <w:right w:val="single" w:sz="8" w:space="0" w:color="auto"/>
            </w:tcBorders>
            <w:shd w:val="clear" w:color="auto" w:fill="auto"/>
            <w:vAlign w:val="center"/>
            <w:hideMark/>
          </w:tcPr>
          <w:p w14:paraId="6ADE7153" w14:textId="77777777" w:rsidR="00EC5DC9" w:rsidRPr="00EC5DC9" w:rsidRDefault="00EC5DC9" w:rsidP="00EC5DC9">
            <w:pPr>
              <w:jc w:val="center"/>
              <w:rPr>
                <w:rFonts w:ascii="Arial" w:hAnsi="Arial" w:cs="Arial"/>
                <w:b/>
                <w:bCs/>
                <w:color w:val="000000"/>
                <w:sz w:val="18"/>
                <w:szCs w:val="18"/>
                <w:lang w:eastAsia="fi-FI"/>
              </w:rPr>
            </w:pPr>
            <w:r w:rsidRPr="00EC5DC9">
              <w:rPr>
                <w:rFonts w:ascii="Arial" w:hAnsi="Arial" w:cs="Arial"/>
                <w:b/>
                <w:bCs/>
                <w:color w:val="000000"/>
                <w:sz w:val="18"/>
                <w:szCs w:val="18"/>
                <w:lang w:eastAsia="fi-FI"/>
              </w:rPr>
              <w:t>Koodi</w:t>
            </w:r>
          </w:p>
        </w:tc>
        <w:tc>
          <w:tcPr>
            <w:tcW w:w="1101" w:type="dxa"/>
            <w:tcBorders>
              <w:top w:val="single" w:sz="8" w:space="0" w:color="auto"/>
              <w:left w:val="nil"/>
              <w:bottom w:val="single" w:sz="8" w:space="0" w:color="auto"/>
              <w:right w:val="single" w:sz="4" w:space="0" w:color="auto"/>
            </w:tcBorders>
            <w:shd w:val="clear" w:color="auto" w:fill="auto"/>
            <w:vAlign w:val="center"/>
            <w:hideMark/>
          </w:tcPr>
          <w:p w14:paraId="72AE7BA1" w14:textId="77777777" w:rsidR="00EC5DC9" w:rsidRPr="00EC5DC9" w:rsidRDefault="00EC5DC9" w:rsidP="00EC5DC9">
            <w:pPr>
              <w:rPr>
                <w:rFonts w:ascii="Arial" w:hAnsi="Arial" w:cs="Arial"/>
                <w:b/>
                <w:bCs/>
                <w:color w:val="000000"/>
                <w:sz w:val="18"/>
                <w:szCs w:val="18"/>
                <w:lang w:eastAsia="fi-FI"/>
              </w:rPr>
            </w:pPr>
            <w:r w:rsidRPr="00EC5DC9">
              <w:rPr>
                <w:rFonts w:ascii="Arial" w:hAnsi="Arial" w:cs="Arial"/>
                <w:b/>
                <w:bCs/>
                <w:color w:val="000000"/>
                <w:sz w:val="18"/>
                <w:szCs w:val="18"/>
                <w:lang w:eastAsia="fi-FI"/>
              </w:rPr>
              <w:t>Alueluokka</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9C0B5" w14:textId="77777777" w:rsidR="00EC5DC9" w:rsidRPr="00EC5DC9" w:rsidRDefault="00EC5DC9" w:rsidP="00EC5DC9">
            <w:pPr>
              <w:jc w:val="right"/>
              <w:rPr>
                <w:rFonts w:ascii="Arial" w:hAnsi="Arial" w:cs="Arial"/>
                <w:b/>
                <w:bCs/>
                <w:color w:val="000000"/>
                <w:sz w:val="18"/>
                <w:szCs w:val="18"/>
                <w:lang w:eastAsia="fi-FI"/>
              </w:rPr>
            </w:pPr>
            <w:r w:rsidRPr="00EC5DC9">
              <w:rPr>
                <w:rFonts w:ascii="Arial" w:hAnsi="Arial" w:cs="Arial"/>
                <w:b/>
                <w:bCs/>
                <w:color w:val="000000"/>
                <w:sz w:val="18"/>
                <w:szCs w:val="18"/>
                <w:lang w:eastAsia="fi-FI"/>
              </w:rPr>
              <w:t>Määrä (euroa)</w:t>
            </w:r>
          </w:p>
        </w:tc>
      </w:tr>
      <w:tr w:rsidR="005E1FF1" w:rsidRPr="00EC5DC9" w14:paraId="2BEE5D55" w14:textId="77777777" w:rsidTr="005E1FF1">
        <w:trPr>
          <w:trHeight w:val="288"/>
        </w:trPr>
        <w:tc>
          <w:tcPr>
            <w:tcW w:w="1272" w:type="dxa"/>
            <w:vMerge w:val="restart"/>
            <w:tcBorders>
              <w:top w:val="nil"/>
              <w:left w:val="single" w:sz="8" w:space="0" w:color="auto"/>
              <w:bottom w:val="single" w:sz="8" w:space="0" w:color="000000"/>
              <w:right w:val="single" w:sz="8" w:space="0" w:color="auto"/>
            </w:tcBorders>
            <w:shd w:val="clear" w:color="auto" w:fill="auto"/>
            <w:vAlign w:val="center"/>
            <w:hideMark/>
          </w:tcPr>
          <w:p w14:paraId="2FAD7196" w14:textId="77777777" w:rsidR="005E1FF1" w:rsidRPr="00EC5DC9" w:rsidRDefault="005E1FF1" w:rsidP="00344833">
            <w:pPr>
              <w:jc w:val="center"/>
              <w:rPr>
                <w:rFonts w:ascii="Arial" w:hAnsi="Arial" w:cs="Arial"/>
                <w:color w:val="00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w:t>
            </w:r>
          </w:p>
        </w:tc>
        <w:tc>
          <w:tcPr>
            <w:tcW w:w="957" w:type="dxa"/>
            <w:vMerge w:val="restart"/>
            <w:tcBorders>
              <w:top w:val="nil"/>
              <w:left w:val="single" w:sz="8" w:space="0" w:color="auto"/>
              <w:bottom w:val="single" w:sz="8" w:space="0" w:color="000000"/>
              <w:right w:val="single" w:sz="8" w:space="0" w:color="auto"/>
            </w:tcBorders>
            <w:shd w:val="clear" w:color="auto" w:fill="auto"/>
            <w:vAlign w:val="center"/>
            <w:hideMark/>
          </w:tcPr>
          <w:p w14:paraId="2BEB5365" w14:textId="77777777" w:rsidR="005E1FF1" w:rsidRPr="00EC5DC9" w:rsidRDefault="005E1FF1" w:rsidP="005E1FF1">
            <w:pPr>
              <w:jc w:val="center"/>
              <w:rPr>
                <w:rFonts w:ascii="Arial" w:hAnsi="Arial" w:cs="Arial"/>
                <w:color w:val="000000"/>
                <w:sz w:val="18"/>
                <w:szCs w:val="18"/>
                <w:lang w:eastAsia="fi-FI"/>
              </w:rPr>
            </w:pPr>
            <w:r w:rsidRPr="00EC5DC9">
              <w:rPr>
                <w:rFonts w:ascii="Arial" w:hAnsi="Arial" w:cs="Arial"/>
                <w:color w:val="000000"/>
                <w:sz w:val="18"/>
                <w:szCs w:val="18"/>
                <w:lang w:eastAsia="fi-FI"/>
              </w:rPr>
              <w:t>EAKR</w:t>
            </w:r>
          </w:p>
        </w:tc>
        <w:tc>
          <w:tcPr>
            <w:tcW w:w="957" w:type="dxa"/>
            <w:vMerge w:val="restart"/>
            <w:tcBorders>
              <w:top w:val="nil"/>
              <w:left w:val="single" w:sz="8" w:space="0" w:color="auto"/>
              <w:bottom w:val="single" w:sz="8" w:space="0" w:color="000000"/>
              <w:right w:val="single" w:sz="8" w:space="0" w:color="auto"/>
            </w:tcBorders>
            <w:shd w:val="clear" w:color="auto" w:fill="auto"/>
            <w:vAlign w:val="center"/>
            <w:hideMark/>
          </w:tcPr>
          <w:p w14:paraId="7DEB239A" w14:textId="77777777" w:rsidR="005E1FF1" w:rsidRPr="00EC5DC9" w:rsidRDefault="005E1FF1" w:rsidP="005E1FF1">
            <w:pPr>
              <w:jc w:val="center"/>
              <w:rPr>
                <w:rFonts w:ascii="Arial" w:hAnsi="Arial" w:cs="Arial"/>
                <w:color w:val="000000"/>
                <w:sz w:val="18"/>
                <w:szCs w:val="18"/>
                <w:lang w:eastAsia="fi-FI"/>
              </w:rPr>
            </w:pPr>
            <w:r w:rsidRPr="00EC5DC9">
              <w:rPr>
                <w:rFonts w:ascii="Arial" w:hAnsi="Arial" w:cs="Arial"/>
                <w:color w:val="000000"/>
                <w:sz w:val="18"/>
                <w:szCs w:val="18"/>
                <w:lang w:eastAsia="fi-FI"/>
              </w:rPr>
              <w:t>01</w:t>
            </w:r>
          </w:p>
        </w:tc>
        <w:tc>
          <w:tcPr>
            <w:tcW w:w="1101" w:type="dxa"/>
            <w:tcBorders>
              <w:top w:val="nil"/>
              <w:left w:val="nil"/>
              <w:bottom w:val="nil"/>
              <w:right w:val="single" w:sz="4" w:space="0" w:color="auto"/>
            </w:tcBorders>
            <w:shd w:val="clear" w:color="auto" w:fill="auto"/>
            <w:vAlign w:val="center"/>
            <w:hideMark/>
          </w:tcPr>
          <w:p w14:paraId="40C1C9F3" w14:textId="77777777" w:rsidR="005E1FF1" w:rsidRPr="00EC5DC9" w:rsidRDefault="005E1FF1" w:rsidP="005E1FF1">
            <w:pPr>
              <w:rPr>
                <w:rFonts w:ascii="Arial" w:hAnsi="Arial" w:cs="Arial"/>
                <w:color w:val="000000"/>
                <w:sz w:val="18"/>
                <w:szCs w:val="18"/>
                <w:lang w:eastAsia="fi-FI"/>
              </w:rPr>
            </w:pPr>
            <w:r w:rsidRPr="00EC5DC9">
              <w:rPr>
                <w:rFonts w:ascii="Arial" w:hAnsi="Arial" w:cs="Arial"/>
                <w:color w:val="000000"/>
                <w:sz w:val="18"/>
                <w:szCs w:val="18"/>
                <w:lang w:eastAsia="fi-FI"/>
              </w:rPr>
              <w:t>Kehittyneet</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6D449E" w14:textId="77777777" w:rsidR="005E1FF1" w:rsidRPr="005E1FF1" w:rsidRDefault="005E1FF1" w:rsidP="005E1FF1">
            <w:pPr>
              <w:jc w:val="right"/>
              <w:rPr>
                <w:rFonts w:ascii="Arial" w:hAnsi="Arial" w:cs="Arial"/>
                <w:color w:val="FF0000"/>
                <w:sz w:val="18"/>
                <w:szCs w:val="18"/>
                <w:lang w:eastAsia="fi-FI"/>
              </w:rPr>
            </w:pPr>
            <w:r w:rsidRPr="005E1FF1">
              <w:rPr>
                <w:rFonts w:ascii="Arial" w:hAnsi="Arial" w:cs="Arial"/>
                <w:color w:val="FF0000"/>
                <w:sz w:val="18"/>
                <w:szCs w:val="18"/>
              </w:rPr>
              <w:t>7 498 452</w:t>
            </w:r>
          </w:p>
        </w:tc>
      </w:tr>
      <w:tr w:rsidR="005E1FF1" w:rsidRPr="00EC5DC9" w14:paraId="2ACAE77B" w14:textId="77777777" w:rsidTr="005E1FF1">
        <w:trPr>
          <w:trHeight w:val="300"/>
        </w:trPr>
        <w:tc>
          <w:tcPr>
            <w:tcW w:w="1272" w:type="dxa"/>
            <w:vMerge/>
            <w:tcBorders>
              <w:top w:val="nil"/>
              <w:left w:val="single" w:sz="8" w:space="0" w:color="auto"/>
              <w:bottom w:val="single" w:sz="8" w:space="0" w:color="000000"/>
              <w:right w:val="single" w:sz="8" w:space="0" w:color="auto"/>
            </w:tcBorders>
            <w:vAlign w:val="center"/>
            <w:hideMark/>
          </w:tcPr>
          <w:p w14:paraId="727F49FC" w14:textId="77777777" w:rsidR="005E1FF1" w:rsidRPr="00EC5DC9" w:rsidRDefault="005E1FF1" w:rsidP="005E1FF1">
            <w:pPr>
              <w:rPr>
                <w:rFonts w:ascii="Arial" w:hAnsi="Arial" w:cs="Arial"/>
                <w:color w:val="000000"/>
                <w:sz w:val="18"/>
                <w:szCs w:val="18"/>
                <w:lang w:eastAsia="fi-FI"/>
              </w:rPr>
            </w:pPr>
          </w:p>
        </w:tc>
        <w:tc>
          <w:tcPr>
            <w:tcW w:w="957" w:type="dxa"/>
            <w:vMerge/>
            <w:tcBorders>
              <w:top w:val="nil"/>
              <w:left w:val="single" w:sz="8" w:space="0" w:color="auto"/>
              <w:bottom w:val="single" w:sz="8" w:space="0" w:color="000000"/>
              <w:right w:val="single" w:sz="8" w:space="0" w:color="auto"/>
            </w:tcBorders>
            <w:vAlign w:val="center"/>
            <w:hideMark/>
          </w:tcPr>
          <w:p w14:paraId="18464D06" w14:textId="77777777" w:rsidR="005E1FF1" w:rsidRPr="00EC5DC9" w:rsidRDefault="005E1FF1" w:rsidP="005E1FF1">
            <w:pPr>
              <w:rPr>
                <w:rFonts w:ascii="Arial" w:hAnsi="Arial" w:cs="Arial"/>
                <w:color w:val="000000"/>
                <w:sz w:val="18"/>
                <w:szCs w:val="18"/>
                <w:lang w:eastAsia="fi-FI"/>
              </w:rPr>
            </w:pPr>
          </w:p>
        </w:tc>
        <w:tc>
          <w:tcPr>
            <w:tcW w:w="957" w:type="dxa"/>
            <w:vMerge/>
            <w:tcBorders>
              <w:top w:val="nil"/>
              <w:left w:val="single" w:sz="8" w:space="0" w:color="auto"/>
              <w:bottom w:val="single" w:sz="8" w:space="0" w:color="000000"/>
              <w:right w:val="single" w:sz="8" w:space="0" w:color="auto"/>
            </w:tcBorders>
            <w:vAlign w:val="center"/>
            <w:hideMark/>
          </w:tcPr>
          <w:p w14:paraId="5C05980D" w14:textId="77777777" w:rsidR="005E1FF1" w:rsidRPr="00EC5DC9" w:rsidRDefault="005E1FF1" w:rsidP="005E1FF1">
            <w:pPr>
              <w:rPr>
                <w:rFonts w:ascii="Arial" w:hAnsi="Arial" w:cs="Arial"/>
                <w:color w:val="000000"/>
                <w:sz w:val="18"/>
                <w:szCs w:val="18"/>
                <w:lang w:eastAsia="fi-FI"/>
              </w:rPr>
            </w:pPr>
          </w:p>
        </w:tc>
        <w:tc>
          <w:tcPr>
            <w:tcW w:w="1101" w:type="dxa"/>
            <w:tcBorders>
              <w:top w:val="single" w:sz="4" w:space="0" w:color="auto"/>
              <w:left w:val="nil"/>
              <w:bottom w:val="single" w:sz="4" w:space="0" w:color="auto"/>
              <w:right w:val="single" w:sz="4" w:space="0" w:color="auto"/>
            </w:tcBorders>
            <w:shd w:val="clear" w:color="auto" w:fill="auto"/>
            <w:vAlign w:val="center"/>
            <w:hideMark/>
          </w:tcPr>
          <w:p w14:paraId="5DA6FF64" w14:textId="77777777" w:rsidR="005E1FF1" w:rsidRPr="00EC5DC9" w:rsidRDefault="005E1FF1" w:rsidP="005E1FF1">
            <w:pPr>
              <w:rPr>
                <w:rFonts w:ascii="Arial" w:hAnsi="Arial" w:cs="Arial"/>
                <w:color w:val="000000"/>
                <w:sz w:val="18"/>
                <w:szCs w:val="18"/>
                <w:lang w:eastAsia="fi-FI"/>
              </w:rPr>
            </w:pPr>
            <w:r w:rsidRPr="00EC5DC9">
              <w:rPr>
                <w:rFonts w:ascii="Arial" w:hAnsi="Arial" w:cs="Arial"/>
                <w:color w:val="000000"/>
                <w:sz w:val="18"/>
                <w:szCs w:val="18"/>
                <w:lang w:eastAsia="fi-FI"/>
              </w:rPr>
              <w:t>Siirtymä</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A082E8" w14:textId="77777777" w:rsidR="005E1FF1" w:rsidRPr="005E1FF1" w:rsidRDefault="005E1FF1" w:rsidP="005E1FF1">
            <w:pPr>
              <w:jc w:val="right"/>
              <w:rPr>
                <w:rFonts w:ascii="Arial" w:hAnsi="Arial" w:cs="Arial"/>
                <w:color w:val="FF0000"/>
                <w:sz w:val="18"/>
                <w:szCs w:val="18"/>
              </w:rPr>
            </w:pPr>
            <w:r w:rsidRPr="005E1FF1">
              <w:rPr>
                <w:rFonts w:ascii="Arial" w:hAnsi="Arial" w:cs="Arial"/>
                <w:color w:val="FF0000"/>
                <w:sz w:val="18"/>
                <w:szCs w:val="18"/>
              </w:rPr>
              <w:t>45 441 967</w:t>
            </w:r>
          </w:p>
        </w:tc>
      </w:tr>
      <w:tr w:rsidR="00EC5DC9" w:rsidRPr="00EC5DC9" w14:paraId="34F43303" w14:textId="77777777" w:rsidTr="005E1FF1">
        <w:trPr>
          <w:trHeight w:val="300"/>
        </w:trPr>
        <w:tc>
          <w:tcPr>
            <w:tcW w:w="1272" w:type="dxa"/>
            <w:vMerge/>
            <w:tcBorders>
              <w:top w:val="nil"/>
              <w:left w:val="single" w:sz="8" w:space="0" w:color="auto"/>
              <w:bottom w:val="single" w:sz="8" w:space="0" w:color="000000"/>
              <w:right w:val="single" w:sz="8" w:space="0" w:color="auto"/>
            </w:tcBorders>
            <w:vAlign w:val="center"/>
            <w:hideMark/>
          </w:tcPr>
          <w:p w14:paraId="451F346C" w14:textId="77777777" w:rsidR="00EC5DC9" w:rsidRPr="00EC5DC9" w:rsidRDefault="00EC5DC9" w:rsidP="00EC5DC9">
            <w:pPr>
              <w:rPr>
                <w:rFonts w:ascii="Arial" w:hAnsi="Arial" w:cs="Arial"/>
                <w:color w:val="000000"/>
                <w:sz w:val="18"/>
                <w:szCs w:val="18"/>
                <w:lang w:eastAsia="fi-FI"/>
              </w:rPr>
            </w:pPr>
          </w:p>
        </w:tc>
        <w:tc>
          <w:tcPr>
            <w:tcW w:w="957" w:type="dxa"/>
            <w:vMerge/>
            <w:tcBorders>
              <w:top w:val="nil"/>
              <w:left w:val="single" w:sz="8" w:space="0" w:color="auto"/>
              <w:bottom w:val="single" w:sz="8" w:space="0" w:color="000000"/>
              <w:right w:val="single" w:sz="8" w:space="0" w:color="auto"/>
            </w:tcBorders>
            <w:vAlign w:val="center"/>
            <w:hideMark/>
          </w:tcPr>
          <w:p w14:paraId="592AEBCC" w14:textId="77777777" w:rsidR="00EC5DC9" w:rsidRPr="00EC5DC9" w:rsidRDefault="00EC5DC9" w:rsidP="00EC5DC9">
            <w:pPr>
              <w:rPr>
                <w:rFonts w:ascii="Arial" w:hAnsi="Arial" w:cs="Arial"/>
                <w:color w:val="000000"/>
                <w:sz w:val="18"/>
                <w:szCs w:val="18"/>
                <w:lang w:eastAsia="fi-FI"/>
              </w:rPr>
            </w:pPr>
          </w:p>
        </w:tc>
        <w:tc>
          <w:tcPr>
            <w:tcW w:w="957" w:type="dxa"/>
            <w:vMerge/>
            <w:tcBorders>
              <w:top w:val="nil"/>
              <w:left w:val="single" w:sz="8" w:space="0" w:color="auto"/>
              <w:bottom w:val="single" w:sz="8" w:space="0" w:color="000000"/>
              <w:right w:val="single" w:sz="8" w:space="0" w:color="auto"/>
            </w:tcBorders>
            <w:vAlign w:val="center"/>
            <w:hideMark/>
          </w:tcPr>
          <w:p w14:paraId="5EA4E5C5" w14:textId="77777777" w:rsidR="00EC5DC9" w:rsidRPr="00EC5DC9" w:rsidRDefault="00EC5DC9" w:rsidP="00EC5DC9">
            <w:pPr>
              <w:rPr>
                <w:rFonts w:ascii="Arial" w:hAnsi="Arial" w:cs="Arial"/>
                <w:color w:val="000000"/>
                <w:sz w:val="18"/>
                <w:szCs w:val="18"/>
                <w:lang w:eastAsia="fi-FI"/>
              </w:rPr>
            </w:pPr>
          </w:p>
        </w:tc>
        <w:tc>
          <w:tcPr>
            <w:tcW w:w="1101" w:type="dxa"/>
            <w:tcBorders>
              <w:top w:val="nil"/>
              <w:left w:val="nil"/>
              <w:bottom w:val="single" w:sz="8" w:space="0" w:color="auto"/>
              <w:right w:val="single" w:sz="4" w:space="0" w:color="auto"/>
            </w:tcBorders>
            <w:shd w:val="clear" w:color="auto" w:fill="auto"/>
            <w:vAlign w:val="center"/>
            <w:hideMark/>
          </w:tcPr>
          <w:p w14:paraId="770FAFA6" w14:textId="77777777" w:rsidR="00EC5DC9" w:rsidRPr="00EC5DC9" w:rsidRDefault="00EC5DC9" w:rsidP="00EC5DC9">
            <w:pPr>
              <w:rPr>
                <w:rFonts w:ascii="Arial" w:hAnsi="Arial" w:cs="Arial"/>
                <w:color w:val="000000"/>
                <w:sz w:val="18"/>
                <w:szCs w:val="18"/>
                <w:lang w:eastAsia="fi-FI"/>
              </w:rPr>
            </w:pPr>
            <w:r w:rsidRPr="00EC5DC9">
              <w:rPr>
                <w:rFonts w:ascii="Arial" w:hAnsi="Arial" w:cs="Arial"/>
                <w:color w:val="000000"/>
                <w:sz w:val="18"/>
                <w:szCs w:val="18"/>
                <w:lang w:eastAsia="fi-FI"/>
              </w:rPr>
              <w:t>NSPA</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26187" w14:textId="77777777" w:rsidR="00EC5DC9" w:rsidRPr="00EC5DC9" w:rsidRDefault="00EC5DC9" w:rsidP="00EC5DC9">
            <w:pPr>
              <w:jc w:val="right"/>
              <w:rPr>
                <w:rFonts w:ascii="Arial" w:hAnsi="Arial" w:cs="Arial"/>
                <w:color w:val="000000"/>
                <w:sz w:val="18"/>
                <w:szCs w:val="18"/>
                <w:lang w:eastAsia="fi-FI"/>
              </w:rPr>
            </w:pPr>
            <w:r w:rsidRPr="00EC5DC9">
              <w:rPr>
                <w:rFonts w:ascii="Arial" w:hAnsi="Arial" w:cs="Arial"/>
                <w:color w:val="000000"/>
                <w:sz w:val="18"/>
                <w:szCs w:val="18"/>
                <w:lang w:eastAsia="fi-FI"/>
              </w:rPr>
              <w:t>25 151 522</w:t>
            </w:r>
          </w:p>
        </w:tc>
      </w:tr>
    </w:tbl>
    <w:p w14:paraId="1755D20F" w14:textId="77777777" w:rsidR="009164E4" w:rsidRPr="00650206" w:rsidRDefault="009164E4" w:rsidP="009164E4">
      <w:pPr>
        <w:rPr>
          <w:rFonts w:ascii="Arial" w:hAnsi="Arial" w:cs="Arial"/>
          <w:color w:val="000000"/>
          <w:sz w:val="20"/>
          <w:lang w:eastAsia="fi-FI"/>
        </w:rPr>
      </w:pPr>
      <w:r w:rsidRPr="00650206">
        <w:rPr>
          <w:rFonts w:ascii="Arial" w:hAnsi="Arial" w:cs="Arial"/>
          <w:color w:val="000000"/>
          <w:sz w:val="20"/>
          <w:lang w:eastAsia="fi-FI"/>
        </w:rPr>
        <w:t>NSPA = Syrjäisimmät ja pohjoisen harvaan asutut alueet</w:t>
      </w:r>
    </w:p>
    <w:p w14:paraId="5268465D" w14:textId="77777777" w:rsidR="00EC5DC9" w:rsidRDefault="00EC5DC9" w:rsidP="008F359E">
      <w:pPr>
        <w:rPr>
          <w:rFonts w:ascii="Arial" w:hAnsi="Arial" w:cs="Arial"/>
          <w:i/>
          <w:noProof/>
          <w:sz w:val="22"/>
          <w:szCs w:val="22"/>
          <w:lang w:eastAsia="fi-FI"/>
        </w:rPr>
      </w:pPr>
    </w:p>
    <w:p w14:paraId="0560517A" w14:textId="77777777" w:rsidR="006914D4" w:rsidRPr="008439D2" w:rsidRDefault="006914D4" w:rsidP="008F359E">
      <w:pPr>
        <w:rPr>
          <w:rFonts w:ascii="Arial" w:hAnsi="Arial" w:cs="Arial"/>
          <w:noProof/>
          <w:sz w:val="22"/>
          <w:szCs w:val="22"/>
          <w:lang w:eastAsia="fi-FI"/>
        </w:rPr>
      </w:pPr>
      <w:r w:rsidRPr="008439D2">
        <w:rPr>
          <w:rFonts w:ascii="Arial" w:hAnsi="Arial" w:cs="Arial"/>
          <w:noProof/>
          <w:sz w:val="22"/>
          <w:szCs w:val="22"/>
          <w:lang w:eastAsia="fi-FI"/>
        </w:rPr>
        <w:t>Käytettävät koodit:</w:t>
      </w:r>
    </w:p>
    <w:p w14:paraId="5B227A2E" w14:textId="77777777" w:rsidR="00485F6E" w:rsidRPr="00A34B9D" w:rsidRDefault="00485F6E" w:rsidP="008A3BE7">
      <w:pPr>
        <w:numPr>
          <w:ilvl w:val="0"/>
          <w:numId w:val="23"/>
        </w:numPr>
        <w:rPr>
          <w:rFonts w:ascii="Arial" w:hAnsi="Arial" w:cs="Arial"/>
          <w:noProof/>
          <w:sz w:val="22"/>
          <w:szCs w:val="22"/>
          <w:lang w:eastAsia="fi-FI"/>
        </w:rPr>
      </w:pPr>
      <w:r w:rsidRPr="00A34B9D">
        <w:rPr>
          <w:rFonts w:ascii="Arial" w:hAnsi="Arial" w:cs="Arial"/>
          <w:noProof/>
          <w:sz w:val="22"/>
          <w:szCs w:val="22"/>
          <w:lang w:eastAsia="fi-FI"/>
        </w:rPr>
        <w:t>Avustus</w:t>
      </w:r>
    </w:p>
    <w:p w14:paraId="54B60DC7" w14:textId="77777777" w:rsidR="00E57299" w:rsidRDefault="00E57299" w:rsidP="008F359E">
      <w:pPr>
        <w:rPr>
          <w:rFonts w:ascii="Arial" w:hAnsi="Arial" w:cs="Arial"/>
          <w:noProof/>
          <w:sz w:val="20"/>
          <w:lang w:eastAsia="fi-FI"/>
        </w:rPr>
      </w:pPr>
    </w:p>
    <w:p w14:paraId="673B67AD" w14:textId="77777777" w:rsidR="00E57299" w:rsidRPr="00B25F49" w:rsidRDefault="00E57299" w:rsidP="00E57299">
      <w:pPr>
        <w:rPr>
          <w:rFonts w:ascii="Arial" w:hAnsi="Arial" w:cs="Arial"/>
          <w:b/>
          <w:noProof/>
          <w:sz w:val="22"/>
          <w:szCs w:val="22"/>
          <w:lang w:eastAsia="fi-FI"/>
        </w:rPr>
      </w:pPr>
      <w:r w:rsidRPr="00B25F49">
        <w:rPr>
          <w:rFonts w:ascii="Arial" w:hAnsi="Arial" w:cs="Arial"/>
          <w:b/>
          <w:noProof/>
          <w:sz w:val="22"/>
          <w:szCs w:val="22"/>
          <w:lang w:eastAsia="fi-FI"/>
        </w:rPr>
        <w:t>Taulukko 6: Kokonaisuus 3 – alueellinen täytäntöönpanomekanismi ja alueellinen painopiste</w:t>
      </w:r>
      <w:r w:rsidRPr="00B25F49">
        <w:rPr>
          <w:rFonts w:ascii="Arial" w:hAnsi="Arial" w:cs="Arial"/>
          <w:b/>
          <w:noProof/>
          <w:color w:val="FF0000"/>
          <w:sz w:val="22"/>
          <w:szCs w:val="22"/>
          <w:lang w:eastAsia="fi-FI"/>
        </w:rPr>
        <w:t xml:space="preserve"> </w:t>
      </w:r>
    </w:p>
    <w:p w14:paraId="6D0556A0" w14:textId="77777777" w:rsidR="00E57299" w:rsidRPr="00B25F49" w:rsidRDefault="00E57299" w:rsidP="00E57299">
      <w:pPr>
        <w:rPr>
          <w:rFonts w:ascii="Arial" w:hAnsi="Arial" w:cs="Arial"/>
          <w:sz w:val="22"/>
          <w:szCs w:val="22"/>
        </w:rPr>
      </w:pPr>
      <w:r w:rsidRPr="00B25F49">
        <w:rPr>
          <w:rFonts w:ascii="Arial" w:hAnsi="Arial" w:cs="Arial"/>
          <w:sz w:val="22"/>
          <w:szCs w:val="22"/>
        </w:rPr>
        <w:t>Taulukossa on kuvattu alueelliset täytäntöönpanomekanismit ja niihin kohdistuva indikatiivinen EU-rahoitus alueluokittain erityistavoitteessa 1.2. Koodien selitteet ovat taulukon alapuolella.</w:t>
      </w:r>
    </w:p>
    <w:p w14:paraId="00D91EDB" w14:textId="77777777" w:rsidR="00E57299" w:rsidRDefault="00E57299" w:rsidP="00E57299">
      <w:pPr>
        <w:rPr>
          <w:rFonts w:ascii="Arial" w:hAnsi="Arial" w:cs="Arial"/>
          <w:b/>
          <w:i/>
          <w:color w:val="FF0000"/>
          <w:sz w:val="22"/>
          <w:szCs w:val="22"/>
        </w:rPr>
      </w:pPr>
    </w:p>
    <w:tbl>
      <w:tblPr>
        <w:tblW w:w="5802" w:type="dxa"/>
        <w:tblCellMar>
          <w:left w:w="70" w:type="dxa"/>
          <w:right w:w="70" w:type="dxa"/>
        </w:tblCellMar>
        <w:tblLook w:val="04A0" w:firstRow="1" w:lastRow="0" w:firstColumn="1" w:lastColumn="0" w:noHBand="0" w:noVBand="1"/>
      </w:tblPr>
      <w:tblGrid>
        <w:gridCol w:w="1320"/>
        <w:gridCol w:w="960"/>
        <w:gridCol w:w="960"/>
        <w:gridCol w:w="1180"/>
        <w:gridCol w:w="1382"/>
      </w:tblGrid>
      <w:tr w:rsidR="00E57299" w:rsidRPr="00846CB0" w14:paraId="7D8C5DE6" w14:textId="77777777" w:rsidTr="00196662">
        <w:trPr>
          <w:trHeight w:val="300"/>
        </w:trPr>
        <w:tc>
          <w:tcPr>
            <w:tcW w:w="13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816C3C" w14:textId="77777777" w:rsidR="00E57299" w:rsidRPr="00846CB0" w:rsidRDefault="00E57299" w:rsidP="00196662">
            <w:pPr>
              <w:rPr>
                <w:rFonts w:ascii="Arial" w:hAnsi="Arial" w:cs="Arial"/>
                <w:b/>
                <w:bCs/>
                <w:color w:val="000000"/>
                <w:sz w:val="18"/>
                <w:szCs w:val="18"/>
                <w:lang w:eastAsia="fi-FI"/>
              </w:rPr>
            </w:pPr>
            <w:r w:rsidRPr="00846CB0">
              <w:rPr>
                <w:rFonts w:ascii="Arial" w:hAnsi="Arial" w:cs="Arial"/>
                <w:b/>
                <w:bCs/>
                <w:color w:val="000000"/>
                <w:sz w:val="18"/>
                <w:szCs w:val="18"/>
                <w:lang w:eastAsia="fi-FI"/>
              </w:rPr>
              <w:t>Erityistavoite</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42207E0" w14:textId="77777777" w:rsidR="00E57299" w:rsidRPr="00846CB0" w:rsidRDefault="00E57299" w:rsidP="00196662">
            <w:pPr>
              <w:rPr>
                <w:rFonts w:ascii="Arial" w:hAnsi="Arial" w:cs="Arial"/>
                <w:b/>
                <w:bCs/>
                <w:color w:val="000000"/>
                <w:sz w:val="18"/>
                <w:szCs w:val="18"/>
                <w:lang w:eastAsia="fi-FI"/>
              </w:rPr>
            </w:pPr>
            <w:r w:rsidRPr="00846CB0">
              <w:rPr>
                <w:rFonts w:ascii="Arial" w:hAnsi="Arial" w:cs="Arial"/>
                <w:b/>
                <w:bCs/>
                <w:color w:val="000000"/>
                <w:sz w:val="18"/>
                <w:szCs w:val="18"/>
                <w:lang w:eastAsia="fi-FI"/>
              </w:rPr>
              <w:t>Rahasto</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894E5B0" w14:textId="77777777" w:rsidR="00E57299" w:rsidRPr="00846CB0" w:rsidRDefault="00E57299" w:rsidP="00196662">
            <w:pPr>
              <w:rPr>
                <w:rFonts w:ascii="Arial" w:hAnsi="Arial" w:cs="Arial"/>
                <w:b/>
                <w:bCs/>
                <w:color w:val="000000"/>
                <w:sz w:val="18"/>
                <w:szCs w:val="18"/>
                <w:lang w:eastAsia="fi-FI"/>
              </w:rPr>
            </w:pPr>
            <w:r w:rsidRPr="00846CB0">
              <w:rPr>
                <w:rFonts w:ascii="Arial" w:hAnsi="Arial" w:cs="Arial"/>
                <w:b/>
                <w:bCs/>
                <w:color w:val="000000"/>
                <w:sz w:val="18"/>
                <w:szCs w:val="18"/>
                <w:lang w:eastAsia="fi-FI"/>
              </w:rPr>
              <w:t>Koodi</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033C9A2C" w14:textId="77777777" w:rsidR="00E57299" w:rsidRPr="00846CB0" w:rsidRDefault="00E57299" w:rsidP="00196662">
            <w:pPr>
              <w:rPr>
                <w:rFonts w:ascii="Arial" w:hAnsi="Arial" w:cs="Arial"/>
                <w:b/>
                <w:bCs/>
                <w:color w:val="000000"/>
                <w:sz w:val="18"/>
                <w:szCs w:val="18"/>
                <w:lang w:eastAsia="fi-FI"/>
              </w:rPr>
            </w:pPr>
            <w:r w:rsidRPr="00846CB0">
              <w:rPr>
                <w:rFonts w:ascii="Arial" w:hAnsi="Arial" w:cs="Arial"/>
                <w:b/>
                <w:bCs/>
                <w:color w:val="000000"/>
                <w:sz w:val="18"/>
                <w:szCs w:val="18"/>
                <w:lang w:eastAsia="fi-FI"/>
              </w:rPr>
              <w:t>Alueluokka</w:t>
            </w:r>
          </w:p>
        </w:tc>
        <w:tc>
          <w:tcPr>
            <w:tcW w:w="1382" w:type="dxa"/>
            <w:tcBorders>
              <w:top w:val="single" w:sz="8" w:space="0" w:color="auto"/>
              <w:left w:val="nil"/>
              <w:bottom w:val="single" w:sz="8" w:space="0" w:color="auto"/>
              <w:right w:val="single" w:sz="8" w:space="0" w:color="auto"/>
            </w:tcBorders>
            <w:shd w:val="clear" w:color="auto" w:fill="auto"/>
            <w:vAlign w:val="center"/>
            <w:hideMark/>
          </w:tcPr>
          <w:p w14:paraId="46F34434" w14:textId="77777777" w:rsidR="00E57299" w:rsidRPr="00846CB0" w:rsidRDefault="00E57299" w:rsidP="00196662">
            <w:pPr>
              <w:jc w:val="right"/>
              <w:rPr>
                <w:rFonts w:ascii="Arial" w:hAnsi="Arial" w:cs="Arial"/>
                <w:b/>
                <w:bCs/>
                <w:color w:val="000000"/>
                <w:sz w:val="18"/>
                <w:szCs w:val="18"/>
                <w:lang w:eastAsia="fi-FI"/>
              </w:rPr>
            </w:pPr>
            <w:r w:rsidRPr="00846CB0">
              <w:rPr>
                <w:rFonts w:ascii="Arial" w:hAnsi="Arial" w:cs="Arial"/>
                <w:b/>
                <w:bCs/>
                <w:color w:val="000000"/>
                <w:sz w:val="18"/>
                <w:szCs w:val="18"/>
                <w:lang w:eastAsia="fi-FI"/>
              </w:rPr>
              <w:t>Määrä (euroa)</w:t>
            </w:r>
          </w:p>
        </w:tc>
      </w:tr>
      <w:tr w:rsidR="00E57299" w:rsidRPr="00846CB0" w14:paraId="2045380E" w14:textId="77777777" w:rsidTr="00196662">
        <w:trPr>
          <w:trHeight w:val="288"/>
        </w:trPr>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14:paraId="0CFB3DB0" w14:textId="77777777" w:rsidR="00E57299" w:rsidRPr="00344833" w:rsidRDefault="00E57299"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1D7A499A" w14:textId="77777777" w:rsidR="00E57299" w:rsidRPr="00846CB0" w:rsidRDefault="00E57299" w:rsidP="00196662">
            <w:pPr>
              <w:jc w:val="center"/>
              <w:rPr>
                <w:rFonts w:ascii="Arial" w:hAnsi="Arial" w:cs="Arial"/>
                <w:color w:val="000000"/>
                <w:sz w:val="18"/>
                <w:szCs w:val="18"/>
                <w:lang w:eastAsia="fi-FI"/>
              </w:rPr>
            </w:pPr>
            <w:r w:rsidRPr="00846CB0">
              <w:rPr>
                <w:rFonts w:ascii="Arial" w:hAnsi="Arial" w:cs="Arial"/>
                <w:color w:val="000000"/>
                <w:sz w:val="18"/>
                <w:szCs w:val="18"/>
                <w:lang w:eastAsia="fi-FI"/>
              </w:rPr>
              <w:t>EAKR</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7766696A" w14:textId="77777777" w:rsidR="00E57299" w:rsidRPr="004B0174" w:rsidRDefault="004B0174" w:rsidP="00196662">
            <w:pPr>
              <w:jc w:val="center"/>
              <w:rPr>
                <w:rFonts w:ascii="Arial" w:hAnsi="Arial" w:cs="Arial"/>
                <w:color w:val="FF0000"/>
                <w:sz w:val="18"/>
                <w:szCs w:val="18"/>
                <w:lang w:eastAsia="fi-FI"/>
              </w:rPr>
            </w:pPr>
            <w:r w:rsidRPr="004B0174">
              <w:rPr>
                <w:rFonts w:ascii="Arial" w:hAnsi="Arial" w:cs="Arial"/>
                <w:color w:val="FF0000"/>
                <w:sz w:val="18"/>
                <w:szCs w:val="18"/>
                <w:lang w:eastAsia="fi-FI"/>
              </w:rPr>
              <w:t>0</w:t>
            </w:r>
            <w:r w:rsidR="00E57299" w:rsidRPr="004B0174">
              <w:rPr>
                <w:rFonts w:ascii="Arial" w:hAnsi="Arial" w:cs="Arial"/>
                <w:color w:val="FF0000"/>
                <w:sz w:val="18"/>
                <w:szCs w:val="18"/>
                <w:lang w:eastAsia="fi-FI"/>
              </w:rPr>
              <w:t>3</w:t>
            </w:r>
          </w:p>
        </w:tc>
        <w:tc>
          <w:tcPr>
            <w:tcW w:w="1180" w:type="dxa"/>
            <w:tcBorders>
              <w:top w:val="nil"/>
              <w:left w:val="nil"/>
              <w:bottom w:val="nil"/>
              <w:right w:val="single" w:sz="8" w:space="0" w:color="auto"/>
            </w:tcBorders>
            <w:shd w:val="clear" w:color="auto" w:fill="auto"/>
            <w:vAlign w:val="center"/>
            <w:hideMark/>
          </w:tcPr>
          <w:p w14:paraId="2EE70ADC" w14:textId="77777777" w:rsidR="00E57299" w:rsidRPr="00846CB0" w:rsidRDefault="00E57299" w:rsidP="00196662">
            <w:pPr>
              <w:rPr>
                <w:rFonts w:ascii="Arial" w:hAnsi="Arial" w:cs="Arial"/>
                <w:color w:val="000000"/>
                <w:sz w:val="18"/>
                <w:szCs w:val="18"/>
                <w:lang w:eastAsia="fi-FI"/>
              </w:rPr>
            </w:pPr>
            <w:r w:rsidRPr="00846CB0">
              <w:rPr>
                <w:rFonts w:ascii="Arial" w:hAnsi="Arial" w:cs="Arial"/>
                <w:color w:val="000000"/>
                <w:sz w:val="18"/>
                <w:szCs w:val="18"/>
                <w:lang w:eastAsia="fi-FI"/>
              </w:rPr>
              <w:t>Kehittyneet</w:t>
            </w:r>
          </w:p>
        </w:tc>
        <w:tc>
          <w:tcPr>
            <w:tcW w:w="1382" w:type="dxa"/>
            <w:tcBorders>
              <w:top w:val="nil"/>
              <w:left w:val="nil"/>
              <w:bottom w:val="nil"/>
              <w:right w:val="single" w:sz="8" w:space="0" w:color="auto"/>
            </w:tcBorders>
            <w:shd w:val="clear" w:color="auto" w:fill="auto"/>
            <w:vAlign w:val="center"/>
            <w:hideMark/>
          </w:tcPr>
          <w:p w14:paraId="70985D6E" w14:textId="77777777" w:rsidR="00E57299" w:rsidRPr="00846CB0" w:rsidRDefault="00E57299" w:rsidP="00196662">
            <w:pPr>
              <w:jc w:val="right"/>
              <w:rPr>
                <w:rFonts w:ascii="Arial" w:hAnsi="Arial" w:cs="Arial"/>
                <w:color w:val="000000"/>
                <w:sz w:val="18"/>
                <w:szCs w:val="18"/>
                <w:lang w:eastAsia="fi-FI"/>
              </w:rPr>
            </w:pPr>
            <w:r w:rsidRPr="00846CB0">
              <w:rPr>
                <w:rFonts w:ascii="Arial" w:hAnsi="Arial" w:cs="Arial"/>
                <w:color w:val="000000"/>
                <w:sz w:val="18"/>
                <w:szCs w:val="18"/>
                <w:lang w:eastAsia="fi-FI"/>
              </w:rPr>
              <w:t>1 882 093</w:t>
            </w:r>
          </w:p>
        </w:tc>
      </w:tr>
      <w:tr w:rsidR="00E57299" w:rsidRPr="00846CB0" w14:paraId="5E6B8E64" w14:textId="77777777" w:rsidTr="00196662">
        <w:trPr>
          <w:trHeight w:val="300"/>
        </w:trPr>
        <w:tc>
          <w:tcPr>
            <w:tcW w:w="1320" w:type="dxa"/>
            <w:vMerge/>
            <w:tcBorders>
              <w:top w:val="nil"/>
              <w:left w:val="single" w:sz="8" w:space="0" w:color="auto"/>
              <w:bottom w:val="single" w:sz="8" w:space="0" w:color="000000"/>
              <w:right w:val="single" w:sz="8" w:space="0" w:color="auto"/>
            </w:tcBorders>
            <w:vAlign w:val="center"/>
            <w:hideMark/>
          </w:tcPr>
          <w:p w14:paraId="1A842490" w14:textId="77777777" w:rsidR="00E57299" w:rsidRPr="00344833" w:rsidRDefault="00E57299" w:rsidP="00196662">
            <w:pPr>
              <w:rPr>
                <w:rFonts w:ascii="Arial" w:hAnsi="Arial" w:cs="Arial"/>
                <w:color w:val="FF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5A7B79FC" w14:textId="77777777" w:rsidR="00E57299" w:rsidRPr="00846CB0" w:rsidRDefault="00E57299" w:rsidP="00196662">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4E0391F0" w14:textId="77777777" w:rsidR="00E57299" w:rsidRPr="004B0174" w:rsidRDefault="00E57299" w:rsidP="00196662">
            <w:pPr>
              <w:rPr>
                <w:rFonts w:ascii="Arial" w:hAnsi="Arial" w:cs="Arial"/>
                <w:color w:val="FF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7A027269" w14:textId="77777777" w:rsidR="00E57299" w:rsidRPr="00846CB0" w:rsidRDefault="00E57299" w:rsidP="00196662">
            <w:pPr>
              <w:rPr>
                <w:rFonts w:ascii="Arial" w:hAnsi="Arial" w:cs="Arial"/>
                <w:color w:val="000000"/>
                <w:sz w:val="18"/>
                <w:szCs w:val="18"/>
                <w:lang w:eastAsia="fi-FI"/>
              </w:rPr>
            </w:pPr>
            <w:r w:rsidRPr="00846CB0">
              <w:rPr>
                <w:rFonts w:ascii="Arial" w:hAnsi="Arial" w:cs="Arial"/>
                <w:color w:val="000000"/>
                <w:sz w:val="18"/>
                <w:szCs w:val="18"/>
                <w:lang w:eastAsia="fi-FI"/>
              </w:rPr>
              <w:t>Siirtymä</w:t>
            </w:r>
          </w:p>
        </w:tc>
        <w:tc>
          <w:tcPr>
            <w:tcW w:w="1382" w:type="dxa"/>
            <w:tcBorders>
              <w:top w:val="single" w:sz="4" w:space="0" w:color="auto"/>
              <w:left w:val="nil"/>
              <w:bottom w:val="single" w:sz="4" w:space="0" w:color="auto"/>
              <w:right w:val="single" w:sz="8" w:space="0" w:color="auto"/>
            </w:tcBorders>
            <w:shd w:val="clear" w:color="auto" w:fill="auto"/>
            <w:vAlign w:val="center"/>
            <w:hideMark/>
          </w:tcPr>
          <w:p w14:paraId="4AEC1843" w14:textId="77777777" w:rsidR="00E57299" w:rsidRPr="00846CB0" w:rsidRDefault="00E57299" w:rsidP="00196662">
            <w:pPr>
              <w:jc w:val="right"/>
              <w:rPr>
                <w:rFonts w:ascii="Arial" w:hAnsi="Arial" w:cs="Arial"/>
                <w:color w:val="000000"/>
                <w:sz w:val="18"/>
                <w:szCs w:val="18"/>
                <w:lang w:eastAsia="fi-FI"/>
              </w:rPr>
            </w:pPr>
            <w:r w:rsidRPr="00846CB0">
              <w:rPr>
                <w:rFonts w:ascii="Arial" w:hAnsi="Arial" w:cs="Arial"/>
                <w:color w:val="000000"/>
                <w:sz w:val="18"/>
                <w:szCs w:val="18"/>
                <w:lang w:eastAsia="fi-FI"/>
              </w:rPr>
              <w:t>10 984 755</w:t>
            </w:r>
          </w:p>
        </w:tc>
      </w:tr>
      <w:tr w:rsidR="00E57299" w:rsidRPr="00846CB0" w14:paraId="28368C52" w14:textId="77777777" w:rsidTr="00196662">
        <w:trPr>
          <w:trHeight w:val="300"/>
        </w:trPr>
        <w:tc>
          <w:tcPr>
            <w:tcW w:w="1320" w:type="dxa"/>
            <w:vMerge/>
            <w:tcBorders>
              <w:top w:val="nil"/>
              <w:left w:val="single" w:sz="8" w:space="0" w:color="auto"/>
              <w:bottom w:val="single" w:sz="8" w:space="0" w:color="000000"/>
              <w:right w:val="single" w:sz="8" w:space="0" w:color="auto"/>
            </w:tcBorders>
            <w:vAlign w:val="center"/>
            <w:hideMark/>
          </w:tcPr>
          <w:p w14:paraId="5F427A2D" w14:textId="77777777" w:rsidR="00E57299" w:rsidRPr="00344833" w:rsidRDefault="00E57299" w:rsidP="00196662">
            <w:pPr>
              <w:rPr>
                <w:rFonts w:ascii="Arial" w:hAnsi="Arial" w:cs="Arial"/>
                <w:color w:val="FF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1456071D" w14:textId="77777777" w:rsidR="00E57299" w:rsidRPr="00846CB0" w:rsidRDefault="00E57299" w:rsidP="00196662">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435B9331" w14:textId="77777777" w:rsidR="00E57299" w:rsidRPr="004B0174" w:rsidRDefault="00E57299" w:rsidP="00196662">
            <w:pPr>
              <w:rPr>
                <w:rFonts w:ascii="Arial" w:hAnsi="Arial" w:cs="Arial"/>
                <w:color w:val="FF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2B2A865C" w14:textId="77777777" w:rsidR="00E57299" w:rsidRPr="00846CB0" w:rsidRDefault="00E57299" w:rsidP="00196662">
            <w:pPr>
              <w:rPr>
                <w:rFonts w:ascii="Arial" w:hAnsi="Arial" w:cs="Arial"/>
                <w:color w:val="000000"/>
                <w:sz w:val="18"/>
                <w:szCs w:val="18"/>
                <w:lang w:eastAsia="fi-FI"/>
              </w:rPr>
            </w:pPr>
            <w:r w:rsidRPr="00846CB0">
              <w:rPr>
                <w:rFonts w:ascii="Arial" w:hAnsi="Arial" w:cs="Arial"/>
                <w:color w:val="000000"/>
                <w:sz w:val="18"/>
                <w:szCs w:val="18"/>
                <w:lang w:eastAsia="fi-FI"/>
              </w:rPr>
              <w:t>NSPA</w:t>
            </w:r>
          </w:p>
        </w:tc>
        <w:tc>
          <w:tcPr>
            <w:tcW w:w="1382" w:type="dxa"/>
            <w:tcBorders>
              <w:top w:val="nil"/>
              <w:left w:val="nil"/>
              <w:bottom w:val="single" w:sz="8" w:space="0" w:color="auto"/>
              <w:right w:val="single" w:sz="8" w:space="0" w:color="auto"/>
            </w:tcBorders>
            <w:shd w:val="clear" w:color="auto" w:fill="auto"/>
            <w:vAlign w:val="center"/>
            <w:hideMark/>
          </w:tcPr>
          <w:p w14:paraId="19713CCF" w14:textId="77777777" w:rsidR="00E57299" w:rsidRPr="00846CB0" w:rsidRDefault="00E57299" w:rsidP="00196662">
            <w:pPr>
              <w:jc w:val="right"/>
              <w:rPr>
                <w:rFonts w:ascii="Arial" w:hAnsi="Arial" w:cs="Arial"/>
                <w:color w:val="000000"/>
                <w:sz w:val="18"/>
                <w:szCs w:val="18"/>
                <w:lang w:eastAsia="fi-FI"/>
              </w:rPr>
            </w:pPr>
            <w:r w:rsidRPr="00846CB0">
              <w:rPr>
                <w:rFonts w:ascii="Arial" w:hAnsi="Arial" w:cs="Arial"/>
                <w:color w:val="000000"/>
                <w:sz w:val="18"/>
                <w:szCs w:val="18"/>
                <w:lang w:eastAsia="fi-FI"/>
              </w:rPr>
              <w:t> </w:t>
            </w:r>
          </w:p>
        </w:tc>
      </w:tr>
      <w:tr w:rsidR="001F0674" w:rsidRPr="00846CB0" w14:paraId="15A7D08D" w14:textId="77777777" w:rsidTr="00196662">
        <w:trPr>
          <w:trHeight w:val="288"/>
        </w:trPr>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14:paraId="4FB1E554" w14:textId="77777777" w:rsidR="001F0674" w:rsidRPr="00344833" w:rsidRDefault="001F0674"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76B7A28D" w14:textId="77777777" w:rsidR="001F0674" w:rsidRPr="00846CB0" w:rsidRDefault="001F0674" w:rsidP="001F0674">
            <w:pPr>
              <w:jc w:val="center"/>
              <w:rPr>
                <w:rFonts w:ascii="Arial" w:hAnsi="Arial" w:cs="Arial"/>
                <w:color w:val="000000"/>
                <w:sz w:val="18"/>
                <w:szCs w:val="18"/>
                <w:lang w:eastAsia="fi-FI"/>
              </w:rPr>
            </w:pPr>
            <w:r w:rsidRPr="00846CB0">
              <w:rPr>
                <w:rFonts w:ascii="Arial" w:hAnsi="Arial" w:cs="Arial"/>
                <w:color w:val="000000"/>
                <w:sz w:val="18"/>
                <w:szCs w:val="18"/>
                <w:lang w:eastAsia="fi-FI"/>
              </w:rPr>
              <w:t>EAKR</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7DE3EFA8" w14:textId="77777777" w:rsidR="001F0674" w:rsidRPr="004B0174" w:rsidRDefault="001F0674" w:rsidP="001F0674">
            <w:pPr>
              <w:jc w:val="center"/>
              <w:rPr>
                <w:rFonts w:ascii="Arial" w:hAnsi="Arial" w:cs="Arial"/>
                <w:color w:val="FF0000"/>
                <w:sz w:val="18"/>
                <w:szCs w:val="18"/>
                <w:lang w:eastAsia="fi-FI"/>
              </w:rPr>
            </w:pPr>
            <w:r w:rsidRPr="004B0174">
              <w:rPr>
                <w:rFonts w:ascii="Arial" w:hAnsi="Arial" w:cs="Arial"/>
                <w:color w:val="FF0000"/>
                <w:sz w:val="18"/>
                <w:szCs w:val="18"/>
                <w:lang w:eastAsia="fi-FI"/>
              </w:rPr>
              <w:t>33</w:t>
            </w:r>
          </w:p>
        </w:tc>
        <w:tc>
          <w:tcPr>
            <w:tcW w:w="1180" w:type="dxa"/>
            <w:tcBorders>
              <w:top w:val="nil"/>
              <w:left w:val="nil"/>
              <w:bottom w:val="nil"/>
              <w:right w:val="single" w:sz="8" w:space="0" w:color="auto"/>
            </w:tcBorders>
            <w:shd w:val="clear" w:color="auto" w:fill="auto"/>
            <w:vAlign w:val="center"/>
            <w:hideMark/>
          </w:tcPr>
          <w:p w14:paraId="2C6E0ABA" w14:textId="77777777" w:rsidR="001F0674" w:rsidRPr="00846CB0" w:rsidRDefault="001F0674" w:rsidP="001F0674">
            <w:pPr>
              <w:rPr>
                <w:rFonts w:ascii="Arial" w:hAnsi="Arial" w:cs="Arial"/>
                <w:color w:val="000000"/>
                <w:sz w:val="18"/>
                <w:szCs w:val="18"/>
                <w:lang w:eastAsia="fi-FI"/>
              </w:rPr>
            </w:pPr>
            <w:r w:rsidRPr="00846CB0">
              <w:rPr>
                <w:rFonts w:ascii="Arial" w:hAnsi="Arial" w:cs="Arial"/>
                <w:color w:val="000000"/>
                <w:sz w:val="18"/>
                <w:szCs w:val="18"/>
                <w:lang w:eastAsia="fi-FI"/>
              </w:rPr>
              <w:t>Kehittyneet</w:t>
            </w:r>
          </w:p>
        </w:tc>
        <w:tc>
          <w:tcPr>
            <w:tcW w:w="1382" w:type="dxa"/>
            <w:tcBorders>
              <w:top w:val="nil"/>
              <w:left w:val="nil"/>
              <w:bottom w:val="nil"/>
              <w:right w:val="single" w:sz="8" w:space="0" w:color="auto"/>
            </w:tcBorders>
            <w:shd w:val="clear" w:color="auto" w:fill="auto"/>
            <w:vAlign w:val="center"/>
            <w:hideMark/>
          </w:tcPr>
          <w:p w14:paraId="149E3D71" w14:textId="77777777" w:rsidR="001F0674" w:rsidRPr="001F0674" w:rsidRDefault="001F0674" w:rsidP="001F0674">
            <w:pPr>
              <w:jc w:val="right"/>
              <w:rPr>
                <w:rFonts w:ascii="Arial" w:hAnsi="Arial" w:cs="Arial"/>
                <w:color w:val="FF0000"/>
                <w:sz w:val="18"/>
                <w:szCs w:val="18"/>
                <w:lang w:eastAsia="fi-FI"/>
              </w:rPr>
            </w:pPr>
            <w:r w:rsidRPr="001F0674">
              <w:rPr>
                <w:rFonts w:ascii="Arial" w:hAnsi="Arial" w:cs="Arial"/>
                <w:color w:val="FF0000"/>
                <w:sz w:val="18"/>
                <w:szCs w:val="18"/>
              </w:rPr>
              <w:t>5 616 359</w:t>
            </w:r>
          </w:p>
        </w:tc>
      </w:tr>
      <w:tr w:rsidR="001F0674" w:rsidRPr="00846CB0" w14:paraId="2624E2C8" w14:textId="77777777" w:rsidTr="00196662">
        <w:trPr>
          <w:trHeight w:val="300"/>
        </w:trPr>
        <w:tc>
          <w:tcPr>
            <w:tcW w:w="1320" w:type="dxa"/>
            <w:vMerge/>
            <w:tcBorders>
              <w:top w:val="nil"/>
              <w:left w:val="single" w:sz="8" w:space="0" w:color="auto"/>
              <w:bottom w:val="single" w:sz="8" w:space="0" w:color="000000"/>
              <w:right w:val="single" w:sz="8" w:space="0" w:color="auto"/>
            </w:tcBorders>
            <w:vAlign w:val="center"/>
            <w:hideMark/>
          </w:tcPr>
          <w:p w14:paraId="61F8630C" w14:textId="77777777" w:rsidR="001F0674" w:rsidRPr="00846CB0" w:rsidRDefault="001F0674" w:rsidP="001F0674">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10FCBB8C" w14:textId="77777777" w:rsidR="001F0674" w:rsidRPr="00846CB0" w:rsidRDefault="001F0674" w:rsidP="001F0674">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4AB3AAD2" w14:textId="77777777" w:rsidR="001F0674" w:rsidRPr="00846CB0" w:rsidRDefault="001F0674" w:rsidP="001F0674">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69AD26A2" w14:textId="77777777" w:rsidR="001F0674" w:rsidRPr="00846CB0" w:rsidRDefault="001F0674" w:rsidP="001F0674">
            <w:pPr>
              <w:rPr>
                <w:rFonts w:ascii="Arial" w:hAnsi="Arial" w:cs="Arial"/>
                <w:color w:val="000000"/>
                <w:sz w:val="18"/>
                <w:szCs w:val="18"/>
                <w:lang w:eastAsia="fi-FI"/>
              </w:rPr>
            </w:pPr>
            <w:r w:rsidRPr="00846CB0">
              <w:rPr>
                <w:rFonts w:ascii="Arial" w:hAnsi="Arial" w:cs="Arial"/>
                <w:color w:val="000000"/>
                <w:sz w:val="18"/>
                <w:szCs w:val="18"/>
                <w:lang w:eastAsia="fi-FI"/>
              </w:rPr>
              <w:t>Siirtymä</w:t>
            </w:r>
          </w:p>
        </w:tc>
        <w:tc>
          <w:tcPr>
            <w:tcW w:w="1382" w:type="dxa"/>
            <w:tcBorders>
              <w:top w:val="single" w:sz="4" w:space="0" w:color="auto"/>
              <w:left w:val="nil"/>
              <w:bottom w:val="single" w:sz="4" w:space="0" w:color="auto"/>
              <w:right w:val="single" w:sz="8" w:space="0" w:color="auto"/>
            </w:tcBorders>
            <w:shd w:val="clear" w:color="auto" w:fill="auto"/>
            <w:vAlign w:val="center"/>
            <w:hideMark/>
          </w:tcPr>
          <w:p w14:paraId="32B007B8" w14:textId="77777777" w:rsidR="001F0674" w:rsidRPr="001F0674" w:rsidRDefault="001F0674" w:rsidP="001F0674">
            <w:pPr>
              <w:jc w:val="right"/>
              <w:rPr>
                <w:rFonts w:ascii="Arial" w:hAnsi="Arial" w:cs="Arial"/>
                <w:color w:val="FF0000"/>
                <w:sz w:val="18"/>
                <w:szCs w:val="18"/>
              </w:rPr>
            </w:pPr>
            <w:r w:rsidRPr="001F0674">
              <w:rPr>
                <w:rFonts w:ascii="Arial" w:hAnsi="Arial" w:cs="Arial"/>
                <w:color w:val="FF0000"/>
                <w:sz w:val="18"/>
                <w:szCs w:val="18"/>
              </w:rPr>
              <w:t>34 457 212</w:t>
            </w:r>
          </w:p>
        </w:tc>
      </w:tr>
      <w:tr w:rsidR="00E57299" w:rsidRPr="00846CB0" w14:paraId="73939DA5" w14:textId="77777777" w:rsidTr="00196662">
        <w:trPr>
          <w:trHeight w:val="300"/>
        </w:trPr>
        <w:tc>
          <w:tcPr>
            <w:tcW w:w="1320" w:type="dxa"/>
            <w:vMerge/>
            <w:tcBorders>
              <w:top w:val="nil"/>
              <w:left w:val="single" w:sz="8" w:space="0" w:color="auto"/>
              <w:bottom w:val="single" w:sz="8" w:space="0" w:color="000000"/>
              <w:right w:val="single" w:sz="8" w:space="0" w:color="auto"/>
            </w:tcBorders>
            <w:vAlign w:val="center"/>
            <w:hideMark/>
          </w:tcPr>
          <w:p w14:paraId="701CCA53" w14:textId="77777777" w:rsidR="00E57299" w:rsidRPr="00846CB0" w:rsidRDefault="00E57299" w:rsidP="00196662">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1B8AD0C9" w14:textId="77777777" w:rsidR="00E57299" w:rsidRPr="00846CB0" w:rsidRDefault="00E57299" w:rsidP="00196662">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37786199" w14:textId="77777777" w:rsidR="00E57299" w:rsidRPr="00846CB0" w:rsidRDefault="00E57299" w:rsidP="00196662">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2044F55D" w14:textId="77777777" w:rsidR="00E57299" w:rsidRPr="00846CB0" w:rsidRDefault="00E57299" w:rsidP="00196662">
            <w:pPr>
              <w:rPr>
                <w:rFonts w:ascii="Arial" w:hAnsi="Arial" w:cs="Arial"/>
                <w:color w:val="000000"/>
                <w:sz w:val="18"/>
                <w:szCs w:val="18"/>
                <w:lang w:eastAsia="fi-FI"/>
              </w:rPr>
            </w:pPr>
            <w:r w:rsidRPr="00846CB0">
              <w:rPr>
                <w:rFonts w:ascii="Arial" w:hAnsi="Arial" w:cs="Arial"/>
                <w:color w:val="000000"/>
                <w:sz w:val="18"/>
                <w:szCs w:val="18"/>
                <w:lang w:eastAsia="fi-FI"/>
              </w:rPr>
              <w:t>NSPA</w:t>
            </w:r>
          </w:p>
        </w:tc>
        <w:tc>
          <w:tcPr>
            <w:tcW w:w="1382" w:type="dxa"/>
            <w:tcBorders>
              <w:top w:val="nil"/>
              <w:left w:val="nil"/>
              <w:bottom w:val="single" w:sz="8" w:space="0" w:color="auto"/>
              <w:right w:val="single" w:sz="8" w:space="0" w:color="auto"/>
            </w:tcBorders>
            <w:shd w:val="clear" w:color="auto" w:fill="auto"/>
            <w:vAlign w:val="center"/>
            <w:hideMark/>
          </w:tcPr>
          <w:p w14:paraId="1085AEE7" w14:textId="77777777" w:rsidR="00E57299" w:rsidRPr="00846CB0" w:rsidRDefault="00E57299" w:rsidP="00196662">
            <w:pPr>
              <w:jc w:val="right"/>
              <w:rPr>
                <w:rFonts w:ascii="Arial" w:hAnsi="Arial" w:cs="Arial"/>
                <w:color w:val="000000"/>
                <w:sz w:val="18"/>
                <w:szCs w:val="18"/>
                <w:lang w:eastAsia="fi-FI"/>
              </w:rPr>
            </w:pPr>
            <w:r w:rsidRPr="00846CB0">
              <w:rPr>
                <w:rFonts w:ascii="Arial" w:hAnsi="Arial" w:cs="Arial"/>
                <w:color w:val="000000"/>
                <w:sz w:val="18"/>
                <w:szCs w:val="18"/>
                <w:lang w:eastAsia="fi-FI"/>
              </w:rPr>
              <w:t>25 151 522</w:t>
            </w:r>
          </w:p>
        </w:tc>
      </w:tr>
    </w:tbl>
    <w:p w14:paraId="0113B8F5" w14:textId="77777777" w:rsidR="00E57299" w:rsidRPr="00650206" w:rsidRDefault="00E57299" w:rsidP="00E57299">
      <w:pPr>
        <w:rPr>
          <w:rFonts w:ascii="Arial" w:hAnsi="Arial" w:cs="Arial"/>
          <w:color w:val="000000"/>
          <w:sz w:val="20"/>
          <w:lang w:eastAsia="fi-FI"/>
        </w:rPr>
      </w:pPr>
      <w:r w:rsidRPr="00650206">
        <w:rPr>
          <w:rFonts w:ascii="Arial" w:hAnsi="Arial" w:cs="Arial"/>
          <w:color w:val="000000"/>
          <w:sz w:val="20"/>
          <w:lang w:eastAsia="fi-FI"/>
        </w:rPr>
        <w:t>NSPA = Syrjäisimmät ja pohjoisen harvaan asutut alueet</w:t>
      </w:r>
    </w:p>
    <w:p w14:paraId="6CAB45C6" w14:textId="77777777" w:rsidR="00E57299" w:rsidRDefault="00E57299" w:rsidP="00E57299">
      <w:pPr>
        <w:rPr>
          <w:rFonts w:ascii="Arial" w:hAnsi="Arial" w:cs="Arial"/>
          <w:b/>
          <w:i/>
          <w:color w:val="FF0000"/>
          <w:sz w:val="22"/>
          <w:szCs w:val="22"/>
        </w:rPr>
      </w:pPr>
    </w:p>
    <w:p w14:paraId="01A0B4AC" w14:textId="77777777" w:rsidR="00E57299" w:rsidRPr="008439D2" w:rsidRDefault="00E57299" w:rsidP="00E57299">
      <w:pPr>
        <w:rPr>
          <w:rFonts w:ascii="Arial" w:hAnsi="Arial" w:cs="Arial"/>
          <w:noProof/>
          <w:sz w:val="22"/>
          <w:szCs w:val="22"/>
          <w:lang w:eastAsia="fi-FI"/>
        </w:rPr>
      </w:pPr>
      <w:r w:rsidRPr="008439D2">
        <w:rPr>
          <w:rFonts w:ascii="Arial" w:hAnsi="Arial" w:cs="Arial"/>
          <w:noProof/>
          <w:sz w:val="22"/>
          <w:szCs w:val="22"/>
          <w:lang w:eastAsia="fi-FI"/>
        </w:rPr>
        <w:t>Käytettävät koodit:</w:t>
      </w:r>
    </w:p>
    <w:p w14:paraId="0D3FCD2E" w14:textId="77777777" w:rsidR="00E57299" w:rsidRPr="00BC39E9" w:rsidRDefault="004B0174" w:rsidP="00E57299">
      <w:pPr>
        <w:rPr>
          <w:rFonts w:ascii="Arial" w:hAnsi="Arial" w:cs="Arial"/>
          <w:noProof/>
          <w:sz w:val="20"/>
          <w:lang w:eastAsia="fi-FI"/>
        </w:rPr>
      </w:pPr>
      <w:r w:rsidRPr="004B0174">
        <w:rPr>
          <w:rFonts w:ascii="Arial" w:hAnsi="Arial" w:cs="Arial"/>
          <w:noProof/>
          <w:color w:val="FF0000"/>
          <w:sz w:val="20"/>
          <w:lang w:eastAsia="fi-FI"/>
        </w:rPr>
        <w:t>0</w:t>
      </w:r>
      <w:r w:rsidR="00E57299" w:rsidRPr="004B0174">
        <w:rPr>
          <w:rFonts w:ascii="Arial" w:hAnsi="Arial" w:cs="Arial"/>
          <w:noProof/>
          <w:color w:val="FF0000"/>
          <w:sz w:val="20"/>
          <w:lang w:eastAsia="fi-FI"/>
        </w:rPr>
        <w:t>3</w:t>
      </w:r>
      <w:r w:rsidR="00E57299" w:rsidRPr="00BC39E9">
        <w:rPr>
          <w:rFonts w:ascii="Arial" w:hAnsi="Arial" w:cs="Arial"/>
          <w:noProof/>
          <w:sz w:val="20"/>
          <w:lang w:eastAsia="fi-FI"/>
        </w:rPr>
        <w:t xml:space="preserve">  Yhdennetyt alueelliset investoinnit: Toiminnalliset kaupunkialueet </w:t>
      </w:r>
    </w:p>
    <w:p w14:paraId="63AF1502" w14:textId="77777777" w:rsidR="00E57299" w:rsidRDefault="004B0174" w:rsidP="00E57299">
      <w:pPr>
        <w:rPr>
          <w:rFonts w:ascii="Arial" w:hAnsi="Arial" w:cs="Arial"/>
          <w:noProof/>
          <w:sz w:val="20"/>
          <w:lang w:eastAsia="fi-FI"/>
        </w:rPr>
      </w:pPr>
      <w:r w:rsidRPr="004B0174">
        <w:rPr>
          <w:rFonts w:ascii="Arial" w:hAnsi="Arial" w:cs="Arial"/>
          <w:noProof/>
          <w:color w:val="FF0000"/>
          <w:sz w:val="20"/>
          <w:lang w:eastAsia="fi-FI"/>
        </w:rPr>
        <w:t>33</w:t>
      </w:r>
      <w:r w:rsidR="00E57299" w:rsidRPr="00BC39E9">
        <w:rPr>
          <w:rFonts w:ascii="Arial" w:hAnsi="Arial" w:cs="Arial"/>
          <w:noProof/>
          <w:sz w:val="20"/>
          <w:lang w:eastAsia="fi-FI"/>
        </w:rPr>
        <w:t xml:space="preserve">  Muut lähestymistavat: Ei alueellista kohdentamista</w:t>
      </w:r>
    </w:p>
    <w:p w14:paraId="4EC5D504" w14:textId="77777777" w:rsidR="006914D4" w:rsidRPr="005405CA" w:rsidRDefault="006914D4" w:rsidP="006914D4">
      <w:pPr>
        <w:rPr>
          <w:rFonts w:ascii="Arial" w:hAnsi="Arial" w:cs="Arial"/>
          <w:noProof/>
          <w:sz w:val="20"/>
          <w:lang w:eastAsia="fi-FI"/>
        </w:rPr>
      </w:pPr>
    </w:p>
    <w:p w14:paraId="1689D02D" w14:textId="77777777" w:rsidR="008F359E" w:rsidRPr="00B25F49" w:rsidRDefault="008F359E" w:rsidP="008F359E">
      <w:pPr>
        <w:rPr>
          <w:rFonts w:ascii="Arial" w:hAnsi="Arial" w:cs="Arial"/>
          <w:b/>
          <w:noProof/>
          <w:sz w:val="22"/>
          <w:szCs w:val="22"/>
          <w:lang w:eastAsia="fi-FI"/>
        </w:rPr>
      </w:pPr>
      <w:r w:rsidRPr="00B25F49">
        <w:rPr>
          <w:rFonts w:ascii="Arial" w:hAnsi="Arial" w:cs="Arial"/>
          <w:b/>
          <w:noProof/>
          <w:sz w:val="22"/>
          <w:szCs w:val="22"/>
          <w:lang w:eastAsia="fi-FI"/>
        </w:rPr>
        <w:t>Taulukko 8: Kokonaisuus 7 – sukupuolten tasa-arvo</w:t>
      </w:r>
    </w:p>
    <w:p w14:paraId="4003FA08" w14:textId="77777777" w:rsidR="008F359E" w:rsidRPr="00B25F49" w:rsidRDefault="008F359E" w:rsidP="008F359E">
      <w:pPr>
        <w:pStyle w:val="VMNormaaliSisentmtn"/>
        <w:rPr>
          <w:rFonts w:ascii="Arial" w:hAnsi="Arial" w:cs="Arial"/>
          <w:color w:val="000000"/>
          <w:sz w:val="22"/>
          <w:szCs w:val="22"/>
        </w:rPr>
      </w:pPr>
      <w:r w:rsidRPr="00B25F49">
        <w:rPr>
          <w:rFonts w:ascii="Arial" w:hAnsi="Arial" w:cs="Arial"/>
          <w:color w:val="000000"/>
          <w:sz w:val="22"/>
          <w:szCs w:val="22"/>
        </w:rPr>
        <w:t>Taulukossa on kuvattu kolmeen sukupuolten tasa-arvoon vaikuttamisen asteeseen kohdistuva rahoitus alueluokittain erityistavoitteessa 1.2.</w:t>
      </w:r>
      <w:r w:rsidRPr="00B25F49">
        <w:rPr>
          <w:rFonts w:ascii="Arial" w:hAnsi="Arial" w:cs="Arial"/>
          <w:sz w:val="22"/>
          <w:szCs w:val="22"/>
        </w:rPr>
        <w:t xml:space="preserve"> Koodien selitteet ovat taulukon alapuolella.</w:t>
      </w:r>
    </w:p>
    <w:p w14:paraId="739BDAC5" w14:textId="77777777" w:rsidR="008F359E" w:rsidRDefault="008F359E" w:rsidP="00150C4F">
      <w:pPr>
        <w:pStyle w:val="VMleipteksti"/>
        <w:ind w:left="0"/>
        <w:rPr>
          <w:rFonts w:ascii="Arial" w:hAnsi="Arial" w:cs="Arial"/>
          <w:bCs/>
          <w:i/>
          <w:noProof/>
          <w:sz w:val="22"/>
          <w:szCs w:val="22"/>
        </w:rPr>
      </w:pPr>
    </w:p>
    <w:tbl>
      <w:tblPr>
        <w:tblW w:w="5660" w:type="dxa"/>
        <w:tblCellMar>
          <w:left w:w="70" w:type="dxa"/>
          <w:right w:w="70" w:type="dxa"/>
        </w:tblCellMar>
        <w:tblLook w:val="04A0" w:firstRow="1" w:lastRow="0" w:firstColumn="1" w:lastColumn="0" w:noHBand="0" w:noVBand="1"/>
      </w:tblPr>
      <w:tblGrid>
        <w:gridCol w:w="1408"/>
        <w:gridCol w:w="992"/>
        <w:gridCol w:w="709"/>
        <w:gridCol w:w="1134"/>
        <w:gridCol w:w="1417"/>
      </w:tblGrid>
      <w:tr w:rsidR="00C6477F" w:rsidRPr="00C6477F" w14:paraId="13970815" w14:textId="77777777" w:rsidTr="00C6477F">
        <w:trPr>
          <w:trHeight w:val="300"/>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D24BDEA" w14:textId="77777777" w:rsidR="00C6477F" w:rsidRPr="00C6477F" w:rsidRDefault="00C6477F" w:rsidP="00C6477F">
            <w:pPr>
              <w:rPr>
                <w:rFonts w:ascii="Arial" w:hAnsi="Arial" w:cs="Arial"/>
                <w:b/>
                <w:bCs/>
                <w:color w:val="000000"/>
                <w:sz w:val="18"/>
                <w:szCs w:val="18"/>
                <w:lang w:eastAsia="fi-FI"/>
              </w:rPr>
            </w:pPr>
            <w:r w:rsidRPr="00C6477F">
              <w:rPr>
                <w:rFonts w:ascii="Arial" w:hAnsi="Arial" w:cs="Arial"/>
                <w:b/>
                <w:bCs/>
                <w:color w:val="000000"/>
                <w:sz w:val="18"/>
                <w:szCs w:val="18"/>
                <w:lang w:eastAsia="fi-FI"/>
              </w:rPr>
              <w:t>Erityistavoite</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459687B5" w14:textId="77777777" w:rsidR="00C6477F" w:rsidRPr="00C6477F" w:rsidRDefault="00C6477F" w:rsidP="00C6477F">
            <w:pPr>
              <w:rPr>
                <w:rFonts w:ascii="Arial" w:hAnsi="Arial" w:cs="Arial"/>
                <w:b/>
                <w:bCs/>
                <w:color w:val="000000"/>
                <w:sz w:val="18"/>
                <w:szCs w:val="18"/>
                <w:lang w:eastAsia="fi-FI"/>
              </w:rPr>
            </w:pPr>
            <w:r w:rsidRPr="00C6477F">
              <w:rPr>
                <w:rFonts w:ascii="Arial" w:hAnsi="Arial" w:cs="Arial"/>
                <w:b/>
                <w:bCs/>
                <w:color w:val="000000"/>
                <w:sz w:val="18"/>
                <w:szCs w:val="18"/>
                <w:lang w:eastAsia="fi-FI"/>
              </w:rPr>
              <w:t>Rahasto</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3AE11275" w14:textId="77777777" w:rsidR="00C6477F" w:rsidRPr="00C6477F" w:rsidRDefault="00C6477F" w:rsidP="00C6477F">
            <w:pPr>
              <w:rPr>
                <w:rFonts w:ascii="Arial" w:hAnsi="Arial" w:cs="Arial"/>
                <w:b/>
                <w:bCs/>
                <w:color w:val="000000"/>
                <w:sz w:val="18"/>
                <w:szCs w:val="18"/>
                <w:lang w:eastAsia="fi-FI"/>
              </w:rPr>
            </w:pPr>
            <w:r w:rsidRPr="00C6477F">
              <w:rPr>
                <w:rFonts w:ascii="Arial" w:hAnsi="Arial" w:cs="Arial"/>
                <w:b/>
                <w:bCs/>
                <w:color w:val="000000"/>
                <w:sz w:val="18"/>
                <w:szCs w:val="18"/>
                <w:lang w:eastAsia="fi-FI"/>
              </w:rPr>
              <w:t>Koodi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78DD4F7" w14:textId="77777777" w:rsidR="00C6477F" w:rsidRPr="00C6477F" w:rsidRDefault="00C6477F" w:rsidP="00C6477F">
            <w:pPr>
              <w:rPr>
                <w:rFonts w:ascii="Arial" w:hAnsi="Arial" w:cs="Arial"/>
                <w:b/>
                <w:bCs/>
                <w:color w:val="000000"/>
                <w:sz w:val="18"/>
                <w:szCs w:val="18"/>
                <w:lang w:eastAsia="fi-FI"/>
              </w:rPr>
            </w:pPr>
            <w:r w:rsidRPr="00C6477F">
              <w:rPr>
                <w:rFonts w:ascii="Arial" w:hAnsi="Arial" w:cs="Arial"/>
                <w:b/>
                <w:bCs/>
                <w:color w:val="000000"/>
                <w:sz w:val="18"/>
                <w:szCs w:val="18"/>
                <w:lang w:eastAsia="fi-FI"/>
              </w:rPr>
              <w:t>Alueluokka</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472FE5FD" w14:textId="77777777" w:rsidR="00C6477F" w:rsidRPr="00C6477F" w:rsidRDefault="00C6477F" w:rsidP="00C6477F">
            <w:pPr>
              <w:rPr>
                <w:rFonts w:ascii="Arial" w:hAnsi="Arial" w:cs="Arial"/>
                <w:b/>
                <w:bCs/>
                <w:color w:val="000000"/>
                <w:sz w:val="18"/>
                <w:szCs w:val="18"/>
                <w:lang w:eastAsia="fi-FI"/>
              </w:rPr>
            </w:pPr>
            <w:r w:rsidRPr="00C6477F">
              <w:rPr>
                <w:rFonts w:ascii="Arial" w:hAnsi="Arial" w:cs="Arial"/>
                <w:b/>
                <w:bCs/>
                <w:color w:val="000000"/>
                <w:sz w:val="18"/>
                <w:szCs w:val="18"/>
                <w:lang w:eastAsia="fi-FI"/>
              </w:rPr>
              <w:t>Määrä (euroa)</w:t>
            </w:r>
          </w:p>
        </w:tc>
      </w:tr>
      <w:tr w:rsidR="005E1FF1" w:rsidRPr="00C6477F" w14:paraId="6F1696D8" w14:textId="77777777" w:rsidTr="00C6477F">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241DDA0F" w14:textId="77777777" w:rsidR="005E1FF1" w:rsidRPr="00344833" w:rsidRDefault="005E1FF1"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8432F6B" w14:textId="77777777" w:rsidR="005E1FF1" w:rsidRPr="00C6477F" w:rsidRDefault="005E1FF1" w:rsidP="005E1FF1">
            <w:pPr>
              <w:jc w:val="center"/>
              <w:rPr>
                <w:rFonts w:ascii="Arial" w:hAnsi="Arial" w:cs="Arial"/>
                <w:color w:val="000000"/>
                <w:sz w:val="18"/>
                <w:szCs w:val="18"/>
                <w:lang w:eastAsia="fi-FI"/>
              </w:rPr>
            </w:pPr>
            <w:r w:rsidRPr="00C6477F">
              <w:rPr>
                <w:rFonts w:ascii="Arial" w:hAnsi="Arial" w:cs="Arial"/>
                <w:color w:val="000000"/>
                <w:sz w:val="18"/>
                <w:szCs w:val="18"/>
                <w:lang w:eastAsia="fi-FI"/>
              </w:rPr>
              <w:t>EAKR</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347ED7AA" w14:textId="77777777" w:rsidR="005E1FF1" w:rsidRPr="00C6477F" w:rsidRDefault="005E1FF1" w:rsidP="005E1FF1">
            <w:pPr>
              <w:jc w:val="center"/>
              <w:rPr>
                <w:rFonts w:ascii="Arial" w:hAnsi="Arial" w:cs="Arial"/>
                <w:color w:val="000000"/>
                <w:sz w:val="18"/>
                <w:szCs w:val="18"/>
                <w:lang w:eastAsia="fi-FI"/>
              </w:rPr>
            </w:pPr>
            <w:r w:rsidRPr="00C6477F">
              <w:rPr>
                <w:rFonts w:ascii="Arial" w:hAnsi="Arial" w:cs="Arial"/>
                <w:color w:val="000000"/>
                <w:sz w:val="18"/>
                <w:szCs w:val="18"/>
                <w:lang w:eastAsia="fi-FI"/>
              </w:rPr>
              <w:t>01</w:t>
            </w:r>
          </w:p>
        </w:tc>
        <w:tc>
          <w:tcPr>
            <w:tcW w:w="1134" w:type="dxa"/>
            <w:tcBorders>
              <w:top w:val="nil"/>
              <w:left w:val="nil"/>
              <w:bottom w:val="nil"/>
              <w:right w:val="single" w:sz="8" w:space="0" w:color="auto"/>
            </w:tcBorders>
            <w:shd w:val="clear" w:color="auto" w:fill="auto"/>
            <w:vAlign w:val="center"/>
            <w:hideMark/>
          </w:tcPr>
          <w:p w14:paraId="01246CA7" w14:textId="77777777" w:rsidR="005E1FF1" w:rsidRPr="00C6477F" w:rsidRDefault="005E1FF1" w:rsidP="005E1FF1">
            <w:pPr>
              <w:rPr>
                <w:rFonts w:ascii="Arial" w:hAnsi="Arial" w:cs="Arial"/>
                <w:color w:val="000000"/>
                <w:sz w:val="18"/>
                <w:szCs w:val="18"/>
                <w:lang w:eastAsia="fi-FI"/>
              </w:rPr>
            </w:pPr>
            <w:r w:rsidRPr="00C6477F">
              <w:rPr>
                <w:rFonts w:ascii="Arial" w:hAnsi="Arial" w:cs="Arial"/>
                <w:color w:val="000000"/>
                <w:sz w:val="18"/>
                <w:szCs w:val="18"/>
                <w:lang w:eastAsia="fi-FI"/>
              </w:rPr>
              <w:t>Kehittyneet</w:t>
            </w:r>
          </w:p>
        </w:tc>
        <w:tc>
          <w:tcPr>
            <w:tcW w:w="1417" w:type="dxa"/>
            <w:tcBorders>
              <w:top w:val="nil"/>
              <w:left w:val="nil"/>
              <w:bottom w:val="nil"/>
              <w:right w:val="single" w:sz="8" w:space="0" w:color="auto"/>
            </w:tcBorders>
            <w:shd w:val="clear" w:color="auto" w:fill="auto"/>
            <w:vAlign w:val="center"/>
            <w:hideMark/>
          </w:tcPr>
          <w:p w14:paraId="6D68F89D" w14:textId="77777777" w:rsidR="005E1FF1" w:rsidRPr="005E1FF1" w:rsidRDefault="005E1FF1" w:rsidP="005E1FF1">
            <w:pPr>
              <w:jc w:val="right"/>
              <w:rPr>
                <w:rFonts w:ascii="Arial" w:hAnsi="Arial" w:cs="Arial"/>
                <w:color w:val="FF0000"/>
                <w:sz w:val="18"/>
                <w:szCs w:val="18"/>
                <w:lang w:eastAsia="fi-FI"/>
              </w:rPr>
            </w:pPr>
            <w:r w:rsidRPr="005E1FF1">
              <w:rPr>
                <w:rFonts w:ascii="Arial" w:hAnsi="Arial" w:cs="Arial"/>
                <w:color w:val="FF0000"/>
                <w:sz w:val="18"/>
                <w:szCs w:val="18"/>
              </w:rPr>
              <w:t>299 938</w:t>
            </w:r>
          </w:p>
        </w:tc>
      </w:tr>
      <w:tr w:rsidR="005E1FF1" w:rsidRPr="00C6477F" w14:paraId="40926DC5" w14:textId="77777777" w:rsidTr="00C6477F">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50A5D2EE" w14:textId="77777777" w:rsidR="005E1FF1" w:rsidRPr="00344833" w:rsidRDefault="005E1FF1" w:rsidP="005E1FF1">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0499D50C" w14:textId="77777777" w:rsidR="005E1FF1" w:rsidRPr="00C6477F" w:rsidRDefault="005E1FF1" w:rsidP="005E1FF1">
            <w:pPr>
              <w:rPr>
                <w:rFonts w:ascii="Arial" w:hAnsi="Arial" w:cs="Arial"/>
                <w:color w:val="000000"/>
                <w:sz w:val="18"/>
                <w:szCs w:val="18"/>
                <w:lang w:eastAsia="fi-FI"/>
              </w:rPr>
            </w:pPr>
          </w:p>
        </w:tc>
        <w:tc>
          <w:tcPr>
            <w:tcW w:w="709" w:type="dxa"/>
            <w:vMerge/>
            <w:tcBorders>
              <w:top w:val="nil"/>
              <w:left w:val="single" w:sz="8" w:space="0" w:color="auto"/>
              <w:bottom w:val="single" w:sz="8" w:space="0" w:color="000000"/>
              <w:right w:val="single" w:sz="8" w:space="0" w:color="auto"/>
            </w:tcBorders>
            <w:vAlign w:val="center"/>
            <w:hideMark/>
          </w:tcPr>
          <w:p w14:paraId="1C8EE602" w14:textId="77777777" w:rsidR="005E1FF1" w:rsidRPr="00C6477F" w:rsidRDefault="005E1FF1" w:rsidP="005E1FF1">
            <w:pPr>
              <w:rPr>
                <w:rFonts w:ascii="Arial" w:hAnsi="Arial" w:cs="Arial"/>
                <w:color w:val="000000"/>
                <w:sz w:val="18"/>
                <w:szCs w:val="18"/>
                <w:lang w:eastAsia="fi-FI"/>
              </w:rPr>
            </w:pP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311A9A7E" w14:textId="77777777" w:rsidR="005E1FF1" w:rsidRPr="00C6477F" w:rsidRDefault="005E1FF1" w:rsidP="005E1FF1">
            <w:pPr>
              <w:rPr>
                <w:rFonts w:ascii="Arial" w:hAnsi="Arial" w:cs="Arial"/>
                <w:color w:val="000000"/>
                <w:sz w:val="18"/>
                <w:szCs w:val="18"/>
                <w:lang w:eastAsia="fi-FI"/>
              </w:rPr>
            </w:pPr>
            <w:r w:rsidRPr="00C6477F">
              <w:rPr>
                <w:rFonts w:ascii="Arial" w:hAnsi="Arial" w:cs="Arial"/>
                <w:color w:val="000000"/>
                <w:sz w:val="18"/>
                <w:szCs w:val="18"/>
                <w:lang w:eastAsia="fi-FI"/>
              </w:rPr>
              <w:t>Siirtymä</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64A59D5A" w14:textId="77777777" w:rsidR="005E1FF1" w:rsidRPr="005E1FF1" w:rsidRDefault="005E1FF1" w:rsidP="005E1FF1">
            <w:pPr>
              <w:jc w:val="right"/>
              <w:rPr>
                <w:rFonts w:ascii="Arial" w:hAnsi="Arial" w:cs="Arial"/>
                <w:color w:val="FF0000"/>
                <w:sz w:val="18"/>
                <w:szCs w:val="18"/>
              </w:rPr>
            </w:pPr>
            <w:r w:rsidRPr="005E1FF1">
              <w:rPr>
                <w:rFonts w:ascii="Arial" w:hAnsi="Arial" w:cs="Arial"/>
                <w:color w:val="FF0000"/>
                <w:sz w:val="18"/>
                <w:szCs w:val="18"/>
              </w:rPr>
              <w:t>1 817 679</w:t>
            </w:r>
          </w:p>
        </w:tc>
      </w:tr>
      <w:tr w:rsidR="005E1FF1" w:rsidRPr="00C6477F" w14:paraId="0F5149FA" w14:textId="77777777" w:rsidTr="00C6477F">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4C8A03DE" w14:textId="77777777" w:rsidR="005E1FF1" w:rsidRPr="00344833" w:rsidRDefault="005E1FF1" w:rsidP="005E1FF1">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65C34BAA" w14:textId="77777777" w:rsidR="005E1FF1" w:rsidRPr="00C6477F" w:rsidRDefault="005E1FF1" w:rsidP="005E1FF1">
            <w:pPr>
              <w:rPr>
                <w:rFonts w:ascii="Arial" w:hAnsi="Arial" w:cs="Arial"/>
                <w:color w:val="000000"/>
                <w:sz w:val="18"/>
                <w:szCs w:val="18"/>
                <w:lang w:eastAsia="fi-FI"/>
              </w:rPr>
            </w:pPr>
          </w:p>
        </w:tc>
        <w:tc>
          <w:tcPr>
            <w:tcW w:w="709" w:type="dxa"/>
            <w:vMerge/>
            <w:tcBorders>
              <w:top w:val="nil"/>
              <w:left w:val="single" w:sz="8" w:space="0" w:color="auto"/>
              <w:bottom w:val="single" w:sz="8" w:space="0" w:color="000000"/>
              <w:right w:val="single" w:sz="8" w:space="0" w:color="auto"/>
            </w:tcBorders>
            <w:vAlign w:val="center"/>
            <w:hideMark/>
          </w:tcPr>
          <w:p w14:paraId="103AA7CE" w14:textId="77777777" w:rsidR="005E1FF1" w:rsidRPr="00C6477F" w:rsidRDefault="005E1FF1" w:rsidP="005E1FF1">
            <w:pPr>
              <w:rPr>
                <w:rFonts w:ascii="Arial" w:hAnsi="Arial" w:cs="Arial"/>
                <w:color w:val="000000"/>
                <w:sz w:val="18"/>
                <w:szCs w:val="18"/>
                <w:lang w:eastAsia="fi-FI"/>
              </w:rPr>
            </w:pPr>
          </w:p>
        </w:tc>
        <w:tc>
          <w:tcPr>
            <w:tcW w:w="1134" w:type="dxa"/>
            <w:tcBorders>
              <w:top w:val="nil"/>
              <w:left w:val="nil"/>
              <w:bottom w:val="single" w:sz="8" w:space="0" w:color="auto"/>
              <w:right w:val="single" w:sz="8" w:space="0" w:color="auto"/>
            </w:tcBorders>
            <w:shd w:val="clear" w:color="auto" w:fill="auto"/>
            <w:vAlign w:val="center"/>
            <w:hideMark/>
          </w:tcPr>
          <w:p w14:paraId="354444A8" w14:textId="77777777" w:rsidR="005E1FF1" w:rsidRPr="00C6477F" w:rsidRDefault="005E1FF1" w:rsidP="005E1FF1">
            <w:pPr>
              <w:rPr>
                <w:rFonts w:ascii="Arial" w:hAnsi="Arial" w:cs="Arial"/>
                <w:color w:val="000000"/>
                <w:sz w:val="18"/>
                <w:szCs w:val="18"/>
                <w:lang w:eastAsia="fi-FI"/>
              </w:rPr>
            </w:pPr>
            <w:r w:rsidRPr="00C6477F">
              <w:rPr>
                <w:rFonts w:ascii="Arial" w:hAnsi="Arial" w:cs="Arial"/>
                <w:color w:val="000000"/>
                <w:sz w:val="18"/>
                <w:szCs w:val="18"/>
                <w:lang w:eastAsia="fi-FI"/>
              </w:rPr>
              <w:t>NSPA</w:t>
            </w:r>
          </w:p>
        </w:tc>
        <w:tc>
          <w:tcPr>
            <w:tcW w:w="1417" w:type="dxa"/>
            <w:tcBorders>
              <w:top w:val="nil"/>
              <w:left w:val="nil"/>
              <w:bottom w:val="single" w:sz="8" w:space="0" w:color="auto"/>
              <w:right w:val="single" w:sz="8" w:space="0" w:color="auto"/>
            </w:tcBorders>
            <w:shd w:val="clear" w:color="auto" w:fill="auto"/>
            <w:vAlign w:val="center"/>
            <w:hideMark/>
          </w:tcPr>
          <w:p w14:paraId="170AAB10" w14:textId="77777777" w:rsidR="005E1FF1" w:rsidRPr="005E1FF1" w:rsidRDefault="005E1FF1" w:rsidP="005E1FF1">
            <w:pPr>
              <w:jc w:val="right"/>
              <w:rPr>
                <w:rFonts w:ascii="Arial" w:hAnsi="Arial" w:cs="Arial"/>
                <w:color w:val="FF0000"/>
                <w:sz w:val="18"/>
                <w:szCs w:val="18"/>
              </w:rPr>
            </w:pPr>
            <w:r w:rsidRPr="005E1FF1">
              <w:rPr>
                <w:rFonts w:ascii="Arial" w:hAnsi="Arial" w:cs="Arial"/>
                <w:sz w:val="18"/>
                <w:szCs w:val="18"/>
              </w:rPr>
              <w:t>1 006 061</w:t>
            </w:r>
          </w:p>
        </w:tc>
      </w:tr>
      <w:tr w:rsidR="005E1FF1" w:rsidRPr="00C6477F" w14:paraId="5613ABCB" w14:textId="77777777" w:rsidTr="00C6477F">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3C8FA209" w14:textId="77777777" w:rsidR="005E1FF1" w:rsidRPr="00344833" w:rsidRDefault="005E1FF1"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6D47FF2B" w14:textId="77777777" w:rsidR="005E1FF1" w:rsidRPr="00C6477F" w:rsidRDefault="005E1FF1" w:rsidP="005E1FF1">
            <w:pPr>
              <w:jc w:val="center"/>
              <w:rPr>
                <w:rFonts w:ascii="Arial" w:hAnsi="Arial" w:cs="Arial"/>
                <w:color w:val="000000"/>
                <w:sz w:val="18"/>
                <w:szCs w:val="18"/>
                <w:lang w:eastAsia="fi-FI"/>
              </w:rPr>
            </w:pPr>
            <w:r w:rsidRPr="00C6477F">
              <w:rPr>
                <w:rFonts w:ascii="Arial" w:hAnsi="Arial" w:cs="Arial"/>
                <w:color w:val="000000"/>
                <w:sz w:val="18"/>
                <w:szCs w:val="18"/>
                <w:lang w:eastAsia="fi-FI"/>
              </w:rPr>
              <w:t>EAKR</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7E1514E5" w14:textId="77777777" w:rsidR="005E1FF1" w:rsidRPr="00C6477F" w:rsidRDefault="005E1FF1" w:rsidP="005E1FF1">
            <w:pPr>
              <w:jc w:val="center"/>
              <w:rPr>
                <w:rFonts w:ascii="Arial" w:hAnsi="Arial" w:cs="Arial"/>
                <w:color w:val="000000"/>
                <w:sz w:val="18"/>
                <w:szCs w:val="18"/>
                <w:lang w:eastAsia="fi-FI"/>
              </w:rPr>
            </w:pPr>
            <w:r w:rsidRPr="00C6477F">
              <w:rPr>
                <w:rFonts w:ascii="Arial" w:hAnsi="Arial" w:cs="Arial"/>
                <w:color w:val="000000"/>
                <w:sz w:val="18"/>
                <w:szCs w:val="18"/>
                <w:lang w:eastAsia="fi-FI"/>
              </w:rPr>
              <w:t>02</w:t>
            </w:r>
          </w:p>
        </w:tc>
        <w:tc>
          <w:tcPr>
            <w:tcW w:w="1134" w:type="dxa"/>
            <w:tcBorders>
              <w:top w:val="nil"/>
              <w:left w:val="nil"/>
              <w:bottom w:val="nil"/>
              <w:right w:val="single" w:sz="8" w:space="0" w:color="auto"/>
            </w:tcBorders>
            <w:shd w:val="clear" w:color="auto" w:fill="auto"/>
            <w:vAlign w:val="center"/>
            <w:hideMark/>
          </w:tcPr>
          <w:p w14:paraId="09CF9433" w14:textId="77777777" w:rsidR="005E1FF1" w:rsidRPr="00C6477F" w:rsidRDefault="005E1FF1" w:rsidP="005E1FF1">
            <w:pPr>
              <w:rPr>
                <w:rFonts w:ascii="Arial" w:hAnsi="Arial" w:cs="Arial"/>
                <w:color w:val="000000"/>
                <w:sz w:val="18"/>
                <w:szCs w:val="18"/>
                <w:lang w:eastAsia="fi-FI"/>
              </w:rPr>
            </w:pPr>
            <w:r w:rsidRPr="00C6477F">
              <w:rPr>
                <w:rFonts w:ascii="Arial" w:hAnsi="Arial" w:cs="Arial"/>
                <w:color w:val="000000"/>
                <w:sz w:val="18"/>
                <w:szCs w:val="18"/>
                <w:lang w:eastAsia="fi-FI"/>
              </w:rPr>
              <w:t>Kehittyneet</w:t>
            </w:r>
          </w:p>
        </w:tc>
        <w:tc>
          <w:tcPr>
            <w:tcW w:w="1417" w:type="dxa"/>
            <w:tcBorders>
              <w:top w:val="nil"/>
              <w:left w:val="nil"/>
              <w:bottom w:val="nil"/>
              <w:right w:val="single" w:sz="8" w:space="0" w:color="auto"/>
            </w:tcBorders>
            <w:shd w:val="clear" w:color="auto" w:fill="auto"/>
            <w:vAlign w:val="center"/>
            <w:hideMark/>
          </w:tcPr>
          <w:p w14:paraId="7B751781" w14:textId="77777777" w:rsidR="005E1FF1" w:rsidRPr="005E1FF1" w:rsidRDefault="005E1FF1" w:rsidP="005E1FF1">
            <w:pPr>
              <w:jc w:val="right"/>
              <w:rPr>
                <w:rFonts w:ascii="Arial" w:hAnsi="Arial" w:cs="Arial"/>
                <w:color w:val="FF0000"/>
                <w:sz w:val="18"/>
                <w:szCs w:val="18"/>
              </w:rPr>
            </w:pPr>
            <w:r w:rsidRPr="005E1FF1">
              <w:rPr>
                <w:rFonts w:ascii="Arial" w:hAnsi="Arial" w:cs="Arial"/>
                <w:color w:val="FF0000"/>
                <w:sz w:val="18"/>
                <w:szCs w:val="18"/>
              </w:rPr>
              <w:t>1 799 628</w:t>
            </w:r>
          </w:p>
        </w:tc>
      </w:tr>
      <w:tr w:rsidR="005E1FF1" w:rsidRPr="00C6477F" w14:paraId="40CFC6EA" w14:textId="77777777" w:rsidTr="00C6477F">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4BB2755E" w14:textId="77777777" w:rsidR="005E1FF1" w:rsidRPr="00344833" w:rsidRDefault="005E1FF1" w:rsidP="005E1FF1">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184D8333" w14:textId="77777777" w:rsidR="005E1FF1" w:rsidRPr="00C6477F" w:rsidRDefault="005E1FF1" w:rsidP="005E1FF1">
            <w:pPr>
              <w:rPr>
                <w:rFonts w:ascii="Arial" w:hAnsi="Arial" w:cs="Arial"/>
                <w:color w:val="000000"/>
                <w:sz w:val="18"/>
                <w:szCs w:val="18"/>
                <w:lang w:eastAsia="fi-FI"/>
              </w:rPr>
            </w:pPr>
          </w:p>
        </w:tc>
        <w:tc>
          <w:tcPr>
            <w:tcW w:w="709" w:type="dxa"/>
            <w:vMerge/>
            <w:tcBorders>
              <w:top w:val="nil"/>
              <w:left w:val="single" w:sz="8" w:space="0" w:color="auto"/>
              <w:bottom w:val="single" w:sz="8" w:space="0" w:color="000000"/>
              <w:right w:val="single" w:sz="8" w:space="0" w:color="auto"/>
            </w:tcBorders>
            <w:vAlign w:val="center"/>
            <w:hideMark/>
          </w:tcPr>
          <w:p w14:paraId="70AEEC27" w14:textId="77777777" w:rsidR="005E1FF1" w:rsidRPr="00C6477F" w:rsidRDefault="005E1FF1" w:rsidP="005E1FF1">
            <w:pPr>
              <w:rPr>
                <w:rFonts w:ascii="Arial" w:hAnsi="Arial" w:cs="Arial"/>
                <w:color w:val="000000"/>
                <w:sz w:val="18"/>
                <w:szCs w:val="18"/>
                <w:lang w:eastAsia="fi-FI"/>
              </w:rPr>
            </w:pP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01A68FF4" w14:textId="77777777" w:rsidR="005E1FF1" w:rsidRPr="00C6477F" w:rsidRDefault="005E1FF1" w:rsidP="005E1FF1">
            <w:pPr>
              <w:rPr>
                <w:rFonts w:ascii="Arial" w:hAnsi="Arial" w:cs="Arial"/>
                <w:color w:val="000000"/>
                <w:sz w:val="18"/>
                <w:szCs w:val="18"/>
                <w:lang w:eastAsia="fi-FI"/>
              </w:rPr>
            </w:pPr>
            <w:r w:rsidRPr="00C6477F">
              <w:rPr>
                <w:rFonts w:ascii="Arial" w:hAnsi="Arial" w:cs="Arial"/>
                <w:color w:val="000000"/>
                <w:sz w:val="18"/>
                <w:szCs w:val="18"/>
                <w:lang w:eastAsia="fi-FI"/>
              </w:rPr>
              <w:t>Siirtymä</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6DED39D0" w14:textId="77777777" w:rsidR="005E1FF1" w:rsidRPr="005E1FF1" w:rsidRDefault="005E1FF1" w:rsidP="005E1FF1">
            <w:pPr>
              <w:jc w:val="right"/>
              <w:rPr>
                <w:rFonts w:ascii="Arial" w:hAnsi="Arial" w:cs="Arial"/>
                <w:color w:val="FF0000"/>
                <w:sz w:val="18"/>
                <w:szCs w:val="18"/>
              </w:rPr>
            </w:pPr>
            <w:r w:rsidRPr="005E1FF1">
              <w:rPr>
                <w:rFonts w:ascii="Arial" w:hAnsi="Arial" w:cs="Arial"/>
                <w:color w:val="FF0000"/>
                <w:sz w:val="18"/>
                <w:szCs w:val="18"/>
              </w:rPr>
              <w:t>10 906 072</w:t>
            </w:r>
          </w:p>
        </w:tc>
      </w:tr>
      <w:tr w:rsidR="005E1FF1" w:rsidRPr="00C6477F" w14:paraId="11B92619" w14:textId="77777777" w:rsidTr="00C6477F">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7E0EE907" w14:textId="77777777" w:rsidR="005E1FF1" w:rsidRPr="00344833" w:rsidRDefault="005E1FF1" w:rsidP="005E1FF1">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1D0EB292" w14:textId="77777777" w:rsidR="005E1FF1" w:rsidRPr="00C6477F" w:rsidRDefault="005E1FF1" w:rsidP="005E1FF1">
            <w:pPr>
              <w:rPr>
                <w:rFonts w:ascii="Arial" w:hAnsi="Arial" w:cs="Arial"/>
                <w:color w:val="000000"/>
                <w:sz w:val="18"/>
                <w:szCs w:val="18"/>
                <w:lang w:eastAsia="fi-FI"/>
              </w:rPr>
            </w:pPr>
          </w:p>
        </w:tc>
        <w:tc>
          <w:tcPr>
            <w:tcW w:w="709" w:type="dxa"/>
            <w:vMerge/>
            <w:tcBorders>
              <w:top w:val="nil"/>
              <w:left w:val="single" w:sz="8" w:space="0" w:color="auto"/>
              <w:bottom w:val="single" w:sz="8" w:space="0" w:color="000000"/>
              <w:right w:val="single" w:sz="8" w:space="0" w:color="auto"/>
            </w:tcBorders>
            <w:vAlign w:val="center"/>
            <w:hideMark/>
          </w:tcPr>
          <w:p w14:paraId="57E55CC9" w14:textId="77777777" w:rsidR="005E1FF1" w:rsidRPr="00C6477F" w:rsidRDefault="005E1FF1" w:rsidP="005E1FF1">
            <w:pPr>
              <w:rPr>
                <w:rFonts w:ascii="Arial" w:hAnsi="Arial" w:cs="Arial"/>
                <w:color w:val="000000"/>
                <w:sz w:val="18"/>
                <w:szCs w:val="18"/>
                <w:lang w:eastAsia="fi-FI"/>
              </w:rPr>
            </w:pPr>
          </w:p>
        </w:tc>
        <w:tc>
          <w:tcPr>
            <w:tcW w:w="1134" w:type="dxa"/>
            <w:tcBorders>
              <w:top w:val="nil"/>
              <w:left w:val="nil"/>
              <w:bottom w:val="single" w:sz="8" w:space="0" w:color="auto"/>
              <w:right w:val="single" w:sz="8" w:space="0" w:color="auto"/>
            </w:tcBorders>
            <w:shd w:val="clear" w:color="auto" w:fill="auto"/>
            <w:vAlign w:val="center"/>
            <w:hideMark/>
          </w:tcPr>
          <w:p w14:paraId="15256B61" w14:textId="77777777" w:rsidR="005E1FF1" w:rsidRPr="00C6477F" w:rsidRDefault="005E1FF1" w:rsidP="005E1FF1">
            <w:pPr>
              <w:rPr>
                <w:rFonts w:ascii="Arial" w:hAnsi="Arial" w:cs="Arial"/>
                <w:color w:val="000000"/>
                <w:sz w:val="18"/>
                <w:szCs w:val="18"/>
                <w:lang w:eastAsia="fi-FI"/>
              </w:rPr>
            </w:pPr>
            <w:r w:rsidRPr="00C6477F">
              <w:rPr>
                <w:rFonts w:ascii="Arial" w:hAnsi="Arial" w:cs="Arial"/>
                <w:color w:val="000000"/>
                <w:sz w:val="18"/>
                <w:szCs w:val="18"/>
                <w:lang w:eastAsia="fi-FI"/>
              </w:rPr>
              <w:t>NSPA</w:t>
            </w:r>
          </w:p>
        </w:tc>
        <w:tc>
          <w:tcPr>
            <w:tcW w:w="1417" w:type="dxa"/>
            <w:tcBorders>
              <w:top w:val="nil"/>
              <w:left w:val="nil"/>
              <w:bottom w:val="single" w:sz="8" w:space="0" w:color="auto"/>
              <w:right w:val="single" w:sz="8" w:space="0" w:color="auto"/>
            </w:tcBorders>
            <w:shd w:val="clear" w:color="auto" w:fill="auto"/>
            <w:vAlign w:val="center"/>
            <w:hideMark/>
          </w:tcPr>
          <w:p w14:paraId="57953257" w14:textId="77777777" w:rsidR="005E1FF1" w:rsidRPr="005E1FF1" w:rsidRDefault="005E1FF1" w:rsidP="005E1FF1">
            <w:pPr>
              <w:jc w:val="right"/>
              <w:rPr>
                <w:rFonts w:ascii="Arial" w:hAnsi="Arial" w:cs="Arial"/>
                <w:color w:val="FF0000"/>
                <w:sz w:val="18"/>
                <w:szCs w:val="18"/>
              </w:rPr>
            </w:pPr>
            <w:r w:rsidRPr="005E1FF1">
              <w:rPr>
                <w:rFonts w:ascii="Arial" w:hAnsi="Arial" w:cs="Arial"/>
                <w:sz w:val="18"/>
                <w:szCs w:val="18"/>
              </w:rPr>
              <w:t>6 036 365</w:t>
            </w:r>
          </w:p>
        </w:tc>
      </w:tr>
      <w:tr w:rsidR="005E1FF1" w:rsidRPr="00C6477F" w14:paraId="43B6EB32" w14:textId="77777777" w:rsidTr="00C6477F">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06F7558B" w14:textId="77777777" w:rsidR="005E1FF1" w:rsidRPr="00344833" w:rsidRDefault="005E1FF1"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9995B69" w14:textId="77777777" w:rsidR="005E1FF1" w:rsidRPr="00C6477F" w:rsidRDefault="005E1FF1" w:rsidP="005E1FF1">
            <w:pPr>
              <w:jc w:val="center"/>
              <w:rPr>
                <w:rFonts w:ascii="Arial" w:hAnsi="Arial" w:cs="Arial"/>
                <w:color w:val="000000"/>
                <w:sz w:val="18"/>
                <w:szCs w:val="18"/>
                <w:lang w:eastAsia="fi-FI"/>
              </w:rPr>
            </w:pPr>
            <w:r w:rsidRPr="00C6477F">
              <w:rPr>
                <w:rFonts w:ascii="Arial" w:hAnsi="Arial" w:cs="Arial"/>
                <w:color w:val="000000"/>
                <w:sz w:val="18"/>
                <w:szCs w:val="18"/>
                <w:lang w:eastAsia="fi-FI"/>
              </w:rPr>
              <w:t>EAKR</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6B54A189" w14:textId="77777777" w:rsidR="005E1FF1" w:rsidRPr="00C6477F" w:rsidRDefault="005E1FF1" w:rsidP="005E1FF1">
            <w:pPr>
              <w:jc w:val="center"/>
              <w:rPr>
                <w:rFonts w:ascii="Arial" w:hAnsi="Arial" w:cs="Arial"/>
                <w:color w:val="000000"/>
                <w:sz w:val="18"/>
                <w:szCs w:val="18"/>
                <w:lang w:eastAsia="fi-FI"/>
              </w:rPr>
            </w:pPr>
            <w:r w:rsidRPr="00C6477F">
              <w:rPr>
                <w:rFonts w:ascii="Arial" w:hAnsi="Arial" w:cs="Arial"/>
                <w:color w:val="000000"/>
                <w:sz w:val="18"/>
                <w:szCs w:val="18"/>
                <w:lang w:eastAsia="fi-FI"/>
              </w:rPr>
              <w:t>03</w:t>
            </w:r>
          </w:p>
        </w:tc>
        <w:tc>
          <w:tcPr>
            <w:tcW w:w="1134" w:type="dxa"/>
            <w:tcBorders>
              <w:top w:val="nil"/>
              <w:left w:val="nil"/>
              <w:bottom w:val="nil"/>
              <w:right w:val="single" w:sz="8" w:space="0" w:color="auto"/>
            </w:tcBorders>
            <w:shd w:val="clear" w:color="auto" w:fill="auto"/>
            <w:vAlign w:val="center"/>
            <w:hideMark/>
          </w:tcPr>
          <w:p w14:paraId="28C5EF2B" w14:textId="77777777" w:rsidR="005E1FF1" w:rsidRPr="00C6477F" w:rsidRDefault="005E1FF1" w:rsidP="005E1FF1">
            <w:pPr>
              <w:rPr>
                <w:rFonts w:ascii="Arial" w:hAnsi="Arial" w:cs="Arial"/>
                <w:color w:val="000000"/>
                <w:sz w:val="18"/>
                <w:szCs w:val="18"/>
                <w:lang w:eastAsia="fi-FI"/>
              </w:rPr>
            </w:pPr>
            <w:r w:rsidRPr="00C6477F">
              <w:rPr>
                <w:rFonts w:ascii="Arial" w:hAnsi="Arial" w:cs="Arial"/>
                <w:color w:val="000000"/>
                <w:sz w:val="18"/>
                <w:szCs w:val="18"/>
                <w:lang w:eastAsia="fi-FI"/>
              </w:rPr>
              <w:t>Kehittyneet</w:t>
            </w:r>
          </w:p>
        </w:tc>
        <w:tc>
          <w:tcPr>
            <w:tcW w:w="1417" w:type="dxa"/>
            <w:tcBorders>
              <w:top w:val="nil"/>
              <w:left w:val="nil"/>
              <w:bottom w:val="nil"/>
              <w:right w:val="single" w:sz="8" w:space="0" w:color="auto"/>
            </w:tcBorders>
            <w:shd w:val="clear" w:color="auto" w:fill="auto"/>
            <w:vAlign w:val="center"/>
            <w:hideMark/>
          </w:tcPr>
          <w:p w14:paraId="4C751BC3" w14:textId="77777777" w:rsidR="005E1FF1" w:rsidRPr="005E1FF1" w:rsidRDefault="005E1FF1" w:rsidP="005E1FF1">
            <w:pPr>
              <w:jc w:val="right"/>
              <w:rPr>
                <w:rFonts w:ascii="Arial" w:hAnsi="Arial" w:cs="Arial"/>
                <w:color w:val="FF0000"/>
                <w:sz w:val="18"/>
                <w:szCs w:val="18"/>
              </w:rPr>
            </w:pPr>
            <w:r w:rsidRPr="005E1FF1">
              <w:rPr>
                <w:rFonts w:ascii="Arial" w:hAnsi="Arial" w:cs="Arial"/>
                <w:color w:val="FF0000"/>
                <w:sz w:val="18"/>
                <w:szCs w:val="18"/>
              </w:rPr>
              <w:t>5 398 885</w:t>
            </w:r>
          </w:p>
        </w:tc>
      </w:tr>
      <w:tr w:rsidR="005E1FF1" w:rsidRPr="00C6477F" w14:paraId="58759211" w14:textId="77777777" w:rsidTr="00C6477F">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5B69B175" w14:textId="77777777" w:rsidR="005E1FF1" w:rsidRPr="00C6477F" w:rsidRDefault="005E1FF1" w:rsidP="005E1FF1">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00C9BC9C" w14:textId="77777777" w:rsidR="005E1FF1" w:rsidRPr="00C6477F" w:rsidRDefault="005E1FF1" w:rsidP="005E1FF1">
            <w:pPr>
              <w:rPr>
                <w:rFonts w:ascii="Arial" w:hAnsi="Arial" w:cs="Arial"/>
                <w:color w:val="000000"/>
                <w:sz w:val="18"/>
                <w:szCs w:val="18"/>
                <w:lang w:eastAsia="fi-FI"/>
              </w:rPr>
            </w:pPr>
          </w:p>
        </w:tc>
        <w:tc>
          <w:tcPr>
            <w:tcW w:w="709" w:type="dxa"/>
            <w:vMerge/>
            <w:tcBorders>
              <w:top w:val="nil"/>
              <w:left w:val="single" w:sz="8" w:space="0" w:color="auto"/>
              <w:bottom w:val="single" w:sz="8" w:space="0" w:color="000000"/>
              <w:right w:val="single" w:sz="8" w:space="0" w:color="auto"/>
            </w:tcBorders>
            <w:vAlign w:val="center"/>
            <w:hideMark/>
          </w:tcPr>
          <w:p w14:paraId="56555DC0" w14:textId="77777777" w:rsidR="005E1FF1" w:rsidRPr="00C6477F" w:rsidRDefault="005E1FF1" w:rsidP="005E1FF1">
            <w:pPr>
              <w:rPr>
                <w:rFonts w:ascii="Arial" w:hAnsi="Arial" w:cs="Arial"/>
                <w:color w:val="000000"/>
                <w:sz w:val="18"/>
                <w:szCs w:val="18"/>
                <w:lang w:eastAsia="fi-FI"/>
              </w:rPr>
            </w:pP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23FA679E" w14:textId="77777777" w:rsidR="005E1FF1" w:rsidRPr="00C6477F" w:rsidRDefault="005E1FF1" w:rsidP="005E1FF1">
            <w:pPr>
              <w:rPr>
                <w:rFonts w:ascii="Arial" w:hAnsi="Arial" w:cs="Arial"/>
                <w:color w:val="000000"/>
                <w:sz w:val="18"/>
                <w:szCs w:val="18"/>
                <w:lang w:eastAsia="fi-FI"/>
              </w:rPr>
            </w:pPr>
            <w:r w:rsidRPr="00C6477F">
              <w:rPr>
                <w:rFonts w:ascii="Arial" w:hAnsi="Arial" w:cs="Arial"/>
                <w:color w:val="000000"/>
                <w:sz w:val="18"/>
                <w:szCs w:val="18"/>
                <w:lang w:eastAsia="fi-FI"/>
              </w:rPr>
              <w:t>Siirtymä</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5865E7AC" w14:textId="77777777" w:rsidR="005E1FF1" w:rsidRPr="005E1FF1" w:rsidRDefault="005E1FF1" w:rsidP="005E1FF1">
            <w:pPr>
              <w:jc w:val="right"/>
              <w:rPr>
                <w:rFonts w:ascii="Arial" w:hAnsi="Arial" w:cs="Arial"/>
                <w:color w:val="FF0000"/>
                <w:sz w:val="18"/>
                <w:szCs w:val="18"/>
              </w:rPr>
            </w:pPr>
            <w:r w:rsidRPr="005E1FF1">
              <w:rPr>
                <w:rFonts w:ascii="Arial" w:hAnsi="Arial" w:cs="Arial"/>
                <w:color w:val="FF0000"/>
                <w:sz w:val="18"/>
                <w:szCs w:val="18"/>
              </w:rPr>
              <w:t>32 718 216</w:t>
            </w:r>
          </w:p>
        </w:tc>
      </w:tr>
      <w:tr w:rsidR="005E1FF1" w:rsidRPr="00C6477F" w14:paraId="1BEBA141" w14:textId="77777777" w:rsidTr="00C6477F">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31717530" w14:textId="77777777" w:rsidR="005E1FF1" w:rsidRPr="00C6477F" w:rsidRDefault="005E1FF1" w:rsidP="005E1FF1">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68A97233" w14:textId="77777777" w:rsidR="005E1FF1" w:rsidRPr="00C6477F" w:rsidRDefault="005E1FF1" w:rsidP="005E1FF1">
            <w:pPr>
              <w:rPr>
                <w:rFonts w:ascii="Arial" w:hAnsi="Arial" w:cs="Arial"/>
                <w:color w:val="000000"/>
                <w:sz w:val="18"/>
                <w:szCs w:val="18"/>
                <w:lang w:eastAsia="fi-FI"/>
              </w:rPr>
            </w:pPr>
          </w:p>
        </w:tc>
        <w:tc>
          <w:tcPr>
            <w:tcW w:w="709" w:type="dxa"/>
            <w:vMerge/>
            <w:tcBorders>
              <w:top w:val="nil"/>
              <w:left w:val="single" w:sz="8" w:space="0" w:color="auto"/>
              <w:bottom w:val="single" w:sz="8" w:space="0" w:color="000000"/>
              <w:right w:val="single" w:sz="8" w:space="0" w:color="auto"/>
            </w:tcBorders>
            <w:vAlign w:val="center"/>
            <w:hideMark/>
          </w:tcPr>
          <w:p w14:paraId="478EFE78" w14:textId="77777777" w:rsidR="005E1FF1" w:rsidRPr="00C6477F" w:rsidRDefault="005E1FF1" w:rsidP="005E1FF1">
            <w:pPr>
              <w:rPr>
                <w:rFonts w:ascii="Arial" w:hAnsi="Arial" w:cs="Arial"/>
                <w:color w:val="000000"/>
                <w:sz w:val="18"/>
                <w:szCs w:val="18"/>
                <w:lang w:eastAsia="fi-FI"/>
              </w:rPr>
            </w:pPr>
          </w:p>
        </w:tc>
        <w:tc>
          <w:tcPr>
            <w:tcW w:w="1134" w:type="dxa"/>
            <w:tcBorders>
              <w:top w:val="nil"/>
              <w:left w:val="nil"/>
              <w:bottom w:val="single" w:sz="8" w:space="0" w:color="auto"/>
              <w:right w:val="single" w:sz="8" w:space="0" w:color="auto"/>
            </w:tcBorders>
            <w:shd w:val="clear" w:color="auto" w:fill="auto"/>
            <w:vAlign w:val="center"/>
            <w:hideMark/>
          </w:tcPr>
          <w:p w14:paraId="53C529AB" w14:textId="77777777" w:rsidR="005E1FF1" w:rsidRPr="00C6477F" w:rsidRDefault="005E1FF1" w:rsidP="005E1FF1">
            <w:pPr>
              <w:rPr>
                <w:rFonts w:ascii="Arial" w:hAnsi="Arial" w:cs="Arial"/>
                <w:color w:val="000000"/>
                <w:sz w:val="18"/>
                <w:szCs w:val="18"/>
                <w:lang w:eastAsia="fi-FI"/>
              </w:rPr>
            </w:pPr>
            <w:r w:rsidRPr="00C6477F">
              <w:rPr>
                <w:rFonts w:ascii="Arial" w:hAnsi="Arial" w:cs="Arial"/>
                <w:color w:val="000000"/>
                <w:sz w:val="18"/>
                <w:szCs w:val="18"/>
                <w:lang w:eastAsia="fi-FI"/>
              </w:rPr>
              <w:t>NSPA</w:t>
            </w:r>
          </w:p>
        </w:tc>
        <w:tc>
          <w:tcPr>
            <w:tcW w:w="1417" w:type="dxa"/>
            <w:tcBorders>
              <w:top w:val="nil"/>
              <w:left w:val="nil"/>
              <w:bottom w:val="single" w:sz="8" w:space="0" w:color="auto"/>
              <w:right w:val="single" w:sz="8" w:space="0" w:color="auto"/>
            </w:tcBorders>
            <w:shd w:val="clear" w:color="auto" w:fill="auto"/>
            <w:vAlign w:val="center"/>
            <w:hideMark/>
          </w:tcPr>
          <w:p w14:paraId="4DDC6A6C" w14:textId="77777777" w:rsidR="005E1FF1" w:rsidRPr="005E1FF1" w:rsidRDefault="005E1FF1" w:rsidP="005E1FF1">
            <w:pPr>
              <w:jc w:val="right"/>
              <w:rPr>
                <w:rFonts w:ascii="Arial" w:hAnsi="Arial" w:cs="Arial"/>
                <w:color w:val="FF0000"/>
                <w:sz w:val="18"/>
                <w:szCs w:val="18"/>
              </w:rPr>
            </w:pPr>
            <w:r w:rsidRPr="005E1FF1">
              <w:rPr>
                <w:rFonts w:ascii="Arial" w:hAnsi="Arial" w:cs="Arial"/>
                <w:sz w:val="18"/>
                <w:szCs w:val="18"/>
              </w:rPr>
              <w:t>18 109 096</w:t>
            </w:r>
          </w:p>
        </w:tc>
      </w:tr>
    </w:tbl>
    <w:p w14:paraId="3996034B" w14:textId="77777777" w:rsidR="006914D4" w:rsidRPr="00650206" w:rsidRDefault="006914D4" w:rsidP="006914D4">
      <w:pPr>
        <w:rPr>
          <w:rFonts w:ascii="Arial" w:hAnsi="Arial" w:cs="Arial"/>
          <w:color w:val="000000"/>
          <w:sz w:val="20"/>
          <w:lang w:eastAsia="fi-FI"/>
        </w:rPr>
      </w:pPr>
      <w:r w:rsidRPr="00650206">
        <w:rPr>
          <w:rFonts w:ascii="Arial" w:hAnsi="Arial" w:cs="Arial"/>
          <w:color w:val="000000"/>
          <w:sz w:val="20"/>
          <w:lang w:eastAsia="fi-FI"/>
        </w:rPr>
        <w:t>NSPA = Syrjäisimmät ja pohjoisen harvaan asutut alueet</w:t>
      </w:r>
    </w:p>
    <w:p w14:paraId="4B09356E" w14:textId="77777777" w:rsidR="006914D4" w:rsidRDefault="006914D4" w:rsidP="006914D4">
      <w:pPr>
        <w:rPr>
          <w:rFonts w:ascii="Arial" w:hAnsi="Arial" w:cs="Arial"/>
          <w:i/>
          <w:noProof/>
          <w:sz w:val="22"/>
          <w:szCs w:val="22"/>
          <w:lang w:eastAsia="fi-FI"/>
        </w:rPr>
      </w:pPr>
    </w:p>
    <w:p w14:paraId="3B5386FE" w14:textId="77777777" w:rsidR="006914D4" w:rsidRPr="008439D2" w:rsidRDefault="006914D4" w:rsidP="006914D4">
      <w:pPr>
        <w:rPr>
          <w:rFonts w:ascii="Arial" w:hAnsi="Arial" w:cs="Arial"/>
          <w:noProof/>
          <w:sz w:val="22"/>
          <w:szCs w:val="22"/>
          <w:lang w:eastAsia="fi-FI"/>
        </w:rPr>
      </w:pPr>
      <w:r w:rsidRPr="008439D2">
        <w:rPr>
          <w:rFonts w:ascii="Arial" w:hAnsi="Arial" w:cs="Arial"/>
          <w:noProof/>
          <w:sz w:val="22"/>
          <w:szCs w:val="22"/>
          <w:lang w:eastAsia="fi-FI"/>
        </w:rPr>
        <w:t>Käytettävät koodit:</w:t>
      </w:r>
    </w:p>
    <w:p w14:paraId="0E6E8370" w14:textId="77777777" w:rsidR="004B0174" w:rsidRPr="006C43B2" w:rsidRDefault="006914D4" w:rsidP="004B0174">
      <w:pPr>
        <w:rPr>
          <w:rFonts w:ascii="Arial" w:hAnsi="Arial" w:cs="Arial"/>
          <w:noProof/>
          <w:sz w:val="20"/>
          <w:lang w:eastAsia="fi-FI"/>
        </w:rPr>
      </w:pPr>
      <w:r>
        <w:rPr>
          <w:rFonts w:ascii="Arial" w:hAnsi="Arial" w:cs="Arial"/>
          <w:noProof/>
          <w:sz w:val="20"/>
          <w:lang w:eastAsia="fi-FI"/>
        </w:rPr>
        <w:t>0</w:t>
      </w:r>
      <w:r w:rsidRPr="005405CA">
        <w:rPr>
          <w:rFonts w:ascii="Arial" w:hAnsi="Arial" w:cs="Arial"/>
          <w:noProof/>
          <w:sz w:val="20"/>
          <w:lang w:eastAsia="fi-FI"/>
        </w:rPr>
        <w:t xml:space="preserve">1 </w:t>
      </w:r>
      <w:r w:rsidR="004B0174" w:rsidRPr="006C43B2">
        <w:rPr>
          <w:rFonts w:ascii="Arial" w:hAnsi="Arial" w:cs="Arial"/>
          <w:noProof/>
          <w:color w:val="FF0000"/>
          <w:sz w:val="20"/>
          <w:lang w:eastAsia="fi-FI"/>
        </w:rPr>
        <w:t>Päätavoitteena sukupuolten tasa-arvo</w:t>
      </w:r>
    </w:p>
    <w:p w14:paraId="40B505E7" w14:textId="77777777" w:rsidR="004B0174" w:rsidRPr="006C43B2" w:rsidRDefault="004B0174" w:rsidP="004B0174">
      <w:pPr>
        <w:rPr>
          <w:rFonts w:ascii="Arial" w:hAnsi="Arial" w:cs="Arial"/>
          <w:noProof/>
          <w:sz w:val="20"/>
          <w:lang w:eastAsia="fi-FI"/>
        </w:rPr>
      </w:pPr>
      <w:r w:rsidRPr="006C43B2">
        <w:rPr>
          <w:rFonts w:ascii="Arial" w:hAnsi="Arial" w:cs="Arial"/>
          <w:noProof/>
          <w:sz w:val="20"/>
          <w:lang w:eastAsia="fi-FI"/>
        </w:rPr>
        <w:t xml:space="preserve">02 </w:t>
      </w:r>
      <w:r w:rsidR="001735C5">
        <w:rPr>
          <w:rFonts w:ascii="Arial" w:hAnsi="Arial" w:cs="Arial"/>
          <w:noProof/>
          <w:color w:val="FF0000"/>
          <w:sz w:val="20"/>
          <w:lang w:eastAsia="fi-FI"/>
        </w:rPr>
        <w:t>S</w:t>
      </w:r>
      <w:r w:rsidRPr="006C43B2">
        <w:rPr>
          <w:rFonts w:ascii="Arial" w:hAnsi="Arial" w:cs="Arial"/>
          <w:noProof/>
          <w:color w:val="FF0000"/>
          <w:sz w:val="20"/>
          <w:lang w:eastAsia="fi-FI"/>
        </w:rPr>
        <w:t>ukupuolten tasa-arvo</w:t>
      </w:r>
      <w:r w:rsidR="001735C5">
        <w:rPr>
          <w:rFonts w:ascii="Arial" w:hAnsi="Arial" w:cs="Arial"/>
          <w:noProof/>
          <w:color w:val="FF0000"/>
          <w:sz w:val="20"/>
          <w:lang w:eastAsia="fi-FI"/>
        </w:rPr>
        <w:t xml:space="preserve"> valtavirtaistettu</w:t>
      </w:r>
    </w:p>
    <w:p w14:paraId="7BB03AD1" w14:textId="77777777" w:rsidR="00386350" w:rsidRDefault="006914D4" w:rsidP="004B0174">
      <w:pPr>
        <w:rPr>
          <w:rFonts w:ascii="Arial" w:hAnsi="Arial" w:cs="Arial"/>
          <w:noProof/>
          <w:sz w:val="20"/>
          <w:lang w:eastAsia="fi-FI"/>
        </w:rPr>
      </w:pPr>
      <w:r>
        <w:rPr>
          <w:rFonts w:ascii="Arial" w:hAnsi="Arial" w:cs="Arial"/>
          <w:noProof/>
          <w:sz w:val="20"/>
          <w:lang w:eastAsia="fi-FI"/>
        </w:rPr>
        <w:t>0</w:t>
      </w:r>
      <w:r w:rsidRPr="005405CA">
        <w:rPr>
          <w:rFonts w:ascii="Arial" w:hAnsi="Arial" w:cs="Arial"/>
          <w:noProof/>
          <w:sz w:val="20"/>
          <w:lang w:eastAsia="fi-FI"/>
        </w:rPr>
        <w:t xml:space="preserve">3 </w:t>
      </w:r>
      <w:r>
        <w:rPr>
          <w:rFonts w:ascii="Arial" w:hAnsi="Arial" w:cs="Arial"/>
          <w:noProof/>
          <w:sz w:val="20"/>
          <w:lang w:eastAsia="fi-FI"/>
        </w:rPr>
        <w:t xml:space="preserve">Sukupuolineutraali </w:t>
      </w:r>
      <w:bookmarkStart w:id="10" w:name="_Toc31778177"/>
      <w:bookmarkStart w:id="11" w:name="_Toc31789831"/>
      <w:bookmarkStart w:id="12" w:name="_Toc38466119"/>
    </w:p>
    <w:p w14:paraId="32CD6434" w14:textId="77777777" w:rsidR="00B25F49" w:rsidRDefault="00B25F49">
      <w:pPr>
        <w:rPr>
          <w:rFonts w:ascii="Arial" w:eastAsiaTheme="majorEastAsia" w:hAnsi="Arial" w:cs="Arial"/>
          <w:szCs w:val="24"/>
        </w:rPr>
      </w:pPr>
    </w:p>
    <w:p w14:paraId="0C89F789" w14:textId="77777777" w:rsidR="0080670D" w:rsidRDefault="0080670D" w:rsidP="00394C4A">
      <w:pPr>
        <w:pStyle w:val="Otsikko3"/>
        <w:rPr>
          <w:rFonts w:ascii="Arial" w:hAnsi="Arial" w:cs="Arial"/>
          <w:color w:val="auto"/>
        </w:rPr>
      </w:pPr>
    </w:p>
    <w:p w14:paraId="23E9F1AD" w14:textId="77777777" w:rsidR="00F25F20" w:rsidRPr="0058029F" w:rsidRDefault="00F25F20" w:rsidP="00394C4A">
      <w:pPr>
        <w:pStyle w:val="Otsikko3"/>
        <w:rPr>
          <w:rFonts w:ascii="Arial" w:hAnsi="Arial" w:cs="Arial"/>
          <w:color w:val="auto"/>
        </w:rPr>
      </w:pPr>
      <w:bookmarkStart w:id="13" w:name="_Toc71635076"/>
      <w:r w:rsidRPr="0058029F">
        <w:rPr>
          <w:rFonts w:ascii="Arial" w:hAnsi="Arial" w:cs="Arial"/>
          <w:color w:val="auto"/>
        </w:rPr>
        <w:t>2.1.3 Erityistavoite</w:t>
      </w:r>
      <w:r w:rsidR="00293BB0">
        <w:rPr>
          <w:rFonts w:ascii="Arial" w:hAnsi="Arial" w:cs="Arial"/>
          <w:color w:val="auto"/>
        </w:rPr>
        <w:t xml:space="preserve"> 1.3</w:t>
      </w:r>
      <w:r w:rsidRPr="0058029F">
        <w:rPr>
          <w:rFonts w:ascii="Arial" w:hAnsi="Arial" w:cs="Arial"/>
          <w:color w:val="auto"/>
        </w:rPr>
        <w:t xml:space="preserve">: </w:t>
      </w:r>
      <w:bookmarkEnd w:id="10"/>
      <w:bookmarkEnd w:id="11"/>
      <w:bookmarkEnd w:id="12"/>
      <w:r w:rsidRPr="0058029F">
        <w:rPr>
          <w:rFonts w:ascii="Arial" w:hAnsi="Arial" w:cs="Arial"/>
          <w:color w:val="auto"/>
        </w:rPr>
        <w:t>Pk-yritysten kasvun ja kilpailukyvyn parantaminen (1.</w:t>
      </w:r>
      <w:r w:rsidR="00293BB0">
        <w:rPr>
          <w:rFonts w:ascii="Arial" w:hAnsi="Arial" w:cs="Arial"/>
          <w:color w:val="auto"/>
        </w:rPr>
        <w:t>iii</w:t>
      </w:r>
      <w:r w:rsidRPr="0058029F">
        <w:rPr>
          <w:rFonts w:ascii="Arial" w:hAnsi="Arial" w:cs="Arial"/>
          <w:color w:val="auto"/>
        </w:rPr>
        <w:t>)</w:t>
      </w:r>
      <w:bookmarkEnd w:id="13"/>
    </w:p>
    <w:p w14:paraId="60E94872" w14:textId="77777777" w:rsidR="00100891" w:rsidRPr="00100891" w:rsidRDefault="00100891" w:rsidP="00100891">
      <w:pPr>
        <w:pStyle w:val="Eivli"/>
        <w:rPr>
          <w:rFonts w:ascii="Arial" w:hAnsi="Arial" w:cs="Arial"/>
          <w:b/>
        </w:rPr>
      </w:pPr>
    </w:p>
    <w:p w14:paraId="708D2C01" w14:textId="77777777" w:rsidR="00633F83" w:rsidRPr="009B30BD" w:rsidRDefault="00633F83" w:rsidP="00633F83">
      <w:pPr>
        <w:rPr>
          <w:rFonts w:ascii="Arial" w:eastAsiaTheme="minorEastAsia" w:hAnsi="Arial" w:cs="Arial"/>
          <w:b/>
          <w:sz w:val="22"/>
          <w:szCs w:val="22"/>
          <w:lang w:eastAsia="fi-FI"/>
        </w:rPr>
      </w:pPr>
      <w:r w:rsidRPr="009B30BD">
        <w:rPr>
          <w:rFonts w:ascii="Arial" w:eastAsiaTheme="minorEastAsia" w:hAnsi="Arial" w:cs="Arial"/>
          <w:b/>
          <w:sz w:val="22"/>
          <w:szCs w:val="22"/>
          <w:lang w:eastAsia="fi-FI"/>
        </w:rPr>
        <w:t xml:space="preserve">Rahastojen tukitoimet </w:t>
      </w:r>
    </w:p>
    <w:p w14:paraId="72DE2676" w14:textId="77777777" w:rsidR="00633F83" w:rsidRPr="009B30BD" w:rsidRDefault="00633F83" w:rsidP="00633F83">
      <w:pPr>
        <w:rPr>
          <w:rFonts w:ascii="Arial" w:hAnsi="Arial" w:cs="Arial"/>
          <w:b/>
          <w:sz w:val="22"/>
          <w:szCs w:val="22"/>
          <w:lang w:eastAsia="fi-FI"/>
        </w:rPr>
      </w:pPr>
    </w:p>
    <w:p w14:paraId="4F765FB2" w14:textId="77777777" w:rsidR="00566121" w:rsidRDefault="00633F83" w:rsidP="00566121">
      <w:pPr>
        <w:rPr>
          <w:rFonts w:ascii="Arial" w:hAnsi="Arial" w:cs="Arial"/>
          <w:b/>
          <w:bCs/>
          <w:noProof/>
          <w:sz w:val="22"/>
          <w:szCs w:val="22"/>
          <w:lang w:eastAsia="fi-FI"/>
        </w:rPr>
      </w:pPr>
      <w:r w:rsidRPr="009B30BD">
        <w:rPr>
          <w:rFonts w:ascii="Arial" w:hAnsi="Arial" w:cs="Arial"/>
          <w:b/>
          <w:bCs/>
          <w:noProof/>
          <w:sz w:val="22"/>
          <w:szCs w:val="22"/>
          <w:lang w:eastAsia="fi-FI"/>
        </w:rPr>
        <w:t>Tukitoimien tyypit</w:t>
      </w:r>
    </w:p>
    <w:p w14:paraId="0B421FFC" w14:textId="77777777" w:rsidR="00BF6CC6" w:rsidRPr="00BF6CC6" w:rsidRDefault="00BF6CC6" w:rsidP="00566121">
      <w:pPr>
        <w:rPr>
          <w:rFonts w:ascii="Arial" w:hAnsi="Arial" w:cs="Arial"/>
          <w:bCs/>
          <w:noProof/>
          <w:sz w:val="18"/>
          <w:szCs w:val="18"/>
          <w:lang w:eastAsia="fi-FI"/>
        </w:rPr>
      </w:pPr>
      <w:r w:rsidRPr="00BF6CC6">
        <w:rPr>
          <w:rFonts w:ascii="Arial" w:hAnsi="Arial" w:cs="Arial"/>
          <w:bCs/>
          <w:noProof/>
          <w:sz w:val="18"/>
          <w:szCs w:val="18"/>
          <w:lang w:eastAsia="fi-FI"/>
        </w:rPr>
        <w:t>(</w:t>
      </w:r>
      <w:r w:rsidR="00293BB0">
        <w:rPr>
          <w:rFonts w:ascii="Arial" w:hAnsi="Arial" w:cs="Arial"/>
          <w:bCs/>
          <w:noProof/>
          <w:sz w:val="18"/>
          <w:szCs w:val="18"/>
          <w:lang w:eastAsia="fi-FI"/>
        </w:rPr>
        <w:t>5 689</w:t>
      </w:r>
      <w:r w:rsidRPr="00BF6CC6">
        <w:rPr>
          <w:rFonts w:ascii="Arial" w:hAnsi="Arial" w:cs="Arial"/>
          <w:bCs/>
          <w:noProof/>
          <w:sz w:val="18"/>
          <w:szCs w:val="18"/>
          <w:lang w:eastAsia="fi-FI"/>
        </w:rPr>
        <w:t>/8 000)</w:t>
      </w:r>
    </w:p>
    <w:p w14:paraId="02D1C4BE" w14:textId="77777777" w:rsidR="00633F83" w:rsidRPr="009B30BD" w:rsidRDefault="00633F83" w:rsidP="00566121">
      <w:pPr>
        <w:rPr>
          <w:rFonts w:ascii="Arial" w:eastAsia="Calibri" w:hAnsi="Arial" w:cs="Arial"/>
          <w:sz w:val="22"/>
          <w:szCs w:val="22"/>
          <w:lang w:eastAsia="fi-FI" w:bidi="fi-FI"/>
        </w:rPr>
      </w:pPr>
      <w:r w:rsidRPr="009B30BD">
        <w:rPr>
          <w:rFonts w:ascii="Arial" w:hAnsi="Arial" w:cs="Arial"/>
          <w:bCs/>
          <w:sz w:val="22"/>
          <w:szCs w:val="22"/>
          <w:lang w:eastAsia="fi-FI"/>
        </w:rPr>
        <w:t xml:space="preserve"> </w:t>
      </w:r>
    </w:p>
    <w:p w14:paraId="4475575C" w14:textId="77777777" w:rsidR="00633F83" w:rsidRDefault="00633F83" w:rsidP="00633F83">
      <w:pPr>
        <w:spacing w:line="276" w:lineRule="auto"/>
        <w:rPr>
          <w:rFonts w:ascii="Arial" w:hAnsi="Arial" w:cs="Arial"/>
          <w:sz w:val="22"/>
          <w:szCs w:val="22"/>
          <w:lang w:eastAsia="fi-FI"/>
        </w:rPr>
      </w:pPr>
      <w:r w:rsidRPr="009B30BD">
        <w:rPr>
          <w:rFonts w:ascii="Arial" w:hAnsi="Arial" w:cs="Arial"/>
          <w:sz w:val="22"/>
          <w:szCs w:val="22"/>
          <w:lang w:eastAsia="fi-FI"/>
        </w:rPr>
        <w:t xml:space="preserve">Tavoitteena on pk-yritysten resurssiviisas kasvu koti- ja ulkomaanmarkkinoilla sekä toiminnan uudistuminen tukemalla niiden kasvu- ja kansainvälistymisvalmiuksia, liiketoimintaosaamista, digitalisaatiota </w:t>
      </w:r>
      <w:r w:rsidRPr="00623715">
        <w:rPr>
          <w:rFonts w:ascii="Arial" w:hAnsi="Arial" w:cs="Arial"/>
          <w:sz w:val="22"/>
          <w:szCs w:val="22"/>
          <w:lang w:eastAsia="fi-FI"/>
        </w:rPr>
        <w:t>sekä kasvua</w:t>
      </w:r>
      <w:r w:rsidRPr="009B30BD">
        <w:rPr>
          <w:rFonts w:ascii="Arial" w:hAnsi="Arial" w:cs="Arial"/>
          <w:sz w:val="22"/>
          <w:szCs w:val="22"/>
          <w:lang w:eastAsia="fi-FI"/>
        </w:rPr>
        <w:t xml:space="preserve">, uudistumista ja tuottavuutta edistäviä investointeja ja TKI-toimintaa. Tavoitteena on myös uudistaa liiketoimintamalleja esim. jakamis- ja alustataloudessa sekä </w:t>
      </w:r>
      <w:r w:rsidRPr="00623715">
        <w:rPr>
          <w:rFonts w:ascii="Arial" w:hAnsi="Arial" w:cs="Arial"/>
          <w:sz w:val="22"/>
          <w:szCs w:val="22"/>
          <w:lang w:eastAsia="fi-FI"/>
        </w:rPr>
        <w:t>data</w:t>
      </w:r>
      <w:r w:rsidRPr="00623715">
        <w:rPr>
          <w:rFonts w:ascii="Arial" w:hAnsi="Arial" w:cs="Arial"/>
          <w:sz w:val="22"/>
          <w:szCs w:val="22"/>
          <w:lang w:eastAsia="fi-FI"/>
        </w:rPr>
        <w:softHyphen/>
        <w:t>poh</w:t>
      </w:r>
      <w:r w:rsidRPr="00623715">
        <w:rPr>
          <w:rFonts w:ascii="Arial" w:hAnsi="Arial" w:cs="Arial"/>
          <w:sz w:val="22"/>
          <w:szCs w:val="22"/>
          <w:lang w:eastAsia="fi-FI"/>
        </w:rPr>
        <w:softHyphen/>
        <w:t>jaisissa palveluissa. Pk-yritysten yhteistyön ja verkostoitumisen edistäminen sekä liiketoimintaosaamisen parantaminen erityisesti älykkään erikoistu</w:t>
      </w:r>
      <w:r w:rsidRPr="00623715">
        <w:rPr>
          <w:rFonts w:ascii="Arial" w:hAnsi="Arial" w:cs="Arial"/>
          <w:sz w:val="22"/>
          <w:szCs w:val="22"/>
          <w:lang w:eastAsia="fi-FI"/>
        </w:rPr>
        <w:softHyphen/>
        <w:t>misen kärkialoilla ovat myös keskeisiä tavoitteita. T</w:t>
      </w:r>
      <w:r>
        <w:rPr>
          <w:rFonts w:ascii="Arial" w:hAnsi="Arial" w:cs="Arial"/>
          <w:sz w:val="22"/>
          <w:szCs w:val="22"/>
          <w:lang w:eastAsia="fi-FI"/>
        </w:rPr>
        <w:t>uettavien t</w:t>
      </w:r>
      <w:r w:rsidRPr="00623715">
        <w:rPr>
          <w:rFonts w:ascii="Arial" w:hAnsi="Arial" w:cs="Arial"/>
          <w:sz w:val="22"/>
          <w:szCs w:val="22"/>
          <w:lang w:eastAsia="fi-FI"/>
        </w:rPr>
        <w:t>oimien tulee olla ilmastotavoitteiden ja Euroopan vihreän kasvun ohjelman ”</w:t>
      </w:r>
      <w:proofErr w:type="spellStart"/>
      <w:r w:rsidRPr="00623715">
        <w:rPr>
          <w:rFonts w:ascii="Arial" w:hAnsi="Arial" w:cs="Arial"/>
          <w:sz w:val="22"/>
          <w:szCs w:val="22"/>
          <w:lang w:eastAsia="fi-FI"/>
        </w:rPr>
        <w:t>do</w:t>
      </w:r>
      <w:proofErr w:type="spellEnd"/>
      <w:r w:rsidRPr="00623715">
        <w:rPr>
          <w:rFonts w:ascii="Arial" w:hAnsi="Arial" w:cs="Arial"/>
          <w:sz w:val="22"/>
          <w:szCs w:val="22"/>
          <w:lang w:eastAsia="fi-FI"/>
        </w:rPr>
        <w:t xml:space="preserve"> </w:t>
      </w:r>
      <w:r w:rsidRPr="00386350">
        <w:rPr>
          <w:rFonts w:ascii="Arial" w:hAnsi="Arial" w:cs="Arial"/>
          <w:sz w:val="22"/>
          <w:szCs w:val="22"/>
          <w:lang w:eastAsia="fi-FI"/>
        </w:rPr>
        <w:t xml:space="preserve">no </w:t>
      </w:r>
      <w:proofErr w:type="spellStart"/>
      <w:r w:rsidR="00174A59" w:rsidRPr="00386350">
        <w:rPr>
          <w:rFonts w:ascii="Arial" w:hAnsi="Arial" w:cs="Arial"/>
          <w:sz w:val="22"/>
          <w:szCs w:val="22"/>
          <w:lang w:eastAsia="fi-FI"/>
        </w:rPr>
        <w:t>significant</w:t>
      </w:r>
      <w:proofErr w:type="spellEnd"/>
      <w:r w:rsidR="00174A59" w:rsidRPr="00386350">
        <w:rPr>
          <w:rFonts w:ascii="Arial" w:hAnsi="Arial" w:cs="Arial"/>
          <w:sz w:val="22"/>
          <w:szCs w:val="22"/>
          <w:lang w:eastAsia="fi-FI"/>
        </w:rPr>
        <w:t xml:space="preserve"> </w:t>
      </w:r>
      <w:proofErr w:type="spellStart"/>
      <w:r w:rsidRPr="00623715">
        <w:rPr>
          <w:rFonts w:ascii="Arial" w:hAnsi="Arial" w:cs="Arial"/>
          <w:sz w:val="22"/>
          <w:szCs w:val="22"/>
          <w:lang w:eastAsia="fi-FI"/>
        </w:rPr>
        <w:t>harm</w:t>
      </w:r>
      <w:proofErr w:type="spellEnd"/>
      <w:r w:rsidRPr="00623715">
        <w:rPr>
          <w:rFonts w:ascii="Arial" w:hAnsi="Arial" w:cs="Arial"/>
          <w:sz w:val="22"/>
          <w:szCs w:val="22"/>
          <w:lang w:eastAsia="fi-FI"/>
        </w:rPr>
        <w:t>” -periaatteen mukaisia.</w:t>
      </w:r>
    </w:p>
    <w:p w14:paraId="64A52FF3" w14:textId="77777777" w:rsidR="008439D2" w:rsidRPr="009B30BD" w:rsidRDefault="008439D2" w:rsidP="00633F83">
      <w:pPr>
        <w:spacing w:line="276" w:lineRule="auto"/>
        <w:rPr>
          <w:rFonts w:ascii="Arial" w:hAnsi="Arial" w:cs="Arial"/>
          <w:sz w:val="22"/>
          <w:szCs w:val="22"/>
          <w:lang w:eastAsia="fi-FI"/>
        </w:rPr>
      </w:pPr>
    </w:p>
    <w:p w14:paraId="302D71B8" w14:textId="77777777" w:rsidR="00633F83" w:rsidRPr="009B30BD" w:rsidRDefault="00633F83" w:rsidP="00633F83">
      <w:pPr>
        <w:spacing w:line="276" w:lineRule="auto"/>
        <w:rPr>
          <w:rFonts w:ascii="Arial" w:hAnsi="Arial" w:cs="Arial"/>
          <w:noProof/>
          <w:sz w:val="22"/>
          <w:szCs w:val="22"/>
          <w:lang w:eastAsia="fi-FI"/>
        </w:rPr>
      </w:pPr>
      <w:r w:rsidRPr="009B30BD">
        <w:rPr>
          <w:rFonts w:ascii="Arial" w:hAnsi="Arial" w:cs="Arial"/>
          <w:noProof/>
          <w:sz w:val="22"/>
          <w:szCs w:val="22"/>
          <w:lang w:eastAsia="fi-FI"/>
        </w:rPr>
        <w:t>Pk-yritysten kasvua ja kansainvälistymistä tavoitellaan lisäämällä yritysten kykyjä ja valmiutta laa</w:t>
      </w:r>
      <w:r w:rsidR="00174A59">
        <w:rPr>
          <w:rFonts w:ascii="Arial" w:hAnsi="Arial" w:cs="Arial"/>
          <w:noProof/>
          <w:sz w:val="22"/>
          <w:szCs w:val="22"/>
          <w:lang w:eastAsia="fi-FI"/>
        </w:rPr>
        <w:softHyphen/>
      </w:r>
      <w:r w:rsidRPr="009B30BD">
        <w:rPr>
          <w:rFonts w:ascii="Arial" w:hAnsi="Arial" w:cs="Arial"/>
          <w:noProof/>
          <w:sz w:val="22"/>
          <w:szCs w:val="22"/>
          <w:lang w:eastAsia="fi-FI"/>
        </w:rPr>
        <w:t>jentaa yrityksen markkina-aluetta tukemalla investointeja ja kehittämishankkeita, parantamalla liiketoimintaympäristöä sekä kehittämällä yritysklustereita, verkostoja ja muita yhteistyön muotoja. Kansainvälisiä rekrytointeja edistetään mm. älykkään erikoistumisen toimialoilla sekä työvoima</w:t>
      </w:r>
      <w:r w:rsidRPr="009B30BD">
        <w:rPr>
          <w:rFonts w:ascii="Arial" w:hAnsi="Arial" w:cs="Arial"/>
          <w:noProof/>
          <w:sz w:val="22"/>
          <w:szCs w:val="22"/>
          <w:lang w:eastAsia="fi-FI"/>
        </w:rPr>
        <w:softHyphen/>
        <w:t>pulasta kärsivillä aloilla. Yritysten innovointikykyä monipuolistetaan myös lieventämällä sukupuol</w:t>
      </w:r>
      <w:r w:rsidRPr="009B30BD">
        <w:rPr>
          <w:rFonts w:ascii="Arial" w:hAnsi="Arial" w:cs="Arial"/>
          <w:noProof/>
          <w:sz w:val="22"/>
          <w:szCs w:val="22"/>
          <w:lang w:eastAsia="fi-FI"/>
        </w:rPr>
        <w:softHyphen/>
        <w:t>ten ammatillista eriytymistä. Yhteistyö korkeakoulujen ja tutkimuslaitosten kanssa vahvistaa pk-yritystoimintaa.</w:t>
      </w:r>
    </w:p>
    <w:p w14:paraId="5A705DA9" w14:textId="77777777" w:rsidR="00633F83" w:rsidRPr="009B30BD" w:rsidRDefault="00633F83" w:rsidP="00633F83">
      <w:pPr>
        <w:spacing w:line="276" w:lineRule="auto"/>
        <w:rPr>
          <w:rFonts w:ascii="Arial" w:hAnsi="Arial" w:cs="Arial"/>
          <w:noProof/>
          <w:sz w:val="22"/>
          <w:szCs w:val="22"/>
          <w:lang w:eastAsia="fi-FI"/>
        </w:rPr>
      </w:pPr>
    </w:p>
    <w:p w14:paraId="23C5F09E" w14:textId="77777777" w:rsidR="00566121" w:rsidRDefault="00633F83" w:rsidP="00633F83">
      <w:pPr>
        <w:spacing w:line="276" w:lineRule="auto"/>
        <w:rPr>
          <w:rFonts w:ascii="Arial" w:hAnsi="Arial" w:cs="Arial"/>
          <w:noProof/>
          <w:sz w:val="22"/>
          <w:szCs w:val="22"/>
          <w:lang w:eastAsia="fi-FI"/>
        </w:rPr>
      </w:pPr>
      <w:r w:rsidRPr="009B30BD">
        <w:rPr>
          <w:rFonts w:ascii="Arial" w:hAnsi="Arial" w:cs="Arial"/>
          <w:noProof/>
          <w:sz w:val="22"/>
          <w:szCs w:val="22"/>
          <w:lang w:eastAsia="fi-FI"/>
        </w:rPr>
        <w:t>Pk-yritysten innovointitoimintaa vahvistetaan mm. edistämällä tuotteiden, materiaalien, palvelujen ja tuotantomenetelmien kehittämistä, prototyyppejä, pilotointia, demonstrointia, skaalaamista ja kaupallistamista sekä uusien teknologioiden käyttöönottoa.</w:t>
      </w:r>
      <w:r w:rsidRPr="009B30BD">
        <w:rPr>
          <w:lang w:eastAsia="fi-FI"/>
        </w:rPr>
        <w:t xml:space="preserve"> </w:t>
      </w:r>
      <w:r w:rsidRPr="009B30BD">
        <w:rPr>
          <w:rFonts w:ascii="Arial" w:hAnsi="Arial" w:cs="Arial"/>
          <w:noProof/>
          <w:sz w:val="22"/>
          <w:szCs w:val="22"/>
          <w:lang w:eastAsia="fi-FI"/>
        </w:rPr>
        <w:t>Alueelliset kokeilut voivat toimia näitä tavoitteita tukevana alustana esimerkiksi julkisen sektorin kanssa tehtävän yhteistyön puitteissa.</w:t>
      </w:r>
      <w:r w:rsidR="00566121">
        <w:rPr>
          <w:rFonts w:ascii="Arial" w:hAnsi="Arial" w:cs="Arial"/>
          <w:noProof/>
          <w:sz w:val="22"/>
          <w:szCs w:val="22"/>
          <w:lang w:eastAsia="fi-FI"/>
        </w:rPr>
        <w:t xml:space="preserve"> </w:t>
      </w:r>
    </w:p>
    <w:p w14:paraId="7BAC972A" w14:textId="77777777" w:rsidR="00566121" w:rsidRDefault="00566121" w:rsidP="00633F83">
      <w:pPr>
        <w:spacing w:line="276" w:lineRule="auto"/>
        <w:rPr>
          <w:rFonts w:ascii="Arial" w:hAnsi="Arial" w:cs="Arial"/>
          <w:noProof/>
          <w:sz w:val="22"/>
          <w:szCs w:val="22"/>
          <w:lang w:eastAsia="fi-FI"/>
        </w:rPr>
      </w:pPr>
    </w:p>
    <w:p w14:paraId="2730282F" w14:textId="77777777" w:rsidR="00633F83" w:rsidRPr="009B30BD" w:rsidRDefault="00633F83" w:rsidP="00633F83">
      <w:pPr>
        <w:spacing w:line="276" w:lineRule="auto"/>
        <w:rPr>
          <w:rFonts w:ascii="Arial" w:hAnsi="Arial" w:cs="Arial"/>
          <w:sz w:val="22"/>
          <w:szCs w:val="22"/>
          <w:lang w:eastAsia="fi-FI"/>
        </w:rPr>
      </w:pPr>
      <w:r w:rsidRPr="009B30BD">
        <w:rPr>
          <w:rFonts w:ascii="Arial" w:hAnsi="Arial" w:cs="Arial"/>
          <w:sz w:val="22"/>
          <w:szCs w:val="22"/>
          <w:lang w:eastAsia="fi-FI"/>
        </w:rPr>
        <w:t>Toiminnassa huomioidaan maakuntien älykkään erikoistumisen strategiat ja niiden painoalat</w:t>
      </w:r>
      <w:r w:rsidR="00746DA1">
        <w:rPr>
          <w:rFonts w:ascii="Arial" w:hAnsi="Arial" w:cs="Arial"/>
          <w:sz w:val="22"/>
          <w:szCs w:val="22"/>
          <w:lang w:eastAsia="fi-FI"/>
        </w:rPr>
        <w:t xml:space="preserve"> sekä</w:t>
      </w:r>
      <w:r w:rsidRPr="009B30BD">
        <w:rPr>
          <w:rFonts w:ascii="Arial" w:hAnsi="Arial" w:cs="Arial"/>
          <w:sz w:val="22"/>
          <w:szCs w:val="22"/>
          <w:lang w:eastAsia="fi-FI"/>
        </w:rPr>
        <w:t xml:space="preserve"> </w:t>
      </w:r>
      <w:r w:rsidRPr="005F2CD8">
        <w:rPr>
          <w:rFonts w:ascii="Arial" w:hAnsi="Arial" w:cs="Arial"/>
          <w:sz w:val="22"/>
          <w:szCs w:val="22"/>
          <w:lang w:eastAsia="fi-FI"/>
        </w:rPr>
        <w:t>maakuntaohjelmat</w:t>
      </w:r>
      <w:r w:rsidRPr="009B30BD">
        <w:rPr>
          <w:rFonts w:ascii="Arial" w:hAnsi="Arial" w:cs="Arial"/>
          <w:sz w:val="22"/>
          <w:szCs w:val="22"/>
          <w:lang w:eastAsia="fi-FI"/>
        </w:rPr>
        <w:t>. Älykäs erikoistuminen tukee pk-yritysten kasvun edellytyksiä lisäten mm. verkos</w:t>
      </w:r>
      <w:r w:rsidRPr="009B30BD">
        <w:rPr>
          <w:rFonts w:ascii="Arial" w:hAnsi="Arial" w:cs="Arial"/>
          <w:sz w:val="22"/>
          <w:szCs w:val="22"/>
          <w:lang w:eastAsia="fi-FI"/>
        </w:rPr>
        <w:softHyphen/>
      </w:r>
      <w:r w:rsidRPr="009B30BD">
        <w:rPr>
          <w:rFonts w:ascii="Arial" w:hAnsi="Arial" w:cs="Arial"/>
          <w:sz w:val="22"/>
          <w:szCs w:val="22"/>
          <w:lang w:eastAsia="fi-FI"/>
        </w:rPr>
        <w:softHyphen/>
        <w:t>toitumista ja yhteistyötä.</w:t>
      </w:r>
    </w:p>
    <w:p w14:paraId="7D826BB6" w14:textId="77777777" w:rsidR="00633F83" w:rsidRPr="009B30BD" w:rsidRDefault="00633F83" w:rsidP="00633F83">
      <w:pPr>
        <w:rPr>
          <w:rFonts w:ascii="Arial" w:hAnsi="Arial" w:cs="Arial"/>
          <w:noProof/>
          <w:sz w:val="22"/>
          <w:szCs w:val="22"/>
        </w:rPr>
      </w:pPr>
      <w:r w:rsidRPr="009B30BD">
        <w:rPr>
          <w:rFonts w:ascii="Arial" w:hAnsi="Arial" w:cs="Arial"/>
          <w:noProof/>
          <w:sz w:val="22"/>
          <w:szCs w:val="22"/>
        </w:rPr>
        <w:t xml:space="preserve"> </w:t>
      </w:r>
    </w:p>
    <w:p w14:paraId="0F6B20C1" w14:textId="77777777" w:rsidR="00633F83" w:rsidRPr="009B30BD" w:rsidRDefault="00633F83" w:rsidP="00633F83">
      <w:pPr>
        <w:rPr>
          <w:rFonts w:ascii="Arial" w:hAnsi="Arial" w:cs="Arial"/>
          <w:b/>
          <w:noProof/>
          <w:sz w:val="22"/>
          <w:szCs w:val="22"/>
        </w:rPr>
      </w:pPr>
      <w:r w:rsidRPr="009B30BD">
        <w:rPr>
          <w:rFonts w:ascii="Arial" w:hAnsi="Arial" w:cs="Arial"/>
          <w:b/>
          <w:noProof/>
          <w:sz w:val="22"/>
          <w:szCs w:val="22"/>
        </w:rPr>
        <w:t>Erityistavoitteen pääasiallinen sisältö otsakkeittain</w:t>
      </w:r>
    </w:p>
    <w:p w14:paraId="1BD43481" w14:textId="77777777" w:rsidR="00633F83" w:rsidRPr="009B30BD" w:rsidRDefault="00633F83" w:rsidP="00633F83">
      <w:pPr>
        <w:spacing w:line="276" w:lineRule="auto"/>
        <w:jc w:val="both"/>
        <w:rPr>
          <w:rFonts w:ascii="Arial" w:hAnsi="Arial" w:cs="Arial"/>
          <w:bCs/>
          <w:sz w:val="22"/>
          <w:szCs w:val="22"/>
        </w:rPr>
      </w:pPr>
    </w:p>
    <w:p w14:paraId="36EEE8AB" w14:textId="77777777" w:rsidR="00633F83" w:rsidRPr="009B30BD" w:rsidRDefault="00633F83" w:rsidP="00174A59">
      <w:pPr>
        <w:spacing w:line="276" w:lineRule="auto"/>
        <w:ind w:firstLine="360"/>
        <w:rPr>
          <w:rFonts w:ascii="Arial" w:hAnsi="Arial" w:cs="Arial"/>
          <w:b/>
          <w:bCs/>
          <w:sz w:val="22"/>
          <w:szCs w:val="22"/>
        </w:rPr>
      </w:pPr>
      <w:r w:rsidRPr="009B30BD">
        <w:rPr>
          <w:rFonts w:ascii="Arial" w:hAnsi="Arial" w:cs="Arial"/>
          <w:b/>
          <w:bCs/>
          <w:sz w:val="22"/>
          <w:szCs w:val="22"/>
        </w:rPr>
        <w:t>Pk- yritysten kasvu ja kansainvälistyminen</w:t>
      </w:r>
    </w:p>
    <w:p w14:paraId="0660BD9E" w14:textId="77777777" w:rsidR="00633F83" w:rsidRPr="009B30BD" w:rsidRDefault="00633F83" w:rsidP="00174A59">
      <w:pPr>
        <w:spacing w:line="276" w:lineRule="auto"/>
        <w:jc w:val="both"/>
        <w:rPr>
          <w:rFonts w:ascii="Arial" w:hAnsi="Arial" w:cs="Arial"/>
          <w:bCs/>
        </w:rPr>
      </w:pPr>
    </w:p>
    <w:p w14:paraId="4857138A" w14:textId="77777777" w:rsidR="00633F83" w:rsidRPr="009B30BD" w:rsidRDefault="00633F83" w:rsidP="008A3BE7">
      <w:pPr>
        <w:numPr>
          <w:ilvl w:val="0"/>
          <w:numId w:val="18"/>
        </w:numPr>
        <w:spacing w:line="254" w:lineRule="auto"/>
        <w:contextualSpacing/>
        <w:rPr>
          <w:rFonts w:ascii="Arial" w:eastAsiaTheme="minorEastAsia" w:hAnsi="Arial" w:cs="Arial"/>
          <w:bCs/>
          <w:strike/>
          <w:sz w:val="22"/>
          <w:szCs w:val="22"/>
          <w:lang w:eastAsia="fi-FI"/>
        </w:rPr>
      </w:pPr>
      <w:r w:rsidRPr="009B30BD">
        <w:rPr>
          <w:rFonts w:ascii="Arial" w:eastAsiaTheme="minorEastAsia" w:hAnsi="Arial" w:cs="Arial"/>
          <w:bCs/>
          <w:sz w:val="22"/>
          <w:szCs w:val="22"/>
          <w:lang w:eastAsia="fi-FI"/>
        </w:rPr>
        <w:t xml:space="preserve">parannetaan pk-yritysten kasvu-, kansainvälistymis-, markkinointi- ja innovointivalmiuksia  </w:t>
      </w:r>
    </w:p>
    <w:p w14:paraId="4F95775D" w14:textId="77777777" w:rsidR="00633F83" w:rsidRPr="009B30BD" w:rsidRDefault="00633F83" w:rsidP="008A3BE7">
      <w:pPr>
        <w:numPr>
          <w:ilvl w:val="0"/>
          <w:numId w:val="18"/>
        </w:numPr>
        <w:spacing w:line="254" w:lineRule="auto"/>
        <w:contextualSpacing/>
        <w:rPr>
          <w:rFonts w:asciiTheme="minorHAnsi" w:eastAsiaTheme="minorEastAsia" w:hAnsiTheme="minorHAnsi" w:cstheme="minorBidi"/>
          <w:sz w:val="22"/>
          <w:szCs w:val="22"/>
          <w:lang w:eastAsia="fi-FI"/>
        </w:rPr>
      </w:pPr>
      <w:r w:rsidRPr="009B30BD">
        <w:rPr>
          <w:rFonts w:ascii="Arial" w:eastAsiaTheme="minorEastAsia" w:hAnsi="Arial" w:cs="Arial"/>
          <w:sz w:val="22"/>
          <w:szCs w:val="22"/>
          <w:lang w:eastAsia="fi-FI"/>
        </w:rPr>
        <w:t>tuetaan pk-yritysten kasvua ja kansainvälistymistä tukevia, toimintaa uudistavia ja tuottavuutta lisääviä investointeja</w:t>
      </w:r>
      <w:r w:rsidRPr="009B30BD">
        <w:rPr>
          <w:rFonts w:ascii="Arial" w:eastAsiaTheme="minorEastAsia" w:hAnsi="Arial" w:cs="Arial"/>
          <w:bCs/>
          <w:sz w:val="22"/>
          <w:szCs w:val="22"/>
          <w:lang w:eastAsia="fi-FI"/>
        </w:rPr>
        <w:t xml:space="preserve"> </w:t>
      </w:r>
    </w:p>
    <w:p w14:paraId="341109A5" w14:textId="77777777" w:rsidR="00633F83" w:rsidRPr="00A471BE" w:rsidRDefault="00633F83" w:rsidP="008A3BE7">
      <w:pPr>
        <w:numPr>
          <w:ilvl w:val="0"/>
          <w:numId w:val="18"/>
        </w:numPr>
        <w:spacing w:line="254" w:lineRule="auto"/>
        <w:contextualSpacing/>
        <w:rPr>
          <w:rFonts w:asciiTheme="minorHAnsi" w:eastAsiaTheme="minorEastAsia" w:hAnsiTheme="minorHAnsi" w:cstheme="minorBidi"/>
          <w:sz w:val="22"/>
          <w:szCs w:val="22"/>
          <w:lang w:eastAsia="fi-FI"/>
        </w:rPr>
      </w:pPr>
      <w:r w:rsidRPr="009B30BD">
        <w:rPr>
          <w:rFonts w:ascii="Arial" w:eastAsiaTheme="minorEastAsia" w:hAnsi="Arial" w:cs="Arial"/>
          <w:bCs/>
          <w:sz w:val="22"/>
          <w:szCs w:val="22"/>
          <w:lang w:eastAsia="fi-FI"/>
        </w:rPr>
        <w:t>parannetaan pk-yritysten osaamista osana liiketoiminnan kehittämistä</w:t>
      </w:r>
    </w:p>
    <w:p w14:paraId="0CABD723" w14:textId="77777777" w:rsidR="00633F83" w:rsidRPr="009B30BD" w:rsidRDefault="00633F83" w:rsidP="00174A59">
      <w:pPr>
        <w:spacing w:line="276" w:lineRule="auto"/>
        <w:ind w:left="360"/>
        <w:rPr>
          <w:rFonts w:ascii="Arial" w:hAnsi="Arial" w:cs="Arial"/>
          <w:b/>
          <w:bCs/>
        </w:rPr>
      </w:pPr>
    </w:p>
    <w:p w14:paraId="3769052D" w14:textId="77777777" w:rsidR="00633F83" w:rsidRPr="009B30BD" w:rsidRDefault="00633F83" w:rsidP="00174A59">
      <w:pPr>
        <w:spacing w:line="276" w:lineRule="auto"/>
        <w:ind w:left="360"/>
        <w:rPr>
          <w:rFonts w:ascii="Arial" w:hAnsi="Arial" w:cs="Arial"/>
          <w:b/>
          <w:bCs/>
          <w:sz w:val="22"/>
          <w:szCs w:val="22"/>
        </w:rPr>
      </w:pPr>
      <w:r w:rsidRPr="009B30BD">
        <w:rPr>
          <w:rFonts w:ascii="Arial" w:hAnsi="Arial" w:cs="Arial"/>
          <w:b/>
          <w:bCs/>
          <w:sz w:val="22"/>
          <w:szCs w:val="22"/>
        </w:rPr>
        <w:t>Pk-yritysten TKI-toiminta</w:t>
      </w:r>
    </w:p>
    <w:p w14:paraId="52F8504F" w14:textId="77777777" w:rsidR="00633F83" w:rsidRPr="009B30BD" w:rsidRDefault="00633F83" w:rsidP="00174A59">
      <w:pPr>
        <w:spacing w:line="276" w:lineRule="auto"/>
        <w:jc w:val="both"/>
      </w:pPr>
    </w:p>
    <w:p w14:paraId="1B2DD30C" w14:textId="77777777" w:rsidR="00633F83" w:rsidRPr="009B30BD" w:rsidRDefault="00633F83" w:rsidP="008A3BE7">
      <w:pPr>
        <w:numPr>
          <w:ilvl w:val="0"/>
          <w:numId w:val="19"/>
        </w:numPr>
        <w:spacing w:line="254" w:lineRule="auto"/>
        <w:contextualSpacing/>
        <w:rPr>
          <w:rFonts w:ascii="Arial" w:eastAsiaTheme="minorEastAsia" w:hAnsi="Arial" w:cs="Arial"/>
          <w:sz w:val="22"/>
          <w:szCs w:val="22"/>
          <w:lang w:eastAsia="fi-FI"/>
        </w:rPr>
      </w:pPr>
      <w:r w:rsidRPr="009B30BD">
        <w:rPr>
          <w:rFonts w:ascii="Arial" w:eastAsiaTheme="minorEastAsia" w:hAnsi="Arial" w:cs="Arial"/>
          <w:bCs/>
          <w:sz w:val="22"/>
          <w:szCs w:val="22"/>
          <w:lang w:eastAsia="fi-FI"/>
        </w:rPr>
        <w:t>tuetaan pk-</w:t>
      </w:r>
      <w:r w:rsidRPr="009B30BD">
        <w:rPr>
          <w:rFonts w:ascii="Arial" w:eastAsiaTheme="minorEastAsia" w:hAnsi="Arial" w:cs="Arial"/>
          <w:sz w:val="22"/>
          <w:szCs w:val="22"/>
          <w:lang w:eastAsia="fi-FI"/>
        </w:rPr>
        <w:t xml:space="preserve">yritysten tuotteiden, palveluiden ja tuotantomenetelmien </w:t>
      </w:r>
      <w:r w:rsidRPr="009B30BD">
        <w:rPr>
          <w:rFonts w:ascii="Arial" w:eastAsiaTheme="minorEastAsia" w:hAnsi="Arial" w:cs="Arial"/>
          <w:bCs/>
          <w:sz w:val="22"/>
          <w:szCs w:val="22"/>
          <w:lang w:eastAsia="fi-FI"/>
        </w:rPr>
        <w:t>kehittämistä ja kaupallistamista sekä innovatiivisten liiketoimintakonseptien syntymistä huomioiden ilmastokestävyys</w:t>
      </w:r>
    </w:p>
    <w:p w14:paraId="48063FDC" w14:textId="77777777" w:rsidR="00633F83" w:rsidRPr="009B30BD" w:rsidRDefault="00633F83" w:rsidP="008A3BE7">
      <w:pPr>
        <w:numPr>
          <w:ilvl w:val="0"/>
          <w:numId w:val="19"/>
        </w:numPr>
        <w:spacing w:line="254" w:lineRule="auto"/>
        <w:contextualSpacing/>
        <w:rPr>
          <w:rFonts w:ascii="Arial" w:eastAsiaTheme="minorEastAsia" w:hAnsi="Arial" w:cs="Arial"/>
          <w:sz w:val="22"/>
          <w:szCs w:val="22"/>
          <w:lang w:eastAsia="fi-FI"/>
        </w:rPr>
      </w:pPr>
      <w:r w:rsidRPr="009B30BD">
        <w:rPr>
          <w:rFonts w:ascii="Arial" w:eastAsiaTheme="minorEastAsia" w:hAnsi="Arial" w:cs="Arial"/>
          <w:sz w:val="22"/>
          <w:szCs w:val="22"/>
          <w:lang w:eastAsia="fi-FI"/>
        </w:rPr>
        <w:t>tuetaan aktiivista innovaatiotoimintaa edistävien prosessien käyttöönottoa yrityksissä</w:t>
      </w:r>
    </w:p>
    <w:p w14:paraId="32CCC638" w14:textId="77777777" w:rsidR="00633F83" w:rsidRPr="009B30BD" w:rsidRDefault="00633F83" w:rsidP="008A3BE7">
      <w:pPr>
        <w:numPr>
          <w:ilvl w:val="0"/>
          <w:numId w:val="19"/>
        </w:numPr>
        <w:spacing w:line="254" w:lineRule="auto"/>
        <w:contextualSpacing/>
        <w:rPr>
          <w:rFonts w:ascii="Arial" w:eastAsia="Arial" w:hAnsi="Arial" w:cs="Arial"/>
          <w:sz w:val="22"/>
          <w:szCs w:val="22"/>
          <w:lang w:eastAsia="fi-FI"/>
        </w:rPr>
      </w:pPr>
      <w:r w:rsidRPr="009B30BD">
        <w:rPr>
          <w:rFonts w:ascii="Arial" w:eastAsia="Arial" w:hAnsi="Arial" w:cs="Arial"/>
          <w:sz w:val="22"/>
          <w:szCs w:val="22"/>
          <w:lang w:eastAsia="fi-FI"/>
        </w:rPr>
        <w:t xml:space="preserve">kehitetään kestävien uusien toimintatapojen, teknologioiden ja ratkaisujen soveltamista </w:t>
      </w:r>
      <w:r w:rsidRPr="00623715">
        <w:rPr>
          <w:rFonts w:ascii="Arial" w:eastAsia="Arial" w:hAnsi="Arial" w:cs="Arial"/>
          <w:sz w:val="22"/>
          <w:szCs w:val="22"/>
          <w:lang w:eastAsia="fi-FI"/>
        </w:rPr>
        <w:t>yrityksissä sekä datan hyödyntämistä ja edistetään niihin</w:t>
      </w:r>
      <w:r w:rsidRPr="009B30BD">
        <w:rPr>
          <w:rFonts w:ascii="Arial" w:eastAsia="Arial" w:hAnsi="Arial" w:cs="Arial"/>
          <w:sz w:val="22"/>
          <w:szCs w:val="22"/>
          <w:lang w:eastAsia="fi-FI"/>
        </w:rPr>
        <w:t xml:space="preserve"> liittyvää yritystoimintaa </w:t>
      </w:r>
    </w:p>
    <w:p w14:paraId="74DD3060" w14:textId="77777777" w:rsidR="00633F83" w:rsidRPr="009B30BD" w:rsidRDefault="00633F83" w:rsidP="008A3BE7">
      <w:pPr>
        <w:numPr>
          <w:ilvl w:val="0"/>
          <w:numId w:val="19"/>
        </w:numPr>
        <w:spacing w:line="254" w:lineRule="auto"/>
        <w:contextualSpacing/>
        <w:rPr>
          <w:rFonts w:ascii="Arial" w:eastAsia="Arial" w:hAnsi="Arial" w:cs="Arial"/>
          <w:sz w:val="22"/>
          <w:szCs w:val="22"/>
          <w:lang w:eastAsia="fi-FI"/>
        </w:rPr>
      </w:pPr>
      <w:r w:rsidRPr="009B30BD">
        <w:rPr>
          <w:rFonts w:ascii="Arial" w:eastAsia="Arial" w:hAnsi="Arial" w:cs="Arial"/>
          <w:sz w:val="22"/>
          <w:szCs w:val="22"/>
          <w:lang w:eastAsia="fi-FI"/>
        </w:rPr>
        <w:t>vahvistetaan hiilineutraaliin talouteen liittyvää liiketoiminta- ja markkinaosaamista ja kehitetään uusia tuote- ja palvelukonsepteja</w:t>
      </w:r>
    </w:p>
    <w:p w14:paraId="6495D180" w14:textId="77777777" w:rsidR="00633F83" w:rsidRPr="00623715" w:rsidRDefault="00633F83" w:rsidP="008A3BE7">
      <w:pPr>
        <w:numPr>
          <w:ilvl w:val="0"/>
          <w:numId w:val="19"/>
        </w:numPr>
        <w:spacing w:line="276" w:lineRule="auto"/>
        <w:contextualSpacing/>
        <w:rPr>
          <w:rFonts w:ascii="Arial" w:eastAsiaTheme="minorEastAsia" w:hAnsi="Arial" w:cs="Arial"/>
          <w:sz w:val="20"/>
          <w:szCs w:val="22"/>
          <w:lang w:eastAsia="fi-FI"/>
        </w:rPr>
      </w:pPr>
      <w:r w:rsidRPr="009B30BD">
        <w:rPr>
          <w:rFonts w:ascii="Arial" w:eastAsiaTheme="minorEastAsia" w:hAnsi="Arial" w:cs="Arial"/>
          <w:sz w:val="22"/>
          <w:szCs w:val="22"/>
          <w:lang w:eastAsia="fi-FI"/>
        </w:rPr>
        <w:t xml:space="preserve">vahvistetaan pk-yritysten valmiuksia luovan osaamisen hyödyntämiseen (esim. uudet </w:t>
      </w:r>
      <w:r w:rsidRPr="00623715">
        <w:rPr>
          <w:rFonts w:ascii="Arial" w:eastAsiaTheme="minorEastAsia" w:hAnsi="Arial" w:cs="Arial"/>
          <w:sz w:val="22"/>
          <w:szCs w:val="22"/>
          <w:lang w:eastAsia="fi-FI"/>
        </w:rPr>
        <w:t>digitaaliset tuotteet, palvelut ja liiketoimintamallit, muotoiluosaaminen)</w:t>
      </w:r>
    </w:p>
    <w:p w14:paraId="62931ACD" w14:textId="77777777" w:rsidR="00633F83" w:rsidRPr="00174A59" w:rsidRDefault="00633F83" w:rsidP="008A3BE7">
      <w:pPr>
        <w:numPr>
          <w:ilvl w:val="0"/>
          <w:numId w:val="19"/>
        </w:numPr>
        <w:spacing w:line="276" w:lineRule="auto"/>
        <w:contextualSpacing/>
        <w:rPr>
          <w:rFonts w:ascii="Arial" w:eastAsiaTheme="minorEastAsia" w:hAnsi="Arial" w:cs="Arial"/>
          <w:sz w:val="20"/>
          <w:szCs w:val="22"/>
          <w:lang w:eastAsia="fi-FI"/>
        </w:rPr>
      </w:pPr>
      <w:r w:rsidRPr="00386350">
        <w:rPr>
          <w:rFonts w:ascii="Arial" w:eastAsiaTheme="minorEastAsia" w:hAnsi="Arial" w:cs="Arial"/>
          <w:sz w:val="22"/>
          <w:szCs w:val="22"/>
          <w:lang w:eastAsia="fi-FI"/>
        </w:rPr>
        <w:t xml:space="preserve">tuetaan hiilineutraalisuus/vähähiilisyystavoitteiden mukaista toimintaa (ml. </w:t>
      </w:r>
      <w:proofErr w:type="spellStart"/>
      <w:r w:rsidRPr="00386350">
        <w:rPr>
          <w:rFonts w:ascii="Arial" w:eastAsiaTheme="minorEastAsia" w:hAnsi="Arial" w:cs="Arial"/>
          <w:sz w:val="22"/>
          <w:szCs w:val="22"/>
          <w:lang w:eastAsia="fi-FI"/>
        </w:rPr>
        <w:t>cleantech</w:t>
      </w:r>
      <w:proofErr w:type="spellEnd"/>
      <w:r w:rsidRPr="00386350">
        <w:rPr>
          <w:rFonts w:ascii="Arial" w:eastAsiaTheme="minorEastAsia" w:hAnsi="Arial" w:cs="Arial"/>
          <w:sz w:val="22"/>
          <w:szCs w:val="22"/>
          <w:lang w:eastAsia="fi-FI"/>
        </w:rPr>
        <w:t>)</w:t>
      </w:r>
    </w:p>
    <w:p w14:paraId="40781B9D" w14:textId="77777777" w:rsidR="00633F83" w:rsidRPr="009B30BD" w:rsidRDefault="00633F83" w:rsidP="00174A59">
      <w:pPr>
        <w:spacing w:line="254" w:lineRule="auto"/>
        <w:ind w:left="1080"/>
        <w:contextualSpacing/>
        <w:rPr>
          <w:rFonts w:ascii="Arial" w:eastAsia="Arial" w:hAnsi="Arial" w:cs="Arial"/>
          <w:sz w:val="22"/>
          <w:szCs w:val="22"/>
          <w:lang w:eastAsia="fi-FI"/>
        </w:rPr>
      </w:pPr>
    </w:p>
    <w:p w14:paraId="5AC83A83" w14:textId="77777777" w:rsidR="00633F83" w:rsidRPr="009B30BD" w:rsidRDefault="00633F83" w:rsidP="00174A59">
      <w:pPr>
        <w:spacing w:line="276" w:lineRule="auto"/>
        <w:ind w:firstLine="360"/>
        <w:rPr>
          <w:rFonts w:ascii="Arial" w:hAnsi="Arial" w:cs="Arial"/>
          <w:b/>
          <w:bCs/>
          <w:sz w:val="22"/>
          <w:szCs w:val="22"/>
        </w:rPr>
      </w:pPr>
      <w:r w:rsidRPr="009B30BD">
        <w:rPr>
          <w:rFonts w:ascii="Arial" w:hAnsi="Arial" w:cs="Arial"/>
          <w:b/>
          <w:bCs/>
          <w:sz w:val="22"/>
          <w:szCs w:val="22"/>
        </w:rPr>
        <w:t xml:space="preserve">Uusi liiketoiminta ja </w:t>
      </w:r>
      <w:r w:rsidRPr="009B30BD">
        <w:rPr>
          <w:rFonts w:ascii="Arial" w:hAnsi="Arial" w:cs="Arial"/>
          <w:b/>
          <w:sz w:val="22"/>
          <w:szCs w:val="22"/>
        </w:rPr>
        <w:t>verkostoitumisen edistäminen</w:t>
      </w:r>
    </w:p>
    <w:p w14:paraId="4E79A3AF" w14:textId="77777777" w:rsidR="00633F83" w:rsidRPr="009B30BD" w:rsidRDefault="00633F83" w:rsidP="00174A59">
      <w:pPr>
        <w:ind w:left="720"/>
        <w:contextualSpacing/>
        <w:rPr>
          <w:rFonts w:ascii="Arial" w:eastAsiaTheme="minorEastAsia" w:hAnsi="Arial" w:cs="Arial"/>
          <w:bCs/>
          <w:sz w:val="22"/>
          <w:szCs w:val="22"/>
          <w:lang w:eastAsia="fi-FI"/>
        </w:rPr>
      </w:pPr>
    </w:p>
    <w:p w14:paraId="2B894039" w14:textId="77777777" w:rsidR="00633F83" w:rsidRPr="009B30BD" w:rsidRDefault="00633F83" w:rsidP="008A3BE7">
      <w:pPr>
        <w:numPr>
          <w:ilvl w:val="0"/>
          <w:numId w:val="20"/>
        </w:numPr>
        <w:spacing w:line="254" w:lineRule="auto"/>
        <w:contextualSpacing/>
        <w:rPr>
          <w:rFonts w:ascii="Arial" w:eastAsiaTheme="minorEastAsia" w:hAnsi="Arial" w:cs="Arial"/>
          <w:bCs/>
          <w:sz w:val="22"/>
          <w:szCs w:val="22"/>
          <w:lang w:eastAsia="fi-FI"/>
        </w:rPr>
      </w:pPr>
      <w:r w:rsidRPr="009B30BD">
        <w:rPr>
          <w:rFonts w:ascii="Arial" w:eastAsiaTheme="minorEastAsia" w:hAnsi="Arial" w:cs="Arial"/>
          <w:bCs/>
          <w:sz w:val="22"/>
          <w:szCs w:val="22"/>
          <w:lang w:eastAsia="fi-FI"/>
        </w:rPr>
        <w:t xml:space="preserve">tuetaan uutta tai uudistuvaa liiketoimintaa sekä yritysten jatkuvuutta omistajavaihdoksia edistämällä, kehitetään uusia tapoja tukea uutta liiketoimintaa (ml. </w:t>
      </w:r>
      <w:proofErr w:type="spellStart"/>
      <w:r w:rsidRPr="009B30BD">
        <w:rPr>
          <w:rFonts w:ascii="Arial" w:eastAsiaTheme="minorEastAsia" w:hAnsi="Arial" w:cs="Arial"/>
          <w:bCs/>
          <w:sz w:val="22"/>
          <w:szCs w:val="22"/>
          <w:lang w:eastAsia="fi-FI"/>
        </w:rPr>
        <w:t>yrityskiihdyttämö</w:t>
      </w:r>
      <w:proofErr w:type="spellEnd"/>
      <w:r w:rsidRPr="009B30BD">
        <w:rPr>
          <w:rFonts w:ascii="Arial" w:eastAsiaTheme="minorEastAsia" w:hAnsi="Arial" w:cs="Arial"/>
          <w:bCs/>
          <w:sz w:val="22"/>
          <w:szCs w:val="22"/>
          <w:lang w:eastAsia="fi-FI"/>
        </w:rPr>
        <w:t>- ja hautomomallit) ja luodaan yritysneuvontaan liittyviä uusia toimintamalleja</w:t>
      </w:r>
    </w:p>
    <w:p w14:paraId="4B71A7C5" w14:textId="77777777" w:rsidR="00633F83" w:rsidRPr="009B30BD" w:rsidRDefault="00633F83" w:rsidP="008A3BE7">
      <w:pPr>
        <w:numPr>
          <w:ilvl w:val="0"/>
          <w:numId w:val="20"/>
        </w:numPr>
        <w:spacing w:line="254" w:lineRule="auto"/>
        <w:contextualSpacing/>
        <w:rPr>
          <w:rFonts w:ascii="Arial" w:eastAsiaTheme="minorEastAsia" w:hAnsi="Arial" w:cs="Arial"/>
          <w:sz w:val="22"/>
          <w:szCs w:val="22"/>
          <w:lang w:eastAsia="fi-FI"/>
        </w:rPr>
      </w:pPr>
      <w:r w:rsidRPr="009B30BD">
        <w:rPr>
          <w:rFonts w:ascii="Arial" w:eastAsiaTheme="minorEastAsia" w:hAnsi="Arial" w:cs="Arial"/>
          <w:bCs/>
          <w:sz w:val="22"/>
          <w:szCs w:val="22"/>
          <w:lang w:eastAsia="fi-FI"/>
        </w:rPr>
        <w:t>kehitetään ekosysteemejä, osaamiskeskittymiä ja verkostoja sekä tuetaan muita yhteistyömuotoja, joihin voi osallistua myös suuria yrityksiä</w:t>
      </w:r>
    </w:p>
    <w:p w14:paraId="623DFAF8" w14:textId="77777777" w:rsidR="00633F83" w:rsidRPr="009B30BD" w:rsidRDefault="00633F83" w:rsidP="00633F83">
      <w:pPr>
        <w:spacing w:line="276" w:lineRule="auto"/>
        <w:ind w:left="720"/>
        <w:contextualSpacing/>
        <w:jc w:val="both"/>
        <w:rPr>
          <w:rFonts w:ascii="Arial" w:eastAsiaTheme="minorEastAsia" w:hAnsi="Arial" w:cs="Arial"/>
          <w:sz w:val="22"/>
          <w:szCs w:val="22"/>
          <w:lang w:eastAsia="fi-FI"/>
        </w:rPr>
      </w:pPr>
    </w:p>
    <w:p w14:paraId="7ED1E417" w14:textId="77777777" w:rsidR="00633F83" w:rsidRPr="009B30BD" w:rsidRDefault="00633F83" w:rsidP="00633F83">
      <w:pPr>
        <w:rPr>
          <w:rFonts w:ascii="Arial" w:hAnsi="Arial" w:cs="Arial"/>
          <w:b/>
          <w:i/>
          <w:sz w:val="22"/>
          <w:szCs w:val="22"/>
          <w:lang w:eastAsia="fi-FI"/>
        </w:rPr>
      </w:pPr>
      <w:r w:rsidRPr="009B30BD">
        <w:rPr>
          <w:rFonts w:ascii="Arial" w:hAnsi="Arial" w:cs="Arial"/>
          <w:b/>
          <w:i/>
          <w:sz w:val="22"/>
          <w:szCs w:val="22"/>
          <w:lang w:eastAsia="fi-FI"/>
        </w:rPr>
        <w:t>Kestävä kehitys läpileikkaavana periaatteena</w:t>
      </w:r>
    </w:p>
    <w:p w14:paraId="55284B0D" w14:textId="77777777" w:rsidR="00633F83" w:rsidRPr="009B30BD" w:rsidRDefault="00633F83" w:rsidP="00633F83">
      <w:pPr>
        <w:rPr>
          <w:rFonts w:ascii="Arial" w:hAnsi="Arial" w:cs="Arial"/>
          <w:i/>
          <w:sz w:val="22"/>
          <w:szCs w:val="22"/>
          <w:lang w:eastAsia="fi-FI"/>
        </w:rPr>
      </w:pPr>
    </w:p>
    <w:p w14:paraId="05D425F1" w14:textId="77777777" w:rsidR="00633F83" w:rsidRPr="009B30BD" w:rsidRDefault="00633F83" w:rsidP="00633F83">
      <w:pPr>
        <w:rPr>
          <w:rFonts w:ascii="Arial" w:hAnsi="Arial" w:cs="Arial"/>
          <w:i/>
          <w:sz w:val="22"/>
          <w:szCs w:val="22"/>
          <w:lang w:eastAsia="fi-FI"/>
        </w:rPr>
      </w:pPr>
      <w:r w:rsidRPr="009B30BD">
        <w:rPr>
          <w:rFonts w:ascii="Arial" w:hAnsi="Arial" w:cs="Arial"/>
          <w:i/>
          <w:sz w:val="22"/>
          <w:szCs w:val="22"/>
          <w:lang w:eastAsia="fi-FI"/>
        </w:rPr>
        <w:t xml:space="preserve">Kestävä kehitys </w:t>
      </w:r>
      <w:r w:rsidRPr="009B30BD">
        <w:rPr>
          <w:rFonts w:ascii="Arial" w:hAnsi="Arial" w:cs="Arial"/>
          <w:sz w:val="22"/>
          <w:szCs w:val="22"/>
          <w:lang w:eastAsia="fi-FI"/>
        </w:rPr>
        <w:t>on maailmanlaajuisesti, alueellisesti ja paikallisesti tapahtuvaa jatkuvaa ja ohjattua yhteiskunnallista muutosta, jonka päämääränä on turvata nykyisille ja tuleville sukupolville hyvät elämisen mahdollisuudet. Tämä tarkoittaa m</w:t>
      </w:r>
      <w:r w:rsidR="00F4652B">
        <w:rPr>
          <w:rFonts w:ascii="Arial" w:hAnsi="Arial" w:cs="Arial"/>
          <w:sz w:val="22"/>
          <w:szCs w:val="22"/>
          <w:lang w:eastAsia="fi-FI"/>
        </w:rPr>
        <w:t xml:space="preserve">yös, että ympäristö, ihminen, </w:t>
      </w:r>
      <w:r w:rsidRPr="009B30BD">
        <w:rPr>
          <w:rFonts w:ascii="Arial" w:hAnsi="Arial" w:cs="Arial"/>
          <w:sz w:val="22"/>
          <w:szCs w:val="22"/>
          <w:lang w:eastAsia="fi-FI"/>
        </w:rPr>
        <w:t xml:space="preserve">talous </w:t>
      </w:r>
      <w:r w:rsidR="00F4652B" w:rsidRPr="00F4652B">
        <w:rPr>
          <w:rFonts w:ascii="Arial" w:hAnsi="Arial" w:cs="Arial"/>
          <w:sz w:val="22"/>
          <w:szCs w:val="22"/>
          <w:highlight w:val="yellow"/>
          <w:lang w:eastAsia="fi-FI"/>
        </w:rPr>
        <w:t>ja kulttuuri</w:t>
      </w:r>
      <w:r w:rsidR="00F4652B">
        <w:rPr>
          <w:rFonts w:ascii="Arial" w:hAnsi="Arial" w:cs="Arial"/>
          <w:sz w:val="22"/>
          <w:szCs w:val="22"/>
          <w:lang w:eastAsia="fi-FI"/>
        </w:rPr>
        <w:t xml:space="preserve"> </w:t>
      </w:r>
      <w:r w:rsidRPr="009B30BD">
        <w:rPr>
          <w:rFonts w:ascii="Arial" w:hAnsi="Arial" w:cs="Arial"/>
          <w:sz w:val="22"/>
          <w:szCs w:val="22"/>
          <w:lang w:eastAsia="fi-FI"/>
        </w:rPr>
        <w:t>otetaan tasavertaisesti huomioon päätöksenteossa ja toiminnassa.</w:t>
      </w:r>
    </w:p>
    <w:p w14:paraId="36C03776" w14:textId="77777777" w:rsidR="00633F83" w:rsidRPr="009B30BD" w:rsidRDefault="00633F83" w:rsidP="00633F83">
      <w:pPr>
        <w:rPr>
          <w:rFonts w:ascii="Arial" w:hAnsi="Arial" w:cs="Arial"/>
          <w:b/>
          <w:sz w:val="22"/>
          <w:szCs w:val="22"/>
          <w:lang w:eastAsia="fi-FI"/>
        </w:rPr>
      </w:pPr>
    </w:p>
    <w:p w14:paraId="071C8A74" w14:textId="77777777" w:rsidR="00633F83" w:rsidRPr="009B30BD" w:rsidRDefault="00633F83" w:rsidP="00633F83">
      <w:pPr>
        <w:rPr>
          <w:rFonts w:ascii="Arial" w:hAnsi="Arial" w:cs="Arial"/>
          <w:sz w:val="22"/>
          <w:szCs w:val="22"/>
          <w:lang w:eastAsia="fi-FI"/>
        </w:rPr>
      </w:pPr>
      <w:r w:rsidRPr="009B30BD">
        <w:rPr>
          <w:rFonts w:ascii="Arial" w:hAnsi="Arial" w:cs="Arial"/>
          <w:b/>
          <w:sz w:val="22"/>
          <w:szCs w:val="22"/>
          <w:lang w:eastAsia="fi-FI"/>
        </w:rPr>
        <w:t>Toiminnan pääasiallisena lopputuloksena</w:t>
      </w:r>
      <w:r w:rsidRPr="009B30BD">
        <w:rPr>
          <w:rFonts w:ascii="Arial" w:hAnsi="Arial" w:cs="Arial"/>
          <w:sz w:val="22"/>
          <w:szCs w:val="22"/>
          <w:lang w:eastAsia="fi-FI"/>
        </w:rPr>
        <w:t xml:space="preserve"> pk-yritysten kasvu on nopeutunut ja tuottavuus on kasvanut sekä </w:t>
      </w:r>
      <w:r w:rsidRPr="009B30BD">
        <w:rPr>
          <w:rFonts w:ascii="Arial" w:hAnsi="Arial" w:cs="Arial"/>
          <w:noProof/>
          <w:sz w:val="22"/>
          <w:szCs w:val="22"/>
          <w:lang w:eastAsia="fi-FI"/>
        </w:rPr>
        <w:t>innovaatio-, liiketoiminta- ja kansainvälistymisosaaminen on lisääntynyt. Suomessa o</w:t>
      </w:r>
      <w:r w:rsidRPr="009B30BD">
        <w:rPr>
          <w:rFonts w:ascii="Arial" w:hAnsi="Arial" w:cs="Arial"/>
          <w:sz w:val="22"/>
          <w:szCs w:val="22"/>
          <w:lang w:eastAsia="fi-FI"/>
        </w:rPr>
        <w:t xml:space="preserve">n enemmän kilpailukykyisiä yrityksiä, jotka hakevat kasvua, kansainvälistyvät, uudistavat liiketoimintamallejaan, lisäävät </w:t>
      </w:r>
      <w:r w:rsidRPr="00623715">
        <w:rPr>
          <w:rFonts w:ascii="Arial" w:hAnsi="Arial" w:cs="Arial"/>
          <w:sz w:val="22"/>
          <w:szCs w:val="22"/>
          <w:lang w:eastAsia="fi-FI"/>
        </w:rPr>
        <w:t>tuottavuuttaan, hyödyntävät luovaa osaamistaan, kehittävät</w:t>
      </w:r>
      <w:r w:rsidRPr="009B30BD">
        <w:rPr>
          <w:rFonts w:ascii="Arial" w:hAnsi="Arial" w:cs="Arial"/>
          <w:sz w:val="22"/>
          <w:szCs w:val="22"/>
          <w:lang w:eastAsia="fi-FI"/>
        </w:rPr>
        <w:t xml:space="preserve"> innovaatioita markkinoille ja toimivat arvoverkostoissa. Uudet innovaatiot liittyvät esim. kiertotalouteen sekä hiilineutraaliin talouteen ja ilmastonmuutoksen hillitsemiseen ja siihen sopeutumiseen. Lopputulokse</w:t>
      </w:r>
      <w:r w:rsidR="00C86209">
        <w:rPr>
          <w:rFonts w:ascii="Arial" w:hAnsi="Arial" w:cs="Arial"/>
          <w:sz w:val="22"/>
          <w:szCs w:val="22"/>
          <w:lang w:eastAsia="fi-FI"/>
        </w:rPr>
        <w:softHyphen/>
      </w:r>
      <w:r w:rsidRPr="009B30BD">
        <w:rPr>
          <w:rFonts w:ascii="Arial" w:hAnsi="Arial" w:cs="Arial"/>
          <w:sz w:val="22"/>
          <w:szCs w:val="22"/>
          <w:lang w:eastAsia="fi-FI"/>
        </w:rPr>
        <w:t xml:space="preserve">na on myös enemmän yrityksiä, jotka hyödyntävät digitaalisuutta ja luovaa osaamista liiketoiminnassaan, lisäävät liikevaihtoaan sähköisten palvelujen ja tuotteiden avulla ja kehittävät liiketoimintaansa uudistuvan teknologian avulla. </w:t>
      </w:r>
    </w:p>
    <w:p w14:paraId="6CF83CC9" w14:textId="77777777" w:rsidR="00633F83" w:rsidRPr="009B30BD" w:rsidRDefault="00633F83" w:rsidP="00633F83">
      <w:pPr>
        <w:rPr>
          <w:rFonts w:ascii="Arial" w:hAnsi="Arial" w:cs="Arial"/>
          <w:b/>
          <w:noProof/>
          <w:sz w:val="22"/>
          <w:szCs w:val="22"/>
          <w:lang w:eastAsia="fi-FI"/>
        </w:rPr>
      </w:pPr>
    </w:p>
    <w:p w14:paraId="0A40D127" w14:textId="77777777" w:rsidR="001910FD" w:rsidRPr="00A73F6A" w:rsidRDefault="001910FD" w:rsidP="001910FD">
      <w:pPr>
        <w:rPr>
          <w:rFonts w:ascii="Arial" w:hAnsi="Arial" w:cs="Arial"/>
          <w:noProof/>
          <w:sz w:val="22"/>
          <w:szCs w:val="22"/>
          <w:lang w:eastAsia="fi-FI"/>
        </w:rPr>
      </w:pPr>
      <w:r w:rsidRPr="001910FD">
        <w:rPr>
          <w:rFonts w:ascii="Arial" w:hAnsi="Arial" w:cs="Arial"/>
          <w:b/>
          <w:noProof/>
          <w:color w:val="FF0000"/>
          <w:sz w:val="22"/>
          <w:szCs w:val="22"/>
          <w:lang w:eastAsia="fi-FI"/>
        </w:rPr>
        <w:t>Tärkeimmät</w:t>
      </w:r>
      <w:r w:rsidRPr="00A73F6A">
        <w:rPr>
          <w:rFonts w:ascii="Arial" w:hAnsi="Arial" w:cs="Arial"/>
          <w:b/>
          <w:noProof/>
          <w:sz w:val="22"/>
          <w:szCs w:val="22"/>
          <w:lang w:eastAsia="fi-FI"/>
        </w:rPr>
        <w:t xml:space="preserve"> kohderyhmät</w:t>
      </w:r>
      <w:r>
        <w:rPr>
          <w:rFonts w:ascii="Arial" w:hAnsi="Arial" w:cs="Arial"/>
          <w:b/>
          <w:noProof/>
          <w:sz w:val="22"/>
          <w:szCs w:val="22"/>
          <w:lang w:eastAsia="fi-FI"/>
        </w:rPr>
        <w:t xml:space="preserve"> </w:t>
      </w:r>
      <w:r w:rsidRPr="001910FD">
        <w:rPr>
          <w:rFonts w:ascii="Arial" w:hAnsi="Arial" w:cs="Arial"/>
          <w:noProof/>
          <w:sz w:val="18"/>
          <w:szCs w:val="18"/>
          <w:lang w:eastAsia="fi-FI"/>
        </w:rPr>
        <w:t>(</w:t>
      </w:r>
      <w:r w:rsidR="00A24708">
        <w:rPr>
          <w:rFonts w:ascii="Arial" w:hAnsi="Arial" w:cs="Arial"/>
          <w:noProof/>
          <w:sz w:val="18"/>
          <w:szCs w:val="18"/>
          <w:lang w:eastAsia="fi-FI"/>
        </w:rPr>
        <w:t>149</w:t>
      </w:r>
      <w:r w:rsidRPr="001910FD">
        <w:rPr>
          <w:rFonts w:ascii="Arial" w:hAnsi="Arial" w:cs="Arial"/>
          <w:noProof/>
          <w:sz w:val="18"/>
          <w:szCs w:val="18"/>
          <w:lang w:eastAsia="fi-FI"/>
        </w:rPr>
        <w:t>/1</w:t>
      </w:r>
      <w:r>
        <w:rPr>
          <w:rFonts w:ascii="Arial" w:hAnsi="Arial" w:cs="Arial"/>
          <w:noProof/>
          <w:sz w:val="18"/>
          <w:szCs w:val="18"/>
          <w:lang w:eastAsia="fi-FI"/>
        </w:rPr>
        <w:t xml:space="preserve"> </w:t>
      </w:r>
      <w:r w:rsidRPr="001910FD">
        <w:rPr>
          <w:rFonts w:ascii="Arial" w:hAnsi="Arial" w:cs="Arial"/>
          <w:noProof/>
          <w:sz w:val="18"/>
          <w:szCs w:val="18"/>
          <w:lang w:eastAsia="fi-FI"/>
        </w:rPr>
        <w:t>000)</w:t>
      </w:r>
      <w:r w:rsidRPr="00A73F6A">
        <w:rPr>
          <w:rFonts w:ascii="Arial" w:hAnsi="Arial" w:cs="Arial"/>
          <w:b/>
          <w:noProof/>
          <w:sz w:val="22"/>
          <w:szCs w:val="22"/>
          <w:lang w:eastAsia="fi-FI"/>
        </w:rPr>
        <w:t xml:space="preserve"> </w:t>
      </w:r>
    </w:p>
    <w:p w14:paraId="73A46875" w14:textId="77777777" w:rsidR="00633F83" w:rsidRPr="009B30BD" w:rsidRDefault="00633F83" w:rsidP="00633F83">
      <w:pPr>
        <w:rPr>
          <w:rFonts w:ascii="Arial" w:hAnsi="Arial" w:cs="Arial"/>
          <w:noProof/>
          <w:sz w:val="22"/>
          <w:szCs w:val="22"/>
        </w:rPr>
      </w:pPr>
      <w:r w:rsidRPr="009B30BD">
        <w:rPr>
          <w:rFonts w:ascii="Arial" w:hAnsi="Arial" w:cs="Arial"/>
          <w:noProof/>
          <w:sz w:val="22"/>
          <w:szCs w:val="22"/>
        </w:rPr>
        <w:t>Tärkeimpiä kohderyhmiä ovat pk- ja mikroyritykset. Myös kunnat, kehittämisyhtiöt, tutkimus- ja koulutusorganisaatiot, yhdistykset ja säätiöt voivat olla kohderyhminä.</w:t>
      </w:r>
    </w:p>
    <w:p w14:paraId="05483F8D" w14:textId="77777777" w:rsidR="00633F83" w:rsidRPr="009B30BD" w:rsidRDefault="00633F83" w:rsidP="00633F83">
      <w:pPr>
        <w:rPr>
          <w:rFonts w:ascii="Arial" w:hAnsi="Arial" w:cs="Arial"/>
          <w:b/>
          <w:noProof/>
          <w:sz w:val="22"/>
          <w:szCs w:val="22"/>
          <w:lang w:eastAsia="fi-FI"/>
        </w:rPr>
      </w:pPr>
    </w:p>
    <w:p w14:paraId="3FBABF31" w14:textId="77777777" w:rsidR="000B6B37" w:rsidRPr="00096E3E" w:rsidRDefault="000B6B37" w:rsidP="000B6B37">
      <w:pPr>
        <w:pStyle w:val="VMleipteksti"/>
        <w:ind w:left="0"/>
        <w:rPr>
          <w:rFonts w:asciiTheme="minorHAnsi" w:hAnsiTheme="minorHAnsi" w:cs="Arial"/>
          <w:noProof/>
          <w:color w:val="FF0000"/>
          <w:sz w:val="22"/>
          <w:szCs w:val="22"/>
        </w:rPr>
      </w:pPr>
      <w:r>
        <w:rPr>
          <w:rFonts w:ascii="Arial" w:hAnsi="Arial" w:cs="Arial"/>
          <w:b/>
          <w:noProof/>
          <w:sz w:val="22"/>
          <w:szCs w:val="22"/>
        </w:rPr>
        <w:t>Toimet</w:t>
      </w:r>
      <w:r>
        <w:rPr>
          <w:rFonts w:ascii="Arial" w:hAnsi="Arial" w:cs="Arial"/>
          <w:b/>
          <w:noProof/>
          <w:color w:val="FF0000"/>
          <w:sz w:val="22"/>
          <w:szCs w:val="22"/>
        </w:rPr>
        <w:t>, joilla taataan yhdenvertaisuus, osallistavuus ja syrjimättömyys</w:t>
      </w:r>
      <w:r w:rsidR="00A24708">
        <w:rPr>
          <w:rFonts w:ascii="Arial" w:hAnsi="Arial" w:cs="Arial"/>
          <w:b/>
          <w:noProof/>
          <w:color w:val="FF0000"/>
          <w:sz w:val="22"/>
          <w:szCs w:val="22"/>
        </w:rPr>
        <w:t xml:space="preserve"> </w:t>
      </w:r>
      <w:r w:rsidR="00A24708" w:rsidRPr="00A24708">
        <w:rPr>
          <w:rFonts w:ascii="Arial" w:hAnsi="Arial" w:cs="Arial"/>
          <w:noProof/>
          <w:sz w:val="18"/>
          <w:szCs w:val="18"/>
        </w:rPr>
        <w:t>(1 097/2 000)</w:t>
      </w:r>
    </w:p>
    <w:p w14:paraId="7A4592C3" w14:textId="77777777" w:rsidR="008439D2" w:rsidRPr="009B30BD" w:rsidRDefault="008439D2" w:rsidP="00633F83">
      <w:pPr>
        <w:rPr>
          <w:rFonts w:ascii="Arial" w:hAnsi="Arial" w:cs="Arial"/>
          <w:bCs/>
          <w:sz w:val="22"/>
          <w:szCs w:val="22"/>
        </w:rPr>
      </w:pPr>
    </w:p>
    <w:p w14:paraId="5A1C4C7B" w14:textId="77777777" w:rsidR="00633F83" w:rsidRPr="009B30BD" w:rsidRDefault="00633F83" w:rsidP="00633F83">
      <w:pPr>
        <w:rPr>
          <w:rFonts w:ascii="Arial" w:hAnsi="Arial" w:cs="Arial"/>
          <w:sz w:val="22"/>
          <w:szCs w:val="22"/>
        </w:rPr>
      </w:pPr>
      <w:r w:rsidRPr="009B30BD">
        <w:rPr>
          <w:rFonts w:ascii="Arial" w:hAnsi="Arial" w:cs="Arial"/>
          <w:i/>
          <w:iCs/>
          <w:sz w:val="22"/>
          <w:szCs w:val="22"/>
        </w:rPr>
        <w:t>Yhdenvertaisuus</w:t>
      </w:r>
      <w:r w:rsidR="00A24708">
        <w:rPr>
          <w:rFonts w:ascii="Arial" w:hAnsi="Arial" w:cs="Arial"/>
          <w:i/>
          <w:iCs/>
          <w:sz w:val="22"/>
          <w:szCs w:val="22"/>
        </w:rPr>
        <w:t>, osallistavuus ja syrjimättömyys</w:t>
      </w:r>
      <w:r w:rsidRPr="009B30BD">
        <w:rPr>
          <w:rFonts w:ascii="Arial" w:hAnsi="Arial" w:cs="Arial"/>
          <w:i/>
          <w:iCs/>
          <w:sz w:val="22"/>
          <w:szCs w:val="22"/>
        </w:rPr>
        <w:t xml:space="preserve"> </w:t>
      </w:r>
      <w:r w:rsidRPr="009B30BD">
        <w:rPr>
          <w:rFonts w:ascii="Arial" w:hAnsi="Arial" w:cs="Arial"/>
          <w:sz w:val="22"/>
          <w:szCs w:val="22"/>
        </w:rPr>
        <w:t>huomioidaan muun muassa ohjelmatason yhdenvertaisuussuunnittelun avulla. Toiminnassa huomioidaan tarvittaessa positiivinen erityiskohtelu yhdenvertaisuuden edistämiseksi tai syrjinnästä johtuvien haittojen ehkäisemiseksi tai poistamiseksi. Tasa-arvo ja yhdenvertaisuus nähdään kehittämistoiminnassa voimavarana: monitahoisten haasteiden ratkaisemiseen tarvitaan toisiaan täydentäviä, erilaisia näkökulmia.</w:t>
      </w:r>
    </w:p>
    <w:p w14:paraId="0AAEFE74" w14:textId="77777777" w:rsidR="00293BB0" w:rsidRDefault="00293BB0" w:rsidP="00293BB0">
      <w:pPr>
        <w:rPr>
          <w:rFonts w:ascii="Arial" w:hAnsi="Arial" w:cs="Arial"/>
          <w:bCs/>
          <w:sz w:val="22"/>
          <w:szCs w:val="22"/>
        </w:rPr>
      </w:pPr>
      <w:r w:rsidRPr="009B30BD">
        <w:rPr>
          <w:rFonts w:ascii="Arial" w:hAnsi="Arial" w:cs="Arial"/>
          <w:bCs/>
          <w:i/>
          <w:sz w:val="22"/>
          <w:szCs w:val="22"/>
        </w:rPr>
        <w:t>Sukupuolten tasa-arvoa</w:t>
      </w:r>
      <w:r w:rsidRPr="009B30BD">
        <w:rPr>
          <w:rFonts w:ascii="Arial" w:hAnsi="Arial" w:cs="Arial"/>
          <w:bCs/>
          <w:sz w:val="22"/>
          <w:szCs w:val="22"/>
        </w:rPr>
        <w:t xml:space="preserve"> edistetään </w:t>
      </w:r>
      <w:r w:rsidRPr="005A2484">
        <w:rPr>
          <w:rFonts w:ascii="Arial" w:hAnsi="Arial" w:cs="Arial"/>
          <w:bCs/>
          <w:sz w:val="22"/>
          <w:szCs w:val="22"/>
        </w:rPr>
        <w:t xml:space="preserve">purkamalla ja korjaamalla </w:t>
      </w:r>
      <w:r w:rsidRPr="009B30BD">
        <w:rPr>
          <w:rFonts w:ascii="Arial" w:hAnsi="Arial" w:cs="Arial"/>
          <w:bCs/>
          <w:sz w:val="22"/>
          <w:szCs w:val="22"/>
        </w:rPr>
        <w:t>työ- ja koulutusurien sukupuolenmukaista eriytymistä ylläpitäviä rakenteita. Lisät</w:t>
      </w:r>
      <w:r>
        <w:rPr>
          <w:rFonts w:ascii="Arial" w:hAnsi="Arial" w:cs="Arial"/>
          <w:bCs/>
          <w:sz w:val="22"/>
          <w:szCs w:val="22"/>
        </w:rPr>
        <w:t>ä</w:t>
      </w:r>
      <w:r w:rsidRPr="009B30BD">
        <w:rPr>
          <w:rFonts w:ascii="Arial" w:hAnsi="Arial" w:cs="Arial"/>
          <w:bCs/>
          <w:sz w:val="22"/>
          <w:szCs w:val="22"/>
        </w:rPr>
        <w:t>än organisaatioiden ja yksilöiden tasa-arvo-osaamis</w:t>
      </w:r>
      <w:r>
        <w:rPr>
          <w:rFonts w:ascii="Arial" w:hAnsi="Arial" w:cs="Arial"/>
          <w:bCs/>
          <w:sz w:val="22"/>
          <w:szCs w:val="22"/>
        </w:rPr>
        <w:softHyphen/>
      </w:r>
      <w:r w:rsidRPr="009B30BD">
        <w:rPr>
          <w:rFonts w:ascii="Arial" w:hAnsi="Arial" w:cs="Arial"/>
          <w:bCs/>
          <w:sz w:val="22"/>
          <w:szCs w:val="22"/>
        </w:rPr>
        <w:t>ta, edistetään sukupuolistereotypioiden tunnistamista sekä kehitetään rekrytointikäytäntöjä. Toimialoittainen, sukupuolenmukainen segregaatio huomioidaan ja pyritään tukemaan sekä naisvaltaisia että miesvaltaisia toimialoja.</w:t>
      </w:r>
      <w:r w:rsidRPr="001735C5">
        <w:rPr>
          <w:rFonts w:ascii="Arial" w:hAnsi="Arial" w:cs="Arial"/>
          <w:bCs/>
          <w:sz w:val="22"/>
          <w:szCs w:val="22"/>
          <w:highlight w:val="yellow"/>
        </w:rPr>
        <w:t xml:space="preserve"> </w:t>
      </w:r>
      <w:r w:rsidRPr="001735C5">
        <w:rPr>
          <w:rFonts w:ascii="Arial" w:hAnsi="Arial" w:cs="Arial"/>
          <w:sz w:val="22"/>
          <w:szCs w:val="22"/>
          <w:highlight w:val="yellow"/>
        </w:rPr>
        <w:t>Henkilöitä koskevien seurantaindikaattoreiden tiedot kerätään ohjelmassa sukupuolittain, jolloin toimenpiteiden kohdistumista eri sukupuoliin voidaan seurata ja analysoida.</w:t>
      </w:r>
      <w:r w:rsidRPr="007E7CAC">
        <w:rPr>
          <w:rFonts w:ascii="Arial" w:hAnsi="Arial" w:cs="Arial"/>
          <w:bCs/>
          <w:sz w:val="22"/>
          <w:szCs w:val="22"/>
          <w:highlight w:val="yellow"/>
        </w:rPr>
        <w:t xml:space="preserve"> Mikäli tukien kohdistumisessa havaitaan sukupuolittaisia vinoutumia, voidaan tarvittaessa kohdistaa erityisiä hakuja tietyille toimialoille tai teemoille</w:t>
      </w:r>
      <w:r>
        <w:rPr>
          <w:rFonts w:ascii="Arial" w:hAnsi="Arial" w:cs="Arial"/>
          <w:bCs/>
          <w:sz w:val="22"/>
          <w:szCs w:val="22"/>
        </w:rPr>
        <w:t>.</w:t>
      </w:r>
    </w:p>
    <w:p w14:paraId="76644D9A" w14:textId="77777777" w:rsidR="00A76BE5" w:rsidRDefault="00A76BE5" w:rsidP="00633F83">
      <w:pPr>
        <w:rPr>
          <w:rFonts w:ascii="Arial" w:hAnsi="Arial" w:cs="Arial"/>
          <w:b/>
          <w:noProof/>
          <w:sz w:val="22"/>
          <w:szCs w:val="22"/>
          <w:lang w:eastAsia="fi-FI"/>
        </w:rPr>
      </w:pPr>
    </w:p>
    <w:p w14:paraId="01020642" w14:textId="77777777" w:rsidR="00633F83" w:rsidRDefault="00633F83" w:rsidP="00633F83">
      <w:pPr>
        <w:rPr>
          <w:rFonts w:ascii="Arial" w:hAnsi="Arial" w:cs="Arial"/>
          <w:noProof/>
          <w:sz w:val="22"/>
          <w:szCs w:val="22"/>
          <w:lang w:eastAsia="fi-FI"/>
        </w:rPr>
      </w:pPr>
      <w:r w:rsidRPr="009B30BD">
        <w:rPr>
          <w:rFonts w:ascii="Arial" w:hAnsi="Arial" w:cs="Arial"/>
          <w:b/>
          <w:noProof/>
          <w:sz w:val="22"/>
          <w:szCs w:val="22"/>
          <w:lang w:eastAsia="fi-FI"/>
        </w:rPr>
        <w:t>Tietyt kohdealueet, mukaan lukien alueellisten välineiden suunniteltu käyttö</w:t>
      </w:r>
      <w:r w:rsidRPr="009B30BD">
        <w:rPr>
          <w:rFonts w:ascii="Arial" w:hAnsi="Arial" w:cs="Arial"/>
          <w:noProof/>
          <w:sz w:val="22"/>
          <w:szCs w:val="22"/>
          <w:lang w:eastAsia="fi-FI"/>
        </w:rPr>
        <w:t xml:space="preserve"> </w:t>
      </w:r>
    </w:p>
    <w:p w14:paraId="45B6C873" w14:textId="77777777" w:rsidR="00BF6CC6" w:rsidRPr="00BF6CC6" w:rsidRDefault="00BF6CC6" w:rsidP="00633F83">
      <w:pPr>
        <w:rPr>
          <w:rFonts w:ascii="Arial" w:hAnsi="Arial" w:cs="Arial"/>
          <w:noProof/>
          <w:sz w:val="18"/>
          <w:szCs w:val="18"/>
          <w:lang w:eastAsia="fi-FI"/>
        </w:rPr>
      </w:pPr>
      <w:r w:rsidRPr="00BF6CC6">
        <w:rPr>
          <w:rFonts w:ascii="Arial" w:hAnsi="Arial" w:cs="Arial"/>
          <w:noProof/>
          <w:sz w:val="18"/>
          <w:szCs w:val="18"/>
          <w:lang w:eastAsia="fi-FI"/>
        </w:rPr>
        <w:t>(</w:t>
      </w:r>
      <w:r w:rsidR="00A24708">
        <w:rPr>
          <w:rFonts w:ascii="Arial" w:hAnsi="Arial" w:cs="Arial"/>
          <w:noProof/>
          <w:sz w:val="18"/>
          <w:szCs w:val="18"/>
          <w:lang w:eastAsia="fi-FI"/>
        </w:rPr>
        <w:t>458</w:t>
      </w:r>
      <w:r w:rsidRPr="00BF6CC6">
        <w:rPr>
          <w:rFonts w:ascii="Arial" w:hAnsi="Arial" w:cs="Arial"/>
          <w:noProof/>
          <w:sz w:val="18"/>
          <w:szCs w:val="18"/>
          <w:lang w:eastAsia="fi-FI"/>
        </w:rPr>
        <w:t>/2 000)</w:t>
      </w:r>
    </w:p>
    <w:p w14:paraId="1034BFA5" w14:textId="77777777" w:rsidR="006914D4" w:rsidRPr="009B30BD" w:rsidRDefault="006914D4" w:rsidP="00633F83">
      <w:pPr>
        <w:rPr>
          <w:rFonts w:ascii="Arial" w:hAnsi="Arial" w:cs="Arial"/>
          <w:noProof/>
          <w:sz w:val="22"/>
          <w:szCs w:val="22"/>
          <w:lang w:eastAsia="fi-FI"/>
        </w:rPr>
      </w:pPr>
    </w:p>
    <w:p w14:paraId="52A8D00B" w14:textId="77777777" w:rsidR="00C86209" w:rsidRPr="00CC71DA" w:rsidRDefault="00C86209" w:rsidP="00A24708">
      <w:pPr>
        <w:spacing w:line="252" w:lineRule="auto"/>
        <w:rPr>
          <w:rFonts w:ascii="Arial" w:hAnsi="Arial" w:cs="Arial"/>
          <w:bCs/>
          <w:color w:val="FF0000"/>
          <w:sz w:val="22"/>
          <w:szCs w:val="22"/>
        </w:rPr>
      </w:pPr>
      <w:r w:rsidRPr="00386350">
        <w:rPr>
          <w:rFonts w:ascii="Arial" w:hAnsi="Arial" w:cs="Arial"/>
          <w:b/>
          <w:sz w:val="22"/>
          <w:szCs w:val="22"/>
        </w:rPr>
        <w:t>Kestävän kaupunkikehittämisen ITI-strategia</w:t>
      </w:r>
      <w:r w:rsidR="00A24708">
        <w:rPr>
          <w:rFonts w:ascii="Arial" w:hAnsi="Arial" w:cs="Arial"/>
          <w:b/>
          <w:sz w:val="22"/>
          <w:szCs w:val="22"/>
        </w:rPr>
        <w:t xml:space="preserve">n </w:t>
      </w:r>
      <w:r w:rsidR="00A24708" w:rsidRPr="00CC71DA">
        <w:rPr>
          <w:rFonts w:ascii="Arial" w:hAnsi="Arial" w:cs="Arial"/>
          <w:color w:val="FF0000"/>
          <w:sz w:val="22"/>
          <w:szCs w:val="22"/>
        </w:rPr>
        <w:t>puitteissa edistetään mm. yritysten uusia tuotantotapoja, palvelumalleja ja digitaalisia ratkaisuja ja älykkäästi uudistuvaa teollisuutta. Kestävän kaupunkikehittämisen ITI-strategian yleiskuvaus on esitetty erityistavoitteessa 1.1.</w:t>
      </w:r>
    </w:p>
    <w:p w14:paraId="31420B31" w14:textId="77777777" w:rsidR="00633F83" w:rsidRPr="009B30BD" w:rsidRDefault="00633F83" w:rsidP="00633F83">
      <w:pPr>
        <w:rPr>
          <w:rFonts w:ascii="Arial" w:hAnsi="Arial" w:cs="Arial"/>
          <w:noProof/>
          <w:sz w:val="22"/>
          <w:szCs w:val="22"/>
        </w:rPr>
      </w:pPr>
    </w:p>
    <w:p w14:paraId="4DB41E6F" w14:textId="77777777" w:rsidR="00633F83" w:rsidRDefault="00C86209" w:rsidP="00633F83">
      <w:pPr>
        <w:spacing w:line="256" w:lineRule="auto"/>
        <w:rPr>
          <w:rFonts w:ascii="Arial" w:hAnsi="Arial" w:cs="Arial"/>
          <w:sz w:val="22"/>
          <w:szCs w:val="22"/>
        </w:rPr>
      </w:pPr>
      <w:r w:rsidRPr="00C86209">
        <w:rPr>
          <w:rFonts w:ascii="Arial" w:hAnsi="Arial" w:cs="Arial"/>
          <w:b/>
          <w:bCs/>
          <w:sz w:val="22"/>
          <w:szCs w:val="22"/>
        </w:rPr>
        <w:t>P</w:t>
      </w:r>
      <w:r w:rsidR="00633F83" w:rsidRPr="00C86209">
        <w:rPr>
          <w:rFonts w:ascii="Arial" w:hAnsi="Arial" w:cs="Arial"/>
          <w:b/>
          <w:bCs/>
          <w:sz w:val="22"/>
          <w:szCs w:val="22"/>
        </w:rPr>
        <w:t>ohjoisen harvan asutuksen alueen erillisrahoituksella</w:t>
      </w:r>
      <w:r w:rsidR="00633F83" w:rsidRPr="005A2484">
        <w:rPr>
          <w:rFonts w:ascii="Arial" w:hAnsi="Arial" w:cs="Arial"/>
          <w:bCs/>
          <w:sz w:val="22"/>
          <w:szCs w:val="22"/>
        </w:rPr>
        <w:t xml:space="preserve"> rahoitet</w:t>
      </w:r>
      <w:r>
        <w:rPr>
          <w:rFonts w:ascii="Arial" w:hAnsi="Arial" w:cs="Arial"/>
          <w:bCs/>
          <w:sz w:val="22"/>
          <w:szCs w:val="22"/>
        </w:rPr>
        <w:t xml:space="preserve">tavassa toiminnassa huomioidaan </w:t>
      </w:r>
      <w:r w:rsidR="00633F83" w:rsidRPr="005A2484">
        <w:rPr>
          <w:rFonts w:ascii="Arial" w:hAnsi="Arial" w:cs="Arial"/>
          <w:bCs/>
          <w:sz w:val="22"/>
          <w:szCs w:val="22"/>
        </w:rPr>
        <w:t>erityisesti a</w:t>
      </w:r>
      <w:r w:rsidR="00633F83" w:rsidRPr="005A2484">
        <w:rPr>
          <w:rFonts w:ascii="Arial" w:hAnsi="Arial" w:cs="Arial"/>
          <w:sz w:val="22"/>
          <w:szCs w:val="22"/>
        </w:rPr>
        <w:t>lkavien ja toimivien</w:t>
      </w:r>
      <w:r w:rsidR="00633F83" w:rsidRPr="009B30BD">
        <w:rPr>
          <w:rFonts w:ascii="Arial" w:hAnsi="Arial" w:cs="Arial"/>
          <w:sz w:val="22"/>
          <w:szCs w:val="22"/>
        </w:rPr>
        <w:t xml:space="preserve"> yritysten kehittymisen ja investointien tukeminen sekä yritysten omistajavaihdosten edistäminen. </w:t>
      </w:r>
    </w:p>
    <w:p w14:paraId="120054AE" w14:textId="77777777" w:rsidR="00386350" w:rsidRPr="009B30BD" w:rsidRDefault="00386350" w:rsidP="00633F83">
      <w:pPr>
        <w:spacing w:line="256" w:lineRule="auto"/>
        <w:rPr>
          <w:rFonts w:ascii="Arial" w:hAnsi="Arial" w:cs="Arial"/>
          <w:sz w:val="22"/>
          <w:szCs w:val="22"/>
        </w:rPr>
      </w:pPr>
    </w:p>
    <w:p w14:paraId="31BD4E36" w14:textId="77777777" w:rsidR="00633F83" w:rsidRDefault="00633F83" w:rsidP="00633F83">
      <w:pPr>
        <w:rPr>
          <w:rFonts w:ascii="Arial" w:hAnsi="Arial" w:cs="Arial"/>
          <w:b/>
          <w:noProof/>
          <w:sz w:val="22"/>
          <w:szCs w:val="22"/>
        </w:rPr>
      </w:pPr>
      <w:r w:rsidRPr="00F67501">
        <w:rPr>
          <w:rFonts w:ascii="Arial" w:hAnsi="Arial" w:cs="Arial"/>
          <w:b/>
          <w:noProof/>
          <w:sz w:val="22"/>
          <w:szCs w:val="22"/>
        </w:rPr>
        <w:t xml:space="preserve">Alueiden väliset, rajat ylittävät ja valtioiden väliset toimet </w:t>
      </w:r>
    </w:p>
    <w:p w14:paraId="466E2D88" w14:textId="77777777" w:rsidR="00BF6CC6" w:rsidRPr="00BF6CC6" w:rsidRDefault="00BF6CC6" w:rsidP="00633F83">
      <w:pPr>
        <w:rPr>
          <w:rFonts w:ascii="Arial" w:hAnsi="Arial" w:cs="Arial"/>
          <w:noProof/>
          <w:sz w:val="18"/>
          <w:szCs w:val="18"/>
        </w:rPr>
      </w:pPr>
      <w:r w:rsidRPr="00BF6CC6">
        <w:rPr>
          <w:rFonts w:ascii="Arial" w:hAnsi="Arial" w:cs="Arial"/>
          <w:noProof/>
          <w:sz w:val="18"/>
          <w:szCs w:val="18"/>
        </w:rPr>
        <w:t>(1 </w:t>
      </w:r>
      <w:r w:rsidR="0080670D">
        <w:rPr>
          <w:rFonts w:ascii="Arial" w:hAnsi="Arial" w:cs="Arial"/>
          <w:noProof/>
          <w:sz w:val="18"/>
          <w:szCs w:val="18"/>
        </w:rPr>
        <w:t>582</w:t>
      </w:r>
      <w:r w:rsidRPr="00BF6CC6">
        <w:rPr>
          <w:rFonts w:ascii="Arial" w:hAnsi="Arial" w:cs="Arial"/>
          <w:noProof/>
          <w:sz w:val="18"/>
          <w:szCs w:val="18"/>
        </w:rPr>
        <w:t>/2 000)</w:t>
      </w:r>
    </w:p>
    <w:p w14:paraId="0BD591ED" w14:textId="77777777" w:rsidR="00BF6CC6" w:rsidRDefault="00BF6CC6" w:rsidP="00633F83">
      <w:pPr>
        <w:rPr>
          <w:rFonts w:ascii="Arial" w:hAnsi="Arial" w:cs="Arial"/>
          <w:b/>
          <w:noProof/>
          <w:sz w:val="22"/>
          <w:szCs w:val="22"/>
        </w:rPr>
      </w:pPr>
    </w:p>
    <w:p w14:paraId="1B4BEA92" w14:textId="77777777" w:rsidR="00633F83" w:rsidRPr="00F67501" w:rsidRDefault="002472AA" w:rsidP="00633F83">
      <w:pPr>
        <w:rPr>
          <w:rFonts w:ascii="Arial" w:hAnsi="Arial" w:cs="Arial"/>
          <w:iCs/>
          <w:sz w:val="22"/>
          <w:szCs w:val="22"/>
        </w:rPr>
      </w:pPr>
      <w:r>
        <w:rPr>
          <w:rFonts w:ascii="Arial" w:hAnsi="Arial" w:cs="Arial"/>
          <w:i/>
          <w:iCs/>
          <w:sz w:val="22"/>
          <w:szCs w:val="22"/>
        </w:rPr>
        <w:t>M</w:t>
      </w:r>
      <w:r w:rsidR="00633F83" w:rsidRPr="00F67501">
        <w:rPr>
          <w:rFonts w:ascii="Arial" w:hAnsi="Arial" w:cs="Arial"/>
          <w:i/>
          <w:iCs/>
          <w:sz w:val="22"/>
          <w:szCs w:val="22"/>
        </w:rPr>
        <w:t xml:space="preserve">aakuntien ja suuralueiden </w:t>
      </w:r>
      <w:r w:rsidR="00633F83" w:rsidRPr="00F67501">
        <w:rPr>
          <w:rFonts w:ascii="Arial" w:hAnsi="Arial" w:cs="Arial"/>
          <w:iCs/>
          <w:sz w:val="22"/>
          <w:szCs w:val="22"/>
        </w:rPr>
        <w:t>väli</w:t>
      </w:r>
      <w:r w:rsidR="00633F83">
        <w:rPr>
          <w:rFonts w:ascii="Arial" w:hAnsi="Arial" w:cs="Arial"/>
          <w:iCs/>
          <w:sz w:val="22"/>
          <w:szCs w:val="22"/>
        </w:rPr>
        <w:t>n</w:t>
      </w:r>
      <w:r w:rsidR="00633F83" w:rsidRPr="00F67501">
        <w:rPr>
          <w:rFonts w:ascii="Arial" w:hAnsi="Arial" w:cs="Arial"/>
          <w:iCs/>
          <w:sz w:val="22"/>
          <w:szCs w:val="22"/>
        </w:rPr>
        <w:t xml:space="preserve">en </w:t>
      </w:r>
      <w:r w:rsidR="00633F83" w:rsidRPr="00F5149D">
        <w:rPr>
          <w:rFonts w:ascii="Arial" w:hAnsi="Arial" w:cs="Arial"/>
          <w:sz w:val="22"/>
          <w:szCs w:val="22"/>
        </w:rPr>
        <w:t xml:space="preserve">yhteistyö perustuu älykkäässä erikoistumisessa ja maakuntastrategioissa tehtyihin valintoihin. </w:t>
      </w:r>
      <w:r w:rsidR="00633F83" w:rsidRPr="00F67501">
        <w:rPr>
          <w:rFonts w:ascii="Arial" w:hAnsi="Arial" w:cs="Arial"/>
          <w:iCs/>
          <w:sz w:val="22"/>
          <w:szCs w:val="22"/>
        </w:rPr>
        <w:t xml:space="preserve">Myös yhteistyö muiden ohjelmien, kuten maaseutuohjelman tai </w:t>
      </w:r>
      <w:proofErr w:type="spellStart"/>
      <w:r w:rsidR="00633F83" w:rsidRPr="00F67501">
        <w:rPr>
          <w:rFonts w:ascii="Arial" w:hAnsi="Arial" w:cs="Arial"/>
          <w:iCs/>
          <w:sz w:val="22"/>
          <w:szCs w:val="22"/>
        </w:rPr>
        <w:t>Interreg</w:t>
      </w:r>
      <w:proofErr w:type="spellEnd"/>
      <w:r w:rsidR="00633F83" w:rsidRPr="00F67501">
        <w:rPr>
          <w:rFonts w:ascii="Arial" w:hAnsi="Arial" w:cs="Arial"/>
          <w:iCs/>
          <w:sz w:val="22"/>
          <w:szCs w:val="22"/>
        </w:rPr>
        <w:t xml:space="preserve">-ohjelmien välillä on yritystoiminnan kehittämisen näkökulmasta luontevaa. </w:t>
      </w:r>
    </w:p>
    <w:p w14:paraId="4A72A2BA" w14:textId="77777777" w:rsidR="00633F83" w:rsidRPr="00F67501" w:rsidRDefault="00633F83" w:rsidP="00633F83">
      <w:pPr>
        <w:rPr>
          <w:rFonts w:ascii="Arial" w:hAnsi="Arial" w:cs="Arial"/>
          <w:i/>
          <w:iCs/>
          <w:sz w:val="22"/>
          <w:szCs w:val="22"/>
        </w:rPr>
      </w:pPr>
    </w:p>
    <w:p w14:paraId="2AD9A28C" w14:textId="77777777" w:rsidR="00633F83" w:rsidRPr="00F67501" w:rsidRDefault="00633F83" w:rsidP="00633F83">
      <w:pPr>
        <w:rPr>
          <w:rFonts w:ascii="Arial" w:hAnsi="Arial" w:cs="Arial"/>
          <w:sz w:val="22"/>
          <w:szCs w:val="22"/>
        </w:rPr>
      </w:pPr>
      <w:r w:rsidRPr="00F67501">
        <w:rPr>
          <w:rFonts w:ascii="Arial" w:hAnsi="Arial" w:cs="Arial"/>
          <w:i/>
          <w:iCs/>
          <w:sz w:val="22"/>
          <w:szCs w:val="22"/>
        </w:rPr>
        <w:t>Arktisen strategian</w:t>
      </w:r>
      <w:r w:rsidRPr="00F67501">
        <w:rPr>
          <w:rFonts w:ascii="Arial" w:hAnsi="Arial" w:cs="Arial"/>
          <w:sz w:val="22"/>
          <w:szCs w:val="22"/>
        </w:rPr>
        <w:t xml:space="preserve"> mukaisessa toiminnassa yhtenä näkökulmana voi olla toimintamalli, jossa pyritään tunnistamaan arktisella alueella toimivien kansainvälisten organisaatioiden tarpeita ja yhdistämään ne suomalaisten pk-yritysten osaamiseen. Tätä kysyntää ja tarjontaa yhdistämään tulee kehittää uusia muotoja. Pohjoisimman arktisen alueen hauraus mutta myös perinteinen osaaminen ja taidot ovat alueen erityispiirre, minkä vuoksi alue voi toimia edelläkävijänä ratkaistaessa ilmastonmuutokseen liittyviä kysymyksiä.</w:t>
      </w:r>
      <w:r w:rsidRPr="001F7A4A">
        <w:t xml:space="preserve"> </w:t>
      </w:r>
      <w:r w:rsidRPr="001F7A4A">
        <w:rPr>
          <w:rFonts w:ascii="Arial" w:hAnsi="Arial" w:cs="Arial"/>
          <w:sz w:val="22"/>
          <w:szCs w:val="22"/>
        </w:rPr>
        <w:t xml:space="preserve">Alkuperäiskansa saamelaisten perinnetiedon hyödyntäminen on välttämätöntä perinteisten elinkeinojen </w:t>
      </w:r>
      <w:r w:rsidR="00185A23" w:rsidRPr="00185A23">
        <w:rPr>
          <w:rFonts w:ascii="Arial" w:hAnsi="Arial" w:cs="Arial"/>
          <w:sz w:val="22"/>
          <w:szCs w:val="22"/>
          <w:highlight w:val="yellow"/>
        </w:rPr>
        <w:t>kehittämisessä</w:t>
      </w:r>
      <w:r w:rsidRPr="00185A23">
        <w:rPr>
          <w:rFonts w:ascii="Arial" w:hAnsi="Arial" w:cs="Arial"/>
          <w:sz w:val="22"/>
          <w:szCs w:val="22"/>
          <w:highlight w:val="yellow"/>
        </w:rPr>
        <w:t xml:space="preserve"> muuttuvi</w:t>
      </w:r>
      <w:r w:rsidR="00185A23" w:rsidRPr="00185A23">
        <w:rPr>
          <w:rFonts w:ascii="Arial" w:hAnsi="Arial" w:cs="Arial"/>
          <w:sz w:val="22"/>
          <w:szCs w:val="22"/>
          <w:highlight w:val="yellow"/>
        </w:rPr>
        <w:t>ssa</w:t>
      </w:r>
      <w:r w:rsidRPr="00185A23">
        <w:rPr>
          <w:rFonts w:ascii="Arial" w:hAnsi="Arial" w:cs="Arial"/>
          <w:sz w:val="22"/>
          <w:szCs w:val="22"/>
          <w:highlight w:val="yellow"/>
        </w:rPr>
        <w:t xml:space="preserve"> olosuhteis</w:t>
      </w:r>
      <w:r w:rsidR="00185A23" w:rsidRPr="00185A23">
        <w:rPr>
          <w:rFonts w:ascii="Arial" w:hAnsi="Arial" w:cs="Arial"/>
          <w:sz w:val="22"/>
          <w:szCs w:val="22"/>
          <w:highlight w:val="yellow"/>
        </w:rPr>
        <w:t>sa</w:t>
      </w:r>
      <w:r w:rsidRPr="001F7A4A">
        <w:rPr>
          <w:rFonts w:ascii="Arial" w:hAnsi="Arial" w:cs="Arial"/>
          <w:sz w:val="22"/>
          <w:szCs w:val="22"/>
        </w:rPr>
        <w:t>.</w:t>
      </w:r>
    </w:p>
    <w:p w14:paraId="7A3D9AB0" w14:textId="77777777" w:rsidR="00633F83" w:rsidRPr="00F67501" w:rsidRDefault="00633F83" w:rsidP="00633F83">
      <w:pPr>
        <w:rPr>
          <w:rFonts w:ascii="Arial" w:hAnsi="Arial" w:cs="Arial"/>
          <w:b/>
          <w:bCs/>
          <w:sz w:val="22"/>
          <w:szCs w:val="22"/>
          <w:lang w:eastAsia="fi-FI"/>
        </w:rPr>
      </w:pPr>
    </w:p>
    <w:p w14:paraId="28645D3B" w14:textId="77777777" w:rsidR="00633F83" w:rsidRPr="00F67501" w:rsidRDefault="00633F83" w:rsidP="00633F83">
      <w:pPr>
        <w:rPr>
          <w:rFonts w:ascii="Arial" w:hAnsi="Arial" w:cs="Arial"/>
          <w:sz w:val="22"/>
          <w:szCs w:val="22"/>
          <w:lang w:eastAsia="fi-FI"/>
        </w:rPr>
      </w:pPr>
      <w:r w:rsidRPr="00F67501">
        <w:rPr>
          <w:rFonts w:ascii="Arial" w:hAnsi="Arial" w:cs="Arial"/>
          <w:i/>
          <w:sz w:val="22"/>
          <w:szCs w:val="22"/>
          <w:lang w:eastAsia="fi-FI"/>
        </w:rPr>
        <w:t xml:space="preserve">EU:n Itämeren alueen strategia </w:t>
      </w:r>
      <w:r w:rsidRPr="00F67501">
        <w:rPr>
          <w:rFonts w:ascii="Arial" w:hAnsi="Arial" w:cs="Arial"/>
          <w:sz w:val="22"/>
          <w:szCs w:val="22"/>
          <w:lang w:eastAsia="fi-FI"/>
        </w:rPr>
        <w:t xml:space="preserve">(EUSBSR) vastaa haasteisiin, jotka ovat yhteisiä Itämeren alueen maille. Strategian prioriteetit ja toimenpiteet esitellään </w:t>
      </w:r>
      <w:hyperlink r:id="rId14" w:history="1">
        <w:r w:rsidRPr="00127BF6">
          <w:rPr>
            <w:rStyle w:val="Hyperlinkki"/>
            <w:rFonts w:ascii="Arial" w:hAnsi="Arial" w:cs="Arial"/>
            <w:sz w:val="22"/>
            <w:szCs w:val="22"/>
            <w:lang w:eastAsia="fi-FI"/>
          </w:rPr>
          <w:t>Itämeren strategian toimeenpanosuunnitelmassa</w:t>
        </w:r>
      </w:hyperlink>
      <w:r w:rsidRPr="00F67501">
        <w:rPr>
          <w:rFonts w:ascii="Arial" w:hAnsi="Arial" w:cs="Arial"/>
          <w:sz w:val="22"/>
          <w:szCs w:val="22"/>
          <w:lang w:eastAsia="fi-FI"/>
        </w:rPr>
        <w:t xml:space="preserve">, joka on pohjana Itämeren alueen strategian toimeenpanon rahoittamiselle. Rahoitettavat toimet voivat olla hankkeita, hankeryhmiä tai hankealustoja. </w:t>
      </w:r>
      <w:r w:rsidR="00956C3A" w:rsidRPr="00386350">
        <w:rPr>
          <w:rFonts w:ascii="Arial" w:hAnsi="Arial" w:cs="Arial"/>
          <w:sz w:val="22"/>
          <w:szCs w:val="22"/>
          <w:lang w:eastAsia="fi-FI"/>
        </w:rPr>
        <w:t xml:space="preserve">Myös </w:t>
      </w:r>
      <w:r w:rsidR="00956C3A">
        <w:rPr>
          <w:rFonts w:ascii="Arial" w:hAnsi="Arial" w:cs="Arial"/>
          <w:sz w:val="22"/>
          <w:szCs w:val="22"/>
          <w:lang w:eastAsia="fi-FI"/>
        </w:rPr>
        <w:t>s</w:t>
      </w:r>
      <w:r w:rsidR="00127BF6">
        <w:rPr>
          <w:rFonts w:ascii="Arial" w:hAnsi="Arial" w:cs="Arial"/>
          <w:sz w:val="22"/>
          <w:szCs w:val="22"/>
          <w:lang w:eastAsia="fi-FI"/>
        </w:rPr>
        <w:t>y</w:t>
      </w:r>
      <w:r w:rsidRPr="00F67501">
        <w:rPr>
          <w:rFonts w:ascii="Arial" w:hAnsi="Arial" w:cs="Arial"/>
          <w:sz w:val="22"/>
          <w:szCs w:val="22"/>
          <w:lang w:eastAsia="fi-FI"/>
        </w:rPr>
        <w:t>nkronoidut hankehaut ovat mahdollisia.</w:t>
      </w:r>
    </w:p>
    <w:p w14:paraId="2D596DB0" w14:textId="77777777" w:rsidR="00633F83" w:rsidRPr="00F67501" w:rsidRDefault="00633F83" w:rsidP="00633F83">
      <w:pPr>
        <w:rPr>
          <w:rFonts w:ascii="Arial" w:hAnsi="Arial" w:cs="Arial"/>
          <w:sz w:val="22"/>
          <w:szCs w:val="22"/>
          <w:lang w:eastAsia="fi-FI"/>
        </w:rPr>
      </w:pPr>
      <w:r w:rsidRPr="00F67501">
        <w:rPr>
          <w:rFonts w:ascii="Arial" w:hAnsi="Arial" w:cs="Arial"/>
          <w:sz w:val="22"/>
          <w:szCs w:val="22"/>
          <w:lang w:eastAsia="fi-FI"/>
        </w:rPr>
        <w:t xml:space="preserve">Suomen näkökulmasta erityistavoitteen 1.3. tärkeänä teemana on tukea pk-yritysten ja niiden verkostojen kytkeytymistä Itämeren alueella toimiviin laajempiin arvoverkostoihin. </w:t>
      </w:r>
    </w:p>
    <w:p w14:paraId="5AD1B6D4" w14:textId="77777777" w:rsidR="00633F83" w:rsidRPr="00F67501" w:rsidRDefault="00633F83" w:rsidP="00633F83">
      <w:pPr>
        <w:rPr>
          <w:rFonts w:ascii="Arial" w:hAnsi="Arial" w:cs="Arial"/>
          <w:sz w:val="22"/>
          <w:szCs w:val="22"/>
          <w:lang w:eastAsia="fi-FI"/>
        </w:rPr>
      </w:pPr>
    </w:p>
    <w:p w14:paraId="3A5FBE34" w14:textId="77777777" w:rsidR="00633F83" w:rsidRDefault="00633F83" w:rsidP="00633F83">
      <w:pPr>
        <w:rPr>
          <w:rFonts w:ascii="Arial" w:hAnsi="Arial" w:cs="Arial"/>
          <w:sz w:val="22"/>
          <w:szCs w:val="22"/>
        </w:rPr>
      </w:pPr>
      <w:r w:rsidRPr="00F67501">
        <w:rPr>
          <w:rFonts w:ascii="Arial" w:hAnsi="Arial" w:cs="Arial"/>
          <w:sz w:val="22"/>
          <w:szCs w:val="22"/>
          <w:lang w:eastAsia="fi-FI"/>
        </w:rPr>
        <w:t xml:space="preserve">Itämeren aluetta laajemmin yhteistyötä harjoitetaan RIS3-verkostojen, </w:t>
      </w:r>
      <w:r>
        <w:rPr>
          <w:rFonts w:ascii="Arial" w:hAnsi="Arial" w:cs="Arial"/>
          <w:sz w:val="22"/>
          <w:szCs w:val="22"/>
          <w:lang w:eastAsia="fi-FI"/>
        </w:rPr>
        <w:t xml:space="preserve">Horisontti </w:t>
      </w:r>
      <w:r w:rsidRPr="00F67501">
        <w:rPr>
          <w:rFonts w:ascii="Arial" w:hAnsi="Arial" w:cs="Arial"/>
          <w:sz w:val="22"/>
          <w:szCs w:val="22"/>
          <w:lang w:eastAsia="fi-FI"/>
        </w:rPr>
        <w:t>Euroop</w:t>
      </w:r>
      <w:r>
        <w:rPr>
          <w:rFonts w:ascii="Arial" w:hAnsi="Arial" w:cs="Arial"/>
          <w:sz w:val="22"/>
          <w:szCs w:val="22"/>
          <w:lang w:eastAsia="fi-FI"/>
        </w:rPr>
        <w:t>p</w:t>
      </w:r>
      <w:r w:rsidRPr="00F67501">
        <w:rPr>
          <w:rFonts w:ascii="Arial" w:hAnsi="Arial" w:cs="Arial"/>
          <w:sz w:val="22"/>
          <w:szCs w:val="22"/>
          <w:lang w:eastAsia="fi-FI"/>
        </w:rPr>
        <w:t>a</w:t>
      </w:r>
      <w:r>
        <w:rPr>
          <w:rFonts w:ascii="Arial" w:hAnsi="Arial" w:cs="Arial"/>
          <w:sz w:val="22"/>
          <w:szCs w:val="22"/>
          <w:lang w:eastAsia="fi-FI"/>
        </w:rPr>
        <w:t xml:space="preserve"> -</w:t>
      </w:r>
      <w:r w:rsidRPr="00F67501">
        <w:rPr>
          <w:rFonts w:ascii="Arial" w:hAnsi="Arial" w:cs="Arial"/>
          <w:sz w:val="22"/>
          <w:szCs w:val="22"/>
          <w:lang w:eastAsia="fi-FI"/>
        </w:rPr>
        <w:t xml:space="preserve">hankkeiden ja esim. Industrial Transition </w:t>
      </w:r>
      <w:r w:rsidR="00956C3A">
        <w:rPr>
          <w:rFonts w:ascii="Arial" w:hAnsi="Arial" w:cs="Arial"/>
          <w:sz w:val="22"/>
          <w:szCs w:val="22"/>
          <w:lang w:eastAsia="fi-FI"/>
        </w:rPr>
        <w:t>-</w:t>
      </w:r>
      <w:r w:rsidRPr="00F67501">
        <w:rPr>
          <w:rFonts w:ascii="Arial" w:hAnsi="Arial" w:cs="Arial"/>
          <w:sz w:val="22"/>
          <w:szCs w:val="22"/>
          <w:lang w:eastAsia="fi-FI"/>
        </w:rPr>
        <w:t>pilottien puitteissa.</w:t>
      </w:r>
      <w:r w:rsidR="00A24708">
        <w:rPr>
          <w:rFonts w:ascii="Arial" w:hAnsi="Arial" w:cs="Arial"/>
          <w:sz w:val="22"/>
          <w:szCs w:val="22"/>
          <w:lang w:eastAsia="fi-FI"/>
        </w:rPr>
        <w:t xml:space="preserve"> </w:t>
      </w:r>
      <w:r w:rsidRPr="00386350">
        <w:rPr>
          <w:rFonts w:ascii="Arial" w:hAnsi="Arial" w:cs="Arial"/>
          <w:sz w:val="22"/>
          <w:szCs w:val="22"/>
        </w:rPr>
        <w:t xml:space="preserve">Lisäksi </w:t>
      </w:r>
      <w:r w:rsidR="00956C3A" w:rsidRPr="00386350">
        <w:rPr>
          <w:rFonts w:ascii="Arial" w:hAnsi="Arial" w:cs="Arial"/>
          <w:sz w:val="22"/>
          <w:szCs w:val="22"/>
        </w:rPr>
        <w:t xml:space="preserve">voidaan </w:t>
      </w:r>
      <w:r w:rsidRPr="00386350">
        <w:rPr>
          <w:rFonts w:ascii="Arial" w:hAnsi="Arial" w:cs="Arial"/>
          <w:sz w:val="22"/>
          <w:szCs w:val="22"/>
        </w:rPr>
        <w:t>osallistu</w:t>
      </w:r>
      <w:r w:rsidR="00956C3A" w:rsidRPr="00386350">
        <w:rPr>
          <w:rFonts w:ascii="Arial" w:hAnsi="Arial" w:cs="Arial"/>
          <w:sz w:val="22"/>
          <w:szCs w:val="22"/>
        </w:rPr>
        <w:t>a</w:t>
      </w:r>
      <w:r w:rsidRPr="00386350">
        <w:rPr>
          <w:rFonts w:ascii="Arial" w:hAnsi="Arial" w:cs="Arial"/>
          <w:sz w:val="22"/>
          <w:szCs w:val="22"/>
        </w:rPr>
        <w:t xml:space="preserve"> muuhun </w:t>
      </w:r>
      <w:r w:rsidRPr="00F5149D">
        <w:rPr>
          <w:rFonts w:ascii="Arial" w:hAnsi="Arial" w:cs="Arial"/>
          <w:sz w:val="22"/>
          <w:szCs w:val="22"/>
        </w:rPr>
        <w:t xml:space="preserve">EU-tason yhteistyöhön, kuten Venäjä- ja pohjoismaiseen yhteistyöhön. </w:t>
      </w:r>
    </w:p>
    <w:p w14:paraId="0610ACE8" w14:textId="77777777" w:rsidR="00D3236A" w:rsidRDefault="00D3236A" w:rsidP="00633F83">
      <w:pPr>
        <w:rPr>
          <w:rFonts w:ascii="Arial" w:hAnsi="Arial" w:cs="Arial"/>
          <w:sz w:val="22"/>
          <w:szCs w:val="22"/>
        </w:rPr>
      </w:pPr>
    </w:p>
    <w:p w14:paraId="48C5F5DB" w14:textId="77777777" w:rsidR="00D3236A" w:rsidRPr="008D2950" w:rsidRDefault="00D3236A" w:rsidP="00D3236A">
      <w:pPr>
        <w:rPr>
          <w:rFonts w:ascii="Arial" w:hAnsi="Arial" w:cs="Arial"/>
          <w:b/>
          <w:color w:val="FF0000"/>
          <w:sz w:val="22"/>
          <w:szCs w:val="22"/>
        </w:rPr>
      </w:pPr>
      <w:r w:rsidRPr="008D2950">
        <w:rPr>
          <w:rFonts w:ascii="Arial" w:hAnsi="Arial" w:cs="Arial"/>
          <w:b/>
          <w:color w:val="FF0000"/>
          <w:sz w:val="22"/>
          <w:szCs w:val="22"/>
        </w:rPr>
        <w:t>Rahoitusvälineiden suunniteltu käyttö</w:t>
      </w:r>
    </w:p>
    <w:p w14:paraId="6D75A786" w14:textId="77777777" w:rsidR="00D3236A" w:rsidRPr="008D2950" w:rsidRDefault="00D3236A" w:rsidP="00D3236A">
      <w:pPr>
        <w:rPr>
          <w:rFonts w:ascii="Arial" w:hAnsi="Arial" w:cs="Arial"/>
          <w:color w:val="FF0000"/>
          <w:sz w:val="22"/>
          <w:szCs w:val="22"/>
        </w:rPr>
      </w:pPr>
      <w:r w:rsidRPr="008D2950">
        <w:rPr>
          <w:rFonts w:ascii="Arial" w:hAnsi="Arial" w:cs="Arial"/>
          <w:color w:val="FF0000"/>
          <w:sz w:val="22"/>
          <w:szCs w:val="22"/>
        </w:rPr>
        <w:t>Erityistavoitteessa ei ole suunniteltu rahoitusvälineiden käyttöä.</w:t>
      </w:r>
    </w:p>
    <w:p w14:paraId="55A8BF22" w14:textId="77777777" w:rsidR="00D3236A" w:rsidRPr="00F67501" w:rsidRDefault="00D3236A" w:rsidP="00633F83">
      <w:pPr>
        <w:rPr>
          <w:rFonts w:ascii="Arial" w:hAnsi="Arial" w:cs="Arial"/>
          <w:sz w:val="22"/>
          <w:szCs w:val="22"/>
        </w:rPr>
      </w:pPr>
    </w:p>
    <w:p w14:paraId="45B95424" w14:textId="77777777" w:rsidR="00A76BE5" w:rsidRDefault="00A76BE5" w:rsidP="00A76BE5">
      <w:pPr>
        <w:rPr>
          <w:rFonts w:ascii="Arial" w:hAnsi="Arial" w:cs="Arial"/>
          <w:b/>
          <w:sz w:val="22"/>
          <w:szCs w:val="22"/>
          <w:lang w:eastAsia="fi-FI"/>
        </w:rPr>
      </w:pPr>
    </w:p>
    <w:p w14:paraId="71DDCC48" w14:textId="77777777" w:rsidR="00A76BE5" w:rsidRPr="00A76BE5" w:rsidRDefault="00A76BE5" w:rsidP="00A76BE5">
      <w:pPr>
        <w:rPr>
          <w:rFonts w:ascii="Arial" w:hAnsi="Arial" w:cs="Arial"/>
          <w:b/>
          <w:sz w:val="22"/>
          <w:szCs w:val="22"/>
          <w:lang w:eastAsia="fi-FI"/>
        </w:rPr>
      </w:pPr>
      <w:r w:rsidRPr="00A76BE5">
        <w:rPr>
          <w:rFonts w:ascii="Arial" w:hAnsi="Arial" w:cs="Arial"/>
          <w:b/>
          <w:sz w:val="22"/>
          <w:szCs w:val="22"/>
          <w:lang w:eastAsia="fi-FI"/>
        </w:rPr>
        <w:t>Indikaattorit</w:t>
      </w:r>
    </w:p>
    <w:p w14:paraId="64F2D2E0" w14:textId="77777777" w:rsidR="00A76BE5" w:rsidRDefault="00A76BE5" w:rsidP="006914D4">
      <w:pPr>
        <w:rPr>
          <w:rFonts w:ascii="Arial" w:hAnsi="Arial" w:cs="Arial"/>
          <w:b/>
          <w:i/>
          <w:sz w:val="22"/>
          <w:szCs w:val="22"/>
          <w:lang w:eastAsia="fi-FI"/>
        </w:rPr>
      </w:pPr>
    </w:p>
    <w:p w14:paraId="5290CACB" w14:textId="77777777" w:rsidR="006914D4" w:rsidRPr="008439D2" w:rsidRDefault="006914D4" w:rsidP="006914D4">
      <w:pPr>
        <w:rPr>
          <w:rFonts w:ascii="Arial" w:hAnsi="Arial" w:cs="Arial"/>
          <w:b/>
          <w:sz w:val="22"/>
          <w:szCs w:val="22"/>
          <w:lang w:eastAsia="fi-FI"/>
        </w:rPr>
      </w:pPr>
      <w:r w:rsidRPr="008439D2">
        <w:rPr>
          <w:rFonts w:ascii="Arial" w:hAnsi="Arial" w:cs="Arial"/>
          <w:b/>
          <w:sz w:val="22"/>
          <w:szCs w:val="22"/>
          <w:lang w:eastAsia="fi-FI"/>
        </w:rPr>
        <w:t xml:space="preserve">Taulukko 2: Tuotosindikaattorit </w:t>
      </w:r>
    </w:p>
    <w:p w14:paraId="17C0AB69" w14:textId="77777777" w:rsidR="001F7A1F" w:rsidRPr="00FE20BF" w:rsidRDefault="006914D4" w:rsidP="002472AA">
      <w:pPr>
        <w:rPr>
          <w:rFonts w:ascii="Arial" w:hAnsi="Arial" w:cs="Arial"/>
          <w:sz w:val="22"/>
          <w:szCs w:val="22"/>
        </w:rPr>
      </w:pPr>
      <w:r w:rsidRPr="00FE20BF">
        <w:rPr>
          <w:rFonts w:ascii="Arial" w:hAnsi="Arial" w:cs="Arial"/>
          <w:sz w:val="22"/>
          <w:szCs w:val="22"/>
        </w:rPr>
        <w:t xml:space="preserve">Taulukossa on kuvattu Euroopan Aluekehitysrahaston (EAKR) tuotosindikaattorit ja niiden tavoitetasot vuosille 2024 ja 2029 alueluokittain erityistavoitteessa 1.3 </w:t>
      </w:r>
    </w:p>
    <w:p w14:paraId="557C9091" w14:textId="77777777" w:rsidR="00DE2FF3" w:rsidRDefault="00DE2FF3" w:rsidP="002472AA">
      <w:pPr>
        <w:rPr>
          <w:rFonts w:ascii="Arial" w:hAnsi="Arial" w:cs="Arial"/>
          <w:sz w:val="22"/>
          <w:szCs w:val="22"/>
        </w:rPr>
      </w:pPr>
    </w:p>
    <w:tbl>
      <w:tblPr>
        <w:tblW w:w="9117" w:type="dxa"/>
        <w:tblCellMar>
          <w:left w:w="70" w:type="dxa"/>
          <w:right w:w="70" w:type="dxa"/>
        </w:tblCellMar>
        <w:tblLook w:val="04A0" w:firstRow="1" w:lastRow="0" w:firstColumn="1" w:lastColumn="0" w:noHBand="0" w:noVBand="1"/>
      </w:tblPr>
      <w:tblGrid>
        <w:gridCol w:w="983"/>
        <w:gridCol w:w="850"/>
        <w:gridCol w:w="868"/>
        <w:gridCol w:w="2251"/>
        <w:gridCol w:w="960"/>
        <w:gridCol w:w="1101"/>
        <w:gridCol w:w="1084"/>
        <w:gridCol w:w="1020"/>
      </w:tblGrid>
      <w:tr w:rsidR="001F7A1F" w:rsidRPr="001F7A1F" w14:paraId="040624AD" w14:textId="77777777" w:rsidTr="002472AA">
        <w:trPr>
          <w:trHeight w:val="528"/>
        </w:trPr>
        <w:tc>
          <w:tcPr>
            <w:tcW w:w="9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C2F813" w14:textId="77777777" w:rsidR="001F7A1F" w:rsidRPr="001F7A1F" w:rsidRDefault="001F7A1F" w:rsidP="001F7A1F">
            <w:pPr>
              <w:rPr>
                <w:rFonts w:ascii="Arial" w:hAnsi="Arial" w:cs="Arial"/>
                <w:b/>
                <w:bCs/>
                <w:color w:val="000000"/>
                <w:sz w:val="18"/>
                <w:szCs w:val="18"/>
                <w:lang w:eastAsia="fi-FI"/>
              </w:rPr>
            </w:pPr>
            <w:r w:rsidRPr="001F7A1F">
              <w:rPr>
                <w:rFonts w:ascii="Arial" w:hAnsi="Arial" w:cs="Arial"/>
                <w:b/>
                <w:bCs/>
                <w:color w:val="000000"/>
                <w:sz w:val="18"/>
                <w:szCs w:val="18"/>
                <w:lang w:eastAsia="fi-FI"/>
              </w:rPr>
              <w:t>Erityistavoite</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20B3ABE0" w14:textId="77777777" w:rsidR="001F7A1F" w:rsidRPr="001F7A1F" w:rsidRDefault="001F7A1F" w:rsidP="001F7A1F">
            <w:pPr>
              <w:rPr>
                <w:rFonts w:ascii="Arial" w:hAnsi="Arial" w:cs="Arial"/>
                <w:b/>
                <w:bCs/>
                <w:color w:val="000000"/>
                <w:sz w:val="18"/>
                <w:szCs w:val="18"/>
                <w:lang w:eastAsia="fi-FI"/>
              </w:rPr>
            </w:pPr>
            <w:r w:rsidRPr="001F7A1F">
              <w:rPr>
                <w:rFonts w:ascii="Arial" w:hAnsi="Arial" w:cs="Arial"/>
                <w:b/>
                <w:bCs/>
                <w:color w:val="000000"/>
                <w:sz w:val="18"/>
                <w:szCs w:val="18"/>
                <w:lang w:eastAsia="fi-FI"/>
              </w:rPr>
              <w:t>Rahasto</w:t>
            </w:r>
          </w:p>
        </w:tc>
        <w:tc>
          <w:tcPr>
            <w:tcW w:w="868" w:type="dxa"/>
            <w:tcBorders>
              <w:top w:val="single" w:sz="8" w:space="0" w:color="auto"/>
              <w:left w:val="nil"/>
              <w:bottom w:val="single" w:sz="8" w:space="0" w:color="auto"/>
              <w:right w:val="single" w:sz="8" w:space="0" w:color="auto"/>
            </w:tcBorders>
            <w:shd w:val="clear" w:color="auto" w:fill="auto"/>
            <w:vAlign w:val="center"/>
            <w:hideMark/>
          </w:tcPr>
          <w:p w14:paraId="27D561FB" w14:textId="77777777" w:rsidR="001F7A1F" w:rsidRPr="001F7A1F" w:rsidRDefault="001F7A1F" w:rsidP="001F7A1F">
            <w:pPr>
              <w:rPr>
                <w:rFonts w:ascii="Arial" w:hAnsi="Arial" w:cs="Arial"/>
                <w:b/>
                <w:bCs/>
                <w:color w:val="000000"/>
                <w:sz w:val="18"/>
                <w:szCs w:val="18"/>
                <w:lang w:eastAsia="fi-FI"/>
              </w:rPr>
            </w:pPr>
            <w:r w:rsidRPr="001F7A1F">
              <w:rPr>
                <w:rFonts w:ascii="Arial" w:hAnsi="Arial" w:cs="Arial"/>
                <w:b/>
                <w:bCs/>
                <w:color w:val="000000"/>
                <w:sz w:val="18"/>
                <w:szCs w:val="18"/>
                <w:lang w:eastAsia="fi-FI"/>
              </w:rPr>
              <w:t>Tunnus</w:t>
            </w:r>
          </w:p>
        </w:tc>
        <w:tc>
          <w:tcPr>
            <w:tcW w:w="2251" w:type="dxa"/>
            <w:tcBorders>
              <w:top w:val="single" w:sz="8" w:space="0" w:color="auto"/>
              <w:left w:val="nil"/>
              <w:bottom w:val="single" w:sz="8" w:space="0" w:color="auto"/>
              <w:right w:val="single" w:sz="8" w:space="0" w:color="auto"/>
            </w:tcBorders>
            <w:shd w:val="clear" w:color="auto" w:fill="auto"/>
            <w:vAlign w:val="center"/>
            <w:hideMark/>
          </w:tcPr>
          <w:p w14:paraId="401C971A" w14:textId="77777777" w:rsidR="001F7A1F" w:rsidRPr="001F7A1F" w:rsidRDefault="001F7A1F" w:rsidP="001F7A1F">
            <w:pPr>
              <w:rPr>
                <w:rFonts w:ascii="Arial" w:hAnsi="Arial" w:cs="Arial"/>
                <w:b/>
                <w:bCs/>
                <w:color w:val="000000"/>
                <w:sz w:val="18"/>
                <w:szCs w:val="18"/>
                <w:lang w:eastAsia="fi-FI"/>
              </w:rPr>
            </w:pPr>
            <w:r w:rsidRPr="001F7A1F">
              <w:rPr>
                <w:rFonts w:ascii="Arial" w:hAnsi="Arial" w:cs="Arial"/>
                <w:b/>
                <w:bCs/>
                <w:color w:val="000000"/>
                <w:sz w:val="18"/>
                <w:szCs w:val="18"/>
                <w:lang w:eastAsia="fi-FI"/>
              </w:rPr>
              <w:t>Indikaattori</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3DD8DC6" w14:textId="77777777" w:rsidR="001F7A1F" w:rsidRPr="001F7A1F" w:rsidRDefault="001F7A1F" w:rsidP="002472AA">
            <w:pPr>
              <w:rPr>
                <w:rFonts w:ascii="Arial" w:hAnsi="Arial" w:cs="Arial"/>
                <w:b/>
                <w:bCs/>
                <w:color w:val="000000"/>
                <w:sz w:val="18"/>
                <w:szCs w:val="18"/>
                <w:lang w:eastAsia="fi-FI"/>
              </w:rPr>
            </w:pPr>
            <w:r w:rsidRPr="001F7A1F">
              <w:rPr>
                <w:rFonts w:ascii="Arial" w:hAnsi="Arial" w:cs="Arial"/>
                <w:b/>
                <w:bCs/>
                <w:color w:val="000000"/>
                <w:sz w:val="18"/>
                <w:szCs w:val="18"/>
                <w:lang w:eastAsia="fi-FI"/>
              </w:rPr>
              <w:t>Mittayksikkö</w:t>
            </w:r>
          </w:p>
        </w:tc>
        <w:tc>
          <w:tcPr>
            <w:tcW w:w="1101" w:type="dxa"/>
            <w:tcBorders>
              <w:top w:val="single" w:sz="8" w:space="0" w:color="auto"/>
              <w:left w:val="nil"/>
              <w:bottom w:val="single" w:sz="8" w:space="0" w:color="auto"/>
              <w:right w:val="single" w:sz="8" w:space="0" w:color="auto"/>
            </w:tcBorders>
            <w:shd w:val="clear" w:color="auto" w:fill="auto"/>
            <w:vAlign w:val="center"/>
            <w:hideMark/>
          </w:tcPr>
          <w:p w14:paraId="0594A9CB" w14:textId="77777777" w:rsidR="001F7A1F" w:rsidRPr="001F7A1F" w:rsidRDefault="001F7A1F" w:rsidP="001F7A1F">
            <w:pPr>
              <w:rPr>
                <w:rFonts w:ascii="Arial" w:hAnsi="Arial" w:cs="Arial"/>
                <w:b/>
                <w:bCs/>
                <w:color w:val="000000"/>
                <w:sz w:val="18"/>
                <w:szCs w:val="18"/>
                <w:lang w:eastAsia="fi-FI"/>
              </w:rPr>
            </w:pPr>
            <w:r w:rsidRPr="001F7A1F">
              <w:rPr>
                <w:rFonts w:ascii="Arial" w:hAnsi="Arial" w:cs="Arial"/>
                <w:b/>
                <w:bCs/>
                <w:color w:val="000000"/>
                <w:sz w:val="18"/>
                <w:szCs w:val="18"/>
                <w:lang w:eastAsia="fi-FI"/>
              </w:rPr>
              <w:t>Alueluokka</w:t>
            </w:r>
          </w:p>
        </w:tc>
        <w:tc>
          <w:tcPr>
            <w:tcW w:w="1084" w:type="dxa"/>
            <w:tcBorders>
              <w:top w:val="single" w:sz="8" w:space="0" w:color="auto"/>
              <w:left w:val="nil"/>
              <w:bottom w:val="single" w:sz="8" w:space="0" w:color="auto"/>
              <w:right w:val="single" w:sz="8" w:space="0" w:color="auto"/>
            </w:tcBorders>
            <w:shd w:val="clear" w:color="auto" w:fill="auto"/>
            <w:vAlign w:val="center"/>
            <w:hideMark/>
          </w:tcPr>
          <w:p w14:paraId="33428173" w14:textId="77777777" w:rsidR="001F7A1F" w:rsidRPr="001F7A1F" w:rsidRDefault="001F7A1F" w:rsidP="00807651">
            <w:pPr>
              <w:jc w:val="right"/>
              <w:rPr>
                <w:rFonts w:ascii="Arial" w:hAnsi="Arial" w:cs="Arial"/>
                <w:b/>
                <w:bCs/>
                <w:color w:val="000000"/>
                <w:sz w:val="18"/>
                <w:szCs w:val="18"/>
                <w:lang w:eastAsia="fi-FI"/>
              </w:rPr>
            </w:pPr>
            <w:r w:rsidRPr="001F7A1F">
              <w:rPr>
                <w:rFonts w:ascii="Arial" w:hAnsi="Arial" w:cs="Arial"/>
                <w:b/>
                <w:bCs/>
                <w:color w:val="000000"/>
                <w:sz w:val="18"/>
                <w:szCs w:val="18"/>
                <w:lang w:eastAsia="fi-FI"/>
              </w:rPr>
              <w:t>Välitavoite (2024)</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14:paraId="196CF52B" w14:textId="77777777" w:rsidR="001F7A1F" w:rsidRPr="001F7A1F" w:rsidRDefault="001F7A1F" w:rsidP="00807651">
            <w:pPr>
              <w:jc w:val="right"/>
              <w:rPr>
                <w:rFonts w:ascii="Arial" w:hAnsi="Arial" w:cs="Arial"/>
                <w:b/>
                <w:bCs/>
                <w:color w:val="000000"/>
                <w:sz w:val="18"/>
                <w:szCs w:val="18"/>
                <w:lang w:eastAsia="fi-FI"/>
              </w:rPr>
            </w:pPr>
            <w:r w:rsidRPr="001F7A1F">
              <w:rPr>
                <w:rFonts w:ascii="Arial" w:hAnsi="Arial" w:cs="Arial"/>
                <w:b/>
                <w:bCs/>
                <w:color w:val="000000"/>
                <w:sz w:val="18"/>
                <w:szCs w:val="18"/>
                <w:lang w:eastAsia="fi-FI"/>
              </w:rPr>
              <w:t>Tavoite (2029)</w:t>
            </w:r>
          </w:p>
        </w:tc>
      </w:tr>
      <w:tr w:rsidR="001F7A1F" w:rsidRPr="001F7A1F" w14:paraId="5F6A1A28" w14:textId="77777777" w:rsidTr="002472AA">
        <w:trPr>
          <w:trHeight w:val="290"/>
        </w:trPr>
        <w:tc>
          <w:tcPr>
            <w:tcW w:w="983" w:type="dxa"/>
            <w:vMerge w:val="restart"/>
            <w:tcBorders>
              <w:top w:val="nil"/>
              <w:left w:val="single" w:sz="8" w:space="0" w:color="auto"/>
              <w:bottom w:val="single" w:sz="8" w:space="0" w:color="000000"/>
              <w:right w:val="single" w:sz="8" w:space="0" w:color="auto"/>
            </w:tcBorders>
            <w:shd w:val="clear" w:color="auto" w:fill="auto"/>
            <w:vAlign w:val="center"/>
            <w:hideMark/>
          </w:tcPr>
          <w:p w14:paraId="7AB9C135" w14:textId="77777777" w:rsidR="001F7A1F" w:rsidRPr="00344833" w:rsidRDefault="001F7A1F"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iii</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43360F95"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EAKR</w:t>
            </w:r>
          </w:p>
        </w:tc>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14:paraId="0C008E64"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RCO01</w:t>
            </w:r>
          </w:p>
        </w:tc>
        <w:tc>
          <w:tcPr>
            <w:tcW w:w="2251" w:type="dxa"/>
            <w:vMerge w:val="restart"/>
            <w:tcBorders>
              <w:top w:val="nil"/>
              <w:left w:val="single" w:sz="8" w:space="0" w:color="auto"/>
              <w:bottom w:val="single" w:sz="8" w:space="0" w:color="000000"/>
              <w:right w:val="single" w:sz="8" w:space="0" w:color="auto"/>
            </w:tcBorders>
            <w:shd w:val="clear" w:color="auto" w:fill="auto"/>
            <w:vAlign w:val="center"/>
            <w:hideMark/>
          </w:tcPr>
          <w:p w14:paraId="0C633BD8"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Tuetut yritykset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55FB72B5"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kpl</w:t>
            </w:r>
          </w:p>
        </w:tc>
        <w:tc>
          <w:tcPr>
            <w:tcW w:w="1101" w:type="dxa"/>
            <w:tcBorders>
              <w:top w:val="nil"/>
              <w:left w:val="nil"/>
              <w:bottom w:val="nil"/>
              <w:right w:val="single" w:sz="8" w:space="0" w:color="auto"/>
            </w:tcBorders>
            <w:shd w:val="clear" w:color="auto" w:fill="auto"/>
            <w:vAlign w:val="center"/>
            <w:hideMark/>
          </w:tcPr>
          <w:p w14:paraId="2A6C6E29"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Kehittyneet</w:t>
            </w:r>
          </w:p>
        </w:tc>
        <w:tc>
          <w:tcPr>
            <w:tcW w:w="1084" w:type="dxa"/>
            <w:tcBorders>
              <w:top w:val="nil"/>
              <w:left w:val="nil"/>
              <w:bottom w:val="single" w:sz="4" w:space="0" w:color="auto"/>
              <w:right w:val="single" w:sz="8" w:space="0" w:color="auto"/>
            </w:tcBorders>
            <w:shd w:val="clear" w:color="auto" w:fill="auto"/>
            <w:vAlign w:val="center"/>
            <w:hideMark/>
          </w:tcPr>
          <w:p w14:paraId="1CCADDA8"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157</w:t>
            </w:r>
          </w:p>
        </w:tc>
        <w:tc>
          <w:tcPr>
            <w:tcW w:w="1020" w:type="dxa"/>
            <w:tcBorders>
              <w:top w:val="nil"/>
              <w:left w:val="nil"/>
              <w:bottom w:val="single" w:sz="4" w:space="0" w:color="auto"/>
              <w:right w:val="single" w:sz="8" w:space="0" w:color="auto"/>
            </w:tcBorders>
            <w:shd w:val="clear" w:color="auto" w:fill="auto"/>
            <w:vAlign w:val="center"/>
            <w:hideMark/>
          </w:tcPr>
          <w:p w14:paraId="2DA649CD"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682</w:t>
            </w:r>
          </w:p>
        </w:tc>
      </w:tr>
      <w:tr w:rsidR="001F7A1F" w:rsidRPr="001F7A1F" w14:paraId="65460919" w14:textId="77777777" w:rsidTr="002472AA">
        <w:trPr>
          <w:trHeight w:val="290"/>
        </w:trPr>
        <w:tc>
          <w:tcPr>
            <w:tcW w:w="983" w:type="dxa"/>
            <w:vMerge/>
            <w:tcBorders>
              <w:top w:val="nil"/>
              <w:left w:val="single" w:sz="8" w:space="0" w:color="auto"/>
              <w:bottom w:val="single" w:sz="8" w:space="0" w:color="000000"/>
              <w:right w:val="single" w:sz="8" w:space="0" w:color="auto"/>
            </w:tcBorders>
            <w:vAlign w:val="center"/>
            <w:hideMark/>
          </w:tcPr>
          <w:p w14:paraId="047A64D3" w14:textId="77777777" w:rsidR="001F7A1F" w:rsidRPr="00344833" w:rsidRDefault="001F7A1F" w:rsidP="001F7A1F">
            <w:pPr>
              <w:rPr>
                <w:rFonts w:ascii="Arial" w:hAnsi="Arial" w:cs="Arial"/>
                <w:color w:val="FF0000"/>
                <w:sz w:val="18"/>
                <w:szCs w:val="18"/>
                <w:lang w:eastAsia="fi-FI"/>
              </w:rPr>
            </w:pPr>
          </w:p>
        </w:tc>
        <w:tc>
          <w:tcPr>
            <w:tcW w:w="850" w:type="dxa"/>
            <w:vMerge/>
            <w:tcBorders>
              <w:top w:val="nil"/>
              <w:left w:val="single" w:sz="8" w:space="0" w:color="auto"/>
              <w:bottom w:val="single" w:sz="8" w:space="0" w:color="000000"/>
              <w:right w:val="single" w:sz="8" w:space="0" w:color="auto"/>
            </w:tcBorders>
            <w:vAlign w:val="center"/>
            <w:hideMark/>
          </w:tcPr>
          <w:p w14:paraId="667AA288" w14:textId="77777777" w:rsidR="001F7A1F" w:rsidRPr="001F7A1F" w:rsidRDefault="001F7A1F" w:rsidP="001F7A1F">
            <w:pPr>
              <w:rPr>
                <w:rFonts w:ascii="Arial" w:hAnsi="Arial" w:cs="Arial"/>
                <w:color w:val="000000"/>
                <w:sz w:val="18"/>
                <w:szCs w:val="18"/>
                <w:lang w:eastAsia="fi-FI"/>
              </w:rPr>
            </w:pPr>
          </w:p>
        </w:tc>
        <w:tc>
          <w:tcPr>
            <w:tcW w:w="868" w:type="dxa"/>
            <w:vMerge/>
            <w:tcBorders>
              <w:top w:val="nil"/>
              <w:left w:val="single" w:sz="8" w:space="0" w:color="auto"/>
              <w:bottom w:val="single" w:sz="8" w:space="0" w:color="000000"/>
              <w:right w:val="single" w:sz="8" w:space="0" w:color="auto"/>
            </w:tcBorders>
            <w:vAlign w:val="center"/>
            <w:hideMark/>
          </w:tcPr>
          <w:p w14:paraId="09BA17DF" w14:textId="77777777" w:rsidR="001F7A1F" w:rsidRPr="001F7A1F" w:rsidRDefault="001F7A1F" w:rsidP="001F7A1F">
            <w:pPr>
              <w:rPr>
                <w:rFonts w:ascii="Arial" w:hAnsi="Arial" w:cs="Arial"/>
                <w:color w:val="000000"/>
                <w:sz w:val="18"/>
                <w:szCs w:val="18"/>
                <w:lang w:eastAsia="fi-FI"/>
              </w:rPr>
            </w:pPr>
          </w:p>
        </w:tc>
        <w:tc>
          <w:tcPr>
            <w:tcW w:w="2251" w:type="dxa"/>
            <w:vMerge/>
            <w:tcBorders>
              <w:top w:val="nil"/>
              <w:left w:val="single" w:sz="8" w:space="0" w:color="auto"/>
              <w:bottom w:val="single" w:sz="8" w:space="0" w:color="000000"/>
              <w:right w:val="single" w:sz="8" w:space="0" w:color="auto"/>
            </w:tcBorders>
            <w:vAlign w:val="center"/>
            <w:hideMark/>
          </w:tcPr>
          <w:p w14:paraId="43327F08" w14:textId="77777777" w:rsidR="001F7A1F" w:rsidRPr="001F7A1F" w:rsidRDefault="001F7A1F" w:rsidP="001F7A1F">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03403884" w14:textId="77777777" w:rsidR="001F7A1F" w:rsidRPr="001F7A1F" w:rsidRDefault="001F7A1F" w:rsidP="001F7A1F">
            <w:pPr>
              <w:rPr>
                <w:rFonts w:ascii="Arial" w:hAnsi="Arial" w:cs="Arial"/>
                <w:color w:val="000000"/>
                <w:sz w:val="18"/>
                <w:szCs w:val="18"/>
                <w:lang w:eastAsia="fi-FI"/>
              </w:rPr>
            </w:pPr>
          </w:p>
        </w:tc>
        <w:tc>
          <w:tcPr>
            <w:tcW w:w="1101" w:type="dxa"/>
            <w:tcBorders>
              <w:top w:val="single" w:sz="4" w:space="0" w:color="auto"/>
              <w:left w:val="nil"/>
              <w:bottom w:val="single" w:sz="4" w:space="0" w:color="auto"/>
              <w:right w:val="single" w:sz="8" w:space="0" w:color="auto"/>
            </w:tcBorders>
            <w:shd w:val="clear" w:color="auto" w:fill="auto"/>
            <w:vAlign w:val="center"/>
            <w:hideMark/>
          </w:tcPr>
          <w:p w14:paraId="51C4D4ED"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Siirtymä</w:t>
            </w:r>
          </w:p>
        </w:tc>
        <w:tc>
          <w:tcPr>
            <w:tcW w:w="1084" w:type="dxa"/>
            <w:tcBorders>
              <w:top w:val="nil"/>
              <w:left w:val="nil"/>
              <w:bottom w:val="single" w:sz="4" w:space="0" w:color="auto"/>
              <w:right w:val="single" w:sz="8" w:space="0" w:color="auto"/>
            </w:tcBorders>
            <w:shd w:val="clear" w:color="auto" w:fill="auto"/>
            <w:vAlign w:val="center"/>
            <w:hideMark/>
          </w:tcPr>
          <w:p w14:paraId="0729720D"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506</w:t>
            </w:r>
          </w:p>
        </w:tc>
        <w:tc>
          <w:tcPr>
            <w:tcW w:w="1020" w:type="dxa"/>
            <w:tcBorders>
              <w:top w:val="nil"/>
              <w:left w:val="nil"/>
              <w:bottom w:val="single" w:sz="4" w:space="0" w:color="auto"/>
              <w:right w:val="single" w:sz="8" w:space="0" w:color="auto"/>
            </w:tcBorders>
            <w:shd w:val="clear" w:color="auto" w:fill="auto"/>
            <w:vAlign w:val="center"/>
            <w:hideMark/>
          </w:tcPr>
          <w:p w14:paraId="5C09210E"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2 932</w:t>
            </w:r>
          </w:p>
        </w:tc>
      </w:tr>
      <w:tr w:rsidR="001F7A1F" w:rsidRPr="001F7A1F" w14:paraId="3E249323" w14:textId="77777777" w:rsidTr="002472AA">
        <w:trPr>
          <w:trHeight w:val="290"/>
        </w:trPr>
        <w:tc>
          <w:tcPr>
            <w:tcW w:w="983" w:type="dxa"/>
            <w:vMerge/>
            <w:tcBorders>
              <w:top w:val="nil"/>
              <w:left w:val="single" w:sz="8" w:space="0" w:color="auto"/>
              <w:bottom w:val="single" w:sz="8" w:space="0" w:color="000000"/>
              <w:right w:val="single" w:sz="8" w:space="0" w:color="auto"/>
            </w:tcBorders>
            <w:vAlign w:val="center"/>
            <w:hideMark/>
          </w:tcPr>
          <w:p w14:paraId="4AD7FD51" w14:textId="77777777" w:rsidR="001F7A1F" w:rsidRPr="00344833" w:rsidRDefault="001F7A1F" w:rsidP="001F7A1F">
            <w:pPr>
              <w:rPr>
                <w:rFonts w:ascii="Arial" w:hAnsi="Arial" w:cs="Arial"/>
                <w:color w:val="FF0000"/>
                <w:sz w:val="18"/>
                <w:szCs w:val="18"/>
                <w:lang w:eastAsia="fi-FI"/>
              </w:rPr>
            </w:pPr>
          </w:p>
        </w:tc>
        <w:tc>
          <w:tcPr>
            <w:tcW w:w="850" w:type="dxa"/>
            <w:vMerge/>
            <w:tcBorders>
              <w:top w:val="nil"/>
              <w:left w:val="single" w:sz="8" w:space="0" w:color="auto"/>
              <w:bottom w:val="single" w:sz="8" w:space="0" w:color="000000"/>
              <w:right w:val="single" w:sz="8" w:space="0" w:color="auto"/>
            </w:tcBorders>
            <w:vAlign w:val="center"/>
            <w:hideMark/>
          </w:tcPr>
          <w:p w14:paraId="5B1DE238" w14:textId="77777777" w:rsidR="001F7A1F" w:rsidRPr="001F7A1F" w:rsidRDefault="001F7A1F" w:rsidP="001F7A1F">
            <w:pPr>
              <w:rPr>
                <w:rFonts w:ascii="Arial" w:hAnsi="Arial" w:cs="Arial"/>
                <w:color w:val="000000"/>
                <w:sz w:val="18"/>
                <w:szCs w:val="18"/>
                <w:lang w:eastAsia="fi-FI"/>
              </w:rPr>
            </w:pPr>
          </w:p>
        </w:tc>
        <w:tc>
          <w:tcPr>
            <w:tcW w:w="868" w:type="dxa"/>
            <w:vMerge/>
            <w:tcBorders>
              <w:top w:val="nil"/>
              <w:left w:val="single" w:sz="8" w:space="0" w:color="auto"/>
              <w:bottom w:val="single" w:sz="8" w:space="0" w:color="000000"/>
              <w:right w:val="single" w:sz="8" w:space="0" w:color="auto"/>
            </w:tcBorders>
            <w:vAlign w:val="center"/>
            <w:hideMark/>
          </w:tcPr>
          <w:p w14:paraId="247C575C" w14:textId="77777777" w:rsidR="001F7A1F" w:rsidRPr="001F7A1F" w:rsidRDefault="001F7A1F" w:rsidP="001F7A1F">
            <w:pPr>
              <w:rPr>
                <w:rFonts w:ascii="Arial" w:hAnsi="Arial" w:cs="Arial"/>
                <w:color w:val="000000"/>
                <w:sz w:val="18"/>
                <w:szCs w:val="18"/>
                <w:lang w:eastAsia="fi-FI"/>
              </w:rPr>
            </w:pPr>
          </w:p>
        </w:tc>
        <w:tc>
          <w:tcPr>
            <w:tcW w:w="2251" w:type="dxa"/>
            <w:vMerge/>
            <w:tcBorders>
              <w:top w:val="nil"/>
              <w:left w:val="single" w:sz="8" w:space="0" w:color="auto"/>
              <w:bottom w:val="single" w:sz="8" w:space="0" w:color="000000"/>
              <w:right w:val="single" w:sz="8" w:space="0" w:color="auto"/>
            </w:tcBorders>
            <w:vAlign w:val="center"/>
            <w:hideMark/>
          </w:tcPr>
          <w:p w14:paraId="5130362B" w14:textId="77777777" w:rsidR="001F7A1F" w:rsidRPr="001F7A1F" w:rsidRDefault="001F7A1F" w:rsidP="001F7A1F">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419AEFFB" w14:textId="77777777" w:rsidR="001F7A1F" w:rsidRPr="001F7A1F" w:rsidRDefault="001F7A1F" w:rsidP="001F7A1F">
            <w:pPr>
              <w:rPr>
                <w:rFonts w:ascii="Arial" w:hAnsi="Arial" w:cs="Arial"/>
                <w:color w:val="000000"/>
                <w:sz w:val="18"/>
                <w:szCs w:val="18"/>
                <w:lang w:eastAsia="fi-FI"/>
              </w:rPr>
            </w:pPr>
          </w:p>
        </w:tc>
        <w:tc>
          <w:tcPr>
            <w:tcW w:w="1101" w:type="dxa"/>
            <w:tcBorders>
              <w:top w:val="nil"/>
              <w:left w:val="nil"/>
              <w:bottom w:val="single" w:sz="8" w:space="0" w:color="auto"/>
              <w:right w:val="single" w:sz="8" w:space="0" w:color="auto"/>
            </w:tcBorders>
            <w:shd w:val="clear" w:color="auto" w:fill="auto"/>
            <w:vAlign w:val="center"/>
            <w:hideMark/>
          </w:tcPr>
          <w:p w14:paraId="6FF53A49"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NSPA</w:t>
            </w:r>
          </w:p>
        </w:tc>
        <w:tc>
          <w:tcPr>
            <w:tcW w:w="1084" w:type="dxa"/>
            <w:tcBorders>
              <w:top w:val="nil"/>
              <w:left w:val="nil"/>
              <w:bottom w:val="single" w:sz="4" w:space="0" w:color="auto"/>
              <w:right w:val="single" w:sz="8" w:space="0" w:color="auto"/>
            </w:tcBorders>
            <w:shd w:val="clear" w:color="auto" w:fill="auto"/>
            <w:vAlign w:val="center"/>
            <w:hideMark/>
          </w:tcPr>
          <w:p w14:paraId="2DC9F503"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173</w:t>
            </w:r>
          </w:p>
        </w:tc>
        <w:tc>
          <w:tcPr>
            <w:tcW w:w="1020" w:type="dxa"/>
            <w:tcBorders>
              <w:top w:val="nil"/>
              <w:left w:val="nil"/>
              <w:bottom w:val="single" w:sz="4" w:space="0" w:color="auto"/>
              <w:right w:val="single" w:sz="8" w:space="0" w:color="auto"/>
            </w:tcBorders>
            <w:shd w:val="clear" w:color="auto" w:fill="auto"/>
            <w:vAlign w:val="center"/>
            <w:hideMark/>
          </w:tcPr>
          <w:p w14:paraId="37C93C8C"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1 004</w:t>
            </w:r>
          </w:p>
        </w:tc>
      </w:tr>
      <w:tr w:rsidR="001F7A1F" w:rsidRPr="001F7A1F" w14:paraId="33F48208" w14:textId="77777777" w:rsidTr="002472AA">
        <w:trPr>
          <w:trHeight w:val="290"/>
        </w:trPr>
        <w:tc>
          <w:tcPr>
            <w:tcW w:w="983" w:type="dxa"/>
            <w:vMerge w:val="restart"/>
            <w:tcBorders>
              <w:top w:val="nil"/>
              <w:left w:val="single" w:sz="8" w:space="0" w:color="auto"/>
              <w:bottom w:val="single" w:sz="8" w:space="0" w:color="000000"/>
              <w:right w:val="single" w:sz="8" w:space="0" w:color="auto"/>
            </w:tcBorders>
            <w:shd w:val="clear" w:color="auto" w:fill="auto"/>
            <w:vAlign w:val="center"/>
            <w:hideMark/>
          </w:tcPr>
          <w:p w14:paraId="1C2D7C1C" w14:textId="77777777" w:rsidR="001F7A1F" w:rsidRPr="00344833" w:rsidRDefault="001F7A1F"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iii</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17FF0236"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EAKR</w:t>
            </w:r>
          </w:p>
        </w:tc>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14:paraId="2D048266"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RCO02</w:t>
            </w:r>
          </w:p>
        </w:tc>
        <w:tc>
          <w:tcPr>
            <w:tcW w:w="2251" w:type="dxa"/>
            <w:vMerge w:val="restart"/>
            <w:tcBorders>
              <w:top w:val="nil"/>
              <w:left w:val="single" w:sz="8" w:space="0" w:color="auto"/>
              <w:bottom w:val="single" w:sz="8" w:space="0" w:color="000000"/>
              <w:right w:val="single" w:sz="8" w:space="0" w:color="auto"/>
            </w:tcBorders>
            <w:shd w:val="clear" w:color="auto" w:fill="auto"/>
            <w:vAlign w:val="center"/>
            <w:hideMark/>
          </w:tcPr>
          <w:p w14:paraId="210B400C"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Avustuksilla tuetut yritykset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47A4E0A7"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kpl</w:t>
            </w:r>
          </w:p>
        </w:tc>
        <w:tc>
          <w:tcPr>
            <w:tcW w:w="1101" w:type="dxa"/>
            <w:tcBorders>
              <w:top w:val="nil"/>
              <w:left w:val="nil"/>
              <w:bottom w:val="nil"/>
              <w:right w:val="single" w:sz="8" w:space="0" w:color="auto"/>
            </w:tcBorders>
            <w:shd w:val="clear" w:color="auto" w:fill="auto"/>
            <w:vAlign w:val="center"/>
            <w:hideMark/>
          </w:tcPr>
          <w:p w14:paraId="1B4B4DC6"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Kehittyneet</w:t>
            </w:r>
          </w:p>
        </w:tc>
        <w:tc>
          <w:tcPr>
            <w:tcW w:w="1084" w:type="dxa"/>
            <w:tcBorders>
              <w:top w:val="nil"/>
              <w:left w:val="nil"/>
              <w:bottom w:val="nil"/>
              <w:right w:val="single" w:sz="8" w:space="0" w:color="auto"/>
            </w:tcBorders>
            <w:shd w:val="clear" w:color="auto" w:fill="auto"/>
            <w:vAlign w:val="center"/>
            <w:hideMark/>
          </w:tcPr>
          <w:p w14:paraId="32F35602"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104</w:t>
            </w:r>
          </w:p>
        </w:tc>
        <w:tc>
          <w:tcPr>
            <w:tcW w:w="1020" w:type="dxa"/>
            <w:tcBorders>
              <w:top w:val="nil"/>
              <w:left w:val="nil"/>
              <w:bottom w:val="nil"/>
              <w:right w:val="single" w:sz="8" w:space="0" w:color="auto"/>
            </w:tcBorders>
            <w:shd w:val="clear" w:color="auto" w:fill="auto"/>
            <w:vAlign w:val="center"/>
            <w:hideMark/>
          </w:tcPr>
          <w:p w14:paraId="3C376398"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453</w:t>
            </w:r>
          </w:p>
        </w:tc>
      </w:tr>
      <w:tr w:rsidR="001F7A1F" w:rsidRPr="001F7A1F" w14:paraId="034DA83C" w14:textId="77777777" w:rsidTr="002472AA">
        <w:trPr>
          <w:trHeight w:val="290"/>
        </w:trPr>
        <w:tc>
          <w:tcPr>
            <w:tcW w:w="983" w:type="dxa"/>
            <w:vMerge/>
            <w:tcBorders>
              <w:top w:val="nil"/>
              <w:left w:val="single" w:sz="8" w:space="0" w:color="auto"/>
              <w:bottom w:val="single" w:sz="8" w:space="0" w:color="000000"/>
              <w:right w:val="single" w:sz="8" w:space="0" w:color="auto"/>
            </w:tcBorders>
            <w:vAlign w:val="center"/>
            <w:hideMark/>
          </w:tcPr>
          <w:p w14:paraId="462D2F25" w14:textId="77777777" w:rsidR="001F7A1F" w:rsidRPr="00344833" w:rsidRDefault="001F7A1F" w:rsidP="001F7A1F">
            <w:pPr>
              <w:rPr>
                <w:rFonts w:ascii="Arial" w:hAnsi="Arial" w:cs="Arial"/>
                <w:color w:val="FF0000"/>
                <w:sz w:val="18"/>
                <w:szCs w:val="18"/>
                <w:lang w:eastAsia="fi-FI"/>
              </w:rPr>
            </w:pPr>
          </w:p>
        </w:tc>
        <w:tc>
          <w:tcPr>
            <w:tcW w:w="850" w:type="dxa"/>
            <w:vMerge/>
            <w:tcBorders>
              <w:top w:val="nil"/>
              <w:left w:val="single" w:sz="8" w:space="0" w:color="auto"/>
              <w:bottom w:val="single" w:sz="8" w:space="0" w:color="000000"/>
              <w:right w:val="single" w:sz="8" w:space="0" w:color="auto"/>
            </w:tcBorders>
            <w:vAlign w:val="center"/>
            <w:hideMark/>
          </w:tcPr>
          <w:p w14:paraId="4E7667CC" w14:textId="77777777" w:rsidR="001F7A1F" w:rsidRPr="001F7A1F" w:rsidRDefault="001F7A1F" w:rsidP="001F7A1F">
            <w:pPr>
              <w:rPr>
                <w:rFonts w:ascii="Arial" w:hAnsi="Arial" w:cs="Arial"/>
                <w:color w:val="000000"/>
                <w:sz w:val="18"/>
                <w:szCs w:val="18"/>
                <w:lang w:eastAsia="fi-FI"/>
              </w:rPr>
            </w:pPr>
          </w:p>
        </w:tc>
        <w:tc>
          <w:tcPr>
            <w:tcW w:w="868" w:type="dxa"/>
            <w:vMerge/>
            <w:tcBorders>
              <w:top w:val="nil"/>
              <w:left w:val="single" w:sz="8" w:space="0" w:color="auto"/>
              <w:bottom w:val="single" w:sz="8" w:space="0" w:color="000000"/>
              <w:right w:val="single" w:sz="8" w:space="0" w:color="auto"/>
            </w:tcBorders>
            <w:vAlign w:val="center"/>
            <w:hideMark/>
          </w:tcPr>
          <w:p w14:paraId="2F78D048" w14:textId="77777777" w:rsidR="001F7A1F" w:rsidRPr="001F7A1F" w:rsidRDefault="001F7A1F" w:rsidP="001F7A1F">
            <w:pPr>
              <w:rPr>
                <w:rFonts w:ascii="Arial" w:hAnsi="Arial" w:cs="Arial"/>
                <w:color w:val="000000"/>
                <w:sz w:val="18"/>
                <w:szCs w:val="18"/>
                <w:lang w:eastAsia="fi-FI"/>
              </w:rPr>
            </w:pPr>
          </w:p>
        </w:tc>
        <w:tc>
          <w:tcPr>
            <w:tcW w:w="2251" w:type="dxa"/>
            <w:vMerge/>
            <w:tcBorders>
              <w:top w:val="nil"/>
              <w:left w:val="single" w:sz="8" w:space="0" w:color="auto"/>
              <w:bottom w:val="single" w:sz="8" w:space="0" w:color="000000"/>
              <w:right w:val="single" w:sz="8" w:space="0" w:color="auto"/>
            </w:tcBorders>
            <w:vAlign w:val="center"/>
            <w:hideMark/>
          </w:tcPr>
          <w:p w14:paraId="48DB2575" w14:textId="77777777" w:rsidR="001F7A1F" w:rsidRPr="001F7A1F" w:rsidRDefault="001F7A1F" w:rsidP="001F7A1F">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1A38E867" w14:textId="77777777" w:rsidR="001F7A1F" w:rsidRPr="001F7A1F" w:rsidRDefault="001F7A1F" w:rsidP="001F7A1F">
            <w:pPr>
              <w:rPr>
                <w:rFonts w:ascii="Arial" w:hAnsi="Arial" w:cs="Arial"/>
                <w:color w:val="000000"/>
                <w:sz w:val="18"/>
                <w:szCs w:val="18"/>
                <w:lang w:eastAsia="fi-FI"/>
              </w:rPr>
            </w:pPr>
          </w:p>
        </w:tc>
        <w:tc>
          <w:tcPr>
            <w:tcW w:w="1101" w:type="dxa"/>
            <w:tcBorders>
              <w:top w:val="single" w:sz="4" w:space="0" w:color="auto"/>
              <w:left w:val="nil"/>
              <w:bottom w:val="single" w:sz="4" w:space="0" w:color="auto"/>
              <w:right w:val="single" w:sz="8" w:space="0" w:color="auto"/>
            </w:tcBorders>
            <w:shd w:val="clear" w:color="auto" w:fill="auto"/>
            <w:vAlign w:val="center"/>
            <w:hideMark/>
          </w:tcPr>
          <w:p w14:paraId="1438644E"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Siirtymä</w:t>
            </w:r>
          </w:p>
        </w:tc>
        <w:tc>
          <w:tcPr>
            <w:tcW w:w="1084" w:type="dxa"/>
            <w:tcBorders>
              <w:top w:val="single" w:sz="4" w:space="0" w:color="auto"/>
              <w:left w:val="nil"/>
              <w:bottom w:val="single" w:sz="4" w:space="0" w:color="auto"/>
              <w:right w:val="single" w:sz="8" w:space="0" w:color="auto"/>
            </w:tcBorders>
            <w:shd w:val="clear" w:color="auto" w:fill="auto"/>
            <w:vAlign w:val="center"/>
            <w:hideMark/>
          </w:tcPr>
          <w:p w14:paraId="526CB03E"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377</w:t>
            </w:r>
          </w:p>
        </w:tc>
        <w:tc>
          <w:tcPr>
            <w:tcW w:w="1020" w:type="dxa"/>
            <w:tcBorders>
              <w:top w:val="single" w:sz="4" w:space="0" w:color="auto"/>
              <w:left w:val="nil"/>
              <w:bottom w:val="single" w:sz="4" w:space="0" w:color="auto"/>
              <w:right w:val="single" w:sz="8" w:space="0" w:color="auto"/>
            </w:tcBorders>
            <w:shd w:val="clear" w:color="auto" w:fill="auto"/>
            <w:vAlign w:val="center"/>
            <w:hideMark/>
          </w:tcPr>
          <w:p w14:paraId="2EB2254C"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2 184</w:t>
            </w:r>
          </w:p>
        </w:tc>
      </w:tr>
      <w:tr w:rsidR="001F7A1F" w:rsidRPr="001F7A1F" w14:paraId="57E646F4" w14:textId="77777777" w:rsidTr="002472AA">
        <w:trPr>
          <w:trHeight w:val="300"/>
        </w:trPr>
        <w:tc>
          <w:tcPr>
            <w:tcW w:w="983" w:type="dxa"/>
            <w:vMerge/>
            <w:tcBorders>
              <w:top w:val="nil"/>
              <w:left w:val="single" w:sz="8" w:space="0" w:color="auto"/>
              <w:bottom w:val="single" w:sz="8" w:space="0" w:color="000000"/>
              <w:right w:val="single" w:sz="8" w:space="0" w:color="auto"/>
            </w:tcBorders>
            <w:vAlign w:val="center"/>
            <w:hideMark/>
          </w:tcPr>
          <w:p w14:paraId="553BAE2F" w14:textId="77777777" w:rsidR="001F7A1F" w:rsidRPr="00344833" w:rsidRDefault="001F7A1F" w:rsidP="001F7A1F">
            <w:pPr>
              <w:rPr>
                <w:rFonts w:ascii="Arial" w:hAnsi="Arial" w:cs="Arial"/>
                <w:color w:val="FF0000"/>
                <w:sz w:val="18"/>
                <w:szCs w:val="18"/>
                <w:lang w:eastAsia="fi-FI"/>
              </w:rPr>
            </w:pPr>
          </w:p>
        </w:tc>
        <w:tc>
          <w:tcPr>
            <w:tcW w:w="850" w:type="dxa"/>
            <w:vMerge/>
            <w:tcBorders>
              <w:top w:val="nil"/>
              <w:left w:val="single" w:sz="8" w:space="0" w:color="auto"/>
              <w:bottom w:val="single" w:sz="8" w:space="0" w:color="000000"/>
              <w:right w:val="single" w:sz="8" w:space="0" w:color="auto"/>
            </w:tcBorders>
            <w:vAlign w:val="center"/>
            <w:hideMark/>
          </w:tcPr>
          <w:p w14:paraId="6D96173E" w14:textId="77777777" w:rsidR="001F7A1F" w:rsidRPr="001F7A1F" w:rsidRDefault="001F7A1F" w:rsidP="001F7A1F">
            <w:pPr>
              <w:rPr>
                <w:rFonts w:ascii="Arial" w:hAnsi="Arial" w:cs="Arial"/>
                <w:color w:val="000000"/>
                <w:sz w:val="18"/>
                <w:szCs w:val="18"/>
                <w:lang w:eastAsia="fi-FI"/>
              </w:rPr>
            </w:pPr>
          </w:p>
        </w:tc>
        <w:tc>
          <w:tcPr>
            <w:tcW w:w="868" w:type="dxa"/>
            <w:vMerge/>
            <w:tcBorders>
              <w:top w:val="nil"/>
              <w:left w:val="single" w:sz="8" w:space="0" w:color="auto"/>
              <w:bottom w:val="single" w:sz="8" w:space="0" w:color="000000"/>
              <w:right w:val="single" w:sz="8" w:space="0" w:color="auto"/>
            </w:tcBorders>
            <w:vAlign w:val="center"/>
            <w:hideMark/>
          </w:tcPr>
          <w:p w14:paraId="32069205" w14:textId="77777777" w:rsidR="001F7A1F" w:rsidRPr="001F7A1F" w:rsidRDefault="001F7A1F" w:rsidP="001F7A1F">
            <w:pPr>
              <w:rPr>
                <w:rFonts w:ascii="Arial" w:hAnsi="Arial" w:cs="Arial"/>
                <w:color w:val="000000"/>
                <w:sz w:val="18"/>
                <w:szCs w:val="18"/>
                <w:lang w:eastAsia="fi-FI"/>
              </w:rPr>
            </w:pPr>
          </w:p>
        </w:tc>
        <w:tc>
          <w:tcPr>
            <w:tcW w:w="2251" w:type="dxa"/>
            <w:vMerge/>
            <w:tcBorders>
              <w:top w:val="nil"/>
              <w:left w:val="single" w:sz="8" w:space="0" w:color="auto"/>
              <w:bottom w:val="single" w:sz="8" w:space="0" w:color="000000"/>
              <w:right w:val="single" w:sz="8" w:space="0" w:color="auto"/>
            </w:tcBorders>
            <w:vAlign w:val="center"/>
            <w:hideMark/>
          </w:tcPr>
          <w:p w14:paraId="411CA441" w14:textId="77777777" w:rsidR="001F7A1F" w:rsidRPr="001F7A1F" w:rsidRDefault="001F7A1F" w:rsidP="001F7A1F">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02D634AC" w14:textId="77777777" w:rsidR="001F7A1F" w:rsidRPr="001F7A1F" w:rsidRDefault="001F7A1F" w:rsidP="001F7A1F">
            <w:pPr>
              <w:rPr>
                <w:rFonts w:ascii="Arial" w:hAnsi="Arial" w:cs="Arial"/>
                <w:color w:val="000000"/>
                <w:sz w:val="18"/>
                <w:szCs w:val="18"/>
                <w:lang w:eastAsia="fi-FI"/>
              </w:rPr>
            </w:pPr>
          </w:p>
        </w:tc>
        <w:tc>
          <w:tcPr>
            <w:tcW w:w="1101" w:type="dxa"/>
            <w:tcBorders>
              <w:top w:val="nil"/>
              <w:left w:val="nil"/>
              <w:bottom w:val="single" w:sz="8" w:space="0" w:color="auto"/>
              <w:right w:val="single" w:sz="8" w:space="0" w:color="auto"/>
            </w:tcBorders>
            <w:shd w:val="clear" w:color="auto" w:fill="auto"/>
            <w:vAlign w:val="center"/>
            <w:hideMark/>
          </w:tcPr>
          <w:p w14:paraId="6EAF62E7"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NSPA</w:t>
            </w:r>
          </w:p>
        </w:tc>
        <w:tc>
          <w:tcPr>
            <w:tcW w:w="1084" w:type="dxa"/>
            <w:tcBorders>
              <w:top w:val="nil"/>
              <w:left w:val="nil"/>
              <w:bottom w:val="single" w:sz="8" w:space="0" w:color="auto"/>
              <w:right w:val="single" w:sz="8" w:space="0" w:color="auto"/>
            </w:tcBorders>
            <w:shd w:val="clear" w:color="auto" w:fill="auto"/>
            <w:vAlign w:val="center"/>
            <w:hideMark/>
          </w:tcPr>
          <w:p w14:paraId="59722F81"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135</w:t>
            </w:r>
          </w:p>
        </w:tc>
        <w:tc>
          <w:tcPr>
            <w:tcW w:w="1020" w:type="dxa"/>
            <w:tcBorders>
              <w:top w:val="nil"/>
              <w:left w:val="nil"/>
              <w:bottom w:val="single" w:sz="8" w:space="0" w:color="auto"/>
              <w:right w:val="single" w:sz="8" w:space="0" w:color="auto"/>
            </w:tcBorders>
            <w:shd w:val="clear" w:color="auto" w:fill="auto"/>
            <w:vAlign w:val="center"/>
            <w:hideMark/>
          </w:tcPr>
          <w:p w14:paraId="0C9554E3"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780</w:t>
            </w:r>
          </w:p>
        </w:tc>
      </w:tr>
      <w:tr w:rsidR="001F7A1F" w:rsidRPr="001F7A1F" w14:paraId="15721B3D" w14:textId="77777777" w:rsidTr="002472AA">
        <w:trPr>
          <w:trHeight w:val="288"/>
        </w:trPr>
        <w:tc>
          <w:tcPr>
            <w:tcW w:w="983" w:type="dxa"/>
            <w:vMerge w:val="restart"/>
            <w:tcBorders>
              <w:top w:val="nil"/>
              <w:left w:val="single" w:sz="8" w:space="0" w:color="auto"/>
              <w:bottom w:val="single" w:sz="8" w:space="0" w:color="000000"/>
              <w:right w:val="single" w:sz="8" w:space="0" w:color="auto"/>
            </w:tcBorders>
            <w:shd w:val="clear" w:color="auto" w:fill="auto"/>
            <w:vAlign w:val="center"/>
            <w:hideMark/>
          </w:tcPr>
          <w:p w14:paraId="383CEB36" w14:textId="77777777" w:rsidR="001F7A1F" w:rsidRPr="00344833" w:rsidRDefault="001F7A1F"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iii</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14185807"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EAKR</w:t>
            </w:r>
          </w:p>
        </w:tc>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14:paraId="04F5BD1E"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RCO04</w:t>
            </w:r>
          </w:p>
        </w:tc>
        <w:tc>
          <w:tcPr>
            <w:tcW w:w="2251" w:type="dxa"/>
            <w:vMerge w:val="restart"/>
            <w:tcBorders>
              <w:top w:val="nil"/>
              <w:left w:val="single" w:sz="8" w:space="0" w:color="auto"/>
              <w:bottom w:val="single" w:sz="8" w:space="0" w:color="000000"/>
              <w:right w:val="single" w:sz="8" w:space="0" w:color="auto"/>
            </w:tcBorders>
            <w:shd w:val="clear" w:color="auto" w:fill="auto"/>
            <w:vAlign w:val="center"/>
            <w:hideMark/>
          </w:tcPr>
          <w:p w14:paraId="6264E0B1"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Muuta kuin rahoitustukea saaneet yritykset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530CDA5D"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kpl</w:t>
            </w:r>
          </w:p>
        </w:tc>
        <w:tc>
          <w:tcPr>
            <w:tcW w:w="1101" w:type="dxa"/>
            <w:tcBorders>
              <w:top w:val="nil"/>
              <w:left w:val="nil"/>
              <w:bottom w:val="nil"/>
              <w:right w:val="single" w:sz="8" w:space="0" w:color="auto"/>
            </w:tcBorders>
            <w:shd w:val="clear" w:color="auto" w:fill="auto"/>
            <w:vAlign w:val="center"/>
            <w:hideMark/>
          </w:tcPr>
          <w:p w14:paraId="2F22097D"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Kehittyneet</w:t>
            </w:r>
          </w:p>
        </w:tc>
        <w:tc>
          <w:tcPr>
            <w:tcW w:w="1084" w:type="dxa"/>
            <w:tcBorders>
              <w:top w:val="nil"/>
              <w:left w:val="nil"/>
              <w:bottom w:val="nil"/>
              <w:right w:val="single" w:sz="8" w:space="0" w:color="auto"/>
            </w:tcBorders>
            <w:shd w:val="clear" w:color="auto" w:fill="auto"/>
            <w:vAlign w:val="center"/>
            <w:hideMark/>
          </w:tcPr>
          <w:p w14:paraId="47D2C2DF"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53</w:t>
            </w:r>
          </w:p>
        </w:tc>
        <w:tc>
          <w:tcPr>
            <w:tcW w:w="1020" w:type="dxa"/>
            <w:tcBorders>
              <w:top w:val="nil"/>
              <w:left w:val="nil"/>
              <w:bottom w:val="nil"/>
              <w:right w:val="single" w:sz="8" w:space="0" w:color="auto"/>
            </w:tcBorders>
            <w:shd w:val="clear" w:color="auto" w:fill="auto"/>
            <w:vAlign w:val="center"/>
            <w:hideMark/>
          </w:tcPr>
          <w:p w14:paraId="7B8AC345"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229</w:t>
            </w:r>
          </w:p>
        </w:tc>
      </w:tr>
      <w:tr w:rsidR="001F7A1F" w:rsidRPr="001F7A1F" w14:paraId="535E03AF" w14:textId="77777777" w:rsidTr="002472AA">
        <w:trPr>
          <w:trHeight w:val="290"/>
        </w:trPr>
        <w:tc>
          <w:tcPr>
            <w:tcW w:w="983" w:type="dxa"/>
            <w:vMerge/>
            <w:tcBorders>
              <w:top w:val="nil"/>
              <w:left w:val="single" w:sz="8" w:space="0" w:color="auto"/>
              <w:bottom w:val="single" w:sz="8" w:space="0" w:color="000000"/>
              <w:right w:val="single" w:sz="8" w:space="0" w:color="auto"/>
            </w:tcBorders>
            <w:vAlign w:val="center"/>
            <w:hideMark/>
          </w:tcPr>
          <w:p w14:paraId="558BBFA9" w14:textId="77777777" w:rsidR="001F7A1F" w:rsidRPr="00344833" w:rsidRDefault="001F7A1F" w:rsidP="001F7A1F">
            <w:pPr>
              <w:rPr>
                <w:rFonts w:ascii="Arial" w:hAnsi="Arial" w:cs="Arial"/>
                <w:color w:val="FF0000"/>
                <w:sz w:val="18"/>
                <w:szCs w:val="18"/>
                <w:lang w:eastAsia="fi-FI"/>
              </w:rPr>
            </w:pPr>
          </w:p>
        </w:tc>
        <w:tc>
          <w:tcPr>
            <w:tcW w:w="850" w:type="dxa"/>
            <w:vMerge/>
            <w:tcBorders>
              <w:top w:val="nil"/>
              <w:left w:val="single" w:sz="8" w:space="0" w:color="auto"/>
              <w:bottom w:val="single" w:sz="8" w:space="0" w:color="000000"/>
              <w:right w:val="single" w:sz="8" w:space="0" w:color="auto"/>
            </w:tcBorders>
            <w:vAlign w:val="center"/>
            <w:hideMark/>
          </w:tcPr>
          <w:p w14:paraId="6D44A1B0" w14:textId="77777777" w:rsidR="001F7A1F" w:rsidRPr="001F7A1F" w:rsidRDefault="001F7A1F" w:rsidP="001F7A1F">
            <w:pPr>
              <w:rPr>
                <w:rFonts w:ascii="Arial" w:hAnsi="Arial" w:cs="Arial"/>
                <w:color w:val="000000"/>
                <w:sz w:val="18"/>
                <w:szCs w:val="18"/>
                <w:lang w:eastAsia="fi-FI"/>
              </w:rPr>
            </w:pPr>
          </w:p>
        </w:tc>
        <w:tc>
          <w:tcPr>
            <w:tcW w:w="868" w:type="dxa"/>
            <w:vMerge/>
            <w:tcBorders>
              <w:top w:val="nil"/>
              <w:left w:val="single" w:sz="8" w:space="0" w:color="auto"/>
              <w:bottom w:val="single" w:sz="8" w:space="0" w:color="000000"/>
              <w:right w:val="single" w:sz="8" w:space="0" w:color="auto"/>
            </w:tcBorders>
            <w:vAlign w:val="center"/>
            <w:hideMark/>
          </w:tcPr>
          <w:p w14:paraId="7CFBE155" w14:textId="77777777" w:rsidR="001F7A1F" w:rsidRPr="001F7A1F" w:rsidRDefault="001F7A1F" w:rsidP="001F7A1F">
            <w:pPr>
              <w:rPr>
                <w:rFonts w:ascii="Arial" w:hAnsi="Arial" w:cs="Arial"/>
                <w:color w:val="000000"/>
                <w:sz w:val="18"/>
                <w:szCs w:val="18"/>
                <w:lang w:eastAsia="fi-FI"/>
              </w:rPr>
            </w:pPr>
          </w:p>
        </w:tc>
        <w:tc>
          <w:tcPr>
            <w:tcW w:w="2251" w:type="dxa"/>
            <w:vMerge/>
            <w:tcBorders>
              <w:top w:val="nil"/>
              <w:left w:val="single" w:sz="8" w:space="0" w:color="auto"/>
              <w:bottom w:val="single" w:sz="8" w:space="0" w:color="000000"/>
              <w:right w:val="single" w:sz="8" w:space="0" w:color="auto"/>
            </w:tcBorders>
            <w:vAlign w:val="center"/>
            <w:hideMark/>
          </w:tcPr>
          <w:p w14:paraId="66007895" w14:textId="77777777" w:rsidR="001F7A1F" w:rsidRPr="001F7A1F" w:rsidRDefault="001F7A1F" w:rsidP="001F7A1F">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3B1ECBF6" w14:textId="77777777" w:rsidR="001F7A1F" w:rsidRPr="001F7A1F" w:rsidRDefault="001F7A1F" w:rsidP="001F7A1F">
            <w:pPr>
              <w:rPr>
                <w:rFonts w:ascii="Arial" w:hAnsi="Arial" w:cs="Arial"/>
                <w:color w:val="000000"/>
                <w:sz w:val="18"/>
                <w:szCs w:val="18"/>
                <w:lang w:eastAsia="fi-FI"/>
              </w:rPr>
            </w:pPr>
          </w:p>
        </w:tc>
        <w:tc>
          <w:tcPr>
            <w:tcW w:w="1101" w:type="dxa"/>
            <w:tcBorders>
              <w:top w:val="single" w:sz="4" w:space="0" w:color="auto"/>
              <w:left w:val="nil"/>
              <w:bottom w:val="single" w:sz="4" w:space="0" w:color="auto"/>
              <w:right w:val="single" w:sz="8" w:space="0" w:color="auto"/>
            </w:tcBorders>
            <w:shd w:val="clear" w:color="auto" w:fill="auto"/>
            <w:vAlign w:val="center"/>
            <w:hideMark/>
          </w:tcPr>
          <w:p w14:paraId="2783826C"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Siirtymä</w:t>
            </w:r>
          </w:p>
        </w:tc>
        <w:tc>
          <w:tcPr>
            <w:tcW w:w="1084" w:type="dxa"/>
            <w:tcBorders>
              <w:top w:val="single" w:sz="4" w:space="0" w:color="auto"/>
              <w:left w:val="nil"/>
              <w:bottom w:val="single" w:sz="4" w:space="0" w:color="auto"/>
              <w:right w:val="single" w:sz="8" w:space="0" w:color="auto"/>
            </w:tcBorders>
            <w:shd w:val="clear" w:color="auto" w:fill="auto"/>
            <w:vAlign w:val="center"/>
            <w:hideMark/>
          </w:tcPr>
          <w:p w14:paraId="7B2F2BD8"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129</w:t>
            </w:r>
          </w:p>
        </w:tc>
        <w:tc>
          <w:tcPr>
            <w:tcW w:w="1020" w:type="dxa"/>
            <w:tcBorders>
              <w:top w:val="single" w:sz="4" w:space="0" w:color="auto"/>
              <w:left w:val="nil"/>
              <w:bottom w:val="single" w:sz="4" w:space="0" w:color="auto"/>
              <w:right w:val="single" w:sz="8" w:space="0" w:color="auto"/>
            </w:tcBorders>
            <w:shd w:val="clear" w:color="auto" w:fill="auto"/>
            <w:vAlign w:val="center"/>
            <w:hideMark/>
          </w:tcPr>
          <w:p w14:paraId="5BB1E9AA"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748</w:t>
            </w:r>
          </w:p>
        </w:tc>
      </w:tr>
      <w:tr w:rsidR="001F7A1F" w:rsidRPr="001F7A1F" w14:paraId="1C00C5BF" w14:textId="77777777" w:rsidTr="002472AA">
        <w:trPr>
          <w:trHeight w:val="300"/>
        </w:trPr>
        <w:tc>
          <w:tcPr>
            <w:tcW w:w="983" w:type="dxa"/>
            <w:vMerge/>
            <w:tcBorders>
              <w:top w:val="nil"/>
              <w:left w:val="single" w:sz="8" w:space="0" w:color="auto"/>
              <w:bottom w:val="single" w:sz="8" w:space="0" w:color="000000"/>
              <w:right w:val="single" w:sz="8" w:space="0" w:color="auto"/>
            </w:tcBorders>
            <w:vAlign w:val="center"/>
            <w:hideMark/>
          </w:tcPr>
          <w:p w14:paraId="58C0441D" w14:textId="77777777" w:rsidR="001F7A1F" w:rsidRPr="00344833" w:rsidRDefault="001F7A1F" w:rsidP="001F7A1F">
            <w:pPr>
              <w:rPr>
                <w:rFonts w:ascii="Arial" w:hAnsi="Arial" w:cs="Arial"/>
                <w:color w:val="FF0000"/>
                <w:sz w:val="18"/>
                <w:szCs w:val="18"/>
                <w:lang w:eastAsia="fi-FI"/>
              </w:rPr>
            </w:pPr>
          </w:p>
        </w:tc>
        <w:tc>
          <w:tcPr>
            <w:tcW w:w="850" w:type="dxa"/>
            <w:vMerge/>
            <w:tcBorders>
              <w:top w:val="nil"/>
              <w:left w:val="single" w:sz="8" w:space="0" w:color="auto"/>
              <w:bottom w:val="single" w:sz="8" w:space="0" w:color="000000"/>
              <w:right w:val="single" w:sz="8" w:space="0" w:color="auto"/>
            </w:tcBorders>
            <w:vAlign w:val="center"/>
            <w:hideMark/>
          </w:tcPr>
          <w:p w14:paraId="6301E9D2" w14:textId="77777777" w:rsidR="001F7A1F" w:rsidRPr="001F7A1F" w:rsidRDefault="001F7A1F" w:rsidP="001F7A1F">
            <w:pPr>
              <w:rPr>
                <w:rFonts w:ascii="Arial" w:hAnsi="Arial" w:cs="Arial"/>
                <w:color w:val="000000"/>
                <w:sz w:val="18"/>
                <w:szCs w:val="18"/>
                <w:lang w:eastAsia="fi-FI"/>
              </w:rPr>
            </w:pPr>
          </w:p>
        </w:tc>
        <w:tc>
          <w:tcPr>
            <w:tcW w:w="868" w:type="dxa"/>
            <w:vMerge/>
            <w:tcBorders>
              <w:top w:val="nil"/>
              <w:left w:val="single" w:sz="8" w:space="0" w:color="auto"/>
              <w:bottom w:val="single" w:sz="8" w:space="0" w:color="000000"/>
              <w:right w:val="single" w:sz="8" w:space="0" w:color="auto"/>
            </w:tcBorders>
            <w:vAlign w:val="center"/>
            <w:hideMark/>
          </w:tcPr>
          <w:p w14:paraId="5B73FC99" w14:textId="77777777" w:rsidR="001F7A1F" w:rsidRPr="001F7A1F" w:rsidRDefault="001F7A1F" w:rsidP="001F7A1F">
            <w:pPr>
              <w:rPr>
                <w:rFonts w:ascii="Arial" w:hAnsi="Arial" w:cs="Arial"/>
                <w:color w:val="000000"/>
                <w:sz w:val="18"/>
                <w:szCs w:val="18"/>
                <w:lang w:eastAsia="fi-FI"/>
              </w:rPr>
            </w:pPr>
          </w:p>
        </w:tc>
        <w:tc>
          <w:tcPr>
            <w:tcW w:w="2251" w:type="dxa"/>
            <w:vMerge/>
            <w:tcBorders>
              <w:top w:val="nil"/>
              <w:left w:val="single" w:sz="8" w:space="0" w:color="auto"/>
              <w:bottom w:val="single" w:sz="8" w:space="0" w:color="000000"/>
              <w:right w:val="single" w:sz="8" w:space="0" w:color="auto"/>
            </w:tcBorders>
            <w:vAlign w:val="center"/>
            <w:hideMark/>
          </w:tcPr>
          <w:p w14:paraId="0BAE5539" w14:textId="77777777" w:rsidR="001F7A1F" w:rsidRPr="001F7A1F" w:rsidRDefault="001F7A1F" w:rsidP="001F7A1F">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3A0824CE" w14:textId="77777777" w:rsidR="001F7A1F" w:rsidRPr="001F7A1F" w:rsidRDefault="001F7A1F" w:rsidP="001F7A1F">
            <w:pPr>
              <w:rPr>
                <w:rFonts w:ascii="Arial" w:hAnsi="Arial" w:cs="Arial"/>
                <w:color w:val="000000"/>
                <w:sz w:val="18"/>
                <w:szCs w:val="18"/>
                <w:lang w:eastAsia="fi-FI"/>
              </w:rPr>
            </w:pPr>
          </w:p>
        </w:tc>
        <w:tc>
          <w:tcPr>
            <w:tcW w:w="1101" w:type="dxa"/>
            <w:tcBorders>
              <w:top w:val="nil"/>
              <w:left w:val="nil"/>
              <w:bottom w:val="single" w:sz="8" w:space="0" w:color="auto"/>
              <w:right w:val="single" w:sz="8" w:space="0" w:color="auto"/>
            </w:tcBorders>
            <w:shd w:val="clear" w:color="auto" w:fill="auto"/>
            <w:vAlign w:val="center"/>
            <w:hideMark/>
          </w:tcPr>
          <w:p w14:paraId="6578B60B"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NSPA</w:t>
            </w:r>
          </w:p>
        </w:tc>
        <w:tc>
          <w:tcPr>
            <w:tcW w:w="1084" w:type="dxa"/>
            <w:tcBorders>
              <w:top w:val="nil"/>
              <w:left w:val="nil"/>
              <w:bottom w:val="single" w:sz="8" w:space="0" w:color="auto"/>
              <w:right w:val="single" w:sz="8" w:space="0" w:color="auto"/>
            </w:tcBorders>
            <w:shd w:val="clear" w:color="auto" w:fill="auto"/>
            <w:vAlign w:val="center"/>
            <w:hideMark/>
          </w:tcPr>
          <w:p w14:paraId="62ECC193"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39</w:t>
            </w:r>
          </w:p>
        </w:tc>
        <w:tc>
          <w:tcPr>
            <w:tcW w:w="1020" w:type="dxa"/>
            <w:tcBorders>
              <w:top w:val="nil"/>
              <w:left w:val="nil"/>
              <w:bottom w:val="single" w:sz="8" w:space="0" w:color="auto"/>
              <w:right w:val="single" w:sz="8" w:space="0" w:color="auto"/>
            </w:tcBorders>
            <w:shd w:val="clear" w:color="auto" w:fill="auto"/>
            <w:vAlign w:val="center"/>
            <w:hideMark/>
          </w:tcPr>
          <w:p w14:paraId="2FCB0EBA"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224</w:t>
            </w:r>
          </w:p>
        </w:tc>
      </w:tr>
      <w:tr w:rsidR="001F7A1F" w:rsidRPr="001F7A1F" w14:paraId="207739D3" w14:textId="77777777" w:rsidTr="002472AA">
        <w:trPr>
          <w:trHeight w:val="290"/>
        </w:trPr>
        <w:tc>
          <w:tcPr>
            <w:tcW w:w="983" w:type="dxa"/>
            <w:vMerge w:val="restart"/>
            <w:tcBorders>
              <w:top w:val="nil"/>
              <w:left w:val="single" w:sz="8" w:space="0" w:color="auto"/>
              <w:bottom w:val="single" w:sz="8" w:space="0" w:color="000000"/>
              <w:right w:val="single" w:sz="8" w:space="0" w:color="auto"/>
            </w:tcBorders>
            <w:shd w:val="clear" w:color="auto" w:fill="auto"/>
            <w:vAlign w:val="center"/>
            <w:hideMark/>
          </w:tcPr>
          <w:p w14:paraId="64AEF17F" w14:textId="77777777" w:rsidR="001F7A1F" w:rsidRPr="00344833" w:rsidRDefault="001F7A1F"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iii</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26738F6C"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EAKR</w:t>
            </w:r>
          </w:p>
        </w:tc>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14:paraId="3A51E67F"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RCO05</w:t>
            </w:r>
          </w:p>
        </w:tc>
        <w:tc>
          <w:tcPr>
            <w:tcW w:w="2251" w:type="dxa"/>
            <w:vMerge w:val="restart"/>
            <w:tcBorders>
              <w:top w:val="nil"/>
              <w:left w:val="single" w:sz="8" w:space="0" w:color="auto"/>
              <w:bottom w:val="single" w:sz="8" w:space="0" w:color="000000"/>
              <w:right w:val="single" w:sz="8" w:space="0" w:color="auto"/>
            </w:tcBorders>
            <w:shd w:val="clear" w:color="auto" w:fill="auto"/>
            <w:vAlign w:val="center"/>
            <w:hideMark/>
          </w:tcPr>
          <w:p w14:paraId="73045BD1"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Uudet tuella aikaansaadut yritykset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9435E49"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kpl</w:t>
            </w:r>
          </w:p>
        </w:tc>
        <w:tc>
          <w:tcPr>
            <w:tcW w:w="1101" w:type="dxa"/>
            <w:tcBorders>
              <w:top w:val="nil"/>
              <w:left w:val="nil"/>
              <w:bottom w:val="nil"/>
              <w:right w:val="single" w:sz="8" w:space="0" w:color="auto"/>
            </w:tcBorders>
            <w:shd w:val="clear" w:color="auto" w:fill="auto"/>
            <w:vAlign w:val="center"/>
            <w:hideMark/>
          </w:tcPr>
          <w:p w14:paraId="7884C5A5"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Kehittyneet</w:t>
            </w:r>
          </w:p>
        </w:tc>
        <w:tc>
          <w:tcPr>
            <w:tcW w:w="1084" w:type="dxa"/>
            <w:tcBorders>
              <w:top w:val="nil"/>
              <w:left w:val="nil"/>
              <w:bottom w:val="nil"/>
              <w:right w:val="single" w:sz="8" w:space="0" w:color="auto"/>
            </w:tcBorders>
            <w:shd w:val="clear" w:color="auto" w:fill="auto"/>
            <w:vAlign w:val="center"/>
            <w:hideMark/>
          </w:tcPr>
          <w:p w14:paraId="189F54D0"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28</w:t>
            </w:r>
          </w:p>
        </w:tc>
        <w:tc>
          <w:tcPr>
            <w:tcW w:w="1020" w:type="dxa"/>
            <w:tcBorders>
              <w:top w:val="nil"/>
              <w:left w:val="nil"/>
              <w:bottom w:val="nil"/>
              <w:right w:val="single" w:sz="8" w:space="0" w:color="auto"/>
            </w:tcBorders>
            <w:shd w:val="clear" w:color="auto" w:fill="auto"/>
            <w:vAlign w:val="center"/>
            <w:hideMark/>
          </w:tcPr>
          <w:p w14:paraId="33856B6E"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120</w:t>
            </w:r>
          </w:p>
        </w:tc>
      </w:tr>
      <w:tr w:rsidR="001F7A1F" w:rsidRPr="001F7A1F" w14:paraId="35C258A0" w14:textId="77777777" w:rsidTr="002472AA">
        <w:trPr>
          <w:trHeight w:val="290"/>
        </w:trPr>
        <w:tc>
          <w:tcPr>
            <w:tcW w:w="983" w:type="dxa"/>
            <w:vMerge/>
            <w:tcBorders>
              <w:top w:val="nil"/>
              <w:left w:val="single" w:sz="8" w:space="0" w:color="auto"/>
              <w:bottom w:val="single" w:sz="8" w:space="0" w:color="000000"/>
              <w:right w:val="single" w:sz="8" w:space="0" w:color="auto"/>
            </w:tcBorders>
            <w:vAlign w:val="center"/>
            <w:hideMark/>
          </w:tcPr>
          <w:p w14:paraId="18F2057B" w14:textId="77777777" w:rsidR="001F7A1F" w:rsidRPr="00344833" w:rsidRDefault="001F7A1F" w:rsidP="001F7A1F">
            <w:pPr>
              <w:rPr>
                <w:rFonts w:ascii="Arial" w:hAnsi="Arial" w:cs="Arial"/>
                <w:color w:val="FF0000"/>
                <w:sz w:val="18"/>
                <w:szCs w:val="18"/>
                <w:lang w:eastAsia="fi-FI"/>
              </w:rPr>
            </w:pPr>
          </w:p>
        </w:tc>
        <w:tc>
          <w:tcPr>
            <w:tcW w:w="850" w:type="dxa"/>
            <w:vMerge/>
            <w:tcBorders>
              <w:top w:val="nil"/>
              <w:left w:val="single" w:sz="8" w:space="0" w:color="auto"/>
              <w:bottom w:val="single" w:sz="8" w:space="0" w:color="000000"/>
              <w:right w:val="single" w:sz="8" w:space="0" w:color="auto"/>
            </w:tcBorders>
            <w:vAlign w:val="center"/>
            <w:hideMark/>
          </w:tcPr>
          <w:p w14:paraId="17C91182" w14:textId="77777777" w:rsidR="001F7A1F" w:rsidRPr="001F7A1F" w:rsidRDefault="001F7A1F" w:rsidP="001F7A1F">
            <w:pPr>
              <w:rPr>
                <w:rFonts w:ascii="Arial" w:hAnsi="Arial" w:cs="Arial"/>
                <w:color w:val="000000"/>
                <w:sz w:val="18"/>
                <w:szCs w:val="18"/>
                <w:lang w:eastAsia="fi-FI"/>
              </w:rPr>
            </w:pPr>
          </w:p>
        </w:tc>
        <w:tc>
          <w:tcPr>
            <w:tcW w:w="868" w:type="dxa"/>
            <w:vMerge/>
            <w:tcBorders>
              <w:top w:val="nil"/>
              <w:left w:val="single" w:sz="8" w:space="0" w:color="auto"/>
              <w:bottom w:val="single" w:sz="8" w:space="0" w:color="000000"/>
              <w:right w:val="single" w:sz="8" w:space="0" w:color="auto"/>
            </w:tcBorders>
            <w:vAlign w:val="center"/>
            <w:hideMark/>
          </w:tcPr>
          <w:p w14:paraId="17B16931" w14:textId="77777777" w:rsidR="001F7A1F" w:rsidRPr="001F7A1F" w:rsidRDefault="001F7A1F" w:rsidP="001F7A1F">
            <w:pPr>
              <w:rPr>
                <w:rFonts w:ascii="Arial" w:hAnsi="Arial" w:cs="Arial"/>
                <w:color w:val="000000"/>
                <w:sz w:val="18"/>
                <w:szCs w:val="18"/>
                <w:lang w:eastAsia="fi-FI"/>
              </w:rPr>
            </w:pPr>
          </w:p>
        </w:tc>
        <w:tc>
          <w:tcPr>
            <w:tcW w:w="2251" w:type="dxa"/>
            <w:vMerge/>
            <w:tcBorders>
              <w:top w:val="nil"/>
              <w:left w:val="single" w:sz="8" w:space="0" w:color="auto"/>
              <w:bottom w:val="single" w:sz="8" w:space="0" w:color="000000"/>
              <w:right w:val="single" w:sz="8" w:space="0" w:color="auto"/>
            </w:tcBorders>
            <w:vAlign w:val="center"/>
            <w:hideMark/>
          </w:tcPr>
          <w:p w14:paraId="0C1D42CA" w14:textId="77777777" w:rsidR="001F7A1F" w:rsidRPr="001F7A1F" w:rsidRDefault="001F7A1F" w:rsidP="001F7A1F">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5997E585" w14:textId="77777777" w:rsidR="001F7A1F" w:rsidRPr="001F7A1F" w:rsidRDefault="001F7A1F" w:rsidP="001F7A1F">
            <w:pPr>
              <w:rPr>
                <w:rFonts w:ascii="Arial" w:hAnsi="Arial" w:cs="Arial"/>
                <w:color w:val="000000"/>
                <w:sz w:val="18"/>
                <w:szCs w:val="18"/>
                <w:lang w:eastAsia="fi-FI"/>
              </w:rPr>
            </w:pPr>
          </w:p>
        </w:tc>
        <w:tc>
          <w:tcPr>
            <w:tcW w:w="1101" w:type="dxa"/>
            <w:tcBorders>
              <w:top w:val="single" w:sz="4" w:space="0" w:color="auto"/>
              <w:left w:val="nil"/>
              <w:bottom w:val="single" w:sz="4" w:space="0" w:color="auto"/>
              <w:right w:val="single" w:sz="8" w:space="0" w:color="auto"/>
            </w:tcBorders>
            <w:shd w:val="clear" w:color="auto" w:fill="auto"/>
            <w:vAlign w:val="center"/>
            <w:hideMark/>
          </w:tcPr>
          <w:p w14:paraId="334D0A9D"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Siirtymä</w:t>
            </w:r>
          </w:p>
        </w:tc>
        <w:tc>
          <w:tcPr>
            <w:tcW w:w="1084" w:type="dxa"/>
            <w:tcBorders>
              <w:top w:val="single" w:sz="4" w:space="0" w:color="auto"/>
              <w:left w:val="nil"/>
              <w:bottom w:val="single" w:sz="4" w:space="0" w:color="auto"/>
              <w:right w:val="single" w:sz="8" w:space="0" w:color="auto"/>
            </w:tcBorders>
            <w:shd w:val="clear" w:color="auto" w:fill="auto"/>
            <w:vAlign w:val="center"/>
            <w:hideMark/>
          </w:tcPr>
          <w:p w14:paraId="2D9D0712"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66</w:t>
            </w:r>
          </w:p>
        </w:tc>
        <w:tc>
          <w:tcPr>
            <w:tcW w:w="1020" w:type="dxa"/>
            <w:tcBorders>
              <w:top w:val="single" w:sz="4" w:space="0" w:color="auto"/>
              <w:left w:val="nil"/>
              <w:bottom w:val="single" w:sz="4" w:space="0" w:color="auto"/>
              <w:right w:val="single" w:sz="8" w:space="0" w:color="auto"/>
            </w:tcBorders>
            <w:shd w:val="clear" w:color="auto" w:fill="auto"/>
            <w:vAlign w:val="center"/>
            <w:hideMark/>
          </w:tcPr>
          <w:p w14:paraId="7C2515CD"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383</w:t>
            </w:r>
          </w:p>
        </w:tc>
      </w:tr>
      <w:tr w:rsidR="001F7A1F" w:rsidRPr="001F7A1F" w14:paraId="240B3C08" w14:textId="77777777" w:rsidTr="002472AA">
        <w:trPr>
          <w:trHeight w:val="300"/>
        </w:trPr>
        <w:tc>
          <w:tcPr>
            <w:tcW w:w="983" w:type="dxa"/>
            <w:vMerge/>
            <w:tcBorders>
              <w:top w:val="nil"/>
              <w:left w:val="single" w:sz="8" w:space="0" w:color="auto"/>
              <w:bottom w:val="single" w:sz="8" w:space="0" w:color="000000"/>
              <w:right w:val="single" w:sz="8" w:space="0" w:color="auto"/>
            </w:tcBorders>
            <w:vAlign w:val="center"/>
            <w:hideMark/>
          </w:tcPr>
          <w:p w14:paraId="7BCED567" w14:textId="77777777" w:rsidR="001F7A1F" w:rsidRPr="00344833" w:rsidRDefault="001F7A1F" w:rsidP="001F7A1F">
            <w:pPr>
              <w:rPr>
                <w:rFonts w:ascii="Arial" w:hAnsi="Arial" w:cs="Arial"/>
                <w:color w:val="FF0000"/>
                <w:sz w:val="18"/>
                <w:szCs w:val="18"/>
                <w:lang w:eastAsia="fi-FI"/>
              </w:rPr>
            </w:pPr>
          </w:p>
        </w:tc>
        <w:tc>
          <w:tcPr>
            <w:tcW w:w="850" w:type="dxa"/>
            <w:vMerge/>
            <w:tcBorders>
              <w:top w:val="nil"/>
              <w:left w:val="single" w:sz="8" w:space="0" w:color="auto"/>
              <w:bottom w:val="single" w:sz="8" w:space="0" w:color="000000"/>
              <w:right w:val="single" w:sz="8" w:space="0" w:color="auto"/>
            </w:tcBorders>
            <w:vAlign w:val="center"/>
            <w:hideMark/>
          </w:tcPr>
          <w:p w14:paraId="48DDC41B" w14:textId="77777777" w:rsidR="001F7A1F" w:rsidRPr="001F7A1F" w:rsidRDefault="001F7A1F" w:rsidP="001F7A1F">
            <w:pPr>
              <w:rPr>
                <w:rFonts w:ascii="Arial" w:hAnsi="Arial" w:cs="Arial"/>
                <w:color w:val="000000"/>
                <w:sz w:val="18"/>
                <w:szCs w:val="18"/>
                <w:lang w:eastAsia="fi-FI"/>
              </w:rPr>
            </w:pPr>
          </w:p>
        </w:tc>
        <w:tc>
          <w:tcPr>
            <w:tcW w:w="868" w:type="dxa"/>
            <w:vMerge/>
            <w:tcBorders>
              <w:top w:val="nil"/>
              <w:left w:val="single" w:sz="8" w:space="0" w:color="auto"/>
              <w:bottom w:val="single" w:sz="8" w:space="0" w:color="000000"/>
              <w:right w:val="single" w:sz="8" w:space="0" w:color="auto"/>
            </w:tcBorders>
            <w:vAlign w:val="center"/>
            <w:hideMark/>
          </w:tcPr>
          <w:p w14:paraId="7EB92B07" w14:textId="77777777" w:rsidR="001F7A1F" w:rsidRPr="001F7A1F" w:rsidRDefault="001F7A1F" w:rsidP="001F7A1F">
            <w:pPr>
              <w:rPr>
                <w:rFonts w:ascii="Arial" w:hAnsi="Arial" w:cs="Arial"/>
                <w:color w:val="000000"/>
                <w:sz w:val="18"/>
                <w:szCs w:val="18"/>
                <w:lang w:eastAsia="fi-FI"/>
              </w:rPr>
            </w:pPr>
          </w:p>
        </w:tc>
        <w:tc>
          <w:tcPr>
            <w:tcW w:w="2251" w:type="dxa"/>
            <w:vMerge/>
            <w:tcBorders>
              <w:top w:val="nil"/>
              <w:left w:val="single" w:sz="8" w:space="0" w:color="auto"/>
              <w:bottom w:val="single" w:sz="8" w:space="0" w:color="000000"/>
              <w:right w:val="single" w:sz="8" w:space="0" w:color="auto"/>
            </w:tcBorders>
            <w:vAlign w:val="center"/>
            <w:hideMark/>
          </w:tcPr>
          <w:p w14:paraId="20B4A8FA" w14:textId="77777777" w:rsidR="001F7A1F" w:rsidRPr="001F7A1F" w:rsidRDefault="001F7A1F" w:rsidP="001F7A1F">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4DC334FE" w14:textId="77777777" w:rsidR="001F7A1F" w:rsidRPr="001F7A1F" w:rsidRDefault="001F7A1F" w:rsidP="001F7A1F">
            <w:pPr>
              <w:rPr>
                <w:rFonts w:ascii="Arial" w:hAnsi="Arial" w:cs="Arial"/>
                <w:color w:val="000000"/>
                <w:sz w:val="18"/>
                <w:szCs w:val="18"/>
                <w:lang w:eastAsia="fi-FI"/>
              </w:rPr>
            </w:pPr>
          </w:p>
        </w:tc>
        <w:tc>
          <w:tcPr>
            <w:tcW w:w="1101" w:type="dxa"/>
            <w:tcBorders>
              <w:top w:val="nil"/>
              <w:left w:val="nil"/>
              <w:bottom w:val="single" w:sz="8" w:space="0" w:color="auto"/>
              <w:right w:val="single" w:sz="8" w:space="0" w:color="auto"/>
            </w:tcBorders>
            <w:shd w:val="clear" w:color="auto" w:fill="auto"/>
            <w:vAlign w:val="center"/>
            <w:hideMark/>
          </w:tcPr>
          <w:p w14:paraId="54D4DAA0"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NSPA</w:t>
            </w:r>
          </w:p>
        </w:tc>
        <w:tc>
          <w:tcPr>
            <w:tcW w:w="1084" w:type="dxa"/>
            <w:tcBorders>
              <w:top w:val="nil"/>
              <w:left w:val="nil"/>
              <w:bottom w:val="single" w:sz="8" w:space="0" w:color="auto"/>
              <w:right w:val="single" w:sz="8" w:space="0" w:color="auto"/>
            </w:tcBorders>
            <w:shd w:val="clear" w:color="auto" w:fill="auto"/>
            <w:vAlign w:val="center"/>
            <w:hideMark/>
          </w:tcPr>
          <w:p w14:paraId="04D40A9D"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24</w:t>
            </w:r>
          </w:p>
        </w:tc>
        <w:tc>
          <w:tcPr>
            <w:tcW w:w="1020" w:type="dxa"/>
            <w:tcBorders>
              <w:top w:val="nil"/>
              <w:left w:val="nil"/>
              <w:bottom w:val="single" w:sz="8" w:space="0" w:color="auto"/>
              <w:right w:val="single" w:sz="8" w:space="0" w:color="auto"/>
            </w:tcBorders>
            <w:shd w:val="clear" w:color="auto" w:fill="auto"/>
            <w:vAlign w:val="center"/>
            <w:hideMark/>
          </w:tcPr>
          <w:p w14:paraId="55A7DE62"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140</w:t>
            </w:r>
          </w:p>
        </w:tc>
      </w:tr>
      <w:tr w:rsidR="001F7A1F" w:rsidRPr="001F7A1F" w14:paraId="3B98C6B9" w14:textId="77777777" w:rsidTr="002472AA">
        <w:trPr>
          <w:trHeight w:val="290"/>
        </w:trPr>
        <w:tc>
          <w:tcPr>
            <w:tcW w:w="983" w:type="dxa"/>
            <w:vMerge w:val="restart"/>
            <w:tcBorders>
              <w:top w:val="nil"/>
              <w:left w:val="single" w:sz="8" w:space="0" w:color="auto"/>
              <w:bottom w:val="single" w:sz="8" w:space="0" w:color="000000"/>
              <w:right w:val="single" w:sz="8" w:space="0" w:color="auto"/>
            </w:tcBorders>
            <w:shd w:val="clear" w:color="auto" w:fill="auto"/>
            <w:vAlign w:val="center"/>
            <w:hideMark/>
          </w:tcPr>
          <w:p w14:paraId="5E0ABDFF" w14:textId="77777777" w:rsidR="001F7A1F" w:rsidRPr="00344833" w:rsidRDefault="001F7A1F"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iii</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5D27B73A"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EAKR</w:t>
            </w:r>
          </w:p>
        </w:tc>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14:paraId="57AD12DF"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RCO74</w:t>
            </w:r>
          </w:p>
        </w:tc>
        <w:tc>
          <w:tcPr>
            <w:tcW w:w="2251" w:type="dxa"/>
            <w:vMerge w:val="restart"/>
            <w:tcBorders>
              <w:top w:val="nil"/>
              <w:left w:val="single" w:sz="8" w:space="0" w:color="auto"/>
              <w:bottom w:val="single" w:sz="8" w:space="0" w:color="000000"/>
              <w:right w:val="single" w:sz="8" w:space="0" w:color="auto"/>
            </w:tcBorders>
            <w:shd w:val="clear" w:color="auto" w:fill="auto"/>
            <w:vAlign w:val="center"/>
            <w:hideMark/>
          </w:tcPr>
          <w:p w14:paraId="25B9D6F2"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 xml:space="preserve">Yhdennettyjen </w:t>
            </w:r>
            <w:r w:rsidR="00293BB0" w:rsidRPr="00293BB0">
              <w:rPr>
                <w:rFonts w:ascii="Arial" w:hAnsi="Arial" w:cs="Arial"/>
                <w:color w:val="FF0000"/>
                <w:sz w:val="18"/>
                <w:szCs w:val="18"/>
                <w:lang w:eastAsia="fi-FI"/>
              </w:rPr>
              <w:t xml:space="preserve">aluekehitysstrategioiden puitteissa toteutettavien hankkeiden </w:t>
            </w:r>
            <w:r w:rsidRPr="00293BB0">
              <w:rPr>
                <w:rFonts w:ascii="Arial" w:hAnsi="Arial" w:cs="Arial"/>
                <w:color w:val="FF0000"/>
                <w:sz w:val="18"/>
                <w:szCs w:val="18"/>
                <w:lang w:eastAsia="fi-FI"/>
              </w:rPr>
              <w:t xml:space="preserve"> </w:t>
            </w:r>
            <w:r w:rsidRPr="001F7A1F">
              <w:rPr>
                <w:rFonts w:ascii="Arial" w:hAnsi="Arial" w:cs="Arial"/>
                <w:color w:val="000000"/>
                <w:sz w:val="18"/>
                <w:szCs w:val="18"/>
                <w:lang w:eastAsia="fi-FI"/>
              </w:rPr>
              <w:t>piiriin kuuluva asukasmäärä</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6577C4E6"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kpl</w:t>
            </w:r>
          </w:p>
        </w:tc>
        <w:tc>
          <w:tcPr>
            <w:tcW w:w="1101" w:type="dxa"/>
            <w:tcBorders>
              <w:top w:val="nil"/>
              <w:left w:val="nil"/>
              <w:bottom w:val="nil"/>
              <w:right w:val="single" w:sz="8" w:space="0" w:color="auto"/>
            </w:tcBorders>
            <w:shd w:val="clear" w:color="auto" w:fill="auto"/>
            <w:vAlign w:val="center"/>
            <w:hideMark/>
          </w:tcPr>
          <w:p w14:paraId="3EC9943B"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Kehittyneet</w:t>
            </w:r>
          </w:p>
        </w:tc>
        <w:tc>
          <w:tcPr>
            <w:tcW w:w="1084" w:type="dxa"/>
            <w:tcBorders>
              <w:top w:val="nil"/>
              <w:left w:val="nil"/>
              <w:bottom w:val="single" w:sz="4" w:space="0" w:color="auto"/>
              <w:right w:val="single" w:sz="8" w:space="0" w:color="auto"/>
            </w:tcBorders>
            <w:shd w:val="clear" w:color="auto" w:fill="auto"/>
            <w:vAlign w:val="center"/>
            <w:hideMark/>
          </w:tcPr>
          <w:p w14:paraId="56486BC1"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1 172 713</w:t>
            </w:r>
          </w:p>
        </w:tc>
        <w:tc>
          <w:tcPr>
            <w:tcW w:w="1020" w:type="dxa"/>
            <w:tcBorders>
              <w:top w:val="nil"/>
              <w:left w:val="nil"/>
              <w:bottom w:val="single" w:sz="4" w:space="0" w:color="auto"/>
              <w:right w:val="single" w:sz="8" w:space="0" w:color="auto"/>
            </w:tcBorders>
            <w:shd w:val="clear" w:color="auto" w:fill="auto"/>
            <w:vAlign w:val="center"/>
            <w:hideMark/>
          </w:tcPr>
          <w:p w14:paraId="335AC087"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1 172 713</w:t>
            </w:r>
          </w:p>
        </w:tc>
      </w:tr>
      <w:tr w:rsidR="001F7A1F" w:rsidRPr="001F7A1F" w14:paraId="2E17610C" w14:textId="77777777" w:rsidTr="002472AA">
        <w:trPr>
          <w:trHeight w:val="290"/>
        </w:trPr>
        <w:tc>
          <w:tcPr>
            <w:tcW w:w="983" w:type="dxa"/>
            <w:vMerge/>
            <w:tcBorders>
              <w:top w:val="nil"/>
              <w:left w:val="single" w:sz="8" w:space="0" w:color="auto"/>
              <w:bottom w:val="single" w:sz="8" w:space="0" w:color="000000"/>
              <w:right w:val="single" w:sz="8" w:space="0" w:color="auto"/>
            </w:tcBorders>
            <w:vAlign w:val="center"/>
            <w:hideMark/>
          </w:tcPr>
          <w:p w14:paraId="6F0C6C37" w14:textId="77777777" w:rsidR="001F7A1F" w:rsidRPr="00344833" w:rsidRDefault="001F7A1F" w:rsidP="001F7A1F">
            <w:pPr>
              <w:rPr>
                <w:rFonts w:ascii="Arial" w:hAnsi="Arial" w:cs="Arial"/>
                <w:color w:val="FF0000"/>
                <w:sz w:val="18"/>
                <w:szCs w:val="18"/>
                <w:lang w:eastAsia="fi-FI"/>
              </w:rPr>
            </w:pPr>
          </w:p>
        </w:tc>
        <w:tc>
          <w:tcPr>
            <w:tcW w:w="850" w:type="dxa"/>
            <w:vMerge/>
            <w:tcBorders>
              <w:top w:val="nil"/>
              <w:left w:val="single" w:sz="8" w:space="0" w:color="auto"/>
              <w:bottom w:val="single" w:sz="8" w:space="0" w:color="000000"/>
              <w:right w:val="single" w:sz="8" w:space="0" w:color="auto"/>
            </w:tcBorders>
            <w:vAlign w:val="center"/>
            <w:hideMark/>
          </w:tcPr>
          <w:p w14:paraId="4AA05EFC" w14:textId="77777777" w:rsidR="001F7A1F" w:rsidRPr="001F7A1F" w:rsidRDefault="001F7A1F" w:rsidP="001F7A1F">
            <w:pPr>
              <w:rPr>
                <w:rFonts w:ascii="Arial" w:hAnsi="Arial" w:cs="Arial"/>
                <w:color w:val="000000"/>
                <w:sz w:val="18"/>
                <w:szCs w:val="18"/>
                <w:lang w:eastAsia="fi-FI"/>
              </w:rPr>
            </w:pPr>
          </w:p>
        </w:tc>
        <w:tc>
          <w:tcPr>
            <w:tcW w:w="868" w:type="dxa"/>
            <w:vMerge/>
            <w:tcBorders>
              <w:top w:val="nil"/>
              <w:left w:val="single" w:sz="8" w:space="0" w:color="auto"/>
              <w:bottom w:val="single" w:sz="8" w:space="0" w:color="000000"/>
              <w:right w:val="single" w:sz="8" w:space="0" w:color="auto"/>
            </w:tcBorders>
            <w:vAlign w:val="center"/>
            <w:hideMark/>
          </w:tcPr>
          <w:p w14:paraId="0568BDB2" w14:textId="77777777" w:rsidR="001F7A1F" w:rsidRPr="001F7A1F" w:rsidRDefault="001F7A1F" w:rsidP="001F7A1F">
            <w:pPr>
              <w:rPr>
                <w:rFonts w:ascii="Arial" w:hAnsi="Arial" w:cs="Arial"/>
                <w:color w:val="000000"/>
                <w:sz w:val="18"/>
                <w:szCs w:val="18"/>
                <w:lang w:eastAsia="fi-FI"/>
              </w:rPr>
            </w:pPr>
          </w:p>
        </w:tc>
        <w:tc>
          <w:tcPr>
            <w:tcW w:w="2251" w:type="dxa"/>
            <w:vMerge/>
            <w:tcBorders>
              <w:top w:val="nil"/>
              <w:left w:val="single" w:sz="8" w:space="0" w:color="auto"/>
              <w:bottom w:val="single" w:sz="8" w:space="0" w:color="000000"/>
              <w:right w:val="single" w:sz="8" w:space="0" w:color="auto"/>
            </w:tcBorders>
            <w:vAlign w:val="center"/>
            <w:hideMark/>
          </w:tcPr>
          <w:p w14:paraId="1E420878" w14:textId="77777777" w:rsidR="001F7A1F" w:rsidRPr="001F7A1F" w:rsidRDefault="001F7A1F" w:rsidP="001F7A1F">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664B9CE9" w14:textId="77777777" w:rsidR="001F7A1F" w:rsidRPr="001F7A1F" w:rsidRDefault="001F7A1F" w:rsidP="001F7A1F">
            <w:pPr>
              <w:rPr>
                <w:rFonts w:ascii="Arial" w:hAnsi="Arial" w:cs="Arial"/>
                <w:color w:val="000000"/>
                <w:sz w:val="18"/>
                <w:szCs w:val="18"/>
                <w:lang w:eastAsia="fi-FI"/>
              </w:rPr>
            </w:pPr>
          </w:p>
        </w:tc>
        <w:tc>
          <w:tcPr>
            <w:tcW w:w="1101" w:type="dxa"/>
            <w:tcBorders>
              <w:top w:val="single" w:sz="4" w:space="0" w:color="auto"/>
              <w:left w:val="nil"/>
              <w:bottom w:val="single" w:sz="4" w:space="0" w:color="auto"/>
              <w:right w:val="single" w:sz="8" w:space="0" w:color="auto"/>
            </w:tcBorders>
            <w:shd w:val="clear" w:color="auto" w:fill="auto"/>
            <w:vAlign w:val="center"/>
            <w:hideMark/>
          </w:tcPr>
          <w:p w14:paraId="7DCF951F"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Siirtymä</w:t>
            </w:r>
          </w:p>
        </w:tc>
        <w:tc>
          <w:tcPr>
            <w:tcW w:w="1084" w:type="dxa"/>
            <w:tcBorders>
              <w:top w:val="nil"/>
              <w:left w:val="nil"/>
              <w:bottom w:val="single" w:sz="4" w:space="0" w:color="auto"/>
              <w:right w:val="single" w:sz="8" w:space="0" w:color="auto"/>
            </w:tcBorders>
            <w:shd w:val="clear" w:color="auto" w:fill="auto"/>
            <w:vAlign w:val="center"/>
            <w:hideMark/>
          </w:tcPr>
          <w:p w14:paraId="1F98B77B"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2 392 510</w:t>
            </w:r>
          </w:p>
        </w:tc>
        <w:tc>
          <w:tcPr>
            <w:tcW w:w="1020" w:type="dxa"/>
            <w:tcBorders>
              <w:top w:val="nil"/>
              <w:left w:val="nil"/>
              <w:bottom w:val="single" w:sz="4" w:space="0" w:color="auto"/>
              <w:right w:val="single" w:sz="8" w:space="0" w:color="auto"/>
            </w:tcBorders>
            <w:shd w:val="clear" w:color="auto" w:fill="auto"/>
            <w:vAlign w:val="center"/>
            <w:hideMark/>
          </w:tcPr>
          <w:p w14:paraId="40C3AED8"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2 392 510</w:t>
            </w:r>
          </w:p>
        </w:tc>
      </w:tr>
      <w:tr w:rsidR="001F7A1F" w:rsidRPr="001F7A1F" w14:paraId="2CB99C6A" w14:textId="77777777" w:rsidTr="002472AA">
        <w:trPr>
          <w:trHeight w:val="300"/>
        </w:trPr>
        <w:tc>
          <w:tcPr>
            <w:tcW w:w="983" w:type="dxa"/>
            <w:vMerge/>
            <w:tcBorders>
              <w:top w:val="nil"/>
              <w:left w:val="single" w:sz="8" w:space="0" w:color="auto"/>
              <w:bottom w:val="single" w:sz="8" w:space="0" w:color="000000"/>
              <w:right w:val="single" w:sz="8" w:space="0" w:color="auto"/>
            </w:tcBorders>
            <w:vAlign w:val="center"/>
            <w:hideMark/>
          </w:tcPr>
          <w:p w14:paraId="51F2D543" w14:textId="77777777" w:rsidR="001F7A1F" w:rsidRPr="00344833" w:rsidRDefault="001F7A1F" w:rsidP="001F7A1F">
            <w:pPr>
              <w:rPr>
                <w:rFonts w:ascii="Arial" w:hAnsi="Arial" w:cs="Arial"/>
                <w:color w:val="FF0000"/>
                <w:sz w:val="18"/>
                <w:szCs w:val="18"/>
                <w:lang w:eastAsia="fi-FI"/>
              </w:rPr>
            </w:pPr>
          </w:p>
        </w:tc>
        <w:tc>
          <w:tcPr>
            <w:tcW w:w="850" w:type="dxa"/>
            <w:vMerge/>
            <w:tcBorders>
              <w:top w:val="nil"/>
              <w:left w:val="single" w:sz="8" w:space="0" w:color="auto"/>
              <w:bottom w:val="single" w:sz="8" w:space="0" w:color="000000"/>
              <w:right w:val="single" w:sz="8" w:space="0" w:color="auto"/>
            </w:tcBorders>
            <w:vAlign w:val="center"/>
            <w:hideMark/>
          </w:tcPr>
          <w:p w14:paraId="6BEC4540" w14:textId="77777777" w:rsidR="001F7A1F" w:rsidRPr="001F7A1F" w:rsidRDefault="001F7A1F" w:rsidP="001F7A1F">
            <w:pPr>
              <w:rPr>
                <w:rFonts w:ascii="Arial" w:hAnsi="Arial" w:cs="Arial"/>
                <w:color w:val="000000"/>
                <w:sz w:val="18"/>
                <w:szCs w:val="18"/>
                <w:lang w:eastAsia="fi-FI"/>
              </w:rPr>
            </w:pPr>
          </w:p>
        </w:tc>
        <w:tc>
          <w:tcPr>
            <w:tcW w:w="868" w:type="dxa"/>
            <w:vMerge/>
            <w:tcBorders>
              <w:top w:val="nil"/>
              <w:left w:val="single" w:sz="8" w:space="0" w:color="auto"/>
              <w:bottom w:val="single" w:sz="8" w:space="0" w:color="000000"/>
              <w:right w:val="single" w:sz="8" w:space="0" w:color="auto"/>
            </w:tcBorders>
            <w:vAlign w:val="center"/>
            <w:hideMark/>
          </w:tcPr>
          <w:p w14:paraId="6229A740" w14:textId="77777777" w:rsidR="001F7A1F" w:rsidRPr="001F7A1F" w:rsidRDefault="001F7A1F" w:rsidP="001F7A1F">
            <w:pPr>
              <w:rPr>
                <w:rFonts w:ascii="Arial" w:hAnsi="Arial" w:cs="Arial"/>
                <w:color w:val="000000"/>
                <w:sz w:val="18"/>
                <w:szCs w:val="18"/>
                <w:lang w:eastAsia="fi-FI"/>
              </w:rPr>
            </w:pPr>
          </w:p>
        </w:tc>
        <w:tc>
          <w:tcPr>
            <w:tcW w:w="2251" w:type="dxa"/>
            <w:vMerge/>
            <w:tcBorders>
              <w:top w:val="nil"/>
              <w:left w:val="single" w:sz="8" w:space="0" w:color="auto"/>
              <w:bottom w:val="single" w:sz="8" w:space="0" w:color="000000"/>
              <w:right w:val="single" w:sz="8" w:space="0" w:color="auto"/>
            </w:tcBorders>
            <w:vAlign w:val="center"/>
            <w:hideMark/>
          </w:tcPr>
          <w:p w14:paraId="73023DF4" w14:textId="77777777" w:rsidR="001F7A1F" w:rsidRPr="001F7A1F" w:rsidRDefault="001F7A1F" w:rsidP="001F7A1F">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380FB593" w14:textId="77777777" w:rsidR="001F7A1F" w:rsidRPr="001F7A1F" w:rsidRDefault="001F7A1F" w:rsidP="001F7A1F">
            <w:pPr>
              <w:rPr>
                <w:rFonts w:ascii="Arial" w:hAnsi="Arial" w:cs="Arial"/>
                <w:color w:val="000000"/>
                <w:sz w:val="18"/>
                <w:szCs w:val="18"/>
                <w:lang w:eastAsia="fi-FI"/>
              </w:rPr>
            </w:pPr>
          </w:p>
        </w:tc>
        <w:tc>
          <w:tcPr>
            <w:tcW w:w="1101" w:type="dxa"/>
            <w:tcBorders>
              <w:top w:val="nil"/>
              <w:left w:val="nil"/>
              <w:bottom w:val="single" w:sz="8" w:space="0" w:color="auto"/>
              <w:right w:val="single" w:sz="8" w:space="0" w:color="auto"/>
            </w:tcBorders>
            <w:shd w:val="clear" w:color="auto" w:fill="auto"/>
            <w:vAlign w:val="center"/>
            <w:hideMark/>
          </w:tcPr>
          <w:p w14:paraId="4DB58CA9"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NSPA</w:t>
            </w:r>
          </w:p>
        </w:tc>
        <w:tc>
          <w:tcPr>
            <w:tcW w:w="1084" w:type="dxa"/>
            <w:tcBorders>
              <w:top w:val="nil"/>
              <w:left w:val="nil"/>
              <w:bottom w:val="single" w:sz="8" w:space="0" w:color="auto"/>
              <w:right w:val="single" w:sz="8" w:space="0" w:color="auto"/>
            </w:tcBorders>
            <w:shd w:val="clear" w:color="000000" w:fill="D0CECE"/>
            <w:vAlign w:val="center"/>
            <w:hideMark/>
          </w:tcPr>
          <w:p w14:paraId="48E21B71"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 </w:t>
            </w:r>
          </w:p>
        </w:tc>
        <w:tc>
          <w:tcPr>
            <w:tcW w:w="1020" w:type="dxa"/>
            <w:tcBorders>
              <w:top w:val="nil"/>
              <w:left w:val="nil"/>
              <w:bottom w:val="single" w:sz="8" w:space="0" w:color="auto"/>
              <w:right w:val="single" w:sz="8" w:space="0" w:color="auto"/>
            </w:tcBorders>
            <w:shd w:val="clear" w:color="000000" w:fill="D0CECE"/>
            <w:vAlign w:val="center"/>
            <w:hideMark/>
          </w:tcPr>
          <w:p w14:paraId="2543950B"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 </w:t>
            </w:r>
          </w:p>
        </w:tc>
      </w:tr>
      <w:tr w:rsidR="001F7A1F" w:rsidRPr="001F7A1F" w14:paraId="284ACD1F" w14:textId="77777777" w:rsidTr="002472AA">
        <w:trPr>
          <w:trHeight w:val="288"/>
        </w:trPr>
        <w:tc>
          <w:tcPr>
            <w:tcW w:w="983" w:type="dxa"/>
            <w:vMerge w:val="restart"/>
            <w:tcBorders>
              <w:top w:val="nil"/>
              <w:left w:val="single" w:sz="8" w:space="0" w:color="auto"/>
              <w:bottom w:val="single" w:sz="8" w:space="0" w:color="000000"/>
              <w:right w:val="single" w:sz="8" w:space="0" w:color="auto"/>
            </w:tcBorders>
            <w:shd w:val="clear" w:color="auto" w:fill="auto"/>
            <w:vAlign w:val="center"/>
            <w:hideMark/>
          </w:tcPr>
          <w:p w14:paraId="67B26B0B" w14:textId="77777777" w:rsidR="001F7A1F" w:rsidRPr="00344833" w:rsidRDefault="001F7A1F"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iii</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42C16B59"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EAKR</w:t>
            </w:r>
          </w:p>
        </w:tc>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14:paraId="114013D2"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RCO75</w:t>
            </w:r>
          </w:p>
        </w:tc>
        <w:tc>
          <w:tcPr>
            <w:tcW w:w="2251" w:type="dxa"/>
            <w:vMerge w:val="restart"/>
            <w:tcBorders>
              <w:top w:val="nil"/>
              <w:left w:val="single" w:sz="8" w:space="0" w:color="auto"/>
              <w:bottom w:val="single" w:sz="8" w:space="0" w:color="000000"/>
              <w:right w:val="single" w:sz="8" w:space="0" w:color="auto"/>
            </w:tcBorders>
            <w:shd w:val="clear" w:color="auto" w:fill="auto"/>
            <w:vAlign w:val="center"/>
            <w:hideMark/>
          </w:tcPr>
          <w:p w14:paraId="624514A3" w14:textId="77777777" w:rsidR="001F7A1F" w:rsidRPr="001F7A1F" w:rsidRDefault="00293BB0" w:rsidP="001F7A1F">
            <w:pPr>
              <w:rPr>
                <w:rFonts w:ascii="Arial" w:hAnsi="Arial" w:cs="Arial"/>
                <w:color w:val="000000"/>
                <w:sz w:val="18"/>
                <w:szCs w:val="18"/>
                <w:lang w:eastAsia="fi-FI"/>
              </w:rPr>
            </w:pPr>
            <w:r w:rsidRPr="00293BB0">
              <w:rPr>
                <w:rFonts w:ascii="Arial" w:hAnsi="Arial" w:cs="Arial"/>
                <w:color w:val="FF0000"/>
                <w:sz w:val="18"/>
                <w:szCs w:val="18"/>
                <w:lang w:eastAsia="fi-FI"/>
              </w:rPr>
              <w:t>Tuen piiriin kuuluvat yhdennetyt aluekehitysstrategiat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F3597A5"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kpl</w:t>
            </w:r>
          </w:p>
        </w:tc>
        <w:tc>
          <w:tcPr>
            <w:tcW w:w="1101" w:type="dxa"/>
            <w:tcBorders>
              <w:top w:val="nil"/>
              <w:left w:val="nil"/>
              <w:bottom w:val="nil"/>
              <w:right w:val="single" w:sz="8" w:space="0" w:color="auto"/>
            </w:tcBorders>
            <w:shd w:val="clear" w:color="auto" w:fill="auto"/>
            <w:vAlign w:val="center"/>
            <w:hideMark/>
          </w:tcPr>
          <w:p w14:paraId="16075409"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Kehittyneet</w:t>
            </w:r>
          </w:p>
        </w:tc>
        <w:tc>
          <w:tcPr>
            <w:tcW w:w="1084" w:type="dxa"/>
            <w:tcBorders>
              <w:top w:val="nil"/>
              <w:left w:val="nil"/>
              <w:bottom w:val="single" w:sz="4" w:space="0" w:color="auto"/>
              <w:right w:val="single" w:sz="8" w:space="0" w:color="auto"/>
            </w:tcBorders>
            <w:shd w:val="clear" w:color="auto" w:fill="auto"/>
            <w:noWrap/>
            <w:vAlign w:val="center"/>
            <w:hideMark/>
          </w:tcPr>
          <w:p w14:paraId="322F8E80"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1</w:t>
            </w:r>
          </w:p>
        </w:tc>
        <w:tc>
          <w:tcPr>
            <w:tcW w:w="1020" w:type="dxa"/>
            <w:tcBorders>
              <w:top w:val="nil"/>
              <w:left w:val="nil"/>
              <w:bottom w:val="single" w:sz="4" w:space="0" w:color="auto"/>
              <w:right w:val="single" w:sz="8" w:space="0" w:color="auto"/>
            </w:tcBorders>
            <w:shd w:val="clear" w:color="auto" w:fill="auto"/>
            <w:noWrap/>
            <w:vAlign w:val="center"/>
            <w:hideMark/>
          </w:tcPr>
          <w:p w14:paraId="657A84F0"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1</w:t>
            </w:r>
          </w:p>
        </w:tc>
      </w:tr>
      <w:tr w:rsidR="001F7A1F" w:rsidRPr="001F7A1F" w14:paraId="2BE3F471" w14:textId="77777777" w:rsidTr="002472AA">
        <w:trPr>
          <w:trHeight w:val="288"/>
        </w:trPr>
        <w:tc>
          <w:tcPr>
            <w:tcW w:w="983" w:type="dxa"/>
            <w:vMerge/>
            <w:tcBorders>
              <w:top w:val="nil"/>
              <w:left w:val="single" w:sz="8" w:space="0" w:color="auto"/>
              <w:bottom w:val="single" w:sz="8" w:space="0" w:color="000000"/>
              <w:right w:val="single" w:sz="8" w:space="0" w:color="auto"/>
            </w:tcBorders>
            <w:vAlign w:val="center"/>
            <w:hideMark/>
          </w:tcPr>
          <w:p w14:paraId="58ABE13F" w14:textId="77777777" w:rsidR="001F7A1F" w:rsidRPr="001F7A1F" w:rsidRDefault="001F7A1F" w:rsidP="001F7A1F">
            <w:pPr>
              <w:rPr>
                <w:rFonts w:ascii="Arial" w:hAnsi="Arial" w:cs="Arial"/>
                <w:color w:val="000000"/>
                <w:sz w:val="18"/>
                <w:szCs w:val="18"/>
                <w:lang w:eastAsia="fi-FI"/>
              </w:rPr>
            </w:pPr>
          </w:p>
        </w:tc>
        <w:tc>
          <w:tcPr>
            <w:tcW w:w="850" w:type="dxa"/>
            <w:vMerge/>
            <w:tcBorders>
              <w:top w:val="nil"/>
              <w:left w:val="single" w:sz="8" w:space="0" w:color="auto"/>
              <w:bottom w:val="single" w:sz="8" w:space="0" w:color="000000"/>
              <w:right w:val="single" w:sz="8" w:space="0" w:color="auto"/>
            </w:tcBorders>
            <w:vAlign w:val="center"/>
            <w:hideMark/>
          </w:tcPr>
          <w:p w14:paraId="54ED1690" w14:textId="77777777" w:rsidR="001F7A1F" w:rsidRPr="001F7A1F" w:rsidRDefault="001F7A1F" w:rsidP="001F7A1F">
            <w:pPr>
              <w:rPr>
                <w:rFonts w:ascii="Arial" w:hAnsi="Arial" w:cs="Arial"/>
                <w:color w:val="000000"/>
                <w:sz w:val="18"/>
                <w:szCs w:val="18"/>
                <w:lang w:eastAsia="fi-FI"/>
              </w:rPr>
            </w:pPr>
          </w:p>
        </w:tc>
        <w:tc>
          <w:tcPr>
            <w:tcW w:w="868" w:type="dxa"/>
            <w:vMerge/>
            <w:tcBorders>
              <w:top w:val="nil"/>
              <w:left w:val="single" w:sz="8" w:space="0" w:color="auto"/>
              <w:bottom w:val="single" w:sz="8" w:space="0" w:color="000000"/>
              <w:right w:val="single" w:sz="8" w:space="0" w:color="auto"/>
            </w:tcBorders>
            <w:vAlign w:val="center"/>
            <w:hideMark/>
          </w:tcPr>
          <w:p w14:paraId="268762A3" w14:textId="77777777" w:rsidR="001F7A1F" w:rsidRPr="001F7A1F" w:rsidRDefault="001F7A1F" w:rsidP="001F7A1F">
            <w:pPr>
              <w:rPr>
                <w:rFonts w:ascii="Arial" w:hAnsi="Arial" w:cs="Arial"/>
                <w:color w:val="000000"/>
                <w:sz w:val="18"/>
                <w:szCs w:val="18"/>
                <w:lang w:eastAsia="fi-FI"/>
              </w:rPr>
            </w:pPr>
          </w:p>
        </w:tc>
        <w:tc>
          <w:tcPr>
            <w:tcW w:w="2251" w:type="dxa"/>
            <w:vMerge/>
            <w:tcBorders>
              <w:top w:val="nil"/>
              <w:left w:val="single" w:sz="8" w:space="0" w:color="auto"/>
              <w:bottom w:val="single" w:sz="8" w:space="0" w:color="000000"/>
              <w:right w:val="single" w:sz="8" w:space="0" w:color="auto"/>
            </w:tcBorders>
            <w:vAlign w:val="center"/>
            <w:hideMark/>
          </w:tcPr>
          <w:p w14:paraId="32DFD644" w14:textId="77777777" w:rsidR="001F7A1F" w:rsidRPr="001F7A1F" w:rsidRDefault="001F7A1F" w:rsidP="001F7A1F">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502BBA61" w14:textId="77777777" w:rsidR="001F7A1F" w:rsidRPr="001F7A1F" w:rsidRDefault="001F7A1F" w:rsidP="001F7A1F">
            <w:pPr>
              <w:rPr>
                <w:rFonts w:ascii="Arial" w:hAnsi="Arial" w:cs="Arial"/>
                <w:color w:val="000000"/>
                <w:sz w:val="18"/>
                <w:szCs w:val="18"/>
                <w:lang w:eastAsia="fi-FI"/>
              </w:rPr>
            </w:pPr>
          </w:p>
        </w:tc>
        <w:tc>
          <w:tcPr>
            <w:tcW w:w="1101" w:type="dxa"/>
            <w:tcBorders>
              <w:top w:val="single" w:sz="4" w:space="0" w:color="auto"/>
              <w:left w:val="nil"/>
              <w:bottom w:val="single" w:sz="4" w:space="0" w:color="auto"/>
              <w:right w:val="single" w:sz="8" w:space="0" w:color="auto"/>
            </w:tcBorders>
            <w:shd w:val="clear" w:color="auto" w:fill="auto"/>
            <w:vAlign w:val="center"/>
            <w:hideMark/>
          </w:tcPr>
          <w:p w14:paraId="389A069C"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Siirtymä</w:t>
            </w:r>
          </w:p>
        </w:tc>
        <w:tc>
          <w:tcPr>
            <w:tcW w:w="1084" w:type="dxa"/>
            <w:tcBorders>
              <w:top w:val="nil"/>
              <w:left w:val="nil"/>
              <w:bottom w:val="single" w:sz="4" w:space="0" w:color="auto"/>
              <w:right w:val="single" w:sz="8" w:space="0" w:color="auto"/>
            </w:tcBorders>
            <w:shd w:val="clear" w:color="auto" w:fill="auto"/>
            <w:noWrap/>
            <w:vAlign w:val="center"/>
            <w:hideMark/>
          </w:tcPr>
          <w:p w14:paraId="07FC73AE"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1</w:t>
            </w:r>
          </w:p>
        </w:tc>
        <w:tc>
          <w:tcPr>
            <w:tcW w:w="1020" w:type="dxa"/>
            <w:tcBorders>
              <w:top w:val="nil"/>
              <w:left w:val="nil"/>
              <w:bottom w:val="single" w:sz="4" w:space="0" w:color="auto"/>
              <w:right w:val="single" w:sz="8" w:space="0" w:color="auto"/>
            </w:tcBorders>
            <w:shd w:val="clear" w:color="auto" w:fill="auto"/>
            <w:noWrap/>
            <w:vAlign w:val="center"/>
            <w:hideMark/>
          </w:tcPr>
          <w:p w14:paraId="7AEE87FD"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1</w:t>
            </w:r>
          </w:p>
        </w:tc>
      </w:tr>
      <w:tr w:rsidR="001F7A1F" w:rsidRPr="001F7A1F" w14:paraId="36F4D727" w14:textId="77777777" w:rsidTr="002472AA">
        <w:trPr>
          <w:trHeight w:val="288"/>
        </w:trPr>
        <w:tc>
          <w:tcPr>
            <w:tcW w:w="983" w:type="dxa"/>
            <w:vMerge/>
            <w:tcBorders>
              <w:top w:val="nil"/>
              <w:left w:val="single" w:sz="8" w:space="0" w:color="auto"/>
              <w:bottom w:val="single" w:sz="8" w:space="0" w:color="000000"/>
              <w:right w:val="single" w:sz="8" w:space="0" w:color="auto"/>
            </w:tcBorders>
            <w:vAlign w:val="center"/>
            <w:hideMark/>
          </w:tcPr>
          <w:p w14:paraId="63254C85" w14:textId="77777777" w:rsidR="001F7A1F" w:rsidRPr="001F7A1F" w:rsidRDefault="001F7A1F" w:rsidP="001F7A1F">
            <w:pPr>
              <w:rPr>
                <w:rFonts w:ascii="Arial" w:hAnsi="Arial" w:cs="Arial"/>
                <w:color w:val="000000"/>
                <w:sz w:val="18"/>
                <w:szCs w:val="18"/>
                <w:lang w:eastAsia="fi-FI"/>
              </w:rPr>
            </w:pPr>
          </w:p>
        </w:tc>
        <w:tc>
          <w:tcPr>
            <w:tcW w:w="850" w:type="dxa"/>
            <w:vMerge/>
            <w:tcBorders>
              <w:top w:val="nil"/>
              <w:left w:val="single" w:sz="8" w:space="0" w:color="auto"/>
              <w:bottom w:val="single" w:sz="8" w:space="0" w:color="000000"/>
              <w:right w:val="single" w:sz="8" w:space="0" w:color="auto"/>
            </w:tcBorders>
            <w:vAlign w:val="center"/>
            <w:hideMark/>
          </w:tcPr>
          <w:p w14:paraId="28F5705F" w14:textId="77777777" w:rsidR="001F7A1F" w:rsidRPr="001F7A1F" w:rsidRDefault="001F7A1F" w:rsidP="001F7A1F">
            <w:pPr>
              <w:rPr>
                <w:rFonts w:ascii="Arial" w:hAnsi="Arial" w:cs="Arial"/>
                <w:color w:val="000000"/>
                <w:sz w:val="18"/>
                <w:szCs w:val="18"/>
                <w:lang w:eastAsia="fi-FI"/>
              </w:rPr>
            </w:pPr>
          </w:p>
        </w:tc>
        <w:tc>
          <w:tcPr>
            <w:tcW w:w="868" w:type="dxa"/>
            <w:vMerge/>
            <w:tcBorders>
              <w:top w:val="nil"/>
              <w:left w:val="single" w:sz="8" w:space="0" w:color="auto"/>
              <w:bottom w:val="single" w:sz="8" w:space="0" w:color="000000"/>
              <w:right w:val="single" w:sz="8" w:space="0" w:color="auto"/>
            </w:tcBorders>
            <w:vAlign w:val="center"/>
            <w:hideMark/>
          </w:tcPr>
          <w:p w14:paraId="6AE4AF1F" w14:textId="77777777" w:rsidR="001F7A1F" w:rsidRPr="001F7A1F" w:rsidRDefault="001F7A1F" w:rsidP="001F7A1F">
            <w:pPr>
              <w:rPr>
                <w:rFonts w:ascii="Arial" w:hAnsi="Arial" w:cs="Arial"/>
                <w:color w:val="000000"/>
                <w:sz w:val="18"/>
                <w:szCs w:val="18"/>
                <w:lang w:eastAsia="fi-FI"/>
              </w:rPr>
            </w:pPr>
          </w:p>
        </w:tc>
        <w:tc>
          <w:tcPr>
            <w:tcW w:w="2251" w:type="dxa"/>
            <w:vMerge/>
            <w:tcBorders>
              <w:top w:val="nil"/>
              <w:left w:val="single" w:sz="8" w:space="0" w:color="auto"/>
              <w:bottom w:val="single" w:sz="8" w:space="0" w:color="000000"/>
              <w:right w:val="single" w:sz="8" w:space="0" w:color="auto"/>
            </w:tcBorders>
            <w:vAlign w:val="center"/>
            <w:hideMark/>
          </w:tcPr>
          <w:p w14:paraId="621F2475" w14:textId="77777777" w:rsidR="001F7A1F" w:rsidRPr="001F7A1F" w:rsidRDefault="001F7A1F" w:rsidP="001F7A1F">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5FC6816E" w14:textId="77777777" w:rsidR="001F7A1F" w:rsidRPr="001F7A1F" w:rsidRDefault="001F7A1F" w:rsidP="001F7A1F">
            <w:pPr>
              <w:rPr>
                <w:rFonts w:ascii="Arial" w:hAnsi="Arial" w:cs="Arial"/>
                <w:color w:val="000000"/>
                <w:sz w:val="18"/>
                <w:szCs w:val="18"/>
                <w:lang w:eastAsia="fi-FI"/>
              </w:rPr>
            </w:pPr>
          </w:p>
        </w:tc>
        <w:tc>
          <w:tcPr>
            <w:tcW w:w="1101" w:type="dxa"/>
            <w:tcBorders>
              <w:top w:val="nil"/>
              <w:left w:val="nil"/>
              <w:bottom w:val="single" w:sz="8" w:space="0" w:color="auto"/>
              <w:right w:val="single" w:sz="8" w:space="0" w:color="auto"/>
            </w:tcBorders>
            <w:shd w:val="clear" w:color="auto" w:fill="auto"/>
            <w:vAlign w:val="center"/>
            <w:hideMark/>
          </w:tcPr>
          <w:p w14:paraId="5D604C80"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NSPA</w:t>
            </w:r>
          </w:p>
        </w:tc>
        <w:tc>
          <w:tcPr>
            <w:tcW w:w="1084" w:type="dxa"/>
            <w:tcBorders>
              <w:top w:val="nil"/>
              <w:left w:val="nil"/>
              <w:bottom w:val="single" w:sz="8" w:space="0" w:color="auto"/>
              <w:right w:val="single" w:sz="8" w:space="0" w:color="auto"/>
            </w:tcBorders>
            <w:shd w:val="clear" w:color="000000" w:fill="D0CECE"/>
            <w:noWrap/>
            <w:vAlign w:val="center"/>
            <w:hideMark/>
          </w:tcPr>
          <w:p w14:paraId="5263A7C9" w14:textId="77777777" w:rsidR="001F7A1F" w:rsidRPr="001F7A1F" w:rsidRDefault="001F7A1F" w:rsidP="00807651">
            <w:pPr>
              <w:jc w:val="right"/>
              <w:rPr>
                <w:rFonts w:ascii="Calibri" w:hAnsi="Calibri" w:cs="Calibri"/>
                <w:color w:val="000000"/>
                <w:sz w:val="22"/>
                <w:szCs w:val="22"/>
                <w:lang w:eastAsia="fi-FI"/>
              </w:rPr>
            </w:pPr>
            <w:r w:rsidRPr="001F7A1F">
              <w:rPr>
                <w:rFonts w:ascii="Calibri" w:hAnsi="Calibri" w:cs="Calibri"/>
                <w:color w:val="000000"/>
                <w:sz w:val="22"/>
                <w:szCs w:val="22"/>
                <w:lang w:eastAsia="fi-FI"/>
              </w:rPr>
              <w:t> </w:t>
            </w:r>
          </w:p>
        </w:tc>
        <w:tc>
          <w:tcPr>
            <w:tcW w:w="1020" w:type="dxa"/>
            <w:tcBorders>
              <w:top w:val="nil"/>
              <w:left w:val="nil"/>
              <w:bottom w:val="single" w:sz="8" w:space="0" w:color="auto"/>
              <w:right w:val="single" w:sz="8" w:space="0" w:color="auto"/>
            </w:tcBorders>
            <w:shd w:val="clear" w:color="000000" w:fill="D0CECE"/>
            <w:noWrap/>
            <w:vAlign w:val="center"/>
            <w:hideMark/>
          </w:tcPr>
          <w:p w14:paraId="5428A954" w14:textId="77777777" w:rsidR="001F7A1F" w:rsidRPr="001F7A1F" w:rsidRDefault="001F7A1F" w:rsidP="00807651">
            <w:pPr>
              <w:jc w:val="right"/>
              <w:rPr>
                <w:rFonts w:ascii="Calibri" w:hAnsi="Calibri" w:cs="Calibri"/>
                <w:color w:val="000000"/>
                <w:sz w:val="22"/>
                <w:szCs w:val="22"/>
                <w:lang w:eastAsia="fi-FI"/>
              </w:rPr>
            </w:pPr>
            <w:r w:rsidRPr="001F7A1F">
              <w:rPr>
                <w:rFonts w:ascii="Calibri" w:hAnsi="Calibri" w:cs="Calibri"/>
                <w:color w:val="000000"/>
                <w:sz w:val="22"/>
                <w:szCs w:val="22"/>
                <w:lang w:eastAsia="fi-FI"/>
              </w:rPr>
              <w:t> </w:t>
            </w:r>
          </w:p>
        </w:tc>
      </w:tr>
      <w:tr w:rsidR="001F7A1F" w:rsidRPr="001F7A1F" w14:paraId="5D4ED1D7" w14:textId="77777777" w:rsidTr="002472AA">
        <w:trPr>
          <w:trHeight w:val="290"/>
        </w:trPr>
        <w:tc>
          <w:tcPr>
            <w:tcW w:w="4952" w:type="dxa"/>
            <w:gridSpan w:val="4"/>
            <w:tcBorders>
              <w:top w:val="nil"/>
              <w:left w:val="nil"/>
              <w:bottom w:val="nil"/>
              <w:right w:val="nil"/>
            </w:tcBorders>
            <w:shd w:val="clear" w:color="auto" w:fill="auto"/>
            <w:noWrap/>
            <w:vAlign w:val="bottom"/>
            <w:hideMark/>
          </w:tcPr>
          <w:p w14:paraId="69EED2A0" w14:textId="77777777" w:rsidR="001F7A1F" w:rsidRPr="001F7A1F" w:rsidRDefault="001F7A1F" w:rsidP="009164E4">
            <w:pPr>
              <w:rPr>
                <w:rFonts w:ascii="Arial" w:hAnsi="Arial" w:cs="Arial"/>
                <w:color w:val="000000"/>
                <w:sz w:val="18"/>
                <w:szCs w:val="18"/>
                <w:lang w:eastAsia="fi-FI"/>
              </w:rPr>
            </w:pPr>
            <w:r w:rsidRPr="001F7A1F">
              <w:rPr>
                <w:rFonts w:ascii="Arial" w:hAnsi="Arial" w:cs="Arial"/>
                <w:color w:val="000000"/>
                <w:sz w:val="18"/>
                <w:szCs w:val="18"/>
                <w:lang w:eastAsia="fi-FI"/>
              </w:rPr>
              <w:t xml:space="preserve">NSPA = </w:t>
            </w:r>
            <w:r w:rsidR="009164E4">
              <w:rPr>
                <w:rFonts w:ascii="Arial" w:hAnsi="Arial" w:cs="Arial"/>
                <w:color w:val="000000"/>
                <w:sz w:val="18"/>
                <w:szCs w:val="18"/>
                <w:lang w:eastAsia="fi-FI"/>
              </w:rPr>
              <w:t>Syrjäisimmät ja p</w:t>
            </w:r>
            <w:r w:rsidRPr="001F7A1F">
              <w:rPr>
                <w:rFonts w:ascii="Arial" w:hAnsi="Arial" w:cs="Arial"/>
                <w:color w:val="000000"/>
                <w:sz w:val="18"/>
                <w:szCs w:val="18"/>
                <w:lang w:eastAsia="fi-FI"/>
              </w:rPr>
              <w:t>ohjoisen harvaan asutut alueet</w:t>
            </w:r>
          </w:p>
        </w:tc>
        <w:tc>
          <w:tcPr>
            <w:tcW w:w="960" w:type="dxa"/>
            <w:tcBorders>
              <w:top w:val="nil"/>
              <w:left w:val="nil"/>
              <w:bottom w:val="nil"/>
              <w:right w:val="nil"/>
            </w:tcBorders>
            <w:shd w:val="clear" w:color="auto" w:fill="auto"/>
            <w:noWrap/>
            <w:vAlign w:val="bottom"/>
            <w:hideMark/>
          </w:tcPr>
          <w:p w14:paraId="0A132DB4" w14:textId="77777777" w:rsidR="001F7A1F" w:rsidRPr="001F7A1F" w:rsidRDefault="001F7A1F" w:rsidP="001F7A1F">
            <w:pPr>
              <w:rPr>
                <w:rFonts w:ascii="Arial" w:hAnsi="Arial" w:cs="Arial"/>
                <w:color w:val="000000"/>
                <w:sz w:val="18"/>
                <w:szCs w:val="18"/>
                <w:lang w:eastAsia="fi-FI"/>
              </w:rPr>
            </w:pPr>
          </w:p>
        </w:tc>
        <w:tc>
          <w:tcPr>
            <w:tcW w:w="1101" w:type="dxa"/>
            <w:tcBorders>
              <w:top w:val="nil"/>
              <w:left w:val="nil"/>
              <w:bottom w:val="nil"/>
              <w:right w:val="nil"/>
            </w:tcBorders>
            <w:shd w:val="clear" w:color="auto" w:fill="auto"/>
            <w:noWrap/>
            <w:vAlign w:val="bottom"/>
            <w:hideMark/>
          </w:tcPr>
          <w:p w14:paraId="1CCD033F" w14:textId="77777777" w:rsidR="001F7A1F" w:rsidRPr="001F7A1F" w:rsidRDefault="001F7A1F" w:rsidP="001F7A1F">
            <w:pPr>
              <w:rPr>
                <w:sz w:val="20"/>
                <w:lang w:eastAsia="fi-FI"/>
              </w:rPr>
            </w:pPr>
          </w:p>
        </w:tc>
        <w:tc>
          <w:tcPr>
            <w:tcW w:w="1084" w:type="dxa"/>
            <w:tcBorders>
              <w:top w:val="nil"/>
              <w:left w:val="nil"/>
              <w:bottom w:val="nil"/>
              <w:right w:val="nil"/>
            </w:tcBorders>
            <w:shd w:val="clear" w:color="auto" w:fill="auto"/>
            <w:noWrap/>
            <w:vAlign w:val="bottom"/>
            <w:hideMark/>
          </w:tcPr>
          <w:p w14:paraId="00024BDA" w14:textId="77777777" w:rsidR="001F7A1F" w:rsidRPr="001F7A1F" w:rsidRDefault="001F7A1F" w:rsidP="00807651">
            <w:pPr>
              <w:jc w:val="right"/>
              <w:rPr>
                <w:sz w:val="20"/>
                <w:lang w:eastAsia="fi-FI"/>
              </w:rPr>
            </w:pPr>
          </w:p>
        </w:tc>
        <w:tc>
          <w:tcPr>
            <w:tcW w:w="1020" w:type="dxa"/>
            <w:tcBorders>
              <w:top w:val="nil"/>
              <w:left w:val="nil"/>
              <w:bottom w:val="nil"/>
              <w:right w:val="nil"/>
            </w:tcBorders>
            <w:shd w:val="clear" w:color="auto" w:fill="auto"/>
            <w:noWrap/>
            <w:vAlign w:val="bottom"/>
            <w:hideMark/>
          </w:tcPr>
          <w:p w14:paraId="73249401" w14:textId="77777777" w:rsidR="001F7A1F" w:rsidRPr="001F7A1F" w:rsidRDefault="001F7A1F" w:rsidP="00807651">
            <w:pPr>
              <w:jc w:val="right"/>
              <w:rPr>
                <w:sz w:val="20"/>
                <w:lang w:eastAsia="fi-FI"/>
              </w:rPr>
            </w:pPr>
          </w:p>
        </w:tc>
      </w:tr>
    </w:tbl>
    <w:p w14:paraId="33D506E3" w14:textId="77777777" w:rsidR="00A76BE5" w:rsidRDefault="00A76BE5" w:rsidP="006914D4">
      <w:pPr>
        <w:rPr>
          <w:rFonts w:ascii="Arial" w:hAnsi="Arial" w:cs="Arial"/>
          <w:b/>
          <w:i/>
          <w:sz w:val="22"/>
          <w:szCs w:val="22"/>
        </w:rPr>
      </w:pPr>
    </w:p>
    <w:p w14:paraId="0E760DE1" w14:textId="77777777" w:rsidR="006914D4" w:rsidRPr="00FE20BF" w:rsidRDefault="006914D4" w:rsidP="006914D4">
      <w:pPr>
        <w:rPr>
          <w:rFonts w:ascii="Arial" w:hAnsi="Arial" w:cs="Arial"/>
          <w:b/>
          <w:sz w:val="22"/>
          <w:szCs w:val="22"/>
        </w:rPr>
      </w:pPr>
      <w:r w:rsidRPr="00FE20BF">
        <w:rPr>
          <w:rFonts w:ascii="Arial" w:hAnsi="Arial" w:cs="Arial"/>
          <w:b/>
          <w:sz w:val="22"/>
          <w:szCs w:val="22"/>
        </w:rPr>
        <w:t xml:space="preserve">Taulukko 3: Tulosindikaattorit </w:t>
      </w:r>
    </w:p>
    <w:p w14:paraId="61FF3B4A" w14:textId="77777777" w:rsidR="006914D4" w:rsidRPr="00FE20BF" w:rsidRDefault="006914D4" w:rsidP="006914D4">
      <w:pPr>
        <w:rPr>
          <w:rFonts w:ascii="Arial" w:hAnsi="Arial" w:cs="Arial"/>
          <w:sz w:val="22"/>
          <w:szCs w:val="22"/>
        </w:rPr>
      </w:pPr>
      <w:r w:rsidRPr="00FE20BF">
        <w:rPr>
          <w:rFonts w:ascii="Arial" w:hAnsi="Arial" w:cs="Arial"/>
          <w:sz w:val="22"/>
          <w:szCs w:val="22"/>
        </w:rPr>
        <w:t xml:space="preserve">Taulukossa on kuvattu Euroopan Aluekehitysrahaston (EAKR) tulosindikaattorit ja niiden tavoitetasot vuodelle 2029 alueluokittain erityistavoitteessa 1.3 </w:t>
      </w:r>
    </w:p>
    <w:p w14:paraId="17927BD3" w14:textId="77777777" w:rsidR="001F7A1F" w:rsidRDefault="001F7A1F" w:rsidP="00F25F20">
      <w:pPr>
        <w:pStyle w:val="VMleipteksti"/>
        <w:ind w:left="0"/>
        <w:rPr>
          <w:rFonts w:ascii="Arial" w:hAnsi="Arial" w:cs="Arial"/>
          <w:sz w:val="22"/>
          <w:szCs w:val="22"/>
        </w:rPr>
      </w:pPr>
    </w:p>
    <w:tbl>
      <w:tblPr>
        <w:tblW w:w="7840" w:type="dxa"/>
        <w:tblCellMar>
          <w:left w:w="70" w:type="dxa"/>
          <w:right w:w="70" w:type="dxa"/>
        </w:tblCellMar>
        <w:tblLook w:val="04A0" w:firstRow="1" w:lastRow="0" w:firstColumn="1" w:lastColumn="0" w:noHBand="0" w:noVBand="1"/>
      </w:tblPr>
      <w:tblGrid>
        <w:gridCol w:w="1161"/>
        <w:gridCol w:w="786"/>
        <w:gridCol w:w="771"/>
        <w:gridCol w:w="2250"/>
        <w:gridCol w:w="804"/>
        <w:gridCol w:w="1101"/>
        <w:gridCol w:w="1040"/>
      </w:tblGrid>
      <w:tr w:rsidR="001F7A1F" w:rsidRPr="001F7A1F" w14:paraId="26E38554" w14:textId="77777777" w:rsidTr="001F7A1F">
        <w:trPr>
          <w:trHeight w:val="470"/>
        </w:trPr>
        <w:tc>
          <w:tcPr>
            <w:tcW w:w="11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A4FD61" w14:textId="77777777" w:rsidR="001F7A1F" w:rsidRPr="001F7A1F" w:rsidRDefault="001F7A1F" w:rsidP="001F7A1F">
            <w:pPr>
              <w:rPr>
                <w:rFonts w:ascii="Arial" w:hAnsi="Arial" w:cs="Arial"/>
                <w:b/>
                <w:bCs/>
                <w:color w:val="000000"/>
                <w:sz w:val="18"/>
                <w:szCs w:val="18"/>
                <w:lang w:eastAsia="fi-FI"/>
              </w:rPr>
            </w:pPr>
            <w:r w:rsidRPr="001F7A1F">
              <w:rPr>
                <w:rFonts w:ascii="Arial" w:hAnsi="Arial" w:cs="Arial"/>
                <w:b/>
                <w:bCs/>
                <w:color w:val="000000"/>
                <w:sz w:val="18"/>
                <w:szCs w:val="18"/>
                <w:lang w:eastAsia="fi-FI"/>
              </w:rPr>
              <w:t>Erityistavoite</w:t>
            </w:r>
          </w:p>
        </w:tc>
        <w:tc>
          <w:tcPr>
            <w:tcW w:w="786" w:type="dxa"/>
            <w:tcBorders>
              <w:top w:val="single" w:sz="8" w:space="0" w:color="auto"/>
              <w:left w:val="nil"/>
              <w:bottom w:val="single" w:sz="8" w:space="0" w:color="auto"/>
              <w:right w:val="single" w:sz="8" w:space="0" w:color="auto"/>
            </w:tcBorders>
            <w:shd w:val="clear" w:color="auto" w:fill="auto"/>
            <w:vAlign w:val="center"/>
            <w:hideMark/>
          </w:tcPr>
          <w:p w14:paraId="79996720" w14:textId="77777777" w:rsidR="001F7A1F" w:rsidRPr="001F7A1F" w:rsidRDefault="001F7A1F" w:rsidP="001F7A1F">
            <w:pPr>
              <w:rPr>
                <w:rFonts w:ascii="Arial" w:hAnsi="Arial" w:cs="Arial"/>
                <w:b/>
                <w:bCs/>
                <w:color w:val="000000"/>
                <w:sz w:val="18"/>
                <w:szCs w:val="18"/>
                <w:lang w:eastAsia="fi-FI"/>
              </w:rPr>
            </w:pPr>
            <w:r w:rsidRPr="001F7A1F">
              <w:rPr>
                <w:rFonts w:ascii="Arial" w:hAnsi="Arial" w:cs="Arial"/>
                <w:b/>
                <w:bCs/>
                <w:color w:val="000000"/>
                <w:sz w:val="18"/>
                <w:szCs w:val="18"/>
                <w:lang w:eastAsia="fi-FI"/>
              </w:rPr>
              <w:t>Rahasto</w:t>
            </w:r>
          </w:p>
        </w:tc>
        <w:tc>
          <w:tcPr>
            <w:tcW w:w="771" w:type="dxa"/>
            <w:tcBorders>
              <w:top w:val="single" w:sz="8" w:space="0" w:color="auto"/>
              <w:left w:val="nil"/>
              <w:bottom w:val="single" w:sz="8" w:space="0" w:color="auto"/>
              <w:right w:val="single" w:sz="8" w:space="0" w:color="auto"/>
            </w:tcBorders>
            <w:shd w:val="clear" w:color="auto" w:fill="auto"/>
            <w:vAlign w:val="center"/>
            <w:hideMark/>
          </w:tcPr>
          <w:p w14:paraId="0D161E41" w14:textId="77777777" w:rsidR="001F7A1F" w:rsidRPr="001F7A1F" w:rsidRDefault="001F7A1F" w:rsidP="001F7A1F">
            <w:pPr>
              <w:rPr>
                <w:rFonts w:ascii="Arial" w:hAnsi="Arial" w:cs="Arial"/>
                <w:b/>
                <w:bCs/>
                <w:color w:val="000000"/>
                <w:sz w:val="18"/>
                <w:szCs w:val="18"/>
                <w:lang w:eastAsia="fi-FI"/>
              </w:rPr>
            </w:pPr>
            <w:r w:rsidRPr="001F7A1F">
              <w:rPr>
                <w:rFonts w:ascii="Arial" w:hAnsi="Arial" w:cs="Arial"/>
                <w:b/>
                <w:bCs/>
                <w:color w:val="000000"/>
                <w:sz w:val="18"/>
                <w:szCs w:val="18"/>
                <w:lang w:eastAsia="fi-FI"/>
              </w:rPr>
              <w:t>Tunnus</w:t>
            </w:r>
          </w:p>
        </w:tc>
        <w:tc>
          <w:tcPr>
            <w:tcW w:w="2250" w:type="dxa"/>
            <w:tcBorders>
              <w:top w:val="single" w:sz="8" w:space="0" w:color="auto"/>
              <w:left w:val="nil"/>
              <w:bottom w:val="single" w:sz="8" w:space="0" w:color="auto"/>
              <w:right w:val="single" w:sz="8" w:space="0" w:color="auto"/>
            </w:tcBorders>
            <w:shd w:val="clear" w:color="auto" w:fill="auto"/>
            <w:vAlign w:val="center"/>
            <w:hideMark/>
          </w:tcPr>
          <w:p w14:paraId="24935F2F" w14:textId="77777777" w:rsidR="001F7A1F" w:rsidRPr="001F7A1F" w:rsidRDefault="001F7A1F" w:rsidP="001F7A1F">
            <w:pPr>
              <w:rPr>
                <w:rFonts w:ascii="Arial" w:hAnsi="Arial" w:cs="Arial"/>
                <w:b/>
                <w:bCs/>
                <w:color w:val="000000"/>
                <w:sz w:val="18"/>
                <w:szCs w:val="18"/>
                <w:lang w:eastAsia="fi-FI"/>
              </w:rPr>
            </w:pPr>
            <w:r w:rsidRPr="001F7A1F">
              <w:rPr>
                <w:rFonts w:ascii="Arial" w:hAnsi="Arial" w:cs="Arial"/>
                <w:b/>
                <w:bCs/>
                <w:color w:val="000000"/>
                <w:sz w:val="18"/>
                <w:szCs w:val="18"/>
                <w:lang w:eastAsia="fi-FI"/>
              </w:rPr>
              <w:t>Indikaattori</w:t>
            </w:r>
          </w:p>
        </w:tc>
        <w:tc>
          <w:tcPr>
            <w:tcW w:w="804" w:type="dxa"/>
            <w:tcBorders>
              <w:top w:val="single" w:sz="8" w:space="0" w:color="auto"/>
              <w:left w:val="nil"/>
              <w:bottom w:val="single" w:sz="8" w:space="0" w:color="auto"/>
              <w:right w:val="single" w:sz="8" w:space="0" w:color="auto"/>
            </w:tcBorders>
            <w:shd w:val="clear" w:color="auto" w:fill="auto"/>
            <w:vAlign w:val="center"/>
            <w:hideMark/>
          </w:tcPr>
          <w:p w14:paraId="44B7510F" w14:textId="77777777" w:rsidR="001F7A1F" w:rsidRPr="001F7A1F" w:rsidRDefault="001F7A1F" w:rsidP="001F7A1F">
            <w:pPr>
              <w:rPr>
                <w:rFonts w:ascii="Arial" w:hAnsi="Arial" w:cs="Arial"/>
                <w:b/>
                <w:bCs/>
                <w:color w:val="000000"/>
                <w:sz w:val="18"/>
                <w:szCs w:val="18"/>
                <w:lang w:eastAsia="fi-FI"/>
              </w:rPr>
            </w:pPr>
            <w:r w:rsidRPr="001F7A1F">
              <w:rPr>
                <w:rFonts w:ascii="Arial" w:hAnsi="Arial" w:cs="Arial"/>
                <w:b/>
                <w:bCs/>
                <w:color w:val="000000"/>
                <w:sz w:val="18"/>
                <w:szCs w:val="18"/>
                <w:lang w:eastAsia="fi-FI"/>
              </w:rPr>
              <w:t>Mitta-yksikkö</w:t>
            </w:r>
          </w:p>
        </w:tc>
        <w:tc>
          <w:tcPr>
            <w:tcW w:w="1028" w:type="dxa"/>
            <w:tcBorders>
              <w:top w:val="single" w:sz="8" w:space="0" w:color="auto"/>
              <w:left w:val="nil"/>
              <w:bottom w:val="single" w:sz="8" w:space="0" w:color="auto"/>
              <w:right w:val="single" w:sz="8" w:space="0" w:color="auto"/>
            </w:tcBorders>
            <w:shd w:val="clear" w:color="auto" w:fill="auto"/>
            <w:vAlign w:val="center"/>
            <w:hideMark/>
          </w:tcPr>
          <w:p w14:paraId="47AD9520" w14:textId="77777777" w:rsidR="001F7A1F" w:rsidRPr="001F7A1F" w:rsidRDefault="001F7A1F" w:rsidP="001F7A1F">
            <w:pPr>
              <w:rPr>
                <w:rFonts w:ascii="Arial" w:hAnsi="Arial" w:cs="Arial"/>
                <w:b/>
                <w:bCs/>
                <w:color w:val="000000"/>
                <w:sz w:val="18"/>
                <w:szCs w:val="18"/>
                <w:lang w:eastAsia="fi-FI"/>
              </w:rPr>
            </w:pPr>
            <w:r w:rsidRPr="001F7A1F">
              <w:rPr>
                <w:rFonts w:ascii="Arial" w:hAnsi="Arial" w:cs="Arial"/>
                <w:b/>
                <w:bCs/>
                <w:color w:val="000000"/>
                <w:sz w:val="18"/>
                <w:szCs w:val="18"/>
                <w:lang w:eastAsia="fi-FI"/>
              </w:rPr>
              <w:t>Alueluokka</w:t>
            </w:r>
          </w:p>
        </w:tc>
        <w:tc>
          <w:tcPr>
            <w:tcW w:w="1040" w:type="dxa"/>
            <w:tcBorders>
              <w:top w:val="single" w:sz="8" w:space="0" w:color="auto"/>
              <w:left w:val="nil"/>
              <w:bottom w:val="single" w:sz="8" w:space="0" w:color="auto"/>
              <w:right w:val="single" w:sz="8" w:space="0" w:color="auto"/>
            </w:tcBorders>
            <w:shd w:val="clear" w:color="auto" w:fill="auto"/>
            <w:vAlign w:val="center"/>
            <w:hideMark/>
          </w:tcPr>
          <w:p w14:paraId="693EBCF2" w14:textId="77777777" w:rsidR="001F7A1F" w:rsidRPr="001F7A1F" w:rsidRDefault="001F7A1F" w:rsidP="00807651">
            <w:pPr>
              <w:jc w:val="right"/>
              <w:rPr>
                <w:rFonts w:ascii="Arial" w:hAnsi="Arial" w:cs="Arial"/>
                <w:b/>
                <w:bCs/>
                <w:color w:val="000000"/>
                <w:sz w:val="18"/>
                <w:szCs w:val="18"/>
                <w:lang w:eastAsia="fi-FI"/>
              </w:rPr>
            </w:pPr>
            <w:r w:rsidRPr="001F7A1F">
              <w:rPr>
                <w:rFonts w:ascii="Arial" w:hAnsi="Arial" w:cs="Arial"/>
                <w:b/>
                <w:bCs/>
                <w:color w:val="000000"/>
                <w:sz w:val="18"/>
                <w:szCs w:val="18"/>
                <w:lang w:eastAsia="fi-FI"/>
              </w:rPr>
              <w:t>Tavoite (2029)</w:t>
            </w:r>
          </w:p>
        </w:tc>
      </w:tr>
      <w:tr w:rsidR="001F7A1F" w:rsidRPr="001F7A1F" w14:paraId="69B0033A" w14:textId="77777777" w:rsidTr="001F7A1F">
        <w:trPr>
          <w:trHeight w:val="290"/>
        </w:trPr>
        <w:tc>
          <w:tcPr>
            <w:tcW w:w="1161" w:type="dxa"/>
            <w:vMerge w:val="restart"/>
            <w:tcBorders>
              <w:top w:val="nil"/>
              <w:left w:val="single" w:sz="8" w:space="0" w:color="auto"/>
              <w:bottom w:val="single" w:sz="8" w:space="0" w:color="000000"/>
              <w:right w:val="single" w:sz="8" w:space="0" w:color="auto"/>
            </w:tcBorders>
            <w:shd w:val="clear" w:color="auto" w:fill="auto"/>
            <w:vAlign w:val="center"/>
            <w:hideMark/>
          </w:tcPr>
          <w:p w14:paraId="017EB333" w14:textId="77777777" w:rsidR="001F7A1F" w:rsidRPr="00344833" w:rsidRDefault="001F7A1F"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iii</w:t>
            </w:r>
          </w:p>
        </w:tc>
        <w:tc>
          <w:tcPr>
            <w:tcW w:w="786" w:type="dxa"/>
            <w:vMerge w:val="restart"/>
            <w:tcBorders>
              <w:top w:val="nil"/>
              <w:left w:val="single" w:sz="8" w:space="0" w:color="auto"/>
              <w:bottom w:val="single" w:sz="8" w:space="0" w:color="000000"/>
              <w:right w:val="single" w:sz="8" w:space="0" w:color="auto"/>
            </w:tcBorders>
            <w:shd w:val="clear" w:color="auto" w:fill="auto"/>
            <w:vAlign w:val="center"/>
            <w:hideMark/>
          </w:tcPr>
          <w:p w14:paraId="74AD4A2C"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EAKR</w:t>
            </w:r>
          </w:p>
        </w:tc>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37035EFD"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RCR01</w:t>
            </w:r>
          </w:p>
        </w:tc>
        <w:tc>
          <w:tcPr>
            <w:tcW w:w="2250" w:type="dxa"/>
            <w:vMerge w:val="restart"/>
            <w:tcBorders>
              <w:top w:val="nil"/>
              <w:left w:val="single" w:sz="8" w:space="0" w:color="auto"/>
              <w:bottom w:val="single" w:sz="8" w:space="0" w:color="000000"/>
              <w:right w:val="single" w:sz="8" w:space="0" w:color="auto"/>
            </w:tcBorders>
            <w:shd w:val="clear" w:color="auto" w:fill="auto"/>
            <w:vAlign w:val="center"/>
            <w:hideMark/>
          </w:tcPr>
          <w:p w14:paraId="175FEF99" w14:textId="77777777" w:rsidR="001F7A1F" w:rsidRPr="000608AA" w:rsidRDefault="00424204" w:rsidP="001F7A1F">
            <w:pPr>
              <w:rPr>
                <w:rFonts w:ascii="Arial" w:hAnsi="Arial" w:cs="Arial"/>
                <w:color w:val="000000"/>
                <w:sz w:val="18"/>
                <w:szCs w:val="18"/>
                <w:lang w:eastAsia="fi-FI"/>
              </w:rPr>
            </w:pPr>
            <w:r w:rsidRPr="000608AA">
              <w:rPr>
                <w:rFonts w:ascii="Arial" w:hAnsi="Arial" w:cs="Arial"/>
                <w:noProof/>
                <w:sz w:val="18"/>
                <w:szCs w:val="18"/>
                <w:lang w:eastAsia="fi-FI"/>
              </w:rPr>
              <w:t>Uudet tuella aikaansaadut työpaikat</w:t>
            </w:r>
          </w:p>
        </w:tc>
        <w:tc>
          <w:tcPr>
            <w:tcW w:w="804" w:type="dxa"/>
            <w:vMerge w:val="restart"/>
            <w:tcBorders>
              <w:top w:val="nil"/>
              <w:left w:val="single" w:sz="8" w:space="0" w:color="auto"/>
              <w:bottom w:val="single" w:sz="8" w:space="0" w:color="000000"/>
              <w:right w:val="single" w:sz="8" w:space="0" w:color="auto"/>
            </w:tcBorders>
            <w:shd w:val="clear" w:color="auto" w:fill="auto"/>
            <w:vAlign w:val="center"/>
            <w:hideMark/>
          </w:tcPr>
          <w:p w14:paraId="56777255"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kpl</w:t>
            </w:r>
          </w:p>
        </w:tc>
        <w:tc>
          <w:tcPr>
            <w:tcW w:w="1028" w:type="dxa"/>
            <w:tcBorders>
              <w:top w:val="nil"/>
              <w:left w:val="nil"/>
              <w:bottom w:val="nil"/>
              <w:right w:val="single" w:sz="8" w:space="0" w:color="auto"/>
            </w:tcBorders>
            <w:shd w:val="clear" w:color="auto" w:fill="auto"/>
            <w:vAlign w:val="center"/>
            <w:hideMark/>
          </w:tcPr>
          <w:p w14:paraId="3F6A1819"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Kehittyneet</w:t>
            </w:r>
          </w:p>
        </w:tc>
        <w:tc>
          <w:tcPr>
            <w:tcW w:w="1040" w:type="dxa"/>
            <w:tcBorders>
              <w:top w:val="nil"/>
              <w:left w:val="nil"/>
              <w:bottom w:val="nil"/>
              <w:right w:val="single" w:sz="8" w:space="0" w:color="auto"/>
            </w:tcBorders>
            <w:shd w:val="clear" w:color="auto" w:fill="auto"/>
            <w:vAlign w:val="center"/>
            <w:hideMark/>
          </w:tcPr>
          <w:p w14:paraId="642B3C2A"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1 300</w:t>
            </w:r>
          </w:p>
        </w:tc>
      </w:tr>
      <w:tr w:rsidR="001F7A1F" w:rsidRPr="001F7A1F" w14:paraId="39A0B85F" w14:textId="77777777" w:rsidTr="001F7A1F">
        <w:trPr>
          <w:trHeight w:val="290"/>
        </w:trPr>
        <w:tc>
          <w:tcPr>
            <w:tcW w:w="1161" w:type="dxa"/>
            <w:vMerge/>
            <w:tcBorders>
              <w:top w:val="nil"/>
              <w:left w:val="single" w:sz="8" w:space="0" w:color="auto"/>
              <w:bottom w:val="single" w:sz="8" w:space="0" w:color="000000"/>
              <w:right w:val="single" w:sz="8" w:space="0" w:color="auto"/>
            </w:tcBorders>
            <w:vAlign w:val="center"/>
            <w:hideMark/>
          </w:tcPr>
          <w:p w14:paraId="2078BE76" w14:textId="77777777" w:rsidR="001F7A1F" w:rsidRPr="00344833" w:rsidRDefault="001F7A1F" w:rsidP="001F7A1F">
            <w:pPr>
              <w:rPr>
                <w:rFonts w:ascii="Arial" w:hAnsi="Arial" w:cs="Arial"/>
                <w:color w:val="FF0000"/>
                <w:sz w:val="18"/>
                <w:szCs w:val="18"/>
                <w:lang w:eastAsia="fi-FI"/>
              </w:rPr>
            </w:pPr>
          </w:p>
        </w:tc>
        <w:tc>
          <w:tcPr>
            <w:tcW w:w="786" w:type="dxa"/>
            <w:vMerge/>
            <w:tcBorders>
              <w:top w:val="nil"/>
              <w:left w:val="single" w:sz="8" w:space="0" w:color="auto"/>
              <w:bottom w:val="single" w:sz="8" w:space="0" w:color="000000"/>
              <w:right w:val="single" w:sz="8" w:space="0" w:color="auto"/>
            </w:tcBorders>
            <w:vAlign w:val="center"/>
            <w:hideMark/>
          </w:tcPr>
          <w:p w14:paraId="532F680B" w14:textId="77777777" w:rsidR="001F7A1F" w:rsidRPr="001F7A1F" w:rsidRDefault="001F7A1F" w:rsidP="001F7A1F">
            <w:pPr>
              <w:rPr>
                <w:rFonts w:ascii="Arial" w:hAnsi="Arial" w:cs="Arial"/>
                <w:color w:val="000000"/>
                <w:sz w:val="18"/>
                <w:szCs w:val="18"/>
                <w:lang w:eastAsia="fi-FI"/>
              </w:rPr>
            </w:pPr>
          </w:p>
        </w:tc>
        <w:tc>
          <w:tcPr>
            <w:tcW w:w="771" w:type="dxa"/>
            <w:vMerge/>
            <w:tcBorders>
              <w:top w:val="nil"/>
              <w:left w:val="single" w:sz="8" w:space="0" w:color="auto"/>
              <w:bottom w:val="single" w:sz="8" w:space="0" w:color="000000"/>
              <w:right w:val="single" w:sz="8" w:space="0" w:color="auto"/>
            </w:tcBorders>
            <w:vAlign w:val="center"/>
            <w:hideMark/>
          </w:tcPr>
          <w:p w14:paraId="5CB74A28" w14:textId="77777777" w:rsidR="001F7A1F" w:rsidRPr="001F7A1F" w:rsidRDefault="001F7A1F" w:rsidP="001F7A1F">
            <w:pPr>
              <w:rPr>
                <w:rFonts w:ascii="Arial" w:hAnsi="Arial" w:cs="Arial"/>
                <w:color w:val="000000"/>
                <w:sz w:val="18"/>
                <w:szCs w:val="18"/>
                <w:lang w:eastAsia="fi-FI"/>
              </w:rPr>
            </w:pPr>
          </w:p>
        </w:tc>
        <w:tc>
          <w:tcPr>
            <w:tcW w:w="2250" w:type="dxa"/>
            <w:vMerge/>
            <w:tcBorders>
              <w:top w:val="nil"/>
              <w:left w:val="single" w:sz="8" w:space="0" w:color="auto"/>
              <w:bottom w:val="single" w:sz="8" w:space="0" w:color="000000"/>
              <w:right w:val="single" w:sz="8" w:space="0" w:color="auto"/>
            </w:tcBorders>
            <w:vAlign w:val="center"/>
            <w:hideMark/>
          </w:tcPr>
          <w:p w14:paraId="7EA4CA67" w14:textId="77777777" w:rsidR="001F7A1F" w:rsidRPr="001F7A1F" w:rsidRDefault="001F7A1F" w:rsidP="001F7A1F">
            <w:pPr>
              <w:rPr>
                <w:rFonts w:ascii="Arial" w:hAnsi="Arial" w:cs="Arial"/>
                <w:color w:val="000000"/>
                <w:sz w:val="18"/>
                <w:szCs w:val="18"/>
                <w:lang w:eastAsia="fi-FI"/>
              </w:rPr>
            </w:pPr>
          </w:p>
        </w:tc>
        <w:tc>
          <w:tcPr>
            <w:tcW w:w="804" w:type="dxa"/>
            <w:vMerge/>
            <w:tcBorders>
              <w:top w:val="nil"/>
              <w:left w:val="single" w:sz="8" w:space="0" w:color="auto"/>
              <w:bottom w:val="single" w:sz="8" w:space="0" w:color="000000"/>
              <w:right w:val="single" w:sz="8" w:space="0" w:color="auto"/>
            </w:tcBorders>
            <w:vAlign w:val="center"/>
            <w:hideMark/>
          </w:tcPr>
          <w:p w14:paraId="12F5C483" w14:textId="77777777" w:rsidR="001F7A1F" w:rsidRPr="001F7A1F" w:rsidRDefault="001F7A1F" w:rsidP="001F7A1F">
            <w:pPr>
              <w:rPr>
                <w:rFonts w:ascii="Arial" w:hAnsi="Arial" w:cs="Arial"/>
                <w:color w:val="000000"/>
                <w:sz w:val="18"/>
                <w:szCs w:val="18"/>
                <w:lang w:eastAsia="fi-FI"/>
              </w:rPr>
            </w:pPr>
          </w:p>
        </w:tc>
        <w:tc>
          <w:tcPr>
            <w:tcW w:w="1028" w:type="dxa"/>
            <w:tcBorders>
              <w:top w:val="single" w:sz="4" w:space="0" w:color="auto"/>
              <w:left w:val="nil"/>
              <w:bottom w:val="single" w:sz="4" w:space="0" w:color="auto"/>
              <w:right w:val="single" w:sz="8" w:space="0" w:color="auto"/>
            </w:tcBorders>
            <w:shd w:val="clear" w:color="auto" w:fill="auto"/>
            <w:vAlign w:val="center"/>
            <w:hideMark/>
          </w:tcPr>
          <w:p w14:paraId="79808910"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Siirtymä</w:t>
            </w:r>
          </w:p>
        </w:tc>
        <w:tc>
          <w:tcPr>
            <w:tcW w:w="1040" w:type="dxa"/>
            <w:tcBorders>
              <w:top w:val="single" w:sz="4" w:space="0" w:color="auto"/>
              <w:left w:val="nil"/>
              <w:bottom w:val="single" w:sz="4" w:space="0" w:color="auto"/>
              <w:right w:val="single" w:sz="8" w:space="0" w:color="auto"/>
            </w:tcBorders>
            <w:shd w:val="clear" w:color="auto" w:fill="auto"/>
            <w:vAlign w:val="center"/>
            <w:hideMark/>
          </w:tcPr>
          <w:p w14:paraId="531722D9"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6 270</w:t>
            </w:r>
          </w:p>
        </w:tc>
      </w:tr>
      <w:tr w:rsidR="001F7A1F" w:rsidRPr="001F7A1F" w14:paraId="6E487167" w14:textId="77777777" w:rsidTr="001F7A1F">
        <w:trPr>
          <w:trHeight w:val="300"/>
        </w:trPr>
        <w:tc>
          <w:tcPr>
            <w:tcW w:w="1161" w:type="dxa"/>
            <w:vMerge/>
            <w:tcBorders>
              <w:top w:val="nil"/>
              <w:left w:val="single" w:sz="8" w:space="0" w:color="auto"/>
              <w:bottom w:val="single" w:sz="8" w:space="0" w:color="000000"/>
              <w:right w:val="single" w:sz="8" w:space="0" w:color="auto"/>
            </w:tcBorders>
            <w:vAlign w:val="center"/>
            <w:hideMark/>
          </w:tcPr>
          <w:p w14:paraId="65CDF0AC" w14:textId="77777777" w:rsidR="001F7A1F" w:rsidRPr="00344833" w:rsidRDefault="001F7A1F" w:rsidP="001F7A1F">
            <w:pPr>
              <w:rPr>
                <w:rFonts w:ascii="Arial" w:hAnsi="Arial" w:cs="Arial"/>
                <w:color w:val="FF0000"/>
                <w:sz w:val="18"/>
                <w:szCs w:val="18"/>
                <w:lang w:eastAsia="fi-FI"/>
              </w:rPr>
            </w:pPr>
          </w:p>
        </w:tc>
        <w:tc>
          <w:tcPr>
            <w:tcW w:w="786" w:type="dxa"/>
            <w:vMerge/>
            <w:tcBorders>
              <w:top w:val="nil"/>
              <w:left w:val="single" w:sz="8" w:space="0" w:color="auto"/>
              <w:bottom w:val="single" w:sz="8" w:space="0" w:color="000000"/>
              <w:right w:val="single" w:sz="8" w:space="0" w:color="auto"/>
            </w:tcBorders>
            <w:vAlign w:val="center"/>
            <w:hideMark/>
          </w:tcPr>
          <w:p w14:paraId="2896E05C" w14:textId="77777777" w:rsidR="001F7A1F" w:rsidRPr="001F7A1F" w:rsidRDefault="001F7A1F" w:rsidP="001F7A1F">
            <w:pPr>
              <w:rPr>
                <w:rFonts w:ascii="Arial" w:hAnsi="Arial" w:cs="Arial"/>
                <w:color w:val="000000"/>
                <w:sz w:val="18"/>
                <w:szCs w:val="18"/>
                <w:lang w:eastAsia="fi-FI"/>
              </w:rPr>
            </w:pPr>
          </w:p>
        </w:tc>
        <w:tc>
          <w:tcPr>
            <w:tcW w:w="771" w:type="dxa"/>
            <w:vMerge/>
            <w:tcBorders>
              <w:top w:val="nil"/>
              <w:left w:val="single" w:sz="8" w:space="0" w:color="auto"/>
              <w:bottom w:val="single" w:sz="8" w:space="0" w:color="000000"/>
              <w:right w:val="single" w:sz="8" w:space="0" w:color="auto"/>
            </w:tcBorders>
            <w:vAlign w:val="center"/>
            <w:hideMark/>
          </w:tcPr>
          <w:p w14:paraId="3F29F626" w14:textId="77777777" w:rsidR="001F7A1F" w:rsidRPr="001F7A1F" w:rsidRDefault="001F7A1F" w:rsidP="001F7A1F">
            <w:pPr>
              <w:rPr>
                <w:rFonts w:ascii="Arial" w:hAnsi="Arial" w:cs="Arial"/>
                <w:color w:val="000000"/>
                <w:sz w:val="18"/>
                <w:szCs w:val="18"/>
                <w:lang w:eastAsia="fi-FI"/>
              </w:rPr>
            </w:pPr>
          </w:p>
        </w:tc>
        <w:tc>
          <w:tcPr>
            <w:tcW w:w="2250" w:type="dxa"/>
            <w:vMerge/>
            <w:tcBorders>
              <w:top w:val="nil"/>
              <w:left w:val="single" w:sz="8" w:space="0" w:color="auto"/>
              <w:bottom w:val="single" w:sz="8" w:space="0" w:color="000000"/>
              <w:right w:val="single" w:sz="8" w:space="0" w:color="auto"/>
            </w:tcBorders>
            <w:vAlign w:val="center"/>
            <w:hideMark/>
          </w:tcPr>
          <w:p w14:paraId="47D4E9A5" w14:textId="77777777" w:rsidR="001F7A1F" w:rsidRPr="001F7A1F" w:rsidRDefault="001F7A1F" w:rsidP="001F7A1F">
            <w:pPr>
              <w:rPr>
                <w:rFonts w:ascii="Arial" w:hAnsi="Arial" w:cs="Arial"/>
                <w:color w:val="000000"/>
                <w:sz w:val="18"/>
                <w:szCs w:val="18"/>
                <w:lang w:eastAsia="fi-FI"/>
              </w:rPr>
            </w:pPr>
          </w:p>
        </w:tc>
        <w:tc>
          <w:tcPr>
            <w:tcW w:w="804" w:type="dxa"/>
            <w:vMerge/>
            <w:tcBorders>
              <w:top w:val="nil"/>
              <w:left w:val="single" w:sz="8" w:space="0" w:color="auto"/>
              <w:bottom w:val="single" w:sz="8" w:space="0" w:color="000000"/>
              <w:right w:val="single" w:sz="8" w:space="0" w:color="auto"/>
            </w:tcBorders>
            <w:vAlign w:val="center"/>
            <w:hideMark/>
          </w:tcPr>
          <w:p w14:paraId="4E14309D" w14:textId="77777777" w:rsidR="001F7A1F" w:rsidRPr="001F7A1F" w:rsidRDefault="001F7A1F" w:rsidP="001F7A1F">
            <w:pPr>
              <w:rPr>
                <w:rFonts w:ascii="Arial" w:hAnsi="Arial" w:cs="Arial"/>
                <w:color w:val="000000"/>
                <w:sz w:val="18"/>
                <w:szCs w:val="18"/>
                <w:lang w:eastAsia="fi-FI"/>
              </w:rPr>
            </w:pPr>
          </w:p>
        </w:tc>
        <w:tc>
          <w:tcPr>
            <w:tcW w:w="1028" w:type="dxa"/>
            <w:tcBorders>
              <w:top w:val="nil"/>
              <w:left w:val="nil"/>
              <w:bottom w:val="single" w:sz="8" w:space="0" w:color="auto"/>
              <w:right w:val="single" w:sz="8" w:space="0" w:color="auto"/>
            </w:tcBorders>
            <w:shd w:val="clear" w:color="auto" w:fill="auto"/>
            <w:vAlign w:val="center"/>
            <w:hideMark/>
          </w:tcPr>
          <w:p w14:paraId="7799D06C"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NSPA</w:t>
            </w:r>
          </w:p>
        </w:tc>
        <w:tc>
          <w:tcPr>
            <w:tcW w:w="1040" w:type="dxa"/>
            <w:tcBorders>
              <w:top w:val="nil"/>
              <w:left w:val="nil"/>
              <w:bottom w:val="single" w:sz="8" w:space="0" w:color="auto"/>
              <w:right w:val="single" w:sz="8" w:space="0" w:color="auto"/>
            </w:tcBorders>
            <w:shd w:val="clear" w:color="auto" w:fill="auto"/>
            <w:vAlign w:val="center"/>
            <w:hideMark/>
          </w:tcPr>
          <w:p w14:paraId="62DDB3D2"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3 047</w:t>
            </w:r>
          </w:p>
        </w:tc>
      </w:tr>
      <w:tr w:rsidR="001F7A1F" w:rsidRPr="001F7A1F" w14:paraId="645A43E3" w14:textId="77777777" w:rsidTr="001F7A1F">
        <w:trPr>
          <w:trHeight w:val="290"/>
        </w:trPr>
        <w:tc>
          <w:tcPr>
            <w:tcW w:w="1161" w:type="dxa"/>
            <w:vMerge w:val="restart"/>
            <w:tcBorders>
              <w:top w:val="nil"/>
              <w:left w:val="single" w:sz="8" w:space="0" w:color="auto"/>
              <w:bottom w:val="single" w:sz="8" w:space="0" w:color="000000"/>
              <w:right w:val="single" w:sz="8" w:space="0" w:color="auto"/>
            </w:tcBorders>
            <w:shd w:val="clear" w:color="auto" w:fill="auto"/>
            <w:vAlign w:val="center"/>
            <w:hideMark/>
          </w:tcPr>
          <w:p w14:paraId="6C336EC2" w14:textId="77777777" w:rsidR="001F7A1F" w:rsidRPr="00344833" w:rsidRDefault="001F7A1F"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iii</w:t>
            </w:r>
          </w:p>
        </w:tc>
        <w:tc>
          <w:tcPr>
            <w:tcW w:w="786" w:type="dxa"/>
            <w:vMerge w:val="restart"/>
            <w:tcBorders>
              <w:top w:val="nil"/>
              <w:left w:val="single" w:sz="8" w:space="0" w:color="auto"/>
              <w:bottom w:val="single" w:sz="8" w:space="0" w:color="000000"/>
              <w:right w:val="single" w:sz="8" w:space="0" w:color="auto"/>
            </w:tcBorders>
            <w:shd w:val="clear" w:color="auto" w:fill="auto"/>
            <w:vAlign w:val="center"/>
            <w:hideMark/>
          </w:tcPr>
          <w:p w14:paraId="0C2CE983"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EAKR</w:t>
            </w:r>
          </w:p>
        </w:tc>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320702C2"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RCR03</w:t>
            </w:r>
          </w:p>
        </w:tc>
        <w:tc>
          <w:tcPr>
            <w:tcW w:w="2250" w:type="dxa"/>
            <w:vMerge w:val="restart"/>
            <w:tcBorders>
              <w:top w:val="nil"/>
              <w:left w:val="single" w:sz="8" w:space="0" w:color="auto"/>
              <w:bottom w:val="single" w:sz="8" w:space="0" w:color="000000"/>
              <w:right w:val="single" w:sz="8" w:space="0" w:color="auto"/>
            </w:tcBorders>
            <w:shd w:val="clear" w:color="auto" w:fill="auto"/>
            <w:vAlign w:val="center"/>
            <w:hideMark/>
          </w:tcPr>
          <w:p w14:paraId="5201A0D8" w14:textId="77777777" w:rsidR="001F7A1F" w:rsidRPr="001F7A1F" w:rsidRDefault="001F7A1F" w:rsidP="00293BB0">
            <w:pPr>
              <w:rPr>
                <w:rFonts w:ascii="Arial" w:hAnsi="Arial" w:cs="Arial"/>
                <w:color w:val="000000"/>
                <w:sz w:val="18"/>
                <w:szCs w:val="18"/>
                <w:lang w:eastAsia="fi-FI"/>
              </w:rPr>
            </w:pPr>
            <w:r w:rsidRPr="001F7A1F">
              <w:rPr>
                <w:rFonts w:ascii="Arial" w:hAnsi="Arial" w:cs="Arial"/>
                <w:color w:val="000000"/>
                <w:sz w:val="18"/>
                <w:szCs w:val="18"/>
                <w:lang w:eastAsia="fi-FI"/>
              </w:rPr>
              <w:t xml:space="preserve">Tuote- tai prosessi-innovaatioita </w:t>
            </w:r>
            <w:r w:rsidRPr="00293BB0">
              <w:rPr>
                <w:rFonts w:ascii="Arial" w:hAnsi="Arial" w:cs="Arial"/>
                <w:color w:val="FF0000"/>
                <w:sz w:val="18"/>
                <w:szCs w:val="18"/>
                <w:lang w:eastAsia="fi-FI"/>
              </w:rPr>
              <w:t>t</w:t>
            </w:r>
            <w:r w:rsidR="00293BB0" w:rsidRPr="00293BB0">
              <w:rPr>
                <w:rFonts w:ascii="Arial" w:hAnsi="Arial" w:cs="Arial"/>
                <w:color w:val="FF0000"/>
                <w:sz w:val="18"/>
                <w:szCs w:val="18"/>
                <w:lang w:eastAsia="fi-FI"/>
              </w:rPr>
              <w:t>oteuttava</w:t>
            </w:r>
            <w:r w:rsidRPr="00293BB0">
              <w:rPr>
                <w:rFonts w:ascii="Arial" w:hAnsi="Arial" w:cs="Arial"/>
                <w:color w:val="FF0000"/>
                <w:sz w:val="18"/>
                <w:szCs w:val="18"/>
                <w:lang w:eastAsia="fi-FI"/>
              </w:rPr>
              <w:t>t</w:t>
            </w:r>
            <w:r w:rsidRPr="001F7A1F">
              <w:rPr>
                <w:rFonts w:ascii="Arial" w:hAnsi="Arial" w:cs="Arial"/>
                <w:color w:val="000000"/>
                <w:sz w:val="18"/>
                <w:szCs w:val="18"/>
                <w:lang w:eastAsia="fi-FI"/>
              </w:rPr>
              <w:t xml:space="preserve"> pk-yritykset</w:t>
            </w:r>
          </w:p>
        </w:tc>
        <w:tc>
          <w:tcPr>
            <w:tcW w:w="804" w:type="dxa"/>
            <w:vMerge w:val="restart"/>
            <w:tcBorders>
              <w:top w:val="nil"/>
              <w:left w:val="single" w:sz="8" w:space="0" w:color="auto"/>
              <w:bottom w:val="single" w:sz="8" w:space="0" w:color="000000"/>
              <w:right w:val="single" w:sz="8" w:space="0" w:color="auto"/>
            </w:tcBorders>
            <w:shd w:val="clear" w:color="auto" w:fill="auto"/>
            <w:vAlign w:val="center"/>
            <w:hideMark/>
          </w:tcPr>
          <w:p w14:paraId="23846C8A"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kpl</w:t>
            </w:r>
          </w:p>
        </w:tc>
        <w:tc>
          <w:tcPr>
            <w:tcW w:w="1028" w:type="dxa"/>
            <w:tcBorders>
              <w:top w:val="nil"/>
              <w:left w:val="nil"/>
              <w:bottom w:val="nil"/>
              <w:right w:val="single" w:sz="8" w:space="0" w:color="auto"/>
            </w:tcBorders>
            <w:shd w:val="clear" w:color="auto" w:fill="auto"/>
            <w:vAlign w:val="center"/>
            <w:hideMark/>
          </w:tcPr>
          <w:p w14:paraId="2A44BD74"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Kehittyneet</w:t>
            </w:r>
          </w:p>
        </w:tc>
        <w:tc>
          <w:tcPr>
            <w:tcW w:w="1040" w:type="dxa"/>
            <w:tcBorders>
              <w:top w:val="nil"/>
              <w:left w:val="nil"/>
              <w:bottom w:val="nil"/>
              <w:right w:val="single" w:sz="8" w:space="0" w:color="auto"/>
            </w:tcBorders>
            <w:shd w:val="clear" w:color="auto" w:fill="auto"/>
            <w:vAlign w:val="center"/>
            <w:hideMark/>
          </w:tcPr>
          <w:p w14:paraId="2A24E462"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127</w:t>
            </w:r>
          </w:p>
        </w:tc>
      </w:tr>
      <w:tr w:rsidR="001F7A1F" w:rsidRPr="001F7A1F" w14:paraId="0141C76F" w14:textId="77777777" w:rsidTr="001F7A1F">
        <w:trPr>
          <w:trHeight w:val="288"/>
        </w:trPr>
        <w:tc>
          <w:tcPr>
            <w:tcW w:w="1161" w:type="dxa"/>
            <w:vMerge/>
            <w:tcBorders>
              <w:top w:val="nil"/>
              <w:left w:val="single" w:sz="8" w:space="0" w:color="auto"/>
              <w:bottom w:val="single" w:sz="8" w:space="0" w:color="000000"/>
              <w:right w:val="single" w:sz="8" w:space="0" w:color="auto"/>
            </w:tcBorders>
            <w:vAlign w:val="center"/>
            <w:hideMark/>
          </w:tcPr>
          <w:p w14:paraId="75EB55D2" w14:textId="77777777" w:rsidR="001F7A1F" w:rsidRPr="00344833" w:rsidRDefault="001F7A1F" w:rsidP="001F7A1F">
            <w:pPr>
              <w:rPr>
                <w:rFonts w:ascii="Arial" w:hAnsi="Arial" w:cs="Arial"/>
                <w:color w:val="FF0000"/>
                <w:sz w:val="18"/>
                <w:szCs w:val="18"/>
                <w:lang w:eastAsia="fi-FI"/>
              </w:rPr>
            </w:pPr>
          </w:p>
        </w:tc>
        <w:tc>
          <w:tcPr>
            <w:tcW w:w="786" w:type="dxa"/>
            <w:vMerge/>
            <w:tcBorders>
              <w:top w:val="nil"/>
              <w:left w:val="single" w:sz="8" w:space="0" w:color="auto"/>
              <w:bottom w:val="single" w:sz="8" w:space="0" w:color="000000"/>
              <w:right w:val="single" w:sz="8" w:space="0" w:color="auto"/>
            </w:tcBorders>
            <w:vAlign w:val="center"/>
            <w:hideMark/>
          </w:tcPr>
          <w:p w14:paraId="60484AE1" w14:textId="77777777" w:rsidR="001F7A1F" w:rsidRPr="001F7A1F" w:rsidRDefault="001F7A1F" w:rsidP="001F7A1F">
            <w:pPr>
              <w:rPr>
                <w:rFonts w:ascii="Arial" w:hAnsi="Arial" w:cs="Arial"/>
                <w:color w:val="000000"/>
                <w:sz w:val="18"/>
                <w:szCs w:val="18"/>
                <w:lang w:eastAsia="fi-FI"/>
              </w:rPr>
            </w:pPr>
          </w:p>
        </w:tc>
        <w:tc>
          <w:tcPr>
            <w:tcW w:w="771" w:type="dxa"/>
            <w:vMerge/>
            <w:tcBorders>
              <w:top w:val="nil"/>
              <w:left w:val="single" w:sz="8" w:space="0" w:color="auto"/>
              <w:bottom w:val="single" w:sz="8" w:space="0" w:color="000000"/>
              <w:right w:val="single" w:sz="8" w:space="0" w:color="auto"/>
            </w:tcBorders>
            <w:vAlign w:val="center"/>
            <w:hideMark/>
          </w:tcPr>
          <w:p w14:paraId="506D81AA" w14:textId="77777777" w:rsidR="001F7A1F" w:rsidRPr="001F7A1F" w:rsidRDefault="001F7A1F" w:rsidP="001F7A1F">
            <w:pPr>
              <w:rPr>
                <w:rFonts w:ascii="Arial" w:hAnsi="Arial" w:cs="Arial"/>
                <w:color w:val="000000"/>
                <w:sz w:val="18"/>
                <w:szCs w:val="18"/>
                <w:lang w:eastAsia="fi-FI"/>
              </w:rPr>
            </w:pPr>
          </w:p>
        </w:tc>
        <w:tc>
          <w:tcPr>
            <w:tcW w:w="2250" w:type="dxa"/>
            <w:vMerge/>
            <w:tcBorders>
              <w:top w:val="nil"/>
              <w:left w:val="single" w:sz="8" w:space="0" w:color="auto"/>
              <w:bottom w:val="single" w:sz="8" w:space="0" w:color="000000"/>
              <w:right w:val="single" w:sz="8" w:space="0" w:color="auto"/>
            </w:tcBorders>
            <w:vAlign w:val="center"/>
            <w:hideMark/>
          </w:tcPr>
          <w:p w14:paraId="14142E21" w14:textId="77777777" w:rsidR="001F7A1F" w:rsidRPr="001F7A1F" w:rsidRDefault="001F7A1F" w:rsidP="001F7A1F">
            <w:pPr>
              <w:rPr>
                <w:rFonts w:ascii="Arial" w:hAnsi="Arial" w:cs="Arial"/>
                <w:color w:val="000000"/>
                <w:sz w:val="18"/>
                <w:szCs w:val="18"/>
                <w:lang w:eastAsia="fi-FI"/>
              </w:rPr>
            </w:pPr>
          </w:p>
        </w:tc>
        <w:tc>
          <w:tcPr>
            <w:tcW w:w="804" w:type="dxa"/>
            <w:vMerge/>
            <w:tcBorders>
              <w:top w:val="nil"/>
              <w:left w:val="single" w:sz="8" w:space="0" w:color="auto"/>
              <w:bottom w:val="single" w:sz="8" w:space="0" w:color="000000"/>
              <w:right w:val="single" w:sz="8" w:space="0" w:color="auto"/>
            </w:tcBorders>
            <w:vAlign w:val="center"/>
            <w:hideMark/>
          </w:tcPr>
          <w:p w14:paraId="653A5385" w14:textId="77777777" w:rsidR="001F7A1F" w:rsidRPr="001F7A1F" w:rsidRDefault="001F7A1F" w:rsidP="001F7A1F">
            <w:pPr>
              <w:rPr>
                <w:rFonts w:ascii="Arial" w:hAnsi="Arial" w:cs="Arial"/>
                <w:color w:val="000000"/>
                <w:sz w:val="18"/>
                <w:szCs w:val="18"/>
                <w:lang w:eastAsia="fi-FI"/>
              </w:rPr>
            </w:pPr>
          </w:p>
        </w:tc>
        <w:tc>
          <w:tcPr>
            <w:tcW w:w="1028" w:type="dxa"/>
            <w:tcBorders>
              <w:top w:val="single" w:sz="4" w:space="0" w:color="auto"/>
              <w:left w:val="nil"/>
              <w:bottom w:val="single" w:sz="4" w:space="0" w:color="auto"/>
              <w:right w:val="single" w:sz="8" w:space="0" w:color="auto"/>
            </w:tcBorders>
            <w:shd w:val="clear" w:color="auto" w:fill="auto"/>
            <w:vAlign w:val="center"/>
            <w:hideMark/>
          </w:tcPr>
          <w:p w14:paraId="09A3039D"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Siirtymä</w:t>
            </w:r>
          </w:p>
        </w:tc>
        <w:tc>
          <w:tcPr>
            <w:tcW w:w="1040" w:type="dxa"/>
            <w:tcBorders>
              <w:top w:val="single" w:sz="4" w:space="0" w:color="auto"/>
              <w:left w:val="nil"/>
              <w:bottom w:val="single" w:sz="4" w:space="0" w:color="auto"/>
              <w:right w:val="single" w:sz="8" w:space="0" w:color="auto"/>
            </w:tcBorders>
            <w:shd w:val="clear" w:color="auto" w:fill="auto"/>
            <w:vAlign w:val="center"/>
            <w:hideMark/>
          </w:tcPr>
          <w:p w14:paraId="4DCE5FE6"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612</w:t>
            </w:r>
          </w:p>
        </w:tc>
      </w:tr>
      <w:tr w:rsidR="001F7A1F" w:rsidRPr="001F7A1F" w14:paraId="241A419B" w14:textId="77777777" w:rsidTr="001F7A1F">
        <w:trPr>
          <w:trHeight w:val="300"/>
        </w:trPr>
        <w:tc>
          <w:tcPr>
            <w:tcW w:w="1161" w:type="dxa"/>
            <w:vMerge/>
            <w:tcBorders>
              <w:top w:val="nil"/>
              <w:left w:val="single" w:sz="8" w:space="0" w:color="auto"/>
              <w:bottom w:val="single" w:sz="8" w:space="0" w:color="000000"/>
              <w:right w:val="single" w:sz="8" w:space="0" w:color="auto"/>
            </w:tcBorders>
            <w:vAlign w:val="center"/>
            <w:hideMark/>
          </w:tcPr>
          <w:p w14:paraId="538CAEBC" w14:textId="77777777" w:rsidR="001F7A1F" w:rsidRPr="00344833" w:rsidRDefault="001F7A1F" w:rsidP="001F7A1F">
            <w:pPr>
              <w:rPr>
                <w:rFonts w:ascii="Arial" w:hAnsi="Arial" w:cs="Arial"/>
                <w:color w:val="FF0000"/>
                <w:sz w:val="18"/>
                <w:szCs w:val="18"/>
                <w:lang w:eastAsia="fi-FI"/>
              </w:rPr>
            </w:pPr>
          </w:p>
        </w:tc>
        <w:tc>
          <w:tcPr>
            <w:tcW w:w="786" w:type="dxa"/>
            <w:vMerge/>
            <w:tcBorders>
              <w:top w:val="nil"/>
              <w:left w:val="single" w:sz="8" w:space="0" w:color="auto"/>
              <w:bottom w:val="single" w:sz="8" w:space="0" w:color="000000"/>
              <w:right w:val="single" w:sz="8" w:space="0" w:color="auto"/>
            </w:tcBorders>
            <w:vAlign w:val="center"/>
            <w:hideMark/>
          </w:tcPr>
          <w:p w14:paraId="57185217" w14:textId="77777777" w:rsidR="001F7A1F" w:rsidRPr="001F7A1F" w:rsidRDefault="001F7A1F" w:rsidP="001F7A1F">
            <w:pPr>
              <w:rPr>
                <w:rFonts w:ascii="Arial" w:hAnsi="Arial" w:cs="Arial"/>
                <w:color w:val="000000"/>
                <w:sz w:val="18"/>
                <w:szCs w:val="18"/>
                <w:lang w:eastAsia="fi-FI"/>
              </w:rPr>
            </w:pPr>
          </w:p>
        </w:tc>
        <w:tc>
          <w:tcPr>
            <w:tcW w:w="771" w:type="dxa"/>
            <w:vMerge/>
            <w:tcBorders>
              <w:top w:val="nil"/>
              <w:left w:val="single" w:sz="8" w:space="0" w:color="auto"/>
              <w:bottom w:val="single" w:sz="8" w:space="0" w:color="000000"/>
              <w:right w:val="single" w:sz="8" w:space="0" w:color="auto"/>
            </w:tcBorders>
            <w:vAlign w:val="center"/>
            <w:hideMark/>
          </w:tcPr>
          <w:p w14:paraId="5B1221F5" w14:textId="77777777" w:rsidR="001F7A1F" w:rsidRPr="001F7A1F" w:rsidRDefault="001F7A1F" w:rsidP="001F7A1F">
            <w:pPr>
              <w:rPr>
                <w:rFonts w:ascii="Arial" w:hAnsi="Arial" w:cs="Arial"/>
                <w:color w:val="000000"/>
                <w:sz w:val="18"/>
                <w:szCs w:val="18"/>
                <w:lang w:eastAsia="fi-FI"/>
              </w:rPr>
            </w:pPr>
          </w:p>
        </w:tc>
        <w:tc>
          <w:tcPr>
            <w:tcW w:w="2250" w:type="dxa"/>
            <w:vMerge/>
            <w:tcBorders>
              <w:top w:val="nil"/>
              <w:left w:val="single" w:sz="8" w:space="0" w:color="auto"/>
              <w:bottom w:val="single" w:sz="8" w:space="0" w:color="000000"/>
              <w:right w:val="single" w:sz="8" w:space="0" w:color="auto"/>
            </w:tcBorders>
            <w:vAlign w:val="center"/>
            <w:hideMark/>
          </w:tcPr>
          <w:p w14:paraId="61AD9988" w14:textId="77777777" w:rsidR="001F7A1F" w:rsidRPr="001F7A1F" w:rsidRDefault="001F7A1F" w:rsidP="001F7A1F">
            <w:pPr>
              <w:rPr>
                <w:rFonts w:ascii="Arial" w:hAnsi="Arial" w:cs="Arial"/>
                <w:color w:val="000000"/>
                <w:sz w:val="18"/>
                <w:szCs w:val="18"/>
                <w:lang w:eastAsia="fi-FI"/>
              </w:rPr>
            </w:pPr>
          </w:p>
        </w:tc>
        <w:tc>
          <w:tcPr>
            <w:tcW w:w="804" w:type="dxa"/>
            <w:vMerge/>
            <w:tcBorders>
              <w:top w:val="nil"/>
              <w:left w:val="single" w:sz="8" w:space="0" w:color="auto"/>
              <w:bottom w:val="single" w:sz="8" w:space="0" w:color="000000"/>
              <w:right w:val="single" w:sz="8" w:space="0" w:color="auto"/>
            </w:tcBorders>
            <w:vAlign w:val="center"/>
            <w:hideMark/>
          </w:tcPr>
          <w:p w14:paraId="5BE7D4F7" w14:textId="77777777" w:rsidR="001F7A1F" w:rsidRPr="001F7A1F" w:rsidRDefault="001F7A1F" w:rsidP="001F7A1F">
            <w:pPr>
              <w:rPr>
                <w:rFonts w:ascii="Arial" w:hAnsi="Arial" w:cs="Arial"/>
                <w:color w:val="000000"/>
                <w:sz w:val="18"/>
                <w:szCs w:val="18"/>
                <w:lang w:eastAsia="fi-FI"/>
              </w:rPr>
            </w:pPr>
          </w:p>
        </w:tc>
        <w:tc>
          <w:tcPr>
            <w:tcW w:w="1028" w:type="dxa"/>
            <w:tcBorders>
              <w:top w:val="nil"/>
              <w:left w:val="nil"/>
              <w:bottom w:val="single" w:sz="8" w:space="0" w:color="auto"/>
              <w:right w:val="single" w:sz="8" w:space="0" w:color="auto"/>
            </w:tcBorders>
            <w:shd w:val="clear" w:color="auto" w:fill="auto"/>
            <w:vAlign w:val="center"/>
            <w:hideMark/>
          </w:tcPr>
          <w:p w14:paraId="67E1EA69"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NSPA</w:t>
            </w:r>
          </w:p>
        </w:tc>
        <w:tc>
          <w:tcPr>
            <w:tcW w:w="1040" w:type="dxa"/>
            <w:tcBorders>
              <w:top w:val="nil"/>
              <w:left w:val="nil"/>
              <w:bottom w:val="single" w:sz="8" w:space="0" w:color="auto"/>
              <w:right w:val="single" w:sz="8" w:space="0" w:color="auto"/>
            </w:tcBorders>
            <w:shd w:val="clear" w:color="auto" w:fill="auto"/>
            <w:vAlign w:val="center"/>
            <w:hideMark/>
          </w:tcPr>
          <w:p w14:paraId="60EAA073"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302</w:t>
            </w:r>
          </w:p>
        </w:tc>
      </w:tr>
      <w:tr w:rsidR="001F7A1F" w:rsidRPr="001F7A1F" w14:paraId="3FC16C72" w14:textId="77777777" w:rsidTr="001F7A1F">
        <w:trPr>
          <w:trHeight w:val="290"/>
        </w:trPr>
        <w:tc>
          <w:tcPr>
            <w:tcW w:w="1161" w:type="dxa"/>
            <w:vMerge w:val="restart"/>
            <w:tcBorders>
              <w:top w:val="nil"/>
              <w:left w:val="single" w:sz="8" w:space="0" w:color="auto"/>
              <w:bottom w:val="single" w:sz="8" w:space="0" w:color="000000"/>
              <w:right w:val="single" w:sz="8" w:space="0" w:color="auto"/>
            </w:tcBorders>
            <w:shd w:val="clear" w:color="auto" w:fill="auto"/>
            <w:vAlign w:val="center"/>
            <w:hideMark/>
          </w:tcPr>
          <w:p w14:paraId="1E53AB61" w14:textId="77777777" w:rsidR="001F7A1F" w:rsidRPr="00344833" w:rsidRDefault="001F7A1F"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iii</w:t>
            </w:r>
          </w:p>
        </w:tc>
        <w:tc>
          <w:tcPr>
            <w:tcW w:w="786" w:type="dxa"/>
            <w:vMerge w:val="restart"/>
            <w:tcBorders>
              <w:top w:val="nil"/>
              <w:left w:val="single" w:sz="8" w:space="0" w:color="auto"/>
              <w:bottom w:val="single" w:sz="8" w:space="0" w:color="000000"/>
              <w:right w:val="single" w:sz="8" w:space="0" w:color="auto"/>
            </w:tcBorders>
            <w:shd w:val="clear" w:color="auto" w:fill="auto"/>
            <w:vAlign w:val="center"/>
            <w:hideMark/>
          </w:tcPr>
          <w:p w14:paraId="0AE27A70"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EAKR</w:t>
            </w:r>
          </w:p>
        </w:tc>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2D7FD821"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RCR06</w:t>
            </w:r>
          </w:p>
        </w:tc>
        <w:tc>
          <w:tcPr>
            <w:tcW w:w="2250" w:type="dxa"/>
            <w:vMerge w:val="restart"/>
            <w:tcBorders>
              <w:top w:val="nil"/>
              <w:left w:val="single" w:sz="8" w:space="0" w:color="auto"/>
              <w:bottom w:val="single" w:sz="8" w:space="0" w:color="000000"/>
              <w:right w:val="single" w:sz="8" w:space="0" w:color="auto"/>
            </w:tcBorders>
            <w:shd w:val="clear" w:color="auto" w:fill="auto"/>
            <w:vAlign w:val="center"/>
            <w:hideMark/>
          </w:tcPr>
          <w:p w14:paraId="1C9341BB" w14:textId="77777777" w:rsidR="001F7A1F" w:rsidRPr="001F7A1F" w:rsidRDefault="00344833" w:rsidP="00293BB0">
            <w:pPr>
              <w:rPr>
                <w:rFonts w:ascii="Arial" w:hAnsi="Arial" w:cs="Arial"/>
                <w:sz w:val="18"/>
                <w:szCs w:val="18"/>
                <w:lang w:eastAsia="fi-FI"/>
              </w:rPr>
            </w:pPr>
            <w:r w:rsidRPr="00344833">
              <w:rPr>
                <w:rFonts w:ascii="Arial" w:hAnsi="Arial" w:cs="Arial"/>
                <w:sz w:val="18"/>
                <w:szCs w:val="18"/>
                <w:lang w:eastAsia="fi-FI"/>
              </w:rPr>
              <w:t>Toimitetu</w:t>
            </w:r>
            <w:r w:rsidR="001F7A1F" w:rsidRPr="00344833">
              <w:rPr>
                <w:rFonts w:ascii="Arial" w:hAnsi="Arial" w:cs="Arial"/>
                <w:sz w:val="18"/>
                <w:szCs w:val="18"/>
                <w:lang w:eastAsia="fi-FI"/>
              </w:rPr>
              <w:t>t patenttihakemukset</w:t>
            </w:r>
          </w:p>
        </w:tc>
        <w:tc>
          <w:tcPr>
            <w:tcW w:w="804" w:type="dxa"/>
            <w:vMerge w:val="restart"/>
            <w:tcBorders>
              <w:top w:val="nil"/>
              <w:left w:val="single" w:sz="8" w:space="0" w:color="auto"/>
              <w:bottom w:val="single" w:sz="8" w:space="0" w:color="000000"/>
              <w:right w:val="single" w:sz="8" w:space="0" w:color="auto"/>
            </w:tcBorders>
            <w:shd w:val="clear" w:color="auto" w:fill="auto"/>
            <w:vAlign w:val="center"/>
            <w:hideMark/>
          </w:tcPr>
          <w:p w14:paraId="584D714F"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kpl</w:t>
            </w:r>
          </w:p>
        </w:tc>
        <w:tc>
          <w:tcPr>
            <w:tcW w:w="1028" w:type="dxa"/>
            <w:tcBorders>
              <w:top w:val="nil"/>
              <w:left w:val="nil"/>
              <w:bottom w:val="nil"/>
              <w:right w:val="single" w:sz="8" w:space="0" w:color="auto"/>
            </w:tcBorders>
            <w:shd w:val="clear" w:color="auto" w:fill="auto"/>
            <w:vAlign w:val="center"/>
            <w:hideMark/>
          </w:tcPr>
          <w:p w14:paraId="2E00BD64"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Kehittyneet</w:t>
            </w:r>
          </w:p>
        </w:tc>
        <w:tc>
          <w:tcPr>
            <w:tcW w:w="1040" w:type="dxa"/>
            <w:tcBorders>
              <w:top w:val="nil"/>
              <w:left w:val="nil"/>
              <w:bottom w:val="nil"/>
              <w:right w:val="single" w:sz="8" w:space="0" w:color="auto"/>
            </w:tcBorders>
            <w:shd w:val="clear" w:color="auto" w:fill="auto"/>
            <w:vAlign w:val="center"/>
            <w:hideMark/>
          </w:tcPr>
          <w:p w14:paraId="6D6E6910"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30</w:t>
            </w:r>
          </w:p>
        </w:tc>
      </w:tr>
      <w:tr w:rsidR="001F7A1F" w:rsidRPr="001F7A1F" w14:paraId="2C40872A" w14:textId="77777777" w:rsidTr="001F7A1F">
        <w:trPr>
          <w:trHeight w:val="290"/>
        </w:trPr>
        <w:tc>
          <w:tcPr>
            <w:tcW w:w="1161" w:type="dxa"/>
            <w:vMerge/>
            <w:tcBorders>
              <w:top w:val="nil"/>
              <w:left w:val="single" w:sz="8" w:space="0" w:color="auto"/>
              <w:bottom w:val="single" w:sz="8" w:space="0" w:color="000000"/>
              <w:right w:val="single" w:sz="8" w:space="0" w:color="auto"/>
            </w:tcBorders>
            <w:vAlign w:val="center"/>
            <w:hideMark/>
          </w:tcPr>
          <w:p w14:paraId="7A6A1EF6" w14:textId="77777777" w:rsidR="001F7A1F" w:rsidRPr="00344833" w:rsidRDefault="001F7A1F" w:rsidP="001F7A1F">
            <w:pPr>
              <w:rPr>
                <w:rFonts w:ascii="Arial" w:hAnsi="Arial" w:cs="Arial"/>
                <w:color w:val="FF0000"/>
                <w:sz w:val="18"/>
                <w:szCs w:val="18"/>
                <w:lang w:eastAsia="fi-FI"/>
              </w:rPr>
            </w:pPr>
          </w:p>
        </w:tc>
        <w:tc>
          <w:tcPr>
            <w:tcW w:w="786" w:type="dxa"/>
            <w:vMerge/>
            <w:tcBorders>
              <w:top w:val="nil"/>
              <w:left w:val="single" w:sz="8" w:space="0" w:color="auto"/>
              <w:bottom w:val="single" w:sz="8" w:space="0" w:color="000000"/>
              <w:right w:val="single" w:sz="8" w:space="0" w:color="auto"/>
            </w:tcBorders>
            <w:vAlign w:val="center"/>
            <w:hideMark/>
          </w:tcPr>
          <w:p w14:paraId="5432C37E" w14:textId="77777777" w:rsidR="001F7A1F" w:rsidRPr="001F7A1F" w:rsidRDefault="001F7A1F" w:rsidP="001F7A1F">
            <w:pPr>
              <w:rPr>
                <w:rFonts w:ascii="Arial" w:hAnsi="Arial" w:cs="Arial"/>
                <w:color w:val="000000"/>
                <w:sz w:val="18"/>
                <w:szCs w:val="18"/>
                <w:lang w:eastAsia="fi-FI"/>
              </w:rPr>
            </w:pPr>
          </w:p>
        </w:tc>
        <w:tc>
          <w:tcPr>
            <w:tcW w:w="771" w:type="dxa"/>
            <w:vMerge/>
            <w:tcBorders>
              <w:top w:val="nil"/>
              <w:left w:val="single" w:sz="8" w:space="0" w:color="auto"/>
              <w:bottom w:val="single" w:sz="8" w:space="0" w:color="000000"/>
              <w:right w:val="single" w:sz="8" w:space="0" w:color="auto"/>
            </w:tcBorders>
            <w:vAlign w:val="center"/>
            <w:hideMark/>
          </w:tcPr>
          <w:p w14:paraId="3A82A9FE" w14:textId="77777777" w:rsidR="001F7A1F" w:rsidRPr="001F7A1F" w:rsidRDefault="001F7A1F" w:rsidP="001F7A1F">
            <w:pPr>
              <w:rPr>
                <w:rFonts w:ascii="Arial" w:hAnsi="Arial" w:cs="Arial"/>
                <w:color w:val="000000"/>
                <w:sz w:val="18"/>
                <w:szCs w:val="18"/>
                <w:lang w:eastAsia="fi-FI"/>
              </w:rPr>
            </w:pPr>
          </w:p>
        </w:tc>
        <w:tc>
          <w:tcPr>
            <w:tcW w:w="2250" w:type="dxa"/>
            <w:vMerge/>
            <w:tcBorders>
              <w:top w:val="nil"/>
              <w:left w:val="single" w:sz="8" w:space="0" w:color="auto"/>
              <w:bottom w:val="single" w:sz="8" w:space="0" w:color="000000"/>
              <w:right w:val="single" w:sz="8" w:space="0" w:color="auto"/>
            </w:tcBorders>
            <w:vAlign w:val="center"/>
            <w:hideMark/>
          </w:tcPr>
          <w:p w14:paraId="41C03A5C" w14:textId="77777777" w:rsidR="001F7A1F" w:rsidRPr="001F7A1F" w:rsidRDefault="001F7A1F" w:rsidP="001F7A1F">
            <w:pPr>
              <w:rPr>
                <w:rFonts w:ascii="Arial" w:hAnsi="Arial" w:cs="Arial"/>
                <w:sz w:val="18"/>
                <w:szCs w:val="18"/>
                <w:lang w:eastAsia="fi-FI"/>
              </w:rPr>
            </w:pPr>
          </w:p>
        </w:tc>
        <w:tc>
          <w:tcPr>
            <w:tcW w:w="804" w:type="dxa"/>
            <w:vMerge/>
            <w:tcBorders>
              <w:top w:val="nil"/>
              <w:left w:val="single" w:sz="8" w:space="0" w:color="auto"/>
              <w:bottom w:val="single" w:sz="8" w:space="0" w:color="000000"/>
              <w:right w:val="single" w:sz="8" w:space="0" w:color="auto"/>
            </w:tcBorders>
            <w:vAlign w:val="center"/>
            <w:hideMark/>
          </w:tcPr>
          <w:p w14:paraId="068BA109" w14:textId="77777777" w:rsidR="001F7A1F" w:rsidRPr="001F7A1F" w:rsidRDefault="001F7A1F" w:rsidP="001F7A1F">
            <w:pPr>
              <w:rPr>
                <w:rFonts w:ascii="Arial" w:hAnsi="Arial" w:cs="Arial"/>
                <w:color w:val="000000"/>
                <w:sz w:val="18"/>
                <w:szCs w:val="18"/>
                <w:lang w:eastAsia="fi-FI"/>
              </w:rPr>
            </w:pPr>
          </w:p>
        </w:tc>
        <w:tc>
          <w:tcPr>
            <w:tcW w:w="1028" w:type="dxa"/>
            <w:tcBorders>
              <w:top w:val="single" w:sz="4" w:space="0" w:color="auto"/>
              <w:left w:val="nil"/>
              <w:bottom w:val="single" w:sz="4" w:space="0" w:color="auto"/>
              <w:right w:val="single" w:sz="8" w:space="0" w:color="auto"/>
            </w:tcBorders>
            <w:shd w:val="clear" w:color="auto" w:fill="auto"/>
            <w:vAlign w:val="center"/>
            <w:hideMark/>
          </w:tcPr>
          <w:p w14:paraId="35AD7FEE"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Siirtymä</w:t>
            </w:r>
          </w:p>
        </w:tc>
        <w:tc>
          <w:tcPr>
            <w:tcW w:w="1040" w:type="dxa"/>
            <w:tcBorders>
              <w:top w:val="single" w:sz="4" w:space="0" w:color="auto"/>
              <w:left w:val="nil"/>
              <w:bottom w:val="single" w:sz="4" w:space="0" w:color="auto"/>
              <w:right w:val="single" w:sz="8" w:space="0" w:color="auto"/>
            </w:tcBorders>
            <w:shd w:val="clear" w:color="auto" w:fill="auto"/>
            <w:vAlign w:val="center"/>
            <w:hideMark/>
          </w:tcPr>
          <w:p w14:paraId="5C11A700"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147</w:t>
            </w:r>
          </w:p>
        </w:tc>
      </w:tr>
      <w:tr w:rsidR="001F7A1F" w:rsidRPr="001F7A1F" w14:paraId="5DB28B5F" w14:textId="77777777" w:rsidTr="001F7A1F">
        <w:trPr>
          <w:trHeight w:val="300"/>
        </w:trPr>
        <w:tc>
          <w:tcPr>
            <w:tcW w:w="1161" w:type="dxa"/>
            <w:vMerge/>
            <w:tcBorders>
              <w:top w:val="nil"/>
              <w:left w:val="single" w:sz="8" w:space="0" w:color="auto"/>
              <w:bottom w:val="single" w:sz="8" w:space="0" w:color="000000"/>
              <w:right w:val="single" w:sz="8" w:space="0" w:color="auto"/>
            </w:tcBorders>
            <w:vAlign w:val="center"/>
            <w:hideMark/>
          </w:tcPr>
          <w:p w14:paraId="428E19C5" w14:textId="77777777" w:rsidR="001F7A1F" w:rsidRPr="00344833" w:rsidRDefault="001F7A1F" w:rsidP="001F7A1F">
            <w:pPr>
              <w:rPr>
                <w:rFonts w:ascii="Arial" w:hAnsi="Arial" w:cs="Arial"/>
                <w:color w:val="FF0000"/>
                <w:sz w:val="18"/>
                <w:szCs w:val="18"/>
                <w:lang w:eastAsia="fi-FI"/>
              </w:rPr>
            </w:pPr>
          </w:p>
        </w:tc>
        <w:tc>
          <w:tcPr>
            <w:tcW w:w="786" w:type="dxa"/>
            <w:vMerge/>
            <w:tcBorders>
              <w:top w:val="nil"/>
              <w:left w:val="single" w:sz="8" w:space="0" w:color="auto"/>
              <w:bottom w:val="single" w:sz="8" w:space="0" w:color="000000"/>
              <w:right w:val="single" w:sz="8" w:space="0" w:color="auto"/>
            </w:tcBorders>
            <w:vAlign w:val="center"/>
            <w:hideMark/>
          </w:tcPr>
          <w:p w14:paraId="607F674B" w14:textId="77777777" w:rsidR="001F7A1F" w:rsidRPr="001F7A1F" w:rsidRDefault="001F7A1F" w:rsidP="001F7A1F">
            <w:pPr>
              <w:rPr>
                <w:rFonts w:ascii="Arial" w:hAnsi="Arial" w:cs="Arial"/>
                <w:color w:val="000000"/>
                <w:sz w:val="18"/>
                <w:szCs w:val="18"/>
                <w:lang w:eastAsia="fi-FI"/>
              </w:rPr>
            </w:pPr>
          </w:p>
        </w:tc>
        <w:tc>
          <w:tcPr>
            <w:tcW w:w="771" w:type="dxa"/>
            <w:vMerge/>
            <w:tcBorders>
              <w:top w:val="nil"/>
              <w:left w:val="single" w:sz="8" w:space="0" w:color="auto"/>
              <w:bottom w:val="single" w:sz="8" w:space="0" w:color="000000"/>
              <w:right w:val="single" w:sz="8" w:space="0" w:color="auto"/>
            </w:tcBorders>
            <w:vAlign w:val="center"/>
            <w:hideMark/>
          </w:tcPr>
          <w:p w14:paraId="12AA8217" w14:textId="77777777" w:rsidR="001F7A1F" w:rsidRPr="001F7A1F" w:rsidRDefault="001F7A1F" w:rsidP="001F7A1F">
            <w:pPr>
              <w:rPr>
                <w:rFonts w:ascii="Arial" w:hAnsi="Arial" w:cs="Arial"/>
                <w:color w:val="000000"/>
                <w:sz w:val="18"/>
                <w:szCs w:val="18"/>
                <w:lang w:eastAsia="fi-FI"/>
              </w:rPr>
            </w:pPr>
          </w:p>
        </w:tc>
        <w:tc>
          <w:tcPr>
            <w:tcW w:w="2250" w:type="dxa"/>
            <w:vMerge/>
            <w:tcBorders>
              <w:top w:val="nil"/>
              <w:left w:val="single" w:sz="8" w:space="0" w:color="auto"/>
              <w:bottom w:val="single" w:sz="8" w:space="0" w:color="000000"/>
              <w:right w:val="single" w:sz="8" w:space="0" w:color="auto"/>
            </w:tcBorders>
            <w:vAlign w:val="center"/>
            <w:hideMark/>
          </w:tcPr>
          <w:p w14:paraId="324D57AA" w14:textId="77777777" w:rsidR="001F7A1F" w:rsidRPr="001F7A1F" w:rsidRDefault="001F7A1F" w:rsidP="001F7A1F">
            <w:pPr>
              <w:rPr>
                <w:rFonts w:ascii="Arial" w:hAnsi="Arial" w:cs="Arial"/>
                <w:sz w:val="18"/>
                <w:szCs w:val="18"/>
                <w:lang w:eastAsia="fi-FI"/>
              </w:rPr>
            </w:pPr>
          </w:p>
        </w:tc>
        <w:tc>
          <w:tcPr>
            <w:tcW w:w="804" w:type="dxa"/>
            <w:vMerge/>
            <w:tcBorders>
              <w:top w:val="nil"/>
              <w:left w:val="single" w:sz="8" w:space="0" w:color="auto"/>
              <w:bottom w:val="single" w:sz="8" w:space="0" w:color="000000"/>
              <w:right w:val="single" w:sz="8" w:space="0" w:color="auto"/>
            </w:tcBorders>
            <w:vAlign w:val="center"/>
            <w:hideMark/>
          </w:tcPr>
          <w:p w14:paraId="5C28EE25" w14:textId="77777777" w:rsidR="001F7A1F" w:rsidRPr="001F7A1F" w:rsidRDefault="001F7A1F" w:rsidP="001F7A1F">
            <w:pPr>
              <w:rPr>
                <w:rFonts w:ascii="Arial" w:hAnsi="Arial" w:cs="Arial"/>
                <w:color w:val="000000"/>
                <w:sz w:val="18"/>
                <w:szCs w:val="18"/>
                <w:lang w:eastAsia="fi-FI"/>
              </w:rPr>
            </w:pPr>
          </w:p>
        </w:tc>
        <w:tc>
          <w:tcPr>
            <w:tcW w:w="1028" w:type="dxa"/>
            <w:tcBorders>
              <w:top w:val="nil"/>
              <w:left w:val="nil"/>
              <w:bottom w:val="single" w:sz="8" w:space="0" w:color="auto"/>
              <w:right w:val="single" w:sz="8" w:space="0" w:color="auto"/>
            </w:tcBorders>
            <w:shd w:val="clear" w:color="auto" w:fill="auto"/>
            <w:vAlign w:val="center"/>
            <w:hideMark/>
          </w:tcPr>
          <w:p w14:paraId="2944F608"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NSPA</w:t>
            </w:r>
          </w:p>
        </w:tc>
        <w:tc>
          <w:tcPr>
            <w:tcW w:w="1040" w:type="dxa"/>
            <w:tcBorders>
              <w:top w:val="nil"/>
              <w:left w:val="nil"/>
              <w:bottom w:val="single" w:sz="8" w:space="0" w:color="auto"/>
              <w:right w:val="single" w:sz="8" w:space="0" w:color="auto"/>
            </w:tcBorders>
            <w:shd w:val="clear" w:color="auto" w:fill="auto"/>
            <w:vAlign w:val="center"/>
            <w:hideMark/>
          </w:tcPr>
          <w:p w14:paraId="559F5CA8"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71</w:t>
            </w:r>
          </w:p>
        </w:tc>
      </w:tr>
      <w:tr w:rsidR="001F7A1F" w:rsidRPr="001F7A1F" w14:paraId="01FA52F8" w14:textId="77777777" w:rsidTr="001F7A1F">
        <w:trPr>
          <w:trHeight w:val="290"/>
        </w:trPr>
        <w:tc>
          <w:tcPr>
            <w:tcW w:w="1161" w:type="dxa"/>
            <w:vMerge w:val="restart"/>
            <w:tcBorders>
              <w:top w:val="nil"/>
              <w:left w:val="single" w:sz="8" w:space="0" w:color="auto"/>
              <w:bottom w:val="single" w:sz="8" w:space="0" w:color="000000"/>
              <w:right w:val="single" w:sz="8" w:space="0" w:color="auto"/>
            </w:tcBorders>
            <w:shd w:val="clear" w:color="auto" w:fill="auto"/>
            <w:vAlign w:val="center"/>
            <w:hideMark/>
          </w:tcPr>
          <w:p w14:paraId="25999C65" w14:textId="77777777" w:rsidR="001F7A1F" w:rsidRPr="00344833" w:rsidRDefault="001F7A1F"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iii</w:t>
            </w:r>
          </w:p>
        </w:tc>
        <w:tc>
          <w:tcPr>
            <w:tcW w:w="786" w:type="dxa"/>
            <w:vMerge w:val="restart"/>
            <w:tcBorders>
              <w:top w:val="nil"/>
              <w:left w:val="single" w:sz="8" w:space="0" w:color="auto"/>
              <w:bottom w:val="single" w:sz="8" w:space="0" w:color="000000"/>
              <w:right w:val="single" w:sz="8" w:space="0" w:color="auto"/>
            </w:tcBorders>
            <w:shd w:val="clear" w:color="auto" w:fill="auto"/>
            <w:vAlign w:val="center"/>
            <w:hideMark/>
          </w:tcPr>
          <w:p w14:paraId="1111A337"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EAKR</w:t>
            </w:r>
          </w:p>
        </w:tc>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6CAF2442" w14:textId="77777777" w:rsidR="001F7A1F" w:rsidRPr="00450B5A" w:rsidRDefault="00D66C79" w:rsidP="001F7A1F">
            <w:pPr>
              <w:jc w:val="center"/>
              <w:rPr>
                <w:rFonts w:ascii="Arial" w:hAnsi="Arial" w:cs="Arial"/>
                <w:color w:val="FF0000"/>
                <w:sz w:val="18"/>
                <w:szCs w:val="18"/>
                <w:lang w:eastAsia="fi-FI"/>
              </w:rPr>
            </w:pPr>
            <w:r w:rsidRPr="00450B5A">
              <w:rPr>
                <w:rFonts w:ascii="Arial" w:hAnsi="Arial" w:cs="Arial"/>
                <w:color w:val="FF0000"/>
                <w:sz w:val="18"/>
                <w:szCs w:val="18"/>
                <w:lang w:eastAsia="fi-FI"/>
              </w:rPr>
              <w:t>RCR19</w:t>
            </w:r>
          </w:p>
        </w:tc>
        <w:tc>
          <w:tcPr>
            <w:tcW w:w="2250" w:type="dxa"/>
            <w:vMerge w:val="restart"/>
            <w:tcBorders>
              <w:top w:val="nil"/>
              <w:left w:val="single" w:sz="8" w:space="0" w:color="auto"/>
              <w:bottom w:val="single" w:sz="8" w:space="0" w:color="000000"/>
              <w:right w:val="single" w:sz="8" w:space="0" w:color="auto"/>
            </w:tcBorders>
            <w:shd w:val="clear" w:color="auto" w:fill="auto"/>
            <w:vAlign w:val="center"/>
            <w:hideMark/>
          </w:tcPr>
          <w:p w14:paraId="160EE96C" w14:textId="77777777" w:rsidR="001F7A1F" w:rsidRPr="00450B5A" w:rsidRDefault="00D66C79" w:rsidP="001F7A1F">
            <w:pPr>
              <w:rPr>
                <w:rFonts w:ascii="Arial" w:hAnsi="Arial" w:cs="Arial"/>
                <w:color w:val="FF0000"/>
                <w:sz w:val="18"/>
                <w:szCs w:val="18"/>
                <w:lang w:eastAsia="fi-FI"/>
              </w:rPr>
            </w:pPr>
            <w:r w:rsidRPr="00450B5A">
              <w:rPr>
                <w:rFonts w:ascii="Arial" w:hAnsi="Arial" w:cs="Arial"/>
                <w:color w:val="FF0000"/>
                <w:sz w:val="18"/>
                <w:szCs w:val="18"/>
                <w:lang w:eastAsia="fi-FI"/>
              </w:rPr>
              <w:t>Yritykset, joilla on suurempi liikevaihto</w:t>
            </w:r>
          </w:p>
        </w:tc>
        <w:tc>
          <w:tcPr>
            <w:tcW w:w="804" w:type="dxa"/>
            <w:vMerge w:val="restart"/>
            <w:tcBorders>
              <w:top w:val="nil"/>
              <w:left w:val="single" w:sz="8" w:space="0" w:color="auto"/>
              <w:bottom w:val="single" w:sz="8" w:space="0" w:color="000000"/>
              <w:right w:val="single" w:sz="8" w:space="0" w:color="auto"/>
            </w:tcBorders>
            <w:shd w:val="clear" w:color="auto" w:fill="auto"/>
            <w:vAlign w:val="center"/>
            <w:hideMark/>
          </w:tcPr>
          <w:p w14:paraId="551D8802"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kpl</w:t>
            </w:r>
          </w:p>
        </w:tc>
        <w:tc>
          <w:tcPr>
            <w:tcW w:w="1028" w:type="dxa"/>
            <w:tcBorders>
              <w:top w:val="nil"/>
              <w:left w:val="nil"/>
              <w:bottom w:val="nil"/>
              <w:right w:val="single" w:sz="8" w:space="0" w:color="auto"/>
            </w:tcBorders>
            <w:shd w:val="clear" w:color="auto" w:fill="auto"/>
            <w:vAlign w:val="center"/>
            <w:hideMark/>
          </w:tcPr>
          <w:p w14:paraId="68F7A245"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Kehittyneet</w:t>
            </w:r>
          </w:p>
        </w:tc>
        <w:tc>
          <w:tcPr>
            <w:tcW w:w="1040" w:type="dxa"/>
            <w:tcBorders>
              <w:top w:val="nil"/>
              <w:left w:val="nil"/>
              <w:bottom w:val="nil"/>
              <w:right w:val="single" w:sz="8" w:space="0" w:color="auto"/>
            </w:tcBorders>
            <w:shd w:val="clear" w:color="auto" w:fill="auto"/>
            <w:vAlign w:val="center"/>
            <w:hideMark/>
          </w:tcPr>
          <w:p w14:paraId="7F192055"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111</w:t>
            </w:r>
          </w:p>
        </w:tc>
      </w:tr>
      <w:tr w:rsidR="001F7A1F" w:rsidRPr="001F7A1F" w14:paraId="1E4E7EAF" w14:textId="77777777" w:rsidTr="001F7A1F">
        <w:trPr>
          <w:trHeight w:val="288"/>
        </w:trPr>
        <w:tc>
          <w:tcPr>
            <w:tcW w:w="1161" w:type="dxa"/>
            <w:vMerge/>
            <w:tcBorders>
              <w:top w:val="nil"/>
              <w:left w:val="single" w:sz="8" w:space="0" w:color="auto"/>
              <w:bottom w:val="single" w:sz="8" w:space="0" w:color="000000"/>
              <w:right w:val="single" w:sz="8" w:space="0" w:color="auto"/>
            </w:tcBorders>
            <w:vAlign w:val="center"/>
            <w:hideMark/>
          </w:tcPr>
          <w:p w14:paraId="7B4DB1C2" w14:textId="77777777" w:rsidR="001F7A1F" w:rsidRPr="00344833" w:rsidRDefault="001F7A1F" w:rsidP="001F7A1F">
            <w:pPr>
              <w:rPr>
                <w:rFonts w:ascii="Arial" w:hAnsi="Arial" w:cs="Arial"/>
                <w:color w:val="FF0000"/>
                <w:sz w:val="18"/>
                <w:szCs w:val="18"/>
                <w:lang w:eastAsia="fi-FI"/>
              </w:rPr>
            </w:pPr>
          </w:p>
        </w:tc>
        <w:tc>
          <w:tcPr>
            <w:tcW w:w="786" w:type="dxa"/>
            <w:vMerge/>
            <w:tcBorders>
              <w:top w:val="nil"/>
              <w:left w:val="single" w:sz="8" w:space="0" w:color="auto"/>
              <w:bottom w:val="single" w:sz="8" w:space="0" w:color="000000"/>
              <w:right w:val="single" w:sz="8" w:space="0" w:color="auto"/>
            </w:tcBorders>
            <w:vAlign w:val="center"/>
            <w:hideMark/>
          </w:tcPr>
          <w:p w14:paraId="6EA94C1F" w14:textId="77777777" w:rsidR="001F7A1F" w:rsidRPr="001F7A1F" w:rsidRDefault="001F7A1F" w:rsidP="001F7A1F">
            <w:pPr>
              <w:rPr>
                <w:rFonts w:ascii="Arial" w:hAnsi="Arial" w:cs="Arial"/>
                <w:color w:val="000000"/>
                <w:sz w:val="18"/>
                <w:szCs w:val="18"/>
                <w:lang w:eastAsia="fi-FI"/>
              </w:rPr>
            </w:pPr>
          </w:p>
        </w:tc>
        <w:tc>
          <w:tcPr>
            <w:tcW w:w="771" w:type="dxa"/>
            <w:vMerge/>
            <w:tcBorders>
              <w:top w:val="nil"/>
              <w:left w:val="single" w:sz="8" w:space="0" w:color="auto"/>
              <w:bottom w:val="single" w:sz="8" w:space="0" w:color="000000"/>
              <w:right w:val="single" w:sz="8" w:space="0" w:color="auto"/>
            </w:tcBorders>
            <w:vAlign w:val="center"/>
            <w:hideMark/>
          </w:tcPr>
          <w:p w14:paraId="6FDA40B6" w14:textId="77777777" w:rsidR="001F7A1F" w:rsidRPr="001F7A1F" w:rsidRDefault="001F7A1F" w:rsidP="001F7A1F">
            <w:pPr>
              <w:rPr>
                <w:rFonts w:ascii="Arial" w:hAnsi="Arial" w:cs="Arial"/>
                <w:color w:val="000000"/>
                <w:sz w:val="18"/>
                <w:szCs w:val="18"/>
                <w:lang w:eastAsia="fi-FI"/>
              </w:rPr>
            </w:pPr>
          </w:p>
        </w:tc>
        <w:tc>
          <w:tcPr>
            <w:tcW w:w="2250" w:type="dxa"/>
            <w:vMerge/>
            <w:tcBorders>
              <w:top w:val="nil"/>
              <w:left w:val="single" w:sz="8" w:space="0" w:color="auto"/>
              <w:bottom w:val="single" w:sz="8" w:space="0" w:color="000000"/>
              <w:right w:val="single" w:sz="8" w:space="0" w:color="auto"/>
            </w:tcBorders>
            <w:vAlign w:val="center"/>
            <w:hideMark/>
          </w:tcPr>
          <w:p w14:paraId="22F18546" w14:textId="77777777" w:rsidR="001F7A1F" w:rsidRPr="001F7A1F" w:rsidRDefault="001F7A1F" w:rsidP="001F7A1F">
            <w:pPr>
              <w:rPr>
                <w:rFonts w:ascii="Arial" w:hAnsi="Arial" w:cs="Arial"/>
                <w:color w:val="000000"/>
                <w:sz w:val="18"/>
                <w:szCs w:val="18"/>
                <w:lang w:eastAsia="fi-FI"/>
              </w:rPr>
            </w:pPr>
          </w:p>
        </w:tc>
        <w:tc>
          <w:tcPr>
            <w:tcW w:w="804" w:type="dxa"/>
            <w:vMerge/>
            <w:tcBorders>
              <w:top w:val="nil"/>
              <w:left w:val="single" w:sz="8" w:space="0" w:color="auto"/>
              <w:bottom w:val="single" w:sz="8" w:space="0" w:color="000000"/>
              <w:right w:val="single" w:sz="8" w:space="0" w:color="auto"/>
            </w:tcBorders>
            <w:vAlign w:val="center"/>
            <w:hideMark/>
          </w:tcPr>
          <w:p w14:paraId="26928B59" w14:textId="77777777" w:rsidR="001F7A1F" w:rsidRPr="001F7A1F" w:rsidRDefault="001F7A1F" w:rsidP="001F7A1F">
            <w:pPr>
              <w:rPr>
                <w:rFonts w:ascii="Arial" w:hAnsi="Arial" w:cs="Arial"/>
                <w:color w:val="000000"/>
                <w:sz w:val="18"/>
                <w:szCs w:val="18"/>
                <w:lang w:eastAsia="fi-FI"/>
              </w:rPr>
            </w:pPr>
          </w:p>
        </w:tc>
        <w:tc>
          <w:tcPr>
            <w:tcW w:w="1028" w:type="dxa"/>
            <w:tcBorders>
              <w:top w:val="single" w:sz="4" w:space="0" w:color="auto"/>
              <w:left w:val="nil"/>
              <w:bottom w:val="single" w:sz="4" w:space="0" w:color="auto"/>
              <w:right w:val="single" w:sz="8" w:space="0" w:color="auto"/>
            </w:tcBorders>
            <w:shd w:val="clear" w:color="auto" w:fill="auto"/>
            <w:vAlign w:val="center"/>
            <w:hideMark/>
          </w:tcPr>
          <w:p w14:paraId="5EF8A2A8"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Siirtymä</w:t>
            </w:r>
          </w:p>
        </w:tc>
        <w:tc>
          <w:tcPr>
            <w:tcW w:w="1040" w:type="dxa"/>
            <w:tcBorders>
              <w:top w:val="single" w:sz="4" w:space="0" w:color="auto"/>
              <w:left w:val="nil"/>
              <w:bottom w:val="single" w:sz="4" w:space="0" w:color="auto"/>
              <w:right w:val="single" w:sz="8" w:space="0" w:color="auto"/>
            </w:tcBorders>
            <w:shd w:val="clear" w:color="auto" w:fill="auto"/>
            <w:vAlign w:val="center"/>
            <w:hideMark/>
          </w:tcPr>
          <w:p w14:paraId="0384F242"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536</w:t>
            </w:r>
          </w:p>
        </w:tc>
      </w:tr>
      <w:tr w:rsidR="001F7A1F" w:rsidRPr="001F7A1F" w14:paraId="3BC6FECA" w14:textId="77777777" w:rsidTr="001F7A1F">
        <w:trPr>
          <w:trHeight w:val="300"/>
        </w:trPr>
        <w:tc>
          <w:tcPr>
            <w:tcW w:w="1161" w:type="dxa"/>
            <w:vMerge/>
            <w:tcBorders>
              <w:top w:val="nil"/>
              <w:left w:val="single" w:sz="8" w:space="0" w:color="auto"/>
              <w:bottom w:val="single" w:sz="8" w:space="0" w:color="000000"/>
              <w:right w:val="single" w:sz="8" w:space="0" w:color="auto"/>
            </w:tcBorders>
            <w:vAlign w:val="center"/>
            <w:hideMark/>
          </w:tcPr>
          <w:p w14:paraId="445EB599" w14:textId="77777777" w:rsidR="001F7A1F" w:rsidRPr="00344833" w:rsidRDefault="001F7A1F" w:rsidP="001F7A1F">
            <w:pPr>
              <w:rPr>
                <w:rFonts w:ascii="Arial" w:hAnsi="Arial" w:cs="Arial"/>
                <w:color w:val="FF0000"/>
                <w:sz w:val="18"/>
                <w:szCs w:val="18"/>
                <w:lang w:eastAsia="fi-FI"/>
              </w:rPr>
            </w:pPr>
          </w:p>
        </w:tc>
        <w:tc>
          <w:tcPr>
            <w:tcW w:w="786" w:type="dxa"/>
            <w:vMerge/>
            <w:tcBorders>
              <w:top w:val="nil"/>
              <w:left w:val="single" w:sz="8" w:space="0" w:color="auto"/>
              <w:bottom w:val="single" w:sz="8" w:space="0" w:color="000000"/>
              <w:right w:val="single" w:sz="8" w:space="0" w:color="auto"/>
            </w:tcBorders>
            <w:vAlign w:val="center"/>
            <w:hideMark/>
          </w:tcPr>
          <w:p w14:paraId="00698700" w14:textId="77777777" w:rsidR="001F7A1F" w:rsidRPr="001F7A1F" w:rsidRDefault="001F7A1F" w:rsidP="001F7A1F">
            <w:pPr>
              <w:rPr>
                <w:rFonts w:ascii="Arial" w:hAnsi="Arial" w:cs="Arial"/>
                <w:color w:val="000000"/>
                <w:sz w:val="18"/>
                <w:szCs w:val="18"/>
                <w:lang w:eastAsia="fi-FI"/>
              </w:rPr>
            </w:pPr>
          </w:p>
        </w:tc>
        <w:tc>
          <w:tcPr>
            <w:tcW w:w="771" w:type="dxa"/>
            <w:vMerge/>
            <w:tcBorders>
              <w:top w:val="nil"/>
              <w:left w:val="single" w:sz="8" w:space="0" w:color="auto"/>
              <w:bottom w:val="single" w:sz="8" w:space="0" w:color="000000"/>
              <w:right w:val="single" w:sz="8" w:space="0" w:color="auto"/>
            </w:tcBorders>
            <w:vAlign w:val="center"/>
            <w:hideMark/>
          </w:tcPr>
          <w:p w14:paraId="6B6CCB5C" w14:textId="77777777" w:rsidR="001F7A1F" w:rsidRPr="001F7A1F" w:rsidRDefault="001F7A1F" w:rsidP="001F7A1F">
            <w:pPr>
              <w:rPr>
                <w:rFonts w:ascii="Arial" w:hAnsi="Arial" w:cs="Arial"/>
                <w:color w:val="000000"/>
                <w:sz w:val="18"/>
                <w:szCs w:val="18"/>
                <w:lang w:eastAsia="fi-FI"/>
              </w:rPr>
            </w:pPr>
          </w:p>
        </w:tc>
        <w:tc>
          <w:tcPr>
            <w:tcW w:w="2250" w:type="dxa"/>
            <w:vMerge/>
            <w:tcBorders>
              <w:top w:val="nil"/>
              <w:left w:val="single" w:sz="8" w:space="0" w:color="auto"/>
              <w:bottom w:val="single" w:sz="8" w:space="0" w:color="000000"/>
              <w:right w:val="single" w:sz="8" w:space="0" w:color="auto"/>
            </w:tcBorders>
            <w:vAlign w:val="center"/>
            <w:hideMark/>
          </w:tcPr>
          <w:p w14:paraId="47C289C0" w14:textId="77777777" w:rsidR="001F7A1F" w:rsidRPr="001F7A1F" w:rsidRDefault="001F7A1F" w:rsidP="001F7A1F">
            <w:pPr>
              <w:rPr>
                <w:rFonts w:ascii="Arial" w:hAnsi="Arial" w:cs="Arial"/>
                <w:color w:val="000000"/>
                <w:sz w:val="18"/>
                <w:szCs w:val="18"/>
                <w:lang w:eastAsia="fi-FI"/>
              </w:rPr>
            </w:pPr>
          </w:p>
        </w:tc>
        <w:tc>
          <w:tcPr>
            <w:tcW w:w="804" w:type="dxa"/>
            <w:vMerge/>
            <w:tcBorders>
              <w:top w:val="nil"/>
              <w:left w:val="single" w:sz="8" w:space="0" w:color="auto"/>
              <w:bottom w:val="single" w:sz="8" w:space="0" w:color="000000"/>
              <w:right w:val="single" w:sz="8" w:space="0" w:color="auto"/>
            </w:tcBorders>
            <w:vAlign w:val="center"/>
            <w:hideMark/>
          </w:tcPr>
          <w:p w14:paraId="0D2B603F" w14:textId="77777777" w:rsidR="001F7A1F" w:rsidRPr="001F7A1F" w:rsidRDefault="001F7A1F" w:rsidP="001F7A1F">
            <w:pPr>
              <w:rPr>
                <w:rFonts w:ascii="Arial" w:hAnsi="Arial" w:cs="Arial"/>
                <w:color w:val="000000"/>
                <w:sz w:val="18"/>
                <w:szCs w:val="18"/>
                <w:lang w:eastAsia="fi-FI"/>
              </w:rPr>
            </w:pPr>
          </w:p>
        </w:tc>
        <w:tc>
          <w:tcPr>
            <w:tcW w:w="1028" w:type="dxa"/>
            <w:tcBorders>
              <w:top w:val="nil"/>
              <w:left w:val="nil"/>
              <w:bottom w:val="single" w:sz="8" w:space="0" w:color="auto"/>
              <w:right w:val="single" w:sz="8" w:space="0" w:color="auto"/>
            </w:tcBorders>
            <w:shd w:val="clear" w:color="auto" w:fill="auto"/>
            <w:vAlign w:val="center"/>
            <w:hideMark/>
          </w:tcPr>
          <w:p w14:paraId="54180E07"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NSPA</w:t>
            </w:r>
          </w:p>
        </w:tc>
        <w:tc>
          <w:tcPr>
            <w:tcW w:w="1040" w:type="dxa"/>
            <w:tcBorders>
              <w:top w:val="nil"/>
              <w:left w:val="nil"/>
              <w:bottom w:val="single" w:sz="8" w:space="0" w:color="auto"/>
              <w:right w:val="single" w:sz="8" w:space="0" w:color="auto"/>
            </w:tcBorders>
            <w:shd w:val="clear" w:color="auto" w:fill="auto"/>
            <w:vAlign w:val="center"/>
            <w:hideMark/>
          </w:tcPr>
          <w:p w14:paraId="39DF04C6"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189</w:t>
            </w:r>
          </w:p>
        </w:tc>
      </w:tr>
      <w:tr w:rsidR="001F7A1F" w:rsidRPr="001F7A1F" w14:paraId="79B935C5" w14:textId="77777777" w:rsidTr="001F7A1F">
        <w:trPr>
          <w:trHeight w:val="290"/>
        </w:trPr>
        <w:tc>
          <w:tcPr>
            <w:tcW w:w="1161" w:type="dxa"/>
            <w:vMerge w:val="restart"/>
            <w:tcBorders>
              <w:top w:val="nil"/>
              <w:left w:val="single" w:sz="8" w:space="0" w:color="auto"/>
              <w:bottom w:val="single" w:sz="8" w:space="0" w:color="000000"/>
              <w:right w:val="single" w:sz="8" w:space="0" w:color="auto"/>
            </w:tcBorders>
            <w:shd w:val="clear" w:color="auto" w:fill="auto"/>
            <w:vAlign w:val="center"/>
            <w:hideMark/>
          </w:tcPr>
          <w:p w14:paraId="5C296392" w14:textId="77777777" w:rsidR="001F7A1F" w:rsidRPr="00344833" w:rsidRDefault="001F7A1F"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iii</w:t>
            </w:r>
          </w:p>
        </w:tc>
        <w:tc>
          <w:tcPr>
            <w:tcW w:w="786" w:type="dxa"/>
            <w:vMerge w:val="restart"/>
            <w:tcBorders>
              <w:top w:val="nil"/>
              <w:left w:val="single" w:sz="8" w:space="0" w:color="auto"/>
              <w:bottom w:val="single" w:sz="8" w:space="0" w:color="000000"/>
              <w:right w:val="single" w:sz="8" w:space="0" w:color="auto"/>
            </w:tcBorders>
            <w:shd w:val="clear" w:color="auto" w:fill="auto"/>
            <w:vAlign w:val="center"/>
            <w:hideMark/>
          </w:tcPr>
          <w:p w14:paraId="3ADDD03A"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EAKR</w:t>
            </w:r>
          </w:p>
        </w:tc>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6A8A0208" w14:textId="77777777" w:rsidR="001F7A1F" w:rsidRPr="001F7A1F" w:rsidRDefault="00D66C79" w:rsidP="00D66C79">
            <w:pPr>
              <w:jc w:val="center"/>
              <w:rPr>
                <w:rFonts w:ascii="Arial" w:hAnsi="Arial" w:cs="Arial"/>
                <w:color w:val="000000"/>
                <w:sz w:val="18"/>
                <w:szCs w:val="18"/>
                <w:lang w:eastAsia="fi-FI"/>
              </w:rPr>
            </w:pPr>
            <w:r w:rsidRPr="001F7A1F">
              <w:rPr>
                <w:rFonts w:ascii="Arial" w:hAnsi="Arial" w:cs="Arial"/>
                <w:color w:val="000000"/>
                <w:sz w:val="18"/>
                <w:szCs w:val="18"/>
                <w:lang w:eastAsia="fi-FI"/>
              </w:rPr>
              <w:t>NR03</w:t>
            </w:r>
          </w:p>
        </w:tc>
        <w:tc>
          <w:tcPr>
            <w:tcW w:w="2250" w:type="dxa"/>
            <w:vMerge w:val="restart"/>
            <w:tcBorders>
              <w:top w:val="nil"/>
              <w:left w:val="single" w:sz="8" w:space="0" w:color="auto"/>
              <w:bottom w:val="single" w:sz="8" w:space="0" w:color="000000"/>
              <w:right w:val="single" w:sz="8" w:space="0" w:color="auto"/>
            </w:tcBorders>
            <w:shd w:val="clear" w:color="auto" w:fill="auto"/>
            <w:vAlign w:val="center"/>
            <w:hideMark/>
          </w:tcPr>
          <w:p w14:paraId="4B7CD941" w14:textId="77777777" w:rsidR="001F7A1F" w:rsidRPr="001F7A1F" w:rsidRDefault="00D66C79" w:rsidP="001F7A1F">
            <w:pPr>
              <w:rPr>
                <w:rFonts w:ascii="Arial" w:hAnsi="Arial" w:cs="Arial"/>
                <w:color w:val="000000"/>
                <w:sz w:val="18"/>
                <w:szCs w:val="18"/>
                <w:lang w:eastAsia="fi-FI"/>
              </w:rPr>
            </w:pPr>
            <w:r w:rsidRPr="001F7A1F">
              <w:rPr>
                <w:rFonts w:ascii="Arial" w:hAnsi="Arial" w:cs="Arial"/>
                <w:color w:val="000000"/>
                <w:sz w:val="18"/>
                <w:szCs w:val="18"/>
                <w:lang w:eastAsia="fi-FI"/>
              </w:rPr>
              <w:t>Pk-yritykset, jotka aloittavat  uuden liiketoiminnan</w:t>
            </w:r>
          </w:p>
        </w:tc>
        <w:tc>
          <w:tcPr>
            <w:tcW w:w="804" w:type="dxa"/>
            <w:vMerge w:val="restart"/>
            <w:tcBorders>
              <w:top w:val="nil"/>
              <w:left w:val="single" w:sz="8" w:space="0" w:color="auto"/>
              <w:bottom w:val="single" w:sz="8" w:space="0" w:color="000000"/>
              <w:right w:val="single" w:sz="8" w:space="0" w:color="auto"/>
            </w:tcBorders>
            <w:shd w:val="clear" w:color="auto" w:fill="auto"/>
            <w:vAlign w:val="center"/>
            <w:hideMark/>
          </w:tcPr>
          <w:p w14:paraId="0FA75F1E"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kpl</w:t>
            </w:r>
          </w:p>
        </w:tc>
        <w:tc>
          <w:tcPr>
            <w:tcW w:w="1028" w:type="dxa"/>
            <w:tcBorders>
              <w:top w:val="nil"/>
              <w:left w:val="nil"/>
              <w:bottom w:val="nil"/>
              <w:right w:val="single" w:sz="8" w:space="0" w:color="auto"/>
            </w:tcBorders>
            <w:shd w:val="clear" w:color="auto" w:fill="auto"/>
            <w:vAlign w:val="center"/>
            <w:hideMark/>
          </w:tcPr>
          <w:p w14:paraId="22F8C6D6"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Kehittyneet</w:t>
            </w:r>
          </w:p>
        </w:tc>
        <w:tc>
          <w:tcPr>
            <w:tcW w:w="1040" w:type="dxa"/>
            <w:tcBorders>
              <w:top w:val="nil"/>
              <w:left w:val="nil"/>
              <w:bottom w:val="nil"/>
              <w:right w:val="single" w:sz="8" w:space="0" w:color="auto"/>
            </w:tcBorders>
            <w:shd w:val="clear" w:color="auto" w:fill="auto"/>
            <w:vAlign w:val="center"/>
            <w:hideMark/>
          </w:tcPr>
          <w:p w14:paraId="3CF0B76A"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318</w:t>
            </w:r>
          </w:p>
        </w:tc>
      </w:tr>
      <w:tr w:rsidR="001F7A1F" w:rsidRPr="001F7A1F" w14:paraId="45ECE200" w14:textId="77777777" w:rsidTr="001F7A1F">
        <w:trPr>
          <w:trHeight w:val="288"/>
        </w:trPr>
        <w:tc>
          <w:tcPr>
            <w:tcW w:w="1161" w:type="dxa"/>
            <w:vMerge/>
            <w:tcBorders>
              <w:top w:val="nil"/>
              <w:left w:val="single" w:sz="8" w:space="0" w:color="auto"/>
              <w:bottom w:val="single" w:sz="8" w:space="0" w:color="000000"/>
              <w:right w:val="single" w:sz="8" w:space="0" w:color="auto"/>
            </w:tcBorders>
            <w:vAlign w:val="center"/>
            <w:hideMark/>
          </w:tcPr>
          <w:p w14:paraId="5150C5B8" w14:textId="77777777" w:rsidR="001F7A1F" w:rsidRPr="00344833" w:rsidRDefault="001F7A1F" w:rsidP="001F7A1F">
            <w:pPr>
              <w:rPr>
                <w:rFonts w:ascii="Arial" w:hAnsi="Arial" w:cs="Arial"/>
                <w:color w:val="FF0000"/>
                <w:sz w:val="18"/>
                <w:szCs w:val="18"/>
                <w:lang w:eastAsia="fi-FI"/>
              </w:rPr>
            </w:pPr>
          </w:p>
        </w:tc>
        <w:tc>
          <w:tcPr>
            <w:tcW w:w="786" w:type="dxa"/>
            <w:vMerge/>
            <w:tcBorders>
              <w:top w:val="nil"/>
              <w:left w:val="single" w:sz="8" w:space="0" w:color="auto"/>
              <w:bottom w:val="single" w:sz="8" w:space="0" w:color="000000"/>
              <w:right w:val="single" w:sz="8" w:space="0" w:color="auto"/>
            </w:tcBorders>
            <w:vAlign w:val="center"/>
            <w:hideMark/>
          </w:tcPr>
          <w:p w14:paraId="22BE0720" w14:textId="77777777" w:rsidR="001F7A1F" w:rsidRPr="001F7A1F" w:rsidRDefault="001F7A1F" w:rsidP="001F7A1F">
            <w:pPr>
              <w:rPr>
                <w:rFonts w:ascii="Arial" w:hAnsi="Arial" w:cs="Arial"/>
                <w:color w:val="000000"/>
                <w:sz w:val="18"/>
                <w:szCs w:val="18"/>
                <w:lang w:eastAsia="fi-FI"/>
              </w:rPr>
            </w:pPr>
          </w:p>
        </w:tc>
        <w:tc>
          <w:tcPr>
            <w:tcW w:w="771" w:type="dxa"/>
            <w:vMerge/>
            <w:tcBorders>
              <w:top w:val="nil"/>
              <w:left w:val="single" w:sz="8" w:space="0" w:color="auto"/>
              <w:bottom w:val="single" w:sz="8" w:space="0" w:color="000000"/>
              <w:right w:val="single" w:sz="8" w:space="0" w:color="auto"/>
            </w:tcBorders>
            <w:vAlign w:val="center"/>
            <w:hideMark/>
          </w:tcPr>
          <w:p w14:paraId="6F2423F3" w14:textId="77777777" w:rsidR="001F7A1F" w:rsidRPr="001F7A1F" w:rsidRDefault="001F7A1F" w:rsidP="001F7A1F">
            <w:pPr>
              <w:rPr>
                <w:rFonts w:ascii="Arial" w:hAnsi="Arial" w:cs="Arial"/>
                <w:color w:val="000000"/>
                <w:sz w:val="18"/>
                <w:szCs w:val="18"/>
                <w:lang w:eastAsia="fi-FI"/>
              </w:rPr>
            </w:pPr>
          </w:p>
        </w:tc>
        <w:tc>
          <w:tcPr>
            <w:tcW w:w="2250" w:type="dxa"/>
            <w:vMerge/>
            <w:tcBorders>
              <w:top w:val="nil"/>
              <w:left w:val="single" w:sz="8" w:space="0" w:color="auto"/>
              <w:bottom w:val="single" w:sz="8" w:space="0" w:color="000000"/>
              <w:right w:val="single" w:sz="8" w:space="0" w:color="auto"/>
            </w:tcBorders>
            <w:vAlign w:val="center"/>
            <w:hideMark/>
          </w:tcPr>
          <w:p w14:paraId="58840C80" w14:textId="77777777" w:rsidR="001F7A1F" w:rsidRPr="001F7A1F" w:rsidRDefault="001F7A1F" w:rsidP="001F7A1F">
            <w:pPr>
              <w:rPr>
                <w:rFonts w:ascii="Arial" w:hAnsi="Arial" w:cs="Arial"/>
                <w:color w:val="000000"/>
                <w:sz w:val="18"/>
                <w:szCs w:val="18"/>
                <w:lang w:eastAsia="fi-FI"/>
              </w:rPr>
            </w:pPr>
          </w:p>
        </w:tc>
        <w:tc>
          <w:tcPr>
            <w:tcW w:w="804" w:type="dxa"/>
            <w:vMerge/>
            <w:tcBorders>
              <w:top w:val="nil"/>
              <w:left w:val="single" w:sz="8" w:space="0" w:color="auto"/>
              <w:bottom w:val="single" w:sz="8" w:space="0" w:color="000000"/>
              <w:right w:val="single" w:sz="8" w:space="0" w:color="auto"/>
            </w:tcBorders>
            <w:vAlign w:val="center"/>
            <w:hideMark/>
          </w:tcPr>
          <w:p w14:paraId="5CE061A4" w14:textId="77777777" w:rsidR="001F7A1F" w:rsidRPr="001F7A1F" w:rsidRDefault="001F7A1F" w:rsidP="001F7A1F">
            <w:pPr>
              <w:rPr>
                <w:rFonts w:ascii="Arial" w:hAnsi="Arial" w:cs="Arial"/>
                <w:color w:val="000000"/>
                <w:sz w:val="18"/>
                <w:szCs w:val="18"/>
                <w:lang w:eastAsia="fi-FI"/>
              </w:rPr>
            </w:pPr>
          </w:p>
        </w:tc>
        <w:tc>
          <w:tcPr>
            <w:tcW w:w="1028" w:type="dxa"/>
            <w:tcBorders>
              <w:top w:val="single" w:sz="4" w:space="0" w:color="auto"/>
              <w:left w:val="nil"/>
              <w:bottom w:val="single" w:sz="4" w:space="0" w:color="auto"/>
              <w:right w:val="single" w:sz="8" w:space="0" w:color="auto"/>
            </w:tcBorders>
            <w:shd w:val="clear" w:color="auto" w:fill="auto"/>
            <w:vAlign w:val="center"/>
            <w:hideMark/>
          </w:tcPr>
          <w:p w14:paraId="270EB3EF"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Siirtymä</w:t>
            </w:r>
          </w:p>
        </w:tc>
        <w:tc>
          <w:tcPr>
            <w:tcW w:w="1040" w:type="dxa"/>
            <w:tcBorders>
              <w:top w:val="single" w:sz="4" w:space="0" w:color="auto"/>
              <w:left w:val="nil"/>
              <w:bottom w:val="single" w:sz="4" w:space="0" w:color="auto"/>
              <w:right w:val="single" w:sz="8" w:space="0" w:color="auto"/>
            </w:tcBorders>
            <w:shd w:val="clear" w:color="auto" w:fill="auto"/>
            <w:vAlign w:val="center"/>
            <w:hideMark/>
          </w:tcPr>
          <w:p w14:paraId="7A19AC1E"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1 533</w:t>
            </w:r>
          </w:p>
        </w:tc>
      </w:tr>
      <w:tr w:rsidR="001F7A1F" w:rsidRPr="001F7A1F" w14:paraId="6C6BE980" w14:textId="77777777" w:rsidTr="001F7A1F">
        <w:trPr>
          <w:trHeight w:val="300"/>
        </w:trPr>
        <w:tc>
          <w:tcPr>
            <w:tcW w:w="1161" w:type="dxa"/>
            <w:vMerge/>
            <w:tcBorders>
              <w:top w:val="nil"/>
              <w:left w:val="single" w:sz="8" w:space="0" w:color="auto"/>
              <w:bottom w:val="single" w:sz="8" w:space="0" w:color="000000"/>
              <w:right w:val="single" w:sz="8" w:space="0" w:color="auto"/>
            </w:tcBorders>
            <w:vAlign w:val="center"/>
            <w:hideMark/>
          </w:tcPr>
          <w:p w14:paraId="2BA6F171" w14:textId="77777777" w:rsidR="001F7A1F" w:rsidRPr="00344833" w:rsidRDefault="001F7A1F" w:rsidP="001F7A1F">
            <w:pPr>
              <w:rPr>
                <w:rFonts w:ascii="Arial" w:hAnsi="Arial" w:cs="Arial"/>
                <w:color w:val="FF0000"/>
                <w:sz w:val="18"/>
                <w:szCs w:val="18"/>
                <w:lang w:eastAsia="fi-FI"/>
              </w:rPr>
            </w:pPr>
          </w:p>
        </w:tc>
        <w:tc>
          <w:tcPr>
            <w:tcW w:w="786" w:type="dxa"/>
            <w:vMerge/>
            <w:tcBorders>
              <w:top w:val="nil"/>
              <w:left w:val="single" w:sz="8" w:space="0" w:color="auto"/>
              <w:bottom w:val="single" w:sz="8" w:space="0" w:color="000000"/>
              <w:right w:val="single" w:sz="8" w:space="0" w:color="auto"/>
            </w:tcBorders>
            <w:vAlign w:val="center"/>
            <w:hideMark/>
          </w:tcPr>
          <w:p w14:paraId="3E8954EB" w14:textId="77777777" w:rsidR="001F7A1F" w:rsidRPr="001F7A1F" w:rsidRDefault="001F7A1F" w:rsidP="001F7A1F">
            <w:pPr>
              <w:rPr>
                <w:rFonts w:ascii="Arial" w:hAnsi="Arial" w:cs="Arial"/>
                <w:color w:val="000000"/>
                <w:sz w:val="18"/>
                <w:szCs w:val="18"/>
                <w:lang w:eastAsia="fi-FI"/>
              </w:rPr>
            </w:pPr>
          </w:p>
        </w:tc>
        <w:tc>
          <w:tcPr>
            <w:tcW w:w="771" w:type="dxa"/>
            <w:vMerge/>
            <w:tcBorders>
              <w:top w:val="nil"/>
              <w:left w:val="single" w:sz="8" w:space="0" w:color="auto"/>
              <w:bottom w:val="single" w:sz="8" w:space="0" w:color="000000"/>
              <w:right w:val="single" w:sz="8" w:space="0" w:color="auto"/>
            </w:tcBorders>
            <w:vAlign w:val="center"/>
            <w:hideMark/>
          </w:tcPr>
          <w:p w14:paraId="358B7F2F" w14:textId="77777777" w:rsidR="001F7A1F" w:rsidRPr="001F7A1F" w:rsidRDefault="001F7A1F" w:rsidP="001F7A1F">
            <w:pPr>
              <w:rPr>
                <w:rFonts w:ascii="Arial" w:hAnsi="Arial" w:cs="Arial"/>
                <w:color w:val="000000"/>
                <w:sz w:val="18"/>
                <w:szCs w:val="18"/>
                <w:lang w:eastAsia="fi-FI"/>
              </w:rPr>
            </w:pPr>
          </w:p>
        </w:tc>
        <w:tc>
          <w:tcPr>
            <w:tcW w:w="2250" w:type="dxa"/>
            <w:vMerge/>
            <w:tcBorders>
              <w:top w:val="nil"/>
              <w:left w:val="single" w:sz="8" w:space="0" w:color="auto"/>
              <w:bottom w:val="single" w:sz="8" w:space="0" w:color="000000"/>
              <w:right w:val="single" w:sz="8" w:space="0" w:color="auto"/>
            </w:tcBorders>
            <w:vAlign w:val="center"/>
            <w:hideMark/>
          </w:tcPr>
          <w:p w14:paraId="439AF050" w14:textId="77777777" w:rsidR="001F7A1F" w:rsidRPr="001F7A1F" w:rsidRDefault="001F7A1F" w:rsidP="001F7A1F">
            <w:pPr>
              <w:rPr>
                <w:rFonts w:ascii="Arial" w:hAnsi="Arial" w:cs="Arial"/>
                <w:color w:val="000000"/>
                <w:sz w:val="18"/>
                <w:szCs w:val="18"/>
                <w:lang w:eastAsia="fi-FI"/>
              </w:rPr>
            </w:pPr>
          </w:p>
        </w:tc>
        <w:tc>
          <w:tcPr>
            <w:tcW w:w="804" w:type="dxa"/>
            <w:vMerge/>
            <w:tcBorders>
              <w:top w:val="nil"/>
              <w:left w:val="single" w:sz="8" w:space="0" w:color="auto"/>
              <w:bottom w:val="single" w:sz="8" w:space="0" w:color="000000"/>
              <w:right w:val="single" w:sz="8" w:space="0" w:color="auto"/>
            </w:tcBorders>
            <w:vAlign w:val="center"/>
            <w:hideMark/>
          </w:tcPr>
          <w:p w14:paraId="2A01F66B" w14:textId="77777777" w:rsidR="001F7A1F" w:rsidRPr="001F7A1F" w:rsidRDefault="001F7A1F" w:rsidP="001F7A1F">
            <w:pPr>
              <w:rPr>
                <w:rFonts w:ascii="Arial" w:hAnsi="Arial" w:cs="Arial"/>
                <w:color w:val="000000"/>
                <w:sz w:val="18"/>
                <w:szCs w:val="18"/>
                <w:lang w:eastAsia="fi-FI"/>
              </w:rPr>
            </w:pPr>
          </w:p>
        </w:tc>
        <w:tc>
          <w:tcPr>
            <w:tcW w:w="1028" w:type="dxa"/>
            <w:tcBorders>
              <w:top w:val="nil"/>
              <w:left w:val="nil"/>
              <w:bottom w:val="single" w:sz="8" w:space="0" w:color="auto"/>
              <w:right w:val="single" w:sz="8" w:space="0" w:color="auto"/>
            </w:tcBorders>
            <w:shd w:val="clear" w:color="auto" w:fill="auto"/>
            <w:vAlign w:val="center"/>
            <w:hideMark/>
          </w:tcPr>
          <w:p w14:paraId="28573A0B"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NSPA</w:t>
            </w:r>
          </w:p>
        </w:tc>
        <w:tc>
          <w:tcPr>
            <w:tcW w:w="1040" w:type="dxa"/>
            <w:tcBorders>
              <w:top w:val="nil"/>
              <w:left w:val="nil"/>
              <w:bottom w:val="single" w:sz="8" w:space="0" w:color="auto"/>
              <w:right w:val="single" w:sz="8" w:space="0" w:color="auto"/>
            </w:tcBorders>
            <w:shd w:val="clear" w:color="auto" w:fill="auto"/>
            <w:vAlign w:val="center"/>
            <w:hideMark/>
          </w:tcPr>
          <w:p w14:paraId="355A834D"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590</w:t>
            </w:r>
          </w:p>
        </w:tc>
      </w:tr>
      <w:tr w:rsidR="001F7A1F" w:rsidRPr="001F7A1F" w14:paraId="0E06AC61" w14:textId="77777777" w:rsidTr="001F7A1F">
        <w:trPr>
          <w:trHeight w:val="290"/>
        </w:trPr>
        <w:tc>
          <w:tcPr>
            <w:tcW w:w="1161" w:type="dxa"/>
            <w:vMerge w:val="restart"/>
            <w:tcBorders>
              <w:top w:val="nil"/>
              <w:left w:val="single" w:sz="8" w:space="0" w:color="auto"/>
              <w:bottom w:val="single" w:sz="8" w:space="0" w:color="000000"/>
              <w:right w:val="single" w:sz="8" w:space="0" w:color="auto"/>
            </w:tcBorders>
            <w:shd w:val="clear" w:color="auto" w:fill="auto"/>
            <w:vAlign w:val="center"/>
            <w:hideMark/>
          </w:tcPr>
          <w:p w14:paraId="02E9CD1D" w14:textId="77777777" w:rsidR="001F7A1F" w:rsidRPr="00344833" w:rsidRDefault="001F7A1F"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iii</w:t>
            </w:r>
          </w:p>
        </w:tc>
        <w:tc>
          <w:tcPr>
            <w:tcW w:w="786" w:type="dxa"/>
            <w:vMerge w:val="restart"/>
            <w:tcBorders>
              <w:top w:val="nil"/>
              <w:left w:val="single" w:sz="8" w:space="0" w:color="auto"/>
              <w:bottom w:val="single" w:sz="8" w:space="0" w:color="000000"/>
              <w:right w:val="single" w:sz="8" w:space="0" w:color="auto"/>
            </w:tcBorders>
            <w:shd w:val="clear" w:color="auto" w:fill="auto"/>
            <w:vAlign w:val="center"/>
            <w:hideMark/>
          </w:tcPr>
          <w:p w14:paraId="5E6E7D84"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EAKR</w:t>
            </w:r>
          </w:p>
        </w:tc>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4FD222B2"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NR05</w:t>
            </w:r>
          </w:p>
        </w:tc>
        <w:tc>
          <w:tcPr>
            <w:tcW w:w="2250" w:type="dxa"/>
            <w:vMerge w:val="restart"/>
            <w:tcBorders>
              <w:top w:val="nil"/>
              <w:left w:val="single" w:sz="8" w:space="0" w:color="auto"/>
              <w:bottom w:val="single" w:sz="8" w:space="0" w:color="000000"/>
              <w:right w:val="single" w:sz="8" w:space="0" w:color="auto"/>
            </w:tcBorders>
            <w:shd w:val="clear" w:color="auto" w:fill="auto"/>
            <w:vAlign w:val="center"/>
            <w:hideMark/>
          </w:tcPr>
          <w:p w14:paraId="4B89ED2A"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Pk-yritykset, jotka aloittavat  viennin tai laajentavat  uudelle vientimarkkina-alueelle</w:t>
            </w:r>
          </w:p>
        </w:tc>
        <w:tc>
          <w:tcPr>
            <w:tcW w:w="804" w:type="dxa"/>
            <w:vMerge w:val="restart"/>
            <w:tcBorders>
              <w:top w:val="nil"/>
              <w:left w:val="single" w:sz="8" w:space="0" w:color="auto"/>
              <w:bottom w:val="single" w:sz="8" w:space="0" w:color="000000"/>
              <w:right w:val="single" w:sz="8" w:space="0" w:color="auto"/>
            </w:tcBorders>
            <w:shd w:val="clear" w:color="auto" w:fill="auto"/>
            <w:vAlign w:val="center"/>
            <w:hideMark/>
          </w:tcPr>
          <w:p w14:paraId="055C50AF" w14:textId="77777777" w:rsidR="001F7A1F" w:rsidRPr="001F7A1F" w:rsidRDefault="001F7A1F" w:rsidP="001F7A1F">
            <w:pPr>
              <w:jc w:val="center"/>
              <w:rPr>
                <w:rFonts w:ascii="Arial" w:hAnsi="Arial" w:cs="Arial"/>
                <w:color w:val="000000"/>
                <w:sz w:val="18"/>
                <w:szCs w:val="18"/>
                <w:lang w:eastAsia="fi-FI"/>
              </w:rPr>
            </w:pPr>
            <w:r w:rsidRPr="001F7A1F">
              <w:rPr>
                <w:rFonts w:ascii="Arial" w:hAnsi="Arial" w:cs="Arial"/>
                <w:color w:val="000000"/>
                <w:sz w:val="18"/>
                <w:szCs w:val="18"/>
                <w:lang w:eastAsia="fi-FI"/>
              </w:rPr>
              <w:t>kpl</w:t>
            </w:r>
          </w:p>
        </w:tc>
        <w:tc>
          <w:tcPr>
            <w:tcW w:w="1028" w:type="dxa"/>
            <w:tcBorders>
              <w:top w:val="nil"/>
              <w:left w:val="nil"/>
              <w:bottom w:val="nil"/>
              <w:right w:val="single" w:sz="8" w:space="0" w:color="auto"/>
            </w:tcBorders>
            <w:shd w:val="clear" w:color="auto" w:fill="auto"/>
            <w:vAlign w:val="center"/>
            <w:hideMark/>
          </w:tcPr>
          <w:p w14:paraId="418FF6AE"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Kehittyneet</w:t>
            </w:r>
          </w:p>
        </w:tc>
        <w:tc>
          <w:tcPr>
            <w:tcW w:w="1040" w:type="dxa"/>
            <w:tcBorders>
              <w:top w:val="nil"/>
              <w:left w:val="nil"/>
              <w:bottom w:val="nil"/>
              <w:right w:val="single" w:sz="8" w:space="0" w:color="auto"/>
            </w:tcBorders>
            <w:shd w:val="clear" w:color="auto" w:fill="auto"/>
            <w:vAlign w:val="center"/>
            <w:hideMark/>
          </w:tcPr>
          <w:p w14:paraId="4AF75863"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174</w:t>
            </w:r>
          </w:p>
        </w:tc>
      </w:tr>
      <w:tr w:rsidR="001F7A1F" w:rsidRPr="001F7A1F" w14:paraId="7490DEA5" w14:textId="77777777" w:rsidTr="001F7A1F">
        <w:trPr>
          <w:trHeight w:val="288"/>
        </w:trPr>
        <w:tc>
          <w:tcPr>
            <w:tcW w:w="1161" w:type="dxa"/>
            <w:vMerge/>
            <w:tcBorders>
              <w:top w:val="nil"/>
              <w:left w:val="single" w:sz="8" w:space="0" w:color="auto"/>
              <w:bottom w:val="single" w:sz="8" w:space="0" w:color="000000"/>
              <w:right w:val="single" w:sz="8" w:space="0" w:color="auto"/>
            </w:tcBorders>
            <w:vAlign w:val="center"/>
            <w:hideMark/>
          </w:tcPr>
          <w:p w14:paraId="310FB39F" w14:textId="77777777" w:rsidR="001F7A1F" w:rsidRPr="001F7A1F" w:rsidRDefault="001F7A1F" w:rsidP="001F7A1F">
            <w:pPr>
              <w:rPr>
                <w:rFonts w:ascii="Arial" w:hAnsi="Arial" w:cs="Arial"/>
                <w:color w:val="000000"/>
                <w:sz w:val="18"/>
                <w:szCs w:val="18"/>
                <w:lang w:eastAsia="fi-FI"/>
              </w:rPr>
            </w:pPr>
          </w:p>
        </w:tc>
        <w:tc>
          <w:tcPr>
            <w:tcW w:w="786" w:type="dxa"/>
            <w:vMerge/>
            <w:tcBorders>
              <w:top w:val="nil"/>
              <w:left w:val="single" w:sz="8" w:space="0" w:color="auto"/>
              <w:bottom w:val="single" w:sz="8" w:space="0" w:color="000000"/>
              <w:right w:val="single" w:sz="8" w:space="0" w:color="auto"/>
            </w:tcBorders>
            <w:vAlign w:val="center"/>
            <w:hideMark/>
          </w:tcPr>
          <w:p w14:paraId="426A9EF2" w14:textId="77777777" w:rsidR="001F7A1F" w:rsidRPr="001F7A1F" w:rsidRDefault="001F7A1F" w:rsidP="001F7A1F">
            <w:pPr>
              <w:rPr>
                <w:rFonts w:ascii="Arial" w:hAnsi="Arial" w:cs="Arial"/>
                <w:color w:val="000000"/>
                <w:sz w:val="18"/>
                <w:szCs w:val="18"/>
                <w:lang w:eastAsia="fi-FI"/>
              </w:rPr>
            </w:pPr>
          </w:p>
        </w:tc>
        <w:tc>
          <w:tcPr>
            <w:tcW w:w="771" w:type="dxa"/>
            <w:vMerge/>
            <w:tcBorders>
              <w:top w:val="nil"/>
              <w:left w:val="single" w:sz="8" w:space="0" w:color="auto"/>
              <w:bottom w:val="single" w:sz="8" w:space="0" w:color="000000"/>
              <w:right w:val="single" w:sz="8" w:space="0" w:color="auto"/>
            </w:tcBorders>
            <w:vAlign w:val="center"/>
            <w:hideMark/>
          </w:tcPr>
          <w:p w14:paraId="0F608EFF" w14:textId="77777777" w:rsidR="001F7A1F" w:rsidRPr="001F7A1F" w:rsidRDefault="001F7A1F" w:rsidP="001F7A1F">
            <w:pPr>
              <w:rPr>
                <w:rFonts w:ascii="Arial" w:hAnsi="Arial" w:cs="Arial"/>
                <w:color w:val="000000"/>
                <w:sz w:val="18"/>
                <w:szCs w:val="18"/>
                <w:lang w:eastAsia="fi-FI"/>
              </w:rPr>
            </w:pPr>
          </w:p>
        </w:tc>
        <w:tc>
          <w:tcPr>
            <w:tcW w:w="2250" w:type="dxa"/>
            <w:vMerge/>
            <w:tcBorders>
              <w:top w:val="nil"/>
              <w:left w:val="single" w:sz="8" w:space="0" w:color="auto"/>
              <w:bottom w:val="single" w:sz="8" w:space="0" w:color="000000"/>
              <w:right w:val="single" w:sz="8" w:space="0" w:color="auto"/>
            </w:tcBorders>
            <w:vAlign w:val="center"/>
            <w:hideMark/>
          </w:tcPr>
          <w:p w14:paraId="065A8164" w14:textId="77777777" w:rsidR="001F7A1F" w:rsidRPr="001F7A1F" w:rsidRDefault="001F7A1F" w:rsidP="001F7A1F">
            <w:pPr>
              <w:rPr>
                <w:rFonts w:ascii="Arial" w:hAnsi="Arial" w:cs="Arial"/>
                <w:color w:val="000000"/>
                <w:sz w:val="18"/>
                <w:szCs w:val="18"/>
                <w:lang w:eastAsia="fi-FI"/>
              </w:rPr>
            </w:pPr>
          </w:p>
        </w:tc>
        <w:tc>
          <w:tcPr>
            <w:tcW w:w="804" w:type="dxa"/>
            <w:vMerge/>
            <w:tcBorders>
              <w:top w:val="nil"/>
              <w:left w:val="single" w:sz="8" w:space="0" w:color="auto"/>
              <w:bottom w:val="single" w:sz="8" w:space="0" w:color="000000"/>
              <w:right w:val="single" w:sz="8" w:space="0" w:color="auto"/>
            </w:tcBorders>
            <w:vAlign w:val="center"/>
            <w:hideMark/>
          </w:tcPr>
          <w:p w14:paraId="59228802" w14:textId="77777777" w:rsidR="001F7A1F" w:rsidRPr="001F7A1F" w:rsidRDefault="001F7A1F" w:rsidP="001F7A1F">
            <w:pPr>
              <w:rPr>
                <w:rFonts w:ascii="Arial" w:hAnsi="Arial" w:cs="Arial"/>
                <w:color w:val="000000"/>
                <w:sz w:val="18"/>
                <w:szCs w:val="18"/>
                <w:lang w:eastAsia="fi-FI"/>
              </w:rPr>
            </w:pPr>
          </w:p>
        </w:tc>
        <w:tc>
          <w:tcPr>
            <w:tcW w:w="1028" w:type="dxa"/>
            <w:tcBorders>
              <w:top w:val="single" w:sz="4" w:space="0" w:color="auto"/>
              <w:left w:val="nil"/>
              <w:bottom w:val="single" w:sz="4" w:space="0" w:color="auto"/>
              <w:right w:val="single" w:sz="8" w:space="0" w:color="auto"/>
            </w:tcBorders>
            <w:shd w:val="clear" w:color="auto" w:fill="auto"/>
            <w:vAlign w:val="center"/>
            <w:hideMark/>
          </w:tcPr>
          <w:p w14:paraId="1CC894C9"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Siirtymä</w:t>
            </w:r>
          </w:p>
        </w:tc>
        <w:tc>
          <w:tcPr>
            <w:tcW w:w="1040" w:type="dxa"/>
            <w:tcBorders>
              <w:top w:val="single" w:sz="4" w:space="0" w:color="auto"/>
              <w:left w:val="nil"/>
              <w:bottom w:val="single" w:sz="4" w:space="0" w:color="auto"/>
              <w:right w:val="single" w:sz="8" w:space="0" w:color="auto"/>
            </w:tcBorders>
            <w:shd w:val="clear" w:color="auto" w:fill="auto"/>
            <w:vAlign w:val="center"/>
            <w:hideMark/>
          </w:tcPr>
          <w:p w14:paraId="5600B79D"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304</w:t>
            </w:r>
          </w:p>
        </w:tc>
      </w:tr>
      <w:tr w:rsidR="001F7A1F" w:rsidRPr="001F7A1F" w14:paraId="570AE649" w14:textId="77777777" w:rsidTr="001F7A1F">
        <w:trPr>
          <w:trHeight w:val="340"/>
        </w:trPr>
        <w:tc>
          <w:tcPr>
            <w:tcW w:w="1161" w:type="dxa"/>
            <w:vMerge/>
            <w:tcBorders>
              <w:top w:val="nil"/>
              <w:left w:val="single" w:sz="8" w:space="0" w:color="auto"/>
              <w:bottom w:val="single" w:sz="8" w:space="0" w:color="000000"/>
              <w:right w:val="single" w:sz="8" w:space="0" w:color="auto"/>
            </w:tcBorders>
            <w:vAlign w:val="center"/>
            <w:hideMark/>
          </w:tcPr>
          <w:p w14:paraId="74BA4D42" w14:textId="77777777" w:rsidR="001F7A1F" w:rsidRPr="001F7A1F" w:rsidRDefault="001F7A1F" w:rsidP="001F7A1F">
            <w:pPr>
              <w:rPr>
                <w:rFonts w:ascii="Arial" w:hAnsi="Arial" w:cs="Arial"/>
                <w:color w:val="000000"/>
                <w:sz w:val="18"/>
                <w:szCs w:val="18"/>
                <w:lang w:eastAsia="fi-FI"/>
              </w:rPr>
            </w:pPr>
          </w:p>
        </w:tc>
        <w:tc>
          <w:tcPr>
            <w:tcW w:w="786" w:type="dxa"/>
            <w:vMerge/>
            <w:tcBorders>
              <w:top w:val="nil"/>
              <w:left w:val="single" w:sz="8" w:space="0" w:color="auto"/>
              <w:bottom w:val="single" w:sz="8" w:space="0" w:color="000000"/>
              <w:right w:val="single" w:sz="8" w:space="0" w:color="auto"/>
            </w:tcBorders>
            <w:vAlign w:val="center"/>
            <w:hideMark/>
          </w:tcPr>
          <w:p w14:paraId="2A32DDC8" w14:textId="77777777" w:rsidR="001F7A1F" w:rsidRPr="001F7A1F" w:rsidRDefault="001F7A1F" w:rsidP="001F7A1F">
            <w:pPr>
              <w:rPr>
                <w:rFonts w:ascii="Arial" w:hAnsi="Arial" w:cs="Arial"/>
                <w:color w:val="000000"/>
                <w:sz w:val="18"/>
                <w:szCs w:val="18"/>
                <w:lang w:eastAsia="fi-FI"/>
              </w:rPr>
            </w:pPr>
          </w:p>
        </w:tc>
        <w:tc>
          <w:tcPr>
            <w:tcW w:w="771" w:type="dxa"/>
            <w:vMerge/>
            <w:tcBorders>
              <w:top w:val="nil"/>
              <w:left w:val="single" w:sz="8" w:space="0" w:color="auto"/>
              <w:bottom w:val="single" w:sz="8" w:space="0" w:color="000000"/>
              <w:right w:val="single" w:sz="8" w:space="0" w:color="auto"/>
            </w:tcBorders>
            <w:vAlign w:val="center"/>
            <w:hideMark/>
          </w:tcPr>
          <w:p w14:paraId="7C72FE6B" w14:textId="77777777" w:rsidR="001F7A1F" w:rsidRPr="001F7A1F" w:rsidRDefault="001F7A1F" w:rsidP="001F7A1F">
            <w:pPr>
              <w:rPr>
                <w:rFonts w:ascii="Arial" w:hAnsi="Arial" w:cs="Arial"/>
                <w:color w:val="000000"/>
                <w:sz w:val="18"/>
                <w:szCs w:val="18"/>
                <w:lang w:eastAsia="fi-FI"/>
              </w:rPr>
            </w:pPr>
          </w:p>
        </w:tc>
        <w:tc>
          <w:tcPr>
            <w:tcW w:w="2250" w:type="dxa"/>
            <w:vMerge/>
            <w:tcBorders>
              <w:top w:val="nil"/>
              <w:left w:val="single" w:sz="8" w:space="0" w:color="auto"/>
              <w:bottom w:val="single" w:sz="8" w:space="0" w:color="000000"/>
              <w:right w:val="single" w:sz="8" w:space="0" w:color="auto"/>
            </w:tcBorders>
            <w:vAlign w:val="center"/>
            <w:hideMark/>
          </w:tcPr>
          <w:p w14:paraId="62975AFC" w14:textId="77777777" w:rsidR="001F7A1F" w:rsidRPr="001F7A1F" w:rsidRDefault="001F7A1F" w:rsidP="001F7A1F">
            <w:pPr>
              <w:rPr>
                <w:rFonts w:ascii="Arial" w:hAnsi="Arial" w:cs="Arial"/>
                <w:color w:val="000000"/>
                <w:sz w:val="18"/>
                <w:szCs w:val="18"/>
                <w:lang w:eastAsia="fi-FI"/>
              </w:rPr>
            </w:pPr>
          </w:p>
        </w:tc>
        <w:tc>
          <w:tcPr>
            <w:tcW w:w="804" w:type="dxa"/>
            <w:vMerge/>
            <w:tcBorders>
              <w:top w:val="nil"/>
              <w:left w:val="single" w:sz="8" w:space="0" w:color="auto"/>
              <w:bottom w:val="single" w:sz="8" w:space="0" w:color="000000"/>
              <w:right w:val="single" w:sz="8" w:space="0" w:color="auto"/>
            </w:tcBorders>
            <w:vAlign w:val="center"/>
            <w:hideMark/>
          </w:tcPr>
          <w:p w14:paraId="638A6929" w14:textId="77777777" w:rsidR="001F7A1F" w:rsidRPr="001F7A1F" w:rsidRDefault="001F7A1F" w:rsidP="001F7A1F">
            <w:pPr>
              <w:rPr>
                <w:rFonts w:ascii="Arial" w:hAnsi="Arial" w:cs="Arial"/>
                <w:color w:val="000000"/>
                <w:sz w:val="18"/>
                <w:szCs w:val="18"/>
                <w:lang w:eastAsia="fi-FI"/>
              </w:rPr>
            </w:pPr>
          </w:p>
        </w:tc>
        <w:tc>
          <w:tcPr>
            <w:tcW w:w="1028" w:type="dxa"/>
            <w:tcBorders>
              <w:top w:val="nil"/>
              <w:left w:val="nil"/>
              <w:bottom w:val="single" w:sz="8" w:space="0" w:color="auto"/>
              <w:right w:val="single" w:sz="8" w:space="0" w:color="auto"/>
            </w:tcBorders>
            <w:shd w:val="clear" w:color="auto" w:fill="auto"/>
            <w:vAlign w:val="center"/>
            <w:hideMark/>
          </w:tcPr>
          <w:p w14:paraId="4FF12E26" w14:textId="77777777" w:rsidR="001F7A1F" w:rsidRPr="001F7A1F" w:rsidRDefault="001F7A1F" w:rsidP="001F7A1F">
            <w:pPr>
              <w:rPr>
                <w:rFonts w:ascii="Arial" w:hAnsi="Arial" w:cs="Arial"/>
                <w:color w:val="000000"/>
                <w:sz w:val="18"/>
                <w:szCs w:val="18"/>
                <w:lang w:eastAsia="fi-FI"/>
              </w:rPr>
            </w:pPr>
            <w:r w:rsidRPr="001F7A1F">
              <w:rPr>
                <w:rFonts w:ascii="Arial" w:hAnsi="Arial" w:cs="Arial"/>
                <w:color w:val="000000"/>
                <w:sz w:val="18"/>
                <w:szCs w:val="18"/>
                <w:lang w:eastAsia="fi-FI"/>
              </w:rPr>
              <w:t>NSPA</w:t>
            </w:r>
          </w:p>
        </w:tc>
        <w:tc>
          <w:tcPr>
            <w:tcW w:w="1040" w:type="dxa"/>
            <w:tcBorders>
              <w:top w:val="nil"/>
              <w:left w:val="nil"/>
              <w:bottom w:val="single" w:sz="8" w:space="0" w:color="auto"/>
              <w:right w:val="single" w:sz="8" w:space="0" w:color="auto"/>
            </w:tcBorders>
            <w:shd w:val="clear" w:color="auto" w:fill="auto"/>
            <w:vAlign w:val="center"/>
            <w:hideMark/>
          </w:tcPr>
          <w:p w14:paraId="728442FD" w14:textId="77777777" w:rsidR="001F7A1F" w:rsidRPr="001F7A1F" w:rsidRDefault="001F7A1F" w:rsidP="00807651">
            <w:pPr>
              <w:jc w:val="right"/>
              <w:rPr>
                <w:rFonts w:ascii="Arial" w:hAnsi="Arial" w:cs="Arial"/>
                <w:color w:val="000000"/>
                <w:sz w:val="18"/>
                <w:szCs w:val="18"/>
                <w:lang w:eastAsia="fi-FI"/>
              </w:rPr>
            </w:pPr>
            <w:r w:rsidRPr="001F7A1F">
              <w:rPr>
                <w:rFonts w:ascii="Arial" w:hAnsi="Arial" w:cs="Arial"/>
                <w:color w:val="000000"/>
                <w:sz w:val="18"/>
                <w:szCs w:val="18"/>
                <w:lang w:eastAsia="fi-FI"/>
              </w:rPr>
              <w:t>304</w:t>
            </w:r>
          </w:p>
        </w:tc>
      </w:tr>
      <w:tr w:rsidR="001F7A1F" w:rsidRPr="001F7A1F" w14:paraId="0E44E403" w14:textId="77777777" w:rsidTr="001F7A1F">
        <w:trPr>
          <w:trHeight w:val="290"/>
        </w:trPr>
        <w:tc>
          <w:tcPr>
            <w:tcW w:w="4968" w:type="dxa"/>
            <w:gridSpan w:val="4"/>
            <w:tcBorders>
              <w:top w:val="nil"/>
              <w:left w:val="nil"/>
              <w:bottom w:val="nil"/>
              <w:right w:val="nil"/>
            </w:tcBorders>
            <w:shd w:val="clear" w:color="auto" w:fill="auto"/>
            <w:noWrap/>
            <w:vAlign w:val="bottom"/>
            <w:hideMark/>
          </w:tcPr>
          <w:p w14:paraId="58315A75" w14:textId="77777777" w:rsidR="001F7A1F" w:rsidRPr="001F7A1F" w:rsidRDefault="009164E4" w:rsidP="009164E4">
            <w:pPr>
              <w:rPr>
                <w:rFonts w:ascii="Arial" w:hAnsi="Arial" w:cs="Arial"/>
                <w:color w:val="000000"/>
                <w:sz w:val="18"/>
                <w:szCs w:val="18"/>
                <w:lang w:eastAsia="fi-FI"/>
              </w:rPr>
            </w:pPr>
            <w:r>
              <w:rPr>
                <w:rFonts w:ascii="Arial" w:hAnsi="Arial" w:cs="Arial"/>
                <w:color w:val="000000"/>
                <w:sz w:val="18"/>
                <w:szCs w:val="18"/>
                <w:lang w:eastAsia="fi-FI"/>
              </w:rPr>
              <w:t>NSPA = Syrjäisimmät ja po</w:t>
            </w:r>
            <w:r w:rsidR="001F7A1F" w:rsidRPr="001F7A1F">
              <w:rPr>
                <w:rFonts w:ascii="Arial" w:hAnsi="Arial" w:cs="Arial"/>
                <w:color w:val="000000"/>
                <w:sz w:val="18"/>
                <w:szCs w:val="18"/>
                <w:lang w:eastAsia="fi-FI"/>
              </w:rPr>
              <w:t>hjoisen harvaan asutut alueet</w:t>
            </w:r>
          </w:p>
        </w:tc>
        <w:tc>
          <w:tcPr>
            <w:tcW w:w="804" w:type="dxa"/>
            <w:tcBorders>
              <w:top w:val="nil"/>
              <w:left w:val="nil"/>
              <w:bottom w:val="nil"/>
              <w:right w:val="nil"/>
            </w:tcBorders>
            <w:shd w:val="clear" w:color="auto" w:fill="auto"/>
            <w:noWrap/>
            <w:vAlign w:val="bottom"/>
            <w:hideMark/>
          </w:tcPr>
          <w:p w14:paraId="78680F78" w14:textId="77777777" w:rsidR="001F7A1F" w:rsidRPr="001F7A1F" w:rsidRDefault="001F7A1F" w:rsidP="001F7A1F">
            <w:pPr>
              <w:rPr>
                <w:rFonts w:ascii="Arial" w:hAnsi="Arial" w:cs="Arial"/>
                <w:color w:val="000000"/>
                <w:sz w:val="18"/>
                <w:szCs w:val="18"/>
                <w:lang w:eastAsia="fi-FI"/>
              </w:rPr>
            </w:pPr>
          </w:p>
        </w:tc>
        <w:tc>
          <w:tcPr>
            <w:tcW w:w="1028" w:type="dxa"/>
            <w:tcBorders>
              <w:top w:val="nil"/>
              <w:left w:val="nil"/>
              <w:bottom w:val="nil"/>
              <w:right w:val="nil"/>
            </w:tcBorders>
            <w:shd w:val="clear" w:color="auto" w:fill="auto"/>
            <w:noWrap/>
            <w:vAlign w:val="bottom"/>
            <w:hideMark/>
          </w:tcPr>
          <w:p w14:paraId="4B266E0C" w14:textId="77777777" w:rsidR="001F7A1F" w:rsidRPr="001F7A1F" w:rsidRDefault="001F7A1F" w:rsidP="001F7A1F">
            <w:pPr>
              <w:rPr>
                <w:sz w:val="20"/>
                <w:lang w:eastAsia="fi-FI"/>
              </w:rPr>
            </w:pPr>
          </w:p>
        </w:tc>
        <w:tc>
          <w:tcPr>
            <w:tcW w:w="1040" w:type="dxa"/>
            <w:tcBorders>
              <w:top w:val="nil"/>
              <w:left w:val="nil"/>
              <w:bottom w:val="nil"/>
              <w:right w:val="nil"/>
            </w:tcBorders>
            <w:shd w:val="clear" w:color="auto" w:fill="auto"/>
            <w:noWrap/>
            <w:vAlign w:val="bottom"/>
            <w:hideMark/>
          </w:tcPr>
          <w:p w14:paraId="1C589B27" w14:textId="77777777" w:rsidR="001F7A1F" w:rsidRPr="001F7A1F" w:rsidRDefault="001F7A1F" w:rsidP="00807651">
            <w:pPr>
              <w:jc w:val="right"/>
              <w:rPr>
                <w:sz w:val="20"/>
                <w:lang w:eastAsia="fi-FI"/>
              </w:rPr>
            </w:pPr>
          </w:p>
        </w:tc>
      </w:tr>
    </w:tbl>
    <w:p w14:paraId="03EC0D74" w14:textId="77777777" w:rsidR="001F7A1F" w:rsidRPr="001F7A1F" w:rsidRDefault="001F7A1F" w:rsidP="00F25F20">
      <w:pPr>
        <w:pStyle w:val="VMleipteksti"/>
        <w:ind w:left="0"/>
        <w:rPr>
          <w:rFonts w:ascii="Arial" w:hAnsi="Arial" w:cs="Arial"/>
          <w:sz w:val="22"/>
          <w:szCs w:val="22"/>
        </w:rPr>
      </w:pPr>
    </w:p>
    <w:p w14:paraId="11CCBDC3" w14:textId="77777777" w:rsidR="006914D4" w:rsidRPr="00FE20BF" w:rsidRDefault="006914D4" w:rsidP="006914D4">
      <w:pPr>
        <w:pStyle w:val="VMleipteksti"/>
        <w:ind w:left="0"/>
        <w:rPr>
          <w:rFonts w:ascii="Arial" w:hAnsi="Arial" w:cs="Arial"/>
          <w:b/>
          <w:noProof/>
          <w:sz w:val="22"/>
          <w:szCs w:val="22"/>
        </w:rPr>
      </w:pPr>
      <w:r w:rsidRPr="00FE20BF">
        <w:rPr>
          <w:rFonts w:ascii="Arial" w:hAnsi="Arial" w:cs="Arial"/>
          <w:b/>
          <w:noProof/>
          <w:sz w:val="22"/>
          <w:szCs w:val="22"/>
        </w:rPr>
        <w:t>Ohjelman resurssien alustava jakauma (EU-rahoitus) tukitoimityypin mukaan</w:t>
      </w:r>
    </w:p>
    <w:p w14:paraId="7698922A" w14:textId="77777777" w:rsidR="00807651" w:rsidRDefault="00807651" w:rsidP="006914D4">
      <w:pPr>
        <w:pStyle w:val="VMNormaaliSisentmtn"/>
        <w:rPr>
          <w:rFonts w:ascii="Arial" w:hAnsi="Arial" w:cs="Arial"/>
          <w:b/>
          <w:noProof/>
          <w:sz w:val="22"/>
          <w:szCs w:val="22"/>
        </w:rPr>
      </w:pPr>
    </w:p>
    <w:p w14:paraId="562C5B87" w14:textId="77777777" w:rsidR="006914D4" w:rsidRPr="00FE20BF" w:rsidRDefault="006914D4" w:rsidP="006914D4">
      <w:pPr>
        <w:pStyle w:val="VMNormaaliSisentmtn"/>
        <w:rPr>
          <w:rFonts w:ascii="Arial" w:hAnsi="Arial" w:cs="Arial"/>
          <w:b/>
          <w:noProof/>
          <w:sz w:val="22"/>
          <w:szCs w:val="22"/>
        </w:rPr>
      </w:pPr>
      <w:r w:rsidRPr="00FE20BF">
        <w:rPr>
          <w:rFonts w:ascii="Arial" w:hAnsi="Arial" w:cs="Arial"/>
          <w:b/>
          <w:noProof/>
          <w:sz w:val="22"/>
          <w:szCs w:val="22"/>
        </w:rPr>
        <w:t>Taulukko 4: Kokonaisuus 1 – Tukitoimen toimintakenttä</w:t>
      </w:r>
    </w:p>
    <w:p w14:paraId="7EC0370F" w14:textId="77777777" w:rsidR="006914D4" w:rsidRPr="00FE20BF" w:rsidRDefault="006914D4" w:rsidP="006914D4">
      <w:pPr>
        <w:rPr>
          <w:rFonts w:ascii="Arial" w:hAnsi="Arial" w:cs="Arial"/>
          <w:sz w:val="22"/>
          <w:szCs w:val="22"/>
        </w:rPr>
      </w:pPr>
      <w:r w:rsidRPr="00FE20BF">
        <w:rPr>
          <w:rFonts w:ascii="Arial" w:hAnsi="Arial" w:cs="Arial"/>
          <w:sz w:val="22"/>
          <w:szCs w:val="22"/>
        </w:rPr>
        <w:t xml:space="preserve">Taulukossa on kuvattu käytettävät tukitoimiluokat ja niihin kohdistuva indikatiivinen EU-rahoitus alueluokittain erityistavoitteessa 1.3. Koodien selitteet ovat taulukon alapuolella. </w:t>
      </w:r>
    </w:p>
    <w:p w14:paraId="2F0D45AB" w14:textId="77777777" w:rsidR="006914D4" w:rsidRPr="00A53BA9" w:rsidRDefault="006914D4" w:rsidP="006914D4">
      <w:pPr>
        <w:rPr>
          <w:rFonts w:ascii="Arial" w:hAnsi="Arial" w:cs="Arial"/>
          <w:b/>
          <w:i/>
          <w:color w:val="FF0000"/>
          <w:sz w:val="22"/>
          <w:szCs w:val="22"/>
        </w:rPr>
      </w:pPr>
    </w:p>
    <w:tbl>
      <w:tblPr>
        <w:tblW w:w="5802" w:type="dxa"/>
        <w:tblCellMar>
          <w:left w:w="70" w:type="dxa"/>
          <w:right w:w="70" w:type="dxa"/>
        </w:tblCellMar>
        <w:tblLook w:val="04A0" w:firstRow="1" w:lastRow="0" w:firstColumn="1" w:lastColumn="0" w:noHBand="0" w:noVBand="1"/>
      </w:tblPr>
      <w:tblGrid>
        <w:gridCol w:w="1408"/>
        <w:gridCol w:w="992"/>
        <w:gridCol w:w="760"/>
        <w:gridCol w:w="1225"/>
        <w:gridCol w:w="1417"/>
      </w:tblGrid>
      <w:tr w:rsidR="002472AA" w:rsidRPr="002472AA" w14:paraId="4E3F4F13" w14:textId="77777777" w:rsidTr="002472AA">
        <w:trPr>
          <w:trHeight w:val="300"/>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36777B" w14:textId="77777777" w:rsidR="002472AA" w:rsidRPr="002472AA" w:rsidRDefault="002472AA" w:rsidP="002472AA">
            <w:pPr>
              <w:rPr>
                <w:rFonts w:ascii="Arial" w:hAnsi="Arial" w:cs="Arial"/>
                <w:b/>
                <w:bCs/>
                <w:color w:val="000000"/>
                <w:sz w:val="18"/>
                <w:szCs w:val="18"/>
                <w:lang w:eastAsia="fi-FI"/>
              </w:rPr>
            </w:pPr>
            <w:r w:rsidRPr="002472AA">
              <w:rPr>
                <w:rFonts w:ascii="Arial" w:hAnsi="Arial" w:cs="Arial"/>
                <w:b/>
                <w:bCs/>
                <w:color w:val="000000"/>
                <w:sz w:val="18"/>
                <w:szCs w:val="18"/>
                <w:lang w:eastAsia="fi-FI"/>
              </w:rPr>
              <w:t>Erityistavoite</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639272A9" w14:textId="77777777" w:rsidR="002472AA" w:rsidRPr="002472AA" w:rsidRDefault="002472AA" w:rsidP="002472AA">
            <w:pPr>
              <w:rPr>
                <w:rFonts w:ascii="Arial" w:hAnsi="Arial" w:cs="Arial"/>
                <w:b/>
                <w:bCs/>
                <w:color w:val="000000"/>
                <w:sz w:val="18"/>
                <w:szCs w:val="18"/>
                <w:lang w:eastAsia="fi-FI"/>
              </w:rPr>
            </w:pPr>
            <w:r w:rsidRPr="002472AA">
              <w:rPr>
                <w:rFonts w:ascii="Arial" w:hAnsi="Arial" w:cs="Arial"/>
                <w:b/>
                <w:bCs/>
                <w:color w:val="000000"/>
                <w:sz w:val="18"/>
                <w:szCs w:val="18"/>
                <w:lang w:eastAsia="fi-FI"/>
              </w:rPr>
              <w:t>Rahasto</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0445BA74" w14:textId="77777777" w:rsidR="002472AA" w:rsidRPr="002472AA" w:rsidRDefault="002472AA" w:rsidP="002472AA">
            <w:pPr>
              <w:rPr>
                <w:rFonts w:ascii="Arial" w:hAnsi="Arial" w:cs="Arial"/>
                <w:b/>
                <w:bCs/>
                <w:color w:val="000000"/>
                <w:sz w:val="18"/>
                <w:szCs w:val="18"/>
                <w:lang w:eastAsia="fi-FI"/>
              </w:rPr>
            </w:pPr>
            <w:r w:rsidRPr="002472AA">
              <w:rPr>
                <w:rFonts w:ascii="Arial" w:hAnsi="Arial" w:cs="Arial"/>
                <w:b/>
                <w:bCs/>
                <w:color w:val="000000"/>
                <w:sz w:val="18"/>
                <w:szCs w:val="18"/>
                <w:lang w:eastAsia="fi-FI"/>
              </w:rPr>
              <w:t>Koodi</w:t>
            </w:r>
          </w:p>
        </w:tc>
        <w:tc>
          <w:tcPr>
            <w:tcW w:w="1225" w:type="dxa"/>
            <w:tcBorders>
              <w:top w:val="single" w:sz="8" w:space="0" w:color="auto"/>
              <w:left w:val="nil"/>
              <w:bottom w:val="single" w:sz="8" w:space="0" w:color="auto"/>
              <w:right w:val="single" w:sz="8" w:space="0" w:color="auto"/>
            </w:tcBorders>
            <w:shd w:val="clear" w:color="auto" w:fill="auto"/>
            <w:vAlign w:val="center"/>
            <w:hideMark/>
          </w:tcPr>
          <w:p w14:paraId="020EADB1" w14:textId="77777777" w:rsidR="002472AA" w:rsidRPr="002472AA" w:rsidRDefault="002472AA" w:rsidP="002472AA">
            <w:pPr>
              <w:rPr>
                <w:rFonts w:ascii="Arial" w:hAnsi="Arial" w:cs="Arial"/>
                <w:b/>
                <w:bCs/>
                <w:color w:val="000000"/>
                <w:sz w:val="18"/>
                <w:szCs w:val="18"/>
                <w:lang w:eastAsia="fi-FI"/>
              </w:rPr>
            </w:pPr>
            <w:r w:rsidRPr="002472AA">
              <w:rPr>
                <w:rFonts w:ascii="Arial" w:hAnsi="Arial" w:cs="Arial"/>
                <w:b/>
                <w:bCs/>
                <w:color w:val="000000"/>
                <w:sz w:val="18"/>
                <w:szCs w:val="18"/>
                <w:lang w:eastAsia="fi-FI"/>
              </w:rPr>
              <w:t>Alueluokka</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0829FF99" w14:textId="77777777" w:rsidR="002472AA" w:rsidRPr="002472AA" w:rsidRDefault="002472AA" w:rsidP="002472AA">
            <w:pPr>
              <w:rPr>
                <w:rFonts w:ascii="Arial" w:hAnsi="Arial" w:cs="Arial"/>
                <w:b/>
                <w:bCs/>
                <w:color w:val="000000"/>
                <w:sz w:val="18"/>
                <w:szCs w:val="18"/>
                <w:lang w:eastAsia="fi-FI"/>
              </w:rPr>
            </w:pPr>
            <w:r w:rsidRPr="002472AA">
              <w:rPr>
                <w:rFonts w:ascii="Arial" w:hAnsi="Arial" w:cs="Arial"/>
                <w:b/>
                <w:bCs/>
                <w:color w:val="000000"/>
                <w:sz w:val="18"/>
                <w:szCs w:val="18"/>
                <w:lang w:eastAsia="fi-FI"/>
              </w:rPr>
              <w:t>Määrä (euroa)</w:t>
            </w:r>
          </w:p>
        </w:tc>
      </w:tr>
      <w:tr w:rsidR="002C2095" w:rsidRPr="002472AA" w14:paraId="3E67A7C5" w14:textId="77777777" w:rsidTr="004520A3">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6DC9691A" w14:textId="77777777" w:rsidR="002C2095" w:rsidRPr="00344833" w:rsidRDefault="002C2095"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62D1F9DD" w14:textId="77777777" w:rsidR="002C2095" w:rsidRPr="002472AA" w:rsidRDefault="002C2095" w:rsidP="002C2095">
            <w:pPr>
              <w:jc w:val="center"/>
              <w:rPr>
                <w:rFonts w:ascii="Arial" w:hAnsi="Arial" w:cs="Arial"/>
                <w:color w:val="000000"/>
                <w:sz w:val="18"/>
                <w:szCs w:val="18"/>
                <w:lang w:eastAsia="fi-FI"/>
              </w:rPr>
            </w:pPr>
            <w:r w:rsidRPr="002472AA">
              <w:rPr>
                <w:rFonts w:ascii="Arial" w:hAnsi="Arial" w:cs="Arial"/>
                <w:color w:val="000000"/>
                <w:sz w:val="18"/>
                <w:szCs w:val="18"/>
                <w:lang w:eastAsia="fi-FI"/>
              </w:rPr>
              <w:t>EAKR</w:t>
            </w:r>
          </w:p>
        </w:tc>
        <w:tc>
          <w:tcPr>
            <w:tcW w:w="7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C6B7106" w14:textId="77777777" w:rsidR="002C2095" w:rsidRPr="004B0174" w:rsidRDefault="002C2095" w:rsidP="002C2095">
            <w:pPr>
              <w:jc w:val="center"/>
              <w:rPr>
                <w:rFonts w:ascii="Arial" w:hAnsi="Arial" w:cs="Arial"/>
                <w:color w:val="FF0000"/>
                <w:sz w:val="18"/>
                <w:szCs w:val="18"/>
                <w:lang w:eastAsia="fi-FI"/>
              </w:rPr>
            </w:pPr>
            <w:r w:rsidRPr="004B0174">
              <w:rPr>
                <w:rFonts w:ascii="Arial" w:hAnsi="Arial" w:cs="Arial"/>
                <w:color w:val="FF0000"/>
                <w:sz w:val="18"/>
                <w:szCs w:val="18"/>
              </w:rPr>
              <w:t>013</w:t>
            </w:r>
          </w:p>
        </w:tc>
        <w:tc>
          <w:tcPr>
            <w:tcW w:w="1225" w:type="dxa"/>
            <w:tcBorders>
              <w:top w:val="nil"/>
              <w:left w:val="nil"/>
              <w:bottom w:val="nil"/>
              <w:right w:val="single" w:sz="8" w:space="0" w:color="auto"/>
            </w:tcBorders>
            <w:shd w:val="clear" w:color="auto" w:fill="auto"/>
            <w:vAlign w:val="center"/>
            <w:hideMark/>
          </w:tcPr>
          <w:p w14:paraId="30DBAF93"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Kehittyneet</w:t>
            </w:r>
          </w:p>
        </w:tc>
        <w:tc>
          <w:tcPr>
            <w:tcW w:w="1417" w:type="dxa"/>
            <w:tcBorders>
              <w:top w:val="nil"/>
              <w:left w:val="nil"/>
              <w:bottom w:val="nil"/>
              <w:right w:val="single" w:sz="8" w:space="0" w:color="auto"/>
            </w:tcBorders>
            <w:shd w:val="clear" w:color="auto" w:fill="auto"/>
            <w:vAlign w:val="center"/>
            <w:hideMark/>
          </w:tcPr>
          <w:p w14:paraId="76EB5D4F" w14:textId="77777777" w:rsidR="002C2095" w:rsidRPr="002C2095" w:rsidRDefault="002C2095" w:rsidP="002C2095">
            <w:pPr>
              <w:jc w:val="right"/>
              <w:rPr>
                <w:rFonts w:ascii="Arial" w:hAnsi="Arial" w:cs="Arial"/>
                <w:color w:val="FF0000"/>
                <w:sz w:val="18"/>
                <w:szCs w:val="18"/>
                <w:lang w:eastAsia="fi-FI"/>
              </w:rPr>
            </w:pPr>
            <w:r w:rsidRPr="002C2095">
              <w:rPr>
                <w:rFonts w:ascii="Arial" w:hAnsi="Arial" w:cs="Arial"/>
                <w:color w:val="FF0000"/>
                <w:sz w:val="18"/>
                <w:szCs w:val="18"/>
              </w:rPr>
              <w:t>424 912</w:t>
            </w:r>
          </w:p>
        </w:tc>
      </w:tr>
      <w:tr w:rsidR="002C2095" w:rsidRPr="002472AA" w14:paraId="18632606" w14:textId="77777777" w:rsidTr="004520A3">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299C0503"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617912C3" w14:textId="77777777" w:rsidR="002C2095" w:rsidRPr="002472AA" w:rsidRDefault="002C2095" w:rsidP="002C2095">
            <w:pPr>
              <w:rPr>
                <w:rFonts w:ascii="Arial" w:hAnsi="Arial" w:cs="Arial"/>
                <w:color w:val="000000"/>
                <w:sz w:val="18"/>
                <w:szCs w:val="18"/>
                <w:lang w:eastAsia="fi-FI"/>
              </w:rPr>
            </w:pPr>
          </w:p>
        </w:tc>
        <w:tc>
          <w:tcPr>
            <w:tcW w:w="760" w:type="dxa"/>
            <w:vMerge/>
            <w:tcBorders>
              <w:top w:val="single" w:sz="8" w:space="0" w:color="auto"/>
              <w:left w:val="single" w:sz="8" w:space="0" w:color="auto"/>
              <w:bottom w:val="single" w:sz="8" w:space="0" w:color="000000"/>
              <w:right w:val="single" w:sz="8" w:space="0" w:color="auto"/>
            </w:tcBorders>
            <w:vAlign w:val="center"/>
            <w:hideMark/>
          </w:tcPr>
          <w:p w14:paraId="7CD1B866" w14:textId="77777777" w:rsidR="002C2095" w:rsidRPr="004B0174" w:rsidRDefault="002C2095" w:rsidP="002C2095">
            <w:pPr>
              <w:rPr>
                <w:rFonts w:ascii="Arial" w:hAnsi="Arial" w:cs="Arial"/>
                <w:color w:val="FF0000"/>
                <w:sz w:val="18"/>
                <w:szCs w:val="18"/>
                <w:lang w:eastAsia="fi-FI"/>
              </w:rPr>
            </w:pPr>
          </w:p>
        </w:tc>
        <w:tc>
          <w:tcPr>
            <w:tcW w:w="1225" w:type="dxa"/>
            <w:tcBorders>
              <w:top w:val="single" w:sz="4" w:space="0" w:color="auto"/>
              <w:left w:val="nil"/>
              <w:bottom w:val="single" w:sz="4" w:space="0" w:color="auto"/>
              <w:right w:val="single" w:sz="8" w:space="0" w:color="auto"/>
            </w:tcBorders>
            <w:shd w:val="clear" w:color="auto" w:fill="auto"/>
            <w:vAlign w:val="center"/>
            <w:hideMark/>
          </w:tcPr>
          <w:p w14:paraId="149C2109"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Siirtymä</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44AC1309"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2 575 045</w:t>
            </w:r>
          </w:p>
        </w:tc>
      </w:tr>
      <w:tr w:rsidR="002C2095" w:rsidRPr="002472AA" w14:paraId="6526AD9D" w14:textId="77777777" w:rsidTr="004520A3">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2EB68148"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2A8A7D7A" w14:textId="77777777" w:rsidR="002C2095" w:rsidRPr="002472AA" w:rsidRDefault="002C2095" w:rsidP="002C2095">
            <w:pPr>
              <w:rPr>
                <w:rFonts w:ascii="Arial" w:hAnsi="Arial" w:cs="Arial"/>
                <w:color w:val="000000"/>
                <w:sz w:val="18"/>
                <w:szCs w:val="18"/>
                <w:lang w:eastAsia="fi-FI"/>
              </w:rPr>
            </w:pPr>
          </w:p>
        </w:tc>
        <w:tc>
          <w:tcPr>
            <w:tcW w:w="760" w:type="dxa"/>
            <w:vMerge/>
            <w:tcBorders>
              <w:top w:val="single" w:sz="8" w:space="0" w:color="auto"/>
              <w:left w:val="single" w:sz="8" w:space="0" w:color="auto"/>
              <w:bottom w:val="single" w:sz="8" w:space="0" w:color="000000"/>
              <w:right w:val="single" w:sz="8" w:space="0" w:color="auto"/>
            </w:tcBorders>
            <w:vAlign w:val="center"/>
            <w:hideMark/>
          </w:tcPr>
          <w:p w14:paraId="1DFC6E64" w14:textId="77777777" w:rsidR="002C2095" w:rsidRPr="004B0174" w:rsidRDefault="002C2095" w:rsidP="002C2095">
            <w:pPr>
              <w:rPr>
                <w:rFonts w:ascii="Arial" w:hAnsi="Arial" w:cs="Arial"/>
                <w:color w:val="FF0000"/>
                <w:sz w:val="18"/>
                <w:szCs w:val="18"/>
                <w:lang w:eastAsia="fi-FI"/>
              </w:rPr>
            </w:pPr>
          </w:p>
        </w:tc>
        <w:tc>
          <w:tcPr>
            <w:tcW w:w="1225" w:type="dxa"/>
            <w:tcBorders>
              <w:top w:val="nil"/>
              <w:left w:val="nil"/>
              <w:bottom w:val="single" w:sz="8" w:space="0" w:color="auto"/>
              <w:right w:val="single" w:sz="8" w:space="0" w:color="auto"/>
            </w:tcBorders>
            <w:shd w:val="clear" w:color="auto" w:fill="auto"/>
            <w:vAlign w:val="center"/>
            <w:hideMark/>
          </w:tcPr>
          <w:p w14:paraId="7823A739"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NSPA</w:t>
            </w:r>
          </w:p>
        </w:tc>
        <w:tc>
          <w:tcPr>
            <w:tcW w:w="1417" w:type="dxa"/>
            <w:tcBorders>
              <w:top w:val="nil"/>
              <w:left w:val="nil"/>
              <w:bottom w:val="single" w:sz="8" w:space="0" w:color="auto"/>
              <w:right w:val="single" w:sz="8" w:space="0" w:color="auto"/>
            </w:tcBorders>
            <w:shd w:val="clear" w:color="auto" w:fill="auto"/>
            <w:vAlign w:val="center"/>
            <w:hideMark/>
          </w:tcPr>
          <w:p w14:paraId="0AD33F0E"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1 425 253</w:t>
            </w:r>
          </w:p>
        </w:tc>
      </w:tr>
      <w:tr w:rsidR="002C2095" w:rsidRPr="002472AA" w14:paraId="70F3A94A" w14:textId="77777777" w:rsidTr="002472AA">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17DF3C59" w14:textId="77777777" w:rsidR="002C2095" w:rsidRPr="00344833" w:rsidRDefault="002C2095"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6A1AF3C7" w14:textId="77777777" w:rsidR="002C2095" w:rsidRPr="002472AA" w:rsidRDefault="002C2095" w:rsidP="002C2095">
            <w:pPr>
              <w:jc w:val="center"/>
              <w:rPr>
                <w:rFonts w:ascii="Arial" w:hAnsi="Arial" w:cs="Arial"/>
                <w:color w:val="000000"/>
                <w:sz w:val="18"/>
                <w:szCs w:val="18"/>
                <w:lang w:eastAsia="fi-FI"/>
              </w:rPr>
            </w:pPr>
            <w:r w:rsidRPr="002472AA">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27070424" w14:textId="77777777" w:rsidR="002C2095" w:rsidRPr="004B0174" w:rsidRDefault="002C2095" w:rsidP="002C2095">
            <w:pPr>
              <w:jc w:val="center"/>
              <w:rPr>
                <w:rFonts w:ascii="Arial" w:hAnsi="Arial" w:cs="Arial"/>
                <w:color w:val="FF0000"/>
                <w:sz w:val="18"/>
                <w:szCs w:val="18"/>
              </w:rPr>
            </w:pPr>
            <w:r w:rsidRPr="004B0174">
              <w:rPr>
                <w:rFonts w:ascii="Arial" w:hAnsi="Arial" w:cs="Arial"/>
                <w:color w:val="FF0000"/>
                <w:sz w:val="18"/>
                <w:szCs w:val="18"/>
              </w:rPr>
              <w:t>015</w:t>
            </w:r>
          </w:p>
        </w:tc>
        <w:tc>
          <w:tcPr>
            <w:tcW w:w="1225" w:type="dxa"/>
            <w:tcBorders>
              <w:top w:val="nil"/>
              <w:left w:val="nil"/>
              <w:bottom w:val="nil"/>
              <w:right w:val="single" w:sz="8" w:space="0" w:color="auto"/>
            </w:tcBorders>
            <w:shd w:val="clear" w:color="auto" w:fill="auto"/>
            <w:vAlign w:val="center"/>
            <w:hideMark/>
          </w:tcPr>
          <w:p w14:paraId="5336B3AA"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Kehittyneet</w:t>
            </w:r>
          </w:p>
        </w:tc>
        <w:tc>
          <w:tcPr>
            <w:tcW w:w="1417" w:type="dxa"/>
            <w:tcBorders>
              <w:top w:val="nil"/>
              <w:left w:val="nil"/>
              <w:bottom w:val="nil"/>
              <w:right w:val="single" w:sz="8" w:space="0" w:color="auto"/>
            </w:tcBorders>
            <w:shd w:val="clear" w:color="auto" w:fill="auto"/>
            <w:vAlign w:val="center"/>
            <w:hideMark/>
          </w:tcPr>
          <w:p w14:paraId="749771BF"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849 825</w:t>
            </w:r>
          </w:p>
        </w:tc>
      </w:tr>
      <w:tr w:rsidR="002C2095" w:rsidRPr="002472AA" w14:paraId="55C2A678" w14:textId="77777777" w:rsidTr="002472AA">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4EB2744B"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2F243731"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1B661364" w14:textId="77777777" w:rsidR="002C2095" w:rsidRPr="004B0174" w:rsidRDefault="002C2095" w:rsidP="002C2095">
            <w:pPr>
              <w:rPr>
                <w:rFonts w:ascii="Arial" w:hAnsi="Arial" w:cs="Arial"/>
                <w:color w:val="FF0000"/>
                <w:sz w:val="18"/>
                <w:szCs w:val="18"/>
                <w:lang w:eastAsia="fi-FI"/>
              </w:rPr>
            </w:pPr>
          </w:p>
        </w:tc>
        <w:tc>
          <w:tcPr>
            <w:tcW w:w="1225" w:type="dxa"/>
            <w:tcBorders>
              <w:top w:val="single" w:sz="4" w:space="0" w:color="auto"/>
              <w:left w:val="nil"/>
              <w:bottom w:val="single" w:sz="4" w:space="0" w:color="auto"/>
              <w:right w:val="single" w:sz="8" w:space="0" w:color="auto"/>
            </w:tcBorders>
            <w:shd w:val="clear" w:color="auto" w:fill="auto"/>
            <w:vAlign w:val="center"/>
            <w:hideMark/>
          </w:tcPr>
          <w:p w14:paraId="3602ACD5"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Siirtymä</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1FAD487D"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5 150 090</w:t>
            </w:r>
          </w:p>
        </w:tc>
      </w:tr>
      <w:tr w:rsidR="002C2095" w:rsidRPr="002472AA" w14:paraId="6F37548A" w14:textId="77777777" w:rsidTr="002472AA">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2779393D"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7095A55C"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37F5B036" w14:textId="77777777" w:rsidR="002C2095" w:rsidRPr="004B0174" w:rsidRDefault="002C2095" w:rsidP="002C2095">
            <w:pPr>
              <w:rPr>
                <w:rFonts w:ascii="Arial" w:hAnsi="Arial" w:cs="Arial"/>
                <w:color w:val="FF0000"/>
                <w:sz w:val="18"/>
                <w:szCs w:val="18"/>
                <w:lang w:eastAsia="fi-FI"/>
              </w:rPr>
            </w:pPr>
          </w:p>
        </w:tc>
        <w:tc>
          <w:tcPr>
            <w:tcW w:w="1225" w:type="dxa"/>
            <w:tcBorders>
              <w:top w:val="nil"/>
              <w:left w:val="nil"/>
              <w:bottom w:val="single" w:sz="8" w:space="0" w:color="auto"/>
              <w:right w:val="single" w:sz="8" w:space="0" w:color="auto"/>
            </w:tcBorders>
            <w:shd w:val="clear" w:color="auto" w:fill="auto"/>
            <w:vAlign w:val="center"/>
            <w:hideMark/>
          </w:tcPr>
          <w:p w14:paraId="6775CFC5"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NSPA</w:t>
            </w:r>
          </w:p>
        </w:tc>
        <w:tc>
          <w:tcPr>
            <w:tcW w:w="1417" w:type="dxa"/>
            <w:tcBorders>
              <w:top w:val="nil"/>
              <w:left w:val="nil"/>
              <w:bottom w:val="single" w:sz="8" w:space="0" w:color="auto"/>
              <w:right w:val="single" w:sz="8" w:space="0" w:color="auto"/>
            </w:tcBorders>
            <w:shd w:val="clear" w:color="auto" w:fill="auto"/>
            <w:vAlign w:val="center"/>
            <w:hideMark/>
          </w:tcPr>
          <w:p w14:paraId="2DB0B5B3"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2 850 506</w:t>
            </w:r>
          </w:p>
        </w:tc>
      </w:tr>
      <w:tr w:rsidR="002C2095" w:rsidRPr="002472AA" w14:paraId="0C744EAB" w14:textId="77777777" w:rsidTr="002472AA">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38B31B08" w14:textId="77777777" w:rsidR="002C2095" w:rsidRPr="00344833" w:rsidRDefault="002C2095"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4A20E722" w14:textId="77777777" w:rsidR="002C2095" w:rsidRPr="002472AA" w:rsidRDefault="002C2095" w:rsidP="002C2095">
            <w:pPr>
              <w:jc w:val="center"/>
              <w:rPr>
                <w:rFonts w:ascii="Arial" w:hAnsi="Arial" w:cs="Arial"/>
                <w:color w:val="000000"/>
                <w:sz w:val="18"/>
                <w:szCs w:val="18"/>
                <w:lang w:eastAsia="fi-FI"/>
              </w:rPr>
            </w:pPr>
            <w:r w:rsidRPr="002472AA">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6B4FEC66" w14:textId="77777777" w:rsidR="002C2095" w:rsidRPr="004B0174" w:rsidRDefault="002C2095" w:rsidP="002C2095">
            <w:pPr>
              <w:jc w:val="center"/>
              <w:rPr>
                <w:rFonts w:ascii="Arial" w:hAnsi="Arial" w:cs="Arial"/>
                <w:color w:val="FF0000"/>
                <w:sz w:val="18"/>
                <w:szCs w:val="18"/>
              </w:rPr>
            </w:pPr>
            <w:r w:rsidRPr="004B0174">
              <w:rPr>
                <w:rFonts w:ascii="Arial" w:hAnsi="Arial" w:cs="Arial"/>
                <w:color w:val="FF0000"/>
                <w:sz w:val="18"/>
                <w:szCs w:val="18"/>
              </w:rPr>
              <w:t>020</w:t>
            </w:r>
          </w:p>
        </w:tc>
        <w:tc>
          <w:tcPr>
            <w:tcW w:w="1225" w:type="dxa"/>
            <w:tcBorders>
              <w:top w:val="nil"/>
              <w:left w:val="nil"/>
              <w:bottom w:val="nil"/>
              <w:right w:val="single" w:sz="8" w:space="0" w:color="auto"/>
            </w:tcBorders>
            <w:shd w:val="clear" w:color="auto" w:fill="auto"/>
            <w:vAlign w:val="center"/>
            <w:hideMark/>
          </w:tcPr>
          <w:p w14:paraId="742CF837"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Kehittyneet</w:t>
            </w:r>
          </w:p>
        </w:tc>
        <w:tc>
          <w:tcPr>
            <w:tcW w:w="1417" w:type="dxa"/>
            <w:tcBorders>
              <w:top w:val="nil"/>
              <w:left w:val="nil"/>
              <w:bottom w:val="nil"/>
              <w:right w:val="single" w:sz="8" w:space="0" w:color="auto"/>
            </w:tcBorders>
            <w:shd w:val="clear" w:color="auto" w:fill="auto"/>
            <w:vAlign w:val="center"/>
            <w:hideMark/>
          </w:tcPr>
          <w:p w14:paraId="7C3B5D39"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849 825</w:t>
            </w:r>
          </w:p>
        </w:tc>
      </w:tr>
      <w:tr w:rsidR="002C2095" w:rsidRPr="002472AA" w14:paraId="3A69ABFC" w14:textId="77777777" w:rsidTr="002472AA">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64FAAC71"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7FB65F56"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127462DA" w14:textId="77777777" w:rsidR="002C2095" w:rsidRPr="004B0174" w:rsidRDefault="002C2095" w:rsidP="002C2095">
            <w:pPr>
              <w:rPr>
                <w:rFonts w:ascii="Arial" w:hAnsi="Arial" w:cs="Arial"/>
                <w:color w:val="FF0000"/>
                <w:sz w:val="18"/>
                <w:szCs w:val="18"/>
                <w:lang w:eastAsia="fi-FI"/>
              </w:rPr>
            </w:pPr>
          </w:p>
        </w:tc>
        <w:tc>
          <w:tcPr>
            <w:tcW w:w="1225" w:type="dxa"/>
            <w:tcBorders>
              <w:top w:val="single" w:sz="4" w:space="0" w:color="auto"/>
              <w:left w:val="nil"/>
              <w:bottom w:val="single" w:sz="4" w:space="0" w:color="auto"/>
              <w:right w:val="single" w:sz="8" w:space="0" w:color="auto"/>
            </w:tcBorders>
            <w:shd w:val="clear" w:color="auto" w:fill="auto"/>
            <w:vAlign w:val="center"/>
            <w:hideMark/>
          </w:tcPr>
          <w:p w14:paraId="1600FB5F"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Siirtymä</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3EB82B80"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5 150 090</w:t>
            </w:r>
          </w:p>
        </w:tc>
      </w:tr>
      <w:tr w:rsidR="002C2095" w:rsidRPr="002472AA" w14:paraId="780BFFA4" w14:textId="77777777" w:rsidTr="002472AA">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02F7BE43"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754AD067"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5229E4DF" w14:textId="77777777" w:rsidR="002C2095" w:rsidRPr="004B0174" w:rsidRDefault="002C2095" w:rsidP="002C2095">
            <w:pPr>
              <w:rPr>
                <w:rFonts w:ascii="Arial" w:hAnsi="Arial" w:cs="Arial"/>
                <w:color w:val="FF0000"/>
                <w:sz w:val="18"/>
                <w:szCs w:val="18"/>
                <w:lang w:eastAsia="fi-FI"/>
              </w:rPr>
            </w:pPr>
          </w:p>
        </w:tc>
        <w:tc>
          <w:tcPr>
            <w:tcW w:w="1225" w:type="dxa"/>
            <w:tcBorders>
              <w:top w:val="nil"/>
              <w:left w:val="nil"/>
              <w:bottom w:val="single" w:sz="8" w:space="0" w:color="auto"/>
              <w:right w:val="single" w:sz="8" w:space="0" w:color="auto"/>
            </w:tcBorders>
            <w:shd w:val="clear" w:color="auto" w:fill="auto"/>
            <w:vAlign w:val="center"/>
            <w:hideMark/>
          </w:tcPr>
          <w:p w14:paraId="2C3E2DAF"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NSPA</w:t>
            </w:r>
          </w:p>
        </w:tc>
        <w:tc>
          <w:tcPr>
            <w:tcW w:w="1417" w:type="dxa"/>
            <w:tcBorders>
              <w:top w:val="nil"/>
              <w:left w:val="nil"/>
              <w:bottom w:val="single" w:sz="8" w:space="0" w:color="auto"/>
              <w:right w:val="single" w:sz="8" w:space="0" w:color="auto"/>
            </w:tcBorders>
            <w:shd w:val="clear" w:color="auto" w:fill="auto"/>
            <w:vAlign w:val="center"/>
            <w:hideMark/>
          </w:tcPr>
          <w:p w14:paraId="686B50EA"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2 850 506</w:t>
            </w:r>
          </w:p>
        </w:tc>
      </w:tr>
      <w:tr w:rsidR="002C2095" w:rsidRPr="002472AA" w14:paraId="3549E044" w14:textId="77777777" w:rsidTr="002472AA">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7F5B2039" w14:textId="77777777" w:rsidR="002C2095" w:rsidRPr="00344833" w:rsidRDefault="002C2095"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65F02F67" w14:textId="77777777" w:rsidR="002C2095" w:rsidRPr="002472AA" w:rsidRDefault="002C2095" w:rsidP="002C2095">
            <w:pPr>
              <w:jc w:val="center"/>
              <w:rPr>
                <w:rFonts w:ascii="Arial" w:hAnsi="Arial" w:cs="Arial"/>
                <w:color w:val="000000"/>
                <w:sz w:val="18"/>
                <w:szCs w:val="18"/>
                <w:lang w:eastAsia="fi-FI"/>
              </w:rPr>
            </w:pPr>
            <w:r w:rsidRPr="002472AA">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4A5776A2" w14:textId="77777777" w:rsidR="002C2095" w:rsidRPr="004B0174" w:rsidRDefault="002C2095" w:rsidP="002C2095">
            <w:pPr>
              <w:jc w:val="center"/>
              <w:rPr>
                <w:rFonts w:ascii="Arial" w:hAnsi="Arial" w:cs="Arial"/>
                <w:color w:val="FF0000"/>
                <w:sz w:val="18"/>
                <w:szCs w:val="18"/>
              </w:rPr>
            </w:pPr>
            <w:r w:rsidRPr="004B0174">
              <w:rPr>
                <w:rFonts w:ascii="Arial" w:hAnsi="Arial" w:cs="Arial"/>
                <w:color w:val="FF0000"/>
                <w:sz w:val="18"/>
                <w:szCs w:val="18"/>
              </w:rPr>
              <w:t>021</w:t>
            </w:r>
          </w:p>
        </w:tc>
        <w:tc>
          <w:tcPr>
            <w:tcW w:w="1225" w:type="dxa"/>
            <w:tcBorders>
              <w:top w:val="nil"/>
              <w:left w:val="nil"/>
              <w:bottom w:val="nil"/>
              <w:right w:val="single" w:sz="8" w:space="0" w:color="auto"/>
            </w:tcBorders>
            <w:shd w:val="clear" w:color="auto" w:fill="auto"/>
            <w:vAlign w:val="center"/>
            <w:hideMark/>
          </w:tcPr>
          <w:p w14:paraId="186EF421"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Kehittyneet</w:t>
            </w:r>
          </w:p>
        </w:tc>
        <w:tc>
          <w:tcPr>
            <w:tcW w:w="1417" w:type="dxa"/>
            <w:tcBorders>
              <w:top w:val="nil"/>
              <w:left w:val="nil"/>
              <w:bottom w:val="nil"/>
              <w:right w:val="single" w:sz="8" w:space="0" w:color="auto"/>
            </w:tcBorders>
            <w:shd w:val="clear" w:color="auto" w:fill="auto"/>
            <w:vAlign w:val="center"/>
            <w:hideMark/>
          </w:tcPr>
          <w:p w14:paraId="73985034"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9 560 526</w:t>
            </w:r>
          </w:p>
        </w:tc>
      </w:tr>
      <w:tr w:rsidR="002C2095" w:rsidRPr="002472AA" w14:paraId="08B558A8" w14:textId="77777777" w:rsidTr="002472AA">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6E2D5077"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5B74D52C"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2C22E136" w14:textId="77777777" w:rsidR="002C2095" w:rsidRPr="004B0174" w:rsidRDefault="002C2095" w:rsidP="002C2095">
            <w:pPr>
              <w:rPr>
                <w:rFonts w:ascii="Arial" w:hAnsi="Arial" w:cs="Arial"/>
                <w:color w:val="FF0000"/>
                <w:sz w:val="18"/>
                <w:szCs w:val="18"/>
                <w:lang w:eastAsia="fi-FI"/>
              </w:rPr>
            </w:pPr>
          </w:p>
        </w:tc>
        <w:tc>
          <w:tcPr>
            <w:tcW w:w="1225" w:type="dxa"/>
            <w:tcBorders>
              <w:top w:val="single" w:sz="4" w:space="0" w:color="auto"/>
              <w:left w:val="nil"/>
              <w:bottom w:val="single" w:sz="4" w:space="0" w:color="auto"/>
              <w:right w:val="single" w:sz="8" w:space="0" w:color="auto"/>
            </w:tcBorders>
            <w:shd w:val="clear" w:color="auto" w:fill="auto"/>
            <w:vAlign w:val="center"/>
            <w:hideMark/>
          </w:tcPr>
          <w:p w14:paraId="5126A17E"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Siirtymä</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520E468C"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57 938 508</w:t>
            </w:r>
          </w:p>
        </w:tc>
      </w:tr>
      <w:tr w:rsidR="002C2095" w:rsidRPr="002472AA" w14:paraId="63BD52DF" w14:textId="77777777" w:rsidTr="002472AA">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3016D8CF"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77884461"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41B42C82" w14:textId="77777777" w:rsidR="002C2095" w:rsidRPr="004B0174" w:rsidRDefault="002C2095" w:rsidP="002C2095">
            <w:pPr>
              <w:rPr>
                <w:rFonts w:ascii="Arial" w:hAnsi="Arial" w:cs="Arial"/>
                <w:color w:val="FF0000"/>
                <w:sz w:val="18"/>
                <w:szCs w:val="18"/>
                <w:lang w:eastAsia="fi-FI"/>
              </w:rPr>
            </w:pPr>
          </w:p>
        </w:tc>
        <w:tc>
          <w:tcPr>
            <w:tcW w:w="1225" w:type="dxa"/>
            <w:tcBorders>
              <w:top w:val="nil"/>
              <w:left w:val="nil"/>
              <w:bottom w:val="single" w:sz="8" w:space="0" w:color="auto"/>
              <w:right w:val="single" w:sz="8" w:space="0" w:color="auto"/>
            </w:tcBorders>
            <w:shd w:val="clear" w:color="auto" w:fill="auto"/>
            <w:vAlign w:val="center"/>
            <w:hideMark/>
          </w:tcPr>
          <w:p w14:paraId="381C4707"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NSPA</w:t>
            </w:r>
          </w:p>
        </w:tc>
        <w:tc>
          <w:tcPr>
            <w:tcW w:w="1417" w:type="dxa"/>
            <w:tcBorders>
              <w:top w:val="nil"/>
              <w:left w:val="nil"/>
              <w:bottom w:val="single" w:sz="8" w:space="0" w:color="auto"/>
              <w:right w:val="single" w:sz="8" w:space="0" w:color="auto"/>
            </w:tcBorders>
            <w:shd w:val="clear" w:color="auto" w:fill="auto"/>
            <w:vAlign w:val="center"/>
            <w:hideMark/>
          </w:tcPr>
          <w:p w14:paraId="2FDD9C2E"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32 068 190</w:t>
            </w:r>
          </w:p>
        </w:tc>
      </w:tr>
      <w:tr w:rsidR="002C2095" w:rsidRPr="002472AA" w14:paraId="1CD51F69" w14:textId="77777777" w:rsidTr="002472AA">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71211DC2" w14:textId="77777777" w:rsidR="002C2095" w:rsidRPr="00344833" w:rsidRDefault="002C2095"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E7F9922" w14:textId="77777777" w:rsidR="002C2095" w:rsidRPr="002472AA" w:rsidRDefault="002C2095" w:rsidP="002C2095">
            <w:pPr>
              <w:jc w:val="center"/>
              <w:rPr>
                <w:rFonts w:ascii="Arial" w:hAnsi="Arial" w:cs="Arial"/>
                <w:color w:val="000000"/>
                <w:sz w:val="18"/>
                <w:szCs w:val="18"/>
                <w:lang w:eastAsia="fi-FI"/>
              </w:rPr>
            </w:pPr>
            <w:r w:rsidRPr="002472AA">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2022785B" w14:textId="77777777" w:rsidR="002C2095" w:rsidRPr="004B0174" w:rsidRDefault="002C2095" w:rsidP="002C2095">
            <w:pPr>
              <w:jc w:val="center"/>
              <w:rPr>
                <w:rFonts w:ascii="Arial" w:hAnsi="Arial" w:cs="Arial"/>
                <w:color w:val="FF0000"/>
                <w:sz w:val="18"/>
                <w:szCs w:val="18"/>
              </w:rPr>
            </w:pPr>
            <w:r w:rsidRPr="004B0174">
              <w:rPr>
                <w:rFonts w:ascii="Arial" w:hAnsi="Arial" w:cs="Arial"/>
                <w:color w:val="FF0000"/>
                <w:sz w:val="18"/>
                <w:szCs w:val="18"/>
              </w:rPr>
              <w:t>023</w:t>
            </w:r>
          </w:p>
        </w:tc>
        <w:tc>
          <w:tcPr>
            <w:tcW w:w="1225" w:type="dxa"/>
            <w:tcBorders>
              <w:top w:val="nil"/>
              <w:left w:val="nil"/>
              <w:bottom w:val="nil"/>
              <w:right w:val="single" w:sz="8" w:space="0" w:color="auto"/>
            </w:tcBorders>
            <w:shd w:val="clear" w:color="auto" w:fill="auto"/>
            <w:vAlign w:val="center"/>
            <w:hideMark/>
          </w:tcPr>
          <w:p w14:paraId="65700E14"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Kehittyneet</w:t>
            </w:r>
          </w:p>
        </w:tc>
        <w:tc>
          <w:tcPr>
            <w:tcW w:w="1417" w:type="dxa"/>
            <w:tcBorders>
              <w:top w:val="nil"/>
              <w:left w:val="nil"/>
              <w:bottom w:val="nil"/>
              <w:right w:val="single" w:sz="8" w:space="0" w:color="auto"/>
            </w:tcBorders>
            <w:shd w:val="clear" w:color="auto" w:fill="auto"/>
            <w:vAlign w:val="center"/>
            <w:hideMark/>
          </w:tcPr>
          <w:p w14:paraId="16D8F8FF"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849 825</w:t>
            </w:r>
          </w:p>
        </w:tc>
      </w:tr>
      <w:tr w:rsidR="002C2095" w:rsidRPr="002472AA" w14:paraId="40200936" w14:textId="77777777" w:rsidTr="002472AA">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3722D1A4"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4DD159E4"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73726D72" w14:textId="77777777" w:rsidR="002C2095" w:rsidRPr="004B0174" w:rsidRDefault="002C2095" w:rsidP="002C2095">
            <w:pPr>
              <w:rPr>
                <w:rFonts w:ascii="Arial" w:hAnsi="Arial" w:cs="Arial"/>
                <w:color w:val="FF0000"/>
                <w:sz w:val="18"/>
                <w:szCs w:val="18"/>
                <w:lang w:eastAsia="fi-FI"/>
              </w:rPr>
            </w:pPr>
          </w:p>
        </w:tc>
        <w:tc>
          <w:tcPr>
            <w:tcW w:w="1225" w:type="dxa"/>
            <w:tcBorders>
              <w:top w:val="single" w:sz="4" w:space="0" w:color="auto"/>
              <w:left w:val="nil"/>
              <w:bottom w:val="single" w:sz="4" w:space="0" w:color="auto"/>
              <w:right w:val="single" w:sz="8" w:space="0" w:color="auto"/>
            </w:tcBorders>
            <w:shd w:val="clear" w:color="auto" w:fill="auto"/>
            <w:vAlign w:val="center"/>
            <w:hideMark/>
          </w:tcPr>
          <w:p w14:paraId="07DDA4A8"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Siirtymä</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5D02666B"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5 150 090</w:t>
            </w:r>
          </w:p>
        </w:tc>
      </w:tr>
      <w:tr w:rsidR="00FF526A" w:rsidRPr="00FF526A" w14:paraId="3094DC87" w14:textId="77777777" w:rsidTr="002472AA">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280E3D80"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455A2C05"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2F579176" w14:textId="77777777" w:rsidR="002C2095" w:rsidRPr="004B0174" w:rsidRDefault="002C2095" w:rsidP="002C2095">
            <w:pPr>
              <w:rPr>
                <w:rFonts w:ascii="Arial" w:hAnsi="Arial" w:cs="Arial"/>
                <w:color w:val="FF0000"/>
                <w:sz w:val="18"/>
                <w:szCs w:val="18"/>
                <w:lang w:eastAsia="fi-FI"/>
              </w:rPr>
            </w:pPr>
          </w:p>
        </w:tc>
        <w:tc>
          <w:tcPr>
            <w:tcW w:w="1225" w:type="dxa"/>
            <w:tcBorders>
              <w:top w:val="nil"/>
              <w:left w:val="nil"/>
              <w:bottom w:val="single" w:sz="8" w:space="0" w:color="auto"/>
              <w:right w:val="single" w:sz="8" w:space="0" w:color="auto"/>
            </w:tcBorders>
            <w:shd w:val="clear" w:color="auto" w:fill="auto"/>
            <w:vAlign w:val="center"/>
            <w:hideMark/>
          </w:tcPr>
          <w:p w14:paraId="4D7426F2"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NSPA</w:t>
            </w:r>
          </w:p>
        </w:tc>
        <w:tc>
          <w:tcPr>
            <w:tcW w:w="1417" w:type="dxa"/>
            <w:tcBorders>
              <w:top w:val="nil"/>
              <w:left w:val="nil"/>
              <w:bottom w:val="single" w:sz="8" w:space="0" w:color="auto"/>
              <w:right w:val="single" w:sz="8" w:space="0" w:color="auto"/>
            </w:tcBorders>
            <w:shd w:val="clear" w:color="auto" w:fill="auto"/>
            <w:vAlign w:val="center"/>
            <w:hideMark/>
          </w:tcPr>
          <w:p w14:paraId="7C06EBE6" w14:textId="77777777" w:rsidR="002C2095" w:rsidRPr="00FF526A" w:rsidRDefault="002C2095" w:rsidP="002C2095">
            <w:pPr>
              <w:jc w:val="right"/>
              <w:rPr>
                <w:rFonts w:ascii="Arial" w:hAnsi="Arial" w:cs="Arial"/>
                <w:sz w:val="18"/>
                <w:szCs w:val="18"/>
              </w:rPr>
            </w:pPr>
            <w:r w:rsidRPr="00FF526A">
              <w:rPr>
                <w:rFonts w:ascii="Arial" w:hAnsi="Arial" w:cs="Arial"/>
                <w:sz w:val="18"/>
                <w:szCs w:val="18"/>
              </w:rPr>
              <w:t>2 850 506</w:t>
            </w:r>
          </w:p>
        </w:tc>
      </w:tr>
      <w:tr w:rsidR="002C2095" w:rsidRPr="002472AA" w14:paraId="08E16D16" w14:textId="77777777" w:rsidTr="002472AA">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59DCF830" w14:textId="77777777" w:rsidR="002C2095" w:rsidRPr="00344833" w:rsidRDefault="002C2095"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D2A3EC7" w14:textId="77777777" w:rsidR="002C2095" w:rsidRPr="002472AA" w:rsidRDefault="002C2095" w:rsidP="002C2095">
            <w:pPr>
              <w:jc w:val="center"/>
              <w:rPr>
                <w:rFonts w:ascii="Arial" w:hAnsi="Arial" w:cs="Arial"/>
                <w:color w:val="000000"/>
                <w:sz w:val="18"/>
                <w:szCs w:val="18"/>
                <w:lang w:eastAsia="fi-FI"/>
              </w:rPr>
            </w:pPr>
            <w:r w:rsidRPr="002472AA">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28B71D01" w14:textId="77777777" w:rsidR="002C2095" w:rsidRPr="004B0174" w:rsidRDefault="002C2095" w:rsidP="002C2095">
            <w:pPr>
              <w:jc w:val="center"/>
              <w:rPr>
                <w:rFonts w:ascii="Arial" w:hAnsi="Arial" w:cs="Arial"/>
                <w:color w:val="FF0000"/>
                <w:sz w:val="18"/>
                <w:szCs w:val="18"/>
              </w:rPr>
            </w:pPr>
            <w:r w:rsidRPr="004B0174">
              <w:rPr>
                <w:rFonts w:ascii="Arial" w:hAnsi="Arial" w:cs="Arial"/>
                <w:color w:val="FF0000"/>
                <w:sz w:val="18"/>
                <w:szCs w:val="18"/>
              </w:rPr>
              <w:t>024</w:t>
            </w:r>
          </w:p>
        </w:tc>
        <w:tc>
          <w:tcPr>
            <w:tcW w:w="1225" w:type="dxa"/>
            <w:tcBorders>
              <w:top w:val="nil"/>
              <w:left w:val="nil"/>
              <w:bottom w:val="nil"/>
              <w:right w:val="single" w:sz="8" w:space="0" w:color="auto"/>
            </w:tcBorders>
            <w:shd w:val="clear" w:color="auto" w:fill="auto"/>
            <w:vAlign w:val="center"/>
            <w:hideMark/>
          </w:tcPr>
          <w:p w14:paraId="13E0787F"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Kehittyneet</w:t>
            </w:r>
          </w:p>
        </w:tc>
        <w:tc>
          <w:tcPr>
            <w:tcW w:w="1417" w:type="dxa"/>
            <w:tcBorders>
              <w:top w:val="nil"/>
              <w:left w:val="nil"/>
              <w:bottom w:val="nil"/>
              <w:right w:val="single" w:sz="8" w:space="0" w:color="auto"/>
            </w:tcBorders>
            <w:shd w:val="clear" w:color="auto" w:fill="auto"/>
            <w:vAlign w:val="center"/>
            <w:hideMark/>
          </w:tcPr>
          <w:p w14:paraId="257B5E67"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849 825</w:t>
            </w:r>
          </w:p>
        </w:tc>
      </w:tr>
      <w:tr w:rsidR="002C2095" w:rsidRPr="002472AA" w14:paraId="282CC137" w14:textId="77777777" w:rsidTr="002472AA">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4B22AC66"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0C3CA2DE"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0D40E203" w14:textId="77777777" w:rsidR="002C2095" w:rsidRPr="004B0174" w:rsidRDefault="002C2095" w:rsidP="002C2095">
            <w:pPr>
              <w:rPr>
                <w:rFonts w:ascii="Arial" w:hAnsi="Arial" w:cs="Arial"/>
                <w:color w:val="FF0000"/>
                <w:sz w:val="18"/>
                <w:szCs w:val="18"/>
                <w:lang w:eastAsia="fi-FI"/>
              </w:rPr>
            </w:pPr>
          </w:p>
        </w:tc>
        <w:tc>
          <w:tcPr>
            <w:tcW w:w="1225" w:type="dxa"/>
            <w:tcBorders>
              <w:top w:val="single" w:sz="4" w:space="0" w:color="auto"/>
              <w:left w:val="nil"/>
              <w:bottom w:val="single" w:sz="4" w:space="0" w:color="auto"/>
              <w:right w:val="single" w:sz="8" w:space="0" w:color="auto"/>
            </w:tcBorders>
            <w:shd w:val="clear" w:color="auto" w:fill="auto"/>
            <w:vAlign w:val="center"/>
            <w:hideMark/>
          </w:tcPr>
          <w:p w14:paraId="0D2B4BE2"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Siirtymä</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510AD8D2"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5 150 090</w:t>
            </w:r>
          </w:p>
        </w:tc>
      </w:tr>
      <w:tr w:rsidR="002C2095" w:rsidRPr="002472AA" w14:paraId="14ED4317" w14:textId="77777777" w:rsidTr="002472AA">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57FD150C"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231D64CC"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39B0AE1E" w14:textId="77777777" w:rsidR="002C2095" w:rsidRPr="004B0174" w:rsidRDefault="002C2095" w:rsidP="002C2095">
            <w:pPr>
              <w:rPr>
                <w:rFonts w:ascii="Arial" w:hAnsi="Arial" w:cs="Arial"/>
                <w:color w:val="FF0000"/>
                <w:sz w:val="18"/>
                <w:szCs w:val="18"/>
                <w:lang w:eastAsia="fi-FI"/>
              </w:rPr>
            </w:pPr>
          </w:p>
        </w:tc>
        <w:tc>
          <w:tcPr>
            <w:tcW w:w="1225" w:type="dxa"/>
            <w:tcBorders>
              <w:top w:val="nil"/>
              <w:left w:val="nil"/>
              <w:bottom w:val="single" w:sz="8" w:space="0" w:color="auto"/>
              <w:right w:val="single" w:sz="8" w:space="0" w:color="auto"/>
            </w:tcBorders>
            <w:shd w:val="clear" w:color="auto" w:fill="auto"/>
            <w:vAlign w:val="center"/>
            <w:hideMark/>
          </w:tcPr>
          <w:p w14:paraId="4A147DBA"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NSPA</w:t>
            </w:r>
          </w:p>
        </w:tc>
        <w:tc>
          <w:tcPr>
            <w:tcW w:w="1417" w:type="dxa"/>
            <w:tcBorders>
              <w:top w:val="nil"/>
              <w:left w:val="nil"/>
              <w:bottom w:val="single" w:sz="8" w:space="0" w:color="auto"/>
              <w:right w:val="single" w:sz="8" w:space="0" w:color="auto"/>
            </w:tcBorders>
            <w:shd w:val="clear" w:color="auto" w:fill="auto"/>
            <w:vAlign w:val="center"/>
            <w:hideMark/>
          </w:tcPr>
          <w:p w14:paraId="0F2837B1"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2 850 506</w:t>
            </w:r>
          </w:p>
        </w:tc>
      </w:tr>
      <w:tr w:rsidR="002C2095" w:rsidRPr="002472AA" w14:paraId="3403A712" w14:textId="77777777" w:rsidTr="002472AA">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6D338F43" w14:textId="77777777" w:rsidR="002C2095" w:rsidRPr="00344833" w:rsidRDefault="002C2095"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6E0BE93C" w14:textId="77777777" w:rsidR="002C2095" w:rsidRPr="002472AA" w:rsidRDefault="002C2095" w:rsidP="002C2095">
            <w:pPr>
              <w:jc w:val="center"/>
              <w:rPr>
                <w:rFonts w:ascii="Arial" w:hAnsi="Arial" w:cs="Arial"/>
                <w:color w:val="000000"/>
                <w:sz w:val="18"/>
                <w:szCs w:val="18"/>
                <w:lang w:eastAsia="fi-FI"/>
              </w:rPr>
            </w:pPr>
            <w:r w:rsidRPr="002472AA">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59FF9237" w14:textId="77777777" w:rsidR="002C2095" w:rsidRPr="004B0174" w:rsidRDefault="002C2095" w:rsidP="002C2095">
            <w:pPr>
              <w:jc w:val="center"/>
              <w:rPr>
                <w:rFonts w:ascii="Arial" w:hAnsi="Arial" w:cs="Arial"/>
                <w:color w:val="FF0000"/>
                <w:sz w:val="18"/>
                <w:szCs w:val="18"/>
              </w:rPr>
            </w:pPr>
            <w:r w:rsidRPr="004B0174">
              <w:rPr>
                <w:rFonts w:ascii="Arial" w:hAnsi="Arial" w:cs="Arial"/>
                <w:color w:val="FF0000"/>
                <w:sz w:val="18"/>
                <w:szCs w:val="18"/>
              </w:rPr>
              <w:t>025</w:t>
            </w:r>
          </w:p>
        </w:tc>
        <w:tc>
          <w:tcPr>
            <w:tcW w:w="1225" w:type="dxa"/>
            <w:tcBorders>
              <w:top w:val="nil"/>
              <w:left w:val="nil"/>
              <w:bottom w:val="nil"/>
              <w:right w:val="single" w:sz="8" w:space="0" w:color="auto"/>
            </w:tcBorders>
            <w:shd w:val="clear" w:color="auto" w:fill="auto"/>
            <w:vAlign w:val="center"/>
            <w:hideMark/>
          </w:tcPr>
          <w:p w14:paraId="3C9925B7"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Kehittyneet</w:t>
            </w:r>
          </w:p>
        </w:tc>
        <w:tc>
          <w:tcPr>
            <w:tcW w:w="1417" w:type="dxa"/>
            <w:tcBorders>
              <w:top w:val="nil"/>
              <w:left w:val="nil"/>
              <w:bottom w:val="nil"/>
              <w:right w:val="single" w:sz="8" w:space="0" w:color="auto"/>
            </w:tcBorders>
            <w:shd w:val="clear" w:color="auto" w:fill="auto"/>
            <w:vAlign w:val="center"/>
            <w:hideMark/>
          </w:tcPr>
          <w:p w14:paraId="5A48C03C"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1 062 281</w:t>
            </w:r>
          </w:p>
        </w:tc>
      </w:tr>
      <w:tr w:rsidR="002C2095" w:rsidRPr="002472AA" w14:paraId="61C5C6ED" w14:textId="77777777" w:rsidTr="002472AA">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0B2D3F40"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61E02854"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6F78138D" w14:textId="77777777" w:rsidR="002C2095" w:rsidRPr="004B0174" w:rsidRDefault="002C2095" w:rsidP="002C2095">
            <w:pPr>
              <w:rPr>
                <w:rFonts w:ascii="Arial" w:hAnsi="Arial" w:cs="Arial"/>
                <w:color w:val="FF0000"/>
                <w:sz w:val="18"/>
                <w:szCs w:val="18"/>
                <w:lang w:eastAsia="fi-FI"/>
              </w:rPr>
            </w:pPr>
          </w:p>
        </w:tc>
        <w:tc>
          <w:tcPr>
            <w:tcW w:w="1225" w:type="dxa"/>
            <w:tcBorders>
              <w:top w:val="single" w:sz="4" w:space="0" w:color="auto"/>
              <w:left w:val="nil"/>
              <w:bottom w:val="single" w:sz="4" w:space="0" w:color="auto"/>
              <w:right w:val="single" w:sz="8" w:space="0" w:color="auto"/>
            </w:tcBorders>
            <w:shd w:val="clear" w:color="auto" w:fill="auto"/>
            <w:vAlign w:val="center"/>
            <w:hideMark/>
          </w:tcPr>
          <w:p w14:paraId="6C92FDC8"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Siirtymä</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5E1EE1B5"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6 437 612</w:t>
            </w:r>
          </w:p>
        </w:tc>
      </w:tr>
      <w:tr w:rsidR="002C2095" w:rsidRPr="002472AA" w14:paraId="2C6D4EF8" w14:textId="77777777" w:rsidTr="002472AA">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7B6D5AB2"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2D3D4E62"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23F4D8D9" w14:textId="77777777" w:rsidR="002C2095" w:rsidRPr="004B0174" w:rsidRDefault="002C2095" w:rsidP="002C2095">
            <w:pPr>
              <w:rPr>
                <w:rFonts w:ascii="Arial" w:hAnsi="Arial" w:cs="Arial"/>
                <w:color w:val="FF0000"/>
                <w:sz w:val="18"/>
                <w:szCs w:val="18"/>
                <w:lang w:eastAsia="fi-FI"/>
              </w:rPr>
            </w:pPr>
          </w:p>
        </w:tc>
        <w:tc>
          <w:tcPr>
            <w:tcW w:w="1225" w:type="dxa"/>
            <w:tcBorders>
              <w:top w:val="nil"/>
              <w:left w:val="nil"/>
              <w:bottom w:val="single" w:sz="8" w:space="0" w:color="auto"/>
              <w:right w:val="single" w:sz="8" w:space="0" w:color="auto"/>
            </w:tcBorders>
            <w:shd w:val="clear" w:color="auto" w:fill="auto"/>
            <w:vAlign w:val="center"/>
            <w:hideMark/>
          </w:tcPr>
          <w:p w14:paraId="032FCF1B"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NSPA</w:t>
            </w:r>
          </w:p>
        </w:tc>
        <w:tc>
          <w:tcPr>
            <w:tcW w:w="1417" w:type="dxa"/>
            <w:tcBorders>
              <w:top w:val="nil"/>
              <w:left w:val="nil"/>
              <w:bottom w:val="single" w:sz="8" w:space="0" w:color="auto"/>
              <w:right w:val="single" w:sz="8" w:space="0" w:color="auto"/>
            </w:tcBorders>
            <w:shd w:val="clear" w:color="auto" w:fill="auto"/>
            <w:vAlign w:val="center"/>
            <w:hideMark/>
          </w:tcPr>
          <w:p w14:paraId="5C290337"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3 563 132</w:t>
            </w:r>
          </w:p>
        </w:tc>
      </w:tr>
      <w:tr w:rsidR="002C2095" w:rsidRPr="002472AA" w14:paraId="7B55C97E" w14:textId="77777777" w:rsidTr="002472AA">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787B3F7B" w14:textId="77777777" w:rsidR="002C2095" w:rsidRPr="00344833" w:rsidRDefault="002C2095"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B3F4526" w14:textId="77777777" w:rsidR="002C2095" w:rsidRPr="002472AA" w:rsidRDefault="002C2095" w:rsidP="002C2095">
            <w:pPr>
              <w:jc w:val="center"/>
              <w:rPr>
                <w:rFonts w:ascii="Arial" w:hAnsi="Arial" w:cs="Arial"/>
                <w:color w:val="000000"/>
                <w:sz w:val="18"/>
                <w:szCs w:val="18"/>
                <w:lang w:eastAsia="fi-FI"/>
              </w:rPr>
            </w:pPr>
            <w:r w:rsidRPr="002472AA">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354C9933" w14:textId="77777777" w:rsidR="002C2095" w:rsidRPr="004B0174" w:rsidRDefault="002C2095" w:rsidP="002C2095">
            <w:pPr>
              <w:jc w:val="center"/>
              <w:rPr>
                <w:rFonts w:ascii="Arial" w:hAnsi="Arial" w:cs="Arial"/>
                <w:color w:val="FF0000"/>
                <w:sz w:val="18"/>
                <w:szCs w:val="18"/>
              </w:rPr>
            </w:pPr>
            <w:r w:rsidRPr="004B0174">
              <w:rPr>
                <w:rFonts w:ascii="Arial" w:hAnsi="Arial" w:cs="Arial"/>
                <w:color w:val="FF0000"/>
                <w:sz w:val="18"/>
                <w:szCs w:val="18"/>
              </w:rPr>
              <w:t>026</w:t>
            </w:r>
          </w:p>
        </w:tc>
        <w:tc>
          <w:tcPr>
            <w:tcW w:w="1225" w:type="dxa"/>
            <w:tcBorders>
              <w:top w:val="nil"/>
              <w:left w:val="nil"/>
              <w:bottom w:val="nil"/>
              <w:right w:val="single" w:sz="8" w:space="0" w:color="auto"/>
            </w:tcBorders>
            <w:shd w:val="clear" w:color="auto" w:fill="auto"/>
            <w:vAlign w:val="center"/>
            <w:hideMark/>
          </w:tcPr>
          <w:p w14:paraId="569DFD90"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Kehittyneet</w:t>
            </w:r>
          </w:p>
        </w:tc>
        <w:tc>
          <w:tcPr>
            <w:tcW w:w="1417" w:type="dxa"/>
            <w:tcBorders>
              <w:top w:val="nil"/>
              <w:left w:val="nil"/>
              <w:bottom w:val="nil"/>
              <w:right w:val="single" w:sz="8" w:space="0" w:color="auto"/>
            </w:tcBorders>
            <w:shd w:val="clear" w:color="auto" w:fill="auto"/>
            <w:vAlign w:val="center"/>
            <w:hideMark/>
          </w:tcPr>
          <w:p w14:paraId="06155475"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849 825</w:t>
            </w:r>
          </w:p>
        </w:tc>
      </w:tr>
      <w:tr w:rsidR="002C2095" w:rsidRPr="002472AA" w14:paraId="3A81E2BE" w14:textId="77777777" w:rsidTr="002472AA">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251FE16F"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53182023"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5F95BD1F" w14:textId="77777777" w:rsidR="002C2095" w:rsidRPr="004B0174" w:rsidRDefault="002C2095" w:rsidP="002C2095">
            <w:pPr>
              <w:rPr>
                <w:rFonts w:ascii="Arial" w:hAnsi="Arial" w:cs="Arial"/>
                <w:color w:val="FF0000"/>
                <w:sz w:val="18"/>
                <w:szCs w:val="18"/>
                <w:lang w:eastAsia="fi-FI"/>
              </w:rPr>
            </w:pPr>
          </w:p>
        </w:tc>
        <w:tc>
          <w:tcPr>
            <w:tcW w:w="1225" w:type="dxa"/>
            <w:tcBorders>
              <w:top w:val="single" w:sz="4" w:space="0" w:color="auto"/>
              <w:left w:val="nil"/>
              <w:bottom w:val="single" w:sz="4" w:space="0" w:color="auto"/>
              <w:right w:val="single" w:sz="8" w:space="0" w:color="auto"/>
            </w:tcBorders>
            <w:shd w:val="clear" w:color="auto" w:fill="auto"/>
            <w:vAlign w:val="center"/>
            <w:hideMark/>
          </w:tcPr>
          <w:p w14:paraId="0E85495F"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Siirtymä</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2A5C85B3"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5 150 090</w:t>
            </w:r>
          </w:p>
        </w:tc>
      </w:tr>
      <w:tr w:rsidR="002C2095" w:rsidRPr="002472AA" w14:paraId="41C77B03" w14:textId="77777777" w:rsidTr="002472AA">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23E46E23"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0D6209C3"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051D378A" w14:textId="77777777" w:rsidR="002C2095" w:rsidRPr="004B0174" w:rsidRDefault="002C2095" w:rsidP="002C2095">
            <w:pPr>
              <w:rPr>
                <w:rFonts w:ascii="Arial" w:hAnsi="Arial" w:cs="Arial"/>
                <w:color w:val="FF0000"/>
                <w:sz w:val="18"/>
                <w:szCs w:val="18"/>
                <w:lang w:eastAsia="fi-FI"/>
              </w:rPr>
            </w:pPr>
          </w:p>
        </w:tc>
        <w:tc>
          <w:tcPr>
            <w:tcW w:w="1225" w:type="dxa"/>
            <w:tcBorders>
              <w:top w:val="nil"/>
              <w:left w:val="nil"/>
              <w:bottom w:val="single" w:sz="8" w:space="0" w:color="auto"/>
              <w:right w:val="single" w:sz="8" w:space="0" w:color="auto"/>
            </w:tcBorders>
            <w:shd w:val="clear" w:color="auto" w:fill="auto"/>
            <w:vAlign w:val="center"/>
            <w:hideMark/>
          </w:tcPr>
          <w:p w14:paraId="4CE8575D"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NSPA</w:t>
            </w:r>
          </w:p>
        </w:tc>
        <w:tc>
          <w:tcPr>
            <w:tcW w:w="1417" w:type="dxa"/>
            <w:tcBorders>
              <w:top w:val="nil"/>
              <w:left w:val="nil"/>
              <w:bottom w:val="single" w:sz="8" w:space="0" w:color="auto"/>
              <w:right w:val="single" w:sz="8" w:space="0" w:color="auto"/>
            </w:tcBorders>
            <w:shd w:val="clear" w:color="auto" w:fill="auto"/>
            <w:vAlign w:val="center"/>
            <w:hideMark/>
          </w:tcPr>
          <w:p w14:paraId="086C6766"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2 850 506</w:t>
            </w:r>
          </w:p>
        </w:tc>
      </w:tr>
      <w:tr w:rsidR="002C2095" w:rsidRPr="002472AA" w14:paraId="4728AC8E" w14:textId="77777777" w:rsidTr="002472AA">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1CC6FC75" w14:textId="77777777" w:rsidR="002C2095" w:rsidRPr="00344833" w:rsidRDefault="002C2095"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8CFCA3B" w14:textId="77777777" w:rsidR="002C2095" w:rsidRPr="002472AA" w:rsidRDefault="002C2095" w:rsidP="002C2095">
            <w:pPr>
              <w:jc w:val="center"/>
              <w:rPr>
                <w:rFonts w:ascii="Arial" w:hAnsi="Arial" w:cs="Arial"/>
                <w:color w:val="000000"/>
                <w:sz w:val="18"/>
                <w:szCs w:val="18"/>
                <w:lang w:eastAsia="fi-FI"/>
              </w:rPr>
            </w:pPr>
            <w:r w:rsidRPr="002472AA">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768DF5F9" w14:textId="77777777" w:rsidR="002C2095" w:rsidRPr="004B0174" w:rsidRDefault="002C2095" w:rsidP="002C2095">
            <w:pPr>
              <w:jc w:val="center"/>
              <w:rPr>
                <w:rFonts w:ascii="Arial" w:hAnsi="Arial" w:cs="Arial"/>
                <w:color w:val="FF0000"/>
                <w:sz w:val="18"/>
                <w:szCs w:val="18"/>
              </w:rPr>
            </w:pPr>
            <w:r w:rsidRPr="004B0174">
              <w:rPr>
                <w:rFonts w:ascii="Arial" w:hAnsi="Arial" w:cs="Arial"/>
                <w:color w:val="FF0000"/>
                <w:sz w:val="18"/>
                <w:szCs w:val="18"/>
              </w:rPr>
              <w:t>027</w:t>
            </w:r>
          </w:p>
        </w:tc>
        <w:tc>
          <w:tcPr>
            <w:tcW w:w="1225" w:type="dxa"/>
            <w:tcBorders>
              <w:top w:val="nil"/>
              <w:left w:val="nil"/>
              <w:bottom w:val="nil"/>
              <w:right w:val="single" w:sz="8" w:space="0" w:color="auto"/>
            </w:tcBorders>
            <w:shd w:val="clear" w:color="auto" w:fill="auto"/>
            <w:vAlign w:val="center"/>
            <w:hideMark/>
          </w:tcPr>
          <w:p w14:paraId="3F2248AB"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Kehittyneet</w:t>
            </w:r>
          </w:p>
        </w:tc>
        <w:tc>
          <w:tcPr>
            <w:tcW w:w="1417" w:type="dxa"/>
            <w:tcBorders>
              <w:top w:val="nil"/>
              <w:left w:val="nil"/>
              <w:bottom w:val="nil"/>
              <w:right w:val="single" w:sz="8" w:space="0" w:color="auto"/>
            </w:tcBorders>
            <w:shd w:val="clear" w:color="auto" w:fill="auto"/>
            <w:vAlign w:val="center"/>
            <w:hideMark/>
          </w:tcPr>
          <w:p w14:paraId="214AA1AA"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1 487 193</w:t>
            </w:r>
          </w:p>
        </w:tc>
      </w:tr>
      <w:tr w:rsidR="002C2095" w:rsidRPr="002472AA" w14:paraId="51CBACE4" w14:textId="77777777" w:rsidTr="002472AA">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7E70AD75"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43BB5498"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04A92510" w14:textId="77777777" w:rsidR="002C2095" w:rsidRPr="004B0174" w:rsidRDefault="002C2095" w:rsidP="002C2095">
            <w:pPr>
              <w:rPr>
                <w:rFonts w:ascii="Arial" w:hAnsi="Arial" w:cs="Arial"/>
                <w:color w:val="FF0000"/>
                <w:sz w:val="18"/>
                <w:szCs w:val="18"/>
                <w:lang w:eastAsia="fi-FI"/>
              </w:rPr>
            </w:pPr>
          </w:p>
        </w:tc>
        <w:tc>
          <w:tcPr>
            <w:tcW w:w="1225" w:type="dxa"/>
            <w:tcBorders>
              <w:top w:val="single" w:sz="4" w:space="0" w:color="auto"/>
              <w:left w:val="nil"/>
              <w:bottom w:val="single" w:sz="4" w:space="0" w:color="auto"/>
              <w:right w:val="single" w:sz="8" w:space="0" w:color="auto"/>
            </w:tcBorders>
            <w:shd w:val="clear" w:color="auto" w:fill="auto"/>
            <w:vAlign w:val="center"/>
            <w:hideMark/>
          </w:tcPr>
          <w:p w14:paraId="67FF821E"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Siirtymä</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502FB8A7"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9 012 657</w:t>
            </w:r>
          </w:p>
        </w:tc>
      </w:tr>
      <w:tr w:rsidR="002C2095" w:rsidRPr="002472AA" w14:paraId="1C9B5501" w14:textId="77777777" w:rsidTr="002472AA">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0DB498F3"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645C47E4"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433ED6B6" w14:textId="77777777" w:rsidR="002C2095" w:rsidRPr="004B0174" w:rsidRDefault="002C2095" w:rsidP="002C2095">
            <w:pPr>
              <w:rPr>
                <w:rFonts w:ascii="Arial" w:hAnsi="Arial" w:cs="Arial"/>
                <w:color w:val="FF0000"/>
                <w:sz w:val="18"/>
                <w:szCs w:val="18"/>
                <w:lang w:eastAsia="fi-FI"/>
              </w:rPr>
            </w:pPr>
          </w:p>
        </w:tc>
        <w:tc>
          <w:tcPr>
            <w:tcW w:w="1225" w:type="dxa"/>
            <w:tcBorders>
              <w:top w:val="nil"/>
              <w:left w:val="nil"/>
              <w:bottom w:val="single" w:sz="8" w:space="0" w:color="auto"/>
              <w:right w:val="single" w:sz="8" w:space="0" w:color="auto"/>
            </w:tcBorders>
            <w:shd w:val="clear" w:color="auto" w:fill="auto"/>
            <w:vAlign w:val="center"/>
            <w:hideMark/>
          </w:tcPr>
          <w:p w14:paraId="5CBFD8A3"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NSPA</w:t>
            </w:r>
          </w:p>
        </w:tc>
        <w:tc>
          <w:tcPr>
            <w:tcW w:w="1417" w:type="dxa"/>
            <w:tcBorders>
              <w:top w:val="nil"/>
              <w:left w:val="nil"/>
              <w:bottom w:val="single" w:sz="8" w:space="0" w:color="auto"/>
              <w:right w:val="single" w:sz="8" w:space="0" w:color="auto"/>
            </w:tcBorders>
            <w:shd w:val="clear" w:color="auto" w:fill="auto"/>
            <w:vAlign w:val="center"/>
            <w:hideMark/>
          </w:tcPr>
          <w:p w14:paraId="46E6BADC"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4 988 385</w:t>
            </w:r>
          </w:p>
        </w:tc>
      </w:tr>
      <w:tr w:rsidR="002C2095" w:rsidRPr="002472AA" w14:paraId="396557DC" w14:textId="77777777" w:rsidTr="002472AA">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0E18BAFE" w14:textId="77777777" w:rsidR="002C2095" w:rsidRPr="00344833" w:rsidRDefault="002C2095"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65CA5B84" w14:textId="77777777" w:rsidR="002C2095" w:rsidRPr="002472AA" w:rsidRDefault="002C2095" w:rsidP="002C2095">
            <w:pPr>
              <w:jc w:val="center"/>
              <w:rPr>
                <w:rFonts w:ascii="Arial" w:hAnsi="Arial" w:cs="Arial"/>
                <w:color w:val="000000"/>
                <w:sz w:val="18"/>
                <w:szCs w:val="18"/>
                <w:lang w:eastAsia="fi-FI"/>
              </w:rPr>
            </w:pPr>
            <w:r w:rsidRPr="002472AA">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1F25CE77" w14:textId="77777777" w:rsidR="002C2095" w:rsidRPr="004B0174" w:rsidRDefault="002C2095" w:rsidP="002C2095">
            <w:pPr>
              <w:jc w:val="center"/>
              <w:rPr>
                <w:rFonts w:ascii="Arial" w:hAnsi="Arial" w:cs="Arial"/>
                <w:color w:val="FF0000"/>
                <w:sz w:val="18"/>
                <w:szCs w:val="18"/>
              </w:rPr>
            </w:pPr>
            <w:r w:rsidRPr="004B0174">
              <w:rPr>
                <w:rFonts w:ascii="Arial" w:hAnsi="Arial" w:cs="Arial"/>
                <w:color w:val="FF0000"/>
                <w:sz w:val="18"/>
                <w:szCs w:val="18"/>
              </w:rPr>
              <w:t>028</w:t>
            </w:r>
          </w:p>
        </w:tc>
        <w:tc>
          <w:tcPr>
            <w:tcW w:w="1225" w:type="dxa"/>
            <w:tcBorders>
              <w:top w:val="nil"/>
              <w:left w:val="nil"/>
              <w:bottom w:val="nil"/>
              <w:right w:val="single" w:sz="8" w:space="0" w:color="auto"/>
            </w:tcBorders>
            <w:shd w:val="clear" w:color="auto" w:fill="auto"/>
            <w:vAlign w:val="center"/>
            <w:hideMark/>
          </w:tcPr>
          <w:p w14:paraId="086E7A35"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Kehittyneet</w:t>
            </w:r>
          </w:p>
        </w:tc>
        <w:tc>
          <w:tcPr>
            <w:tcW w:w="1417" w:type="dxa"/>
            <w:tcBorders>
              <w:top w:val="nil"/>
              <w:left w:val="nil"/>
              <w:bottom w:val="nil"/>
              <w:right w:val="single" w:sz="8" w:space="0" w:color="auto"/>
            </w:tcBorders>
            <w:shd w:val="clear" w:color="auto" w:fill="auto"/>
            <w:vAlign w:val="center"/>
            <w:hideMark/>
          </w:tcPr>
          <w:p w14:paraId="115307F7"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1 274 737</w:t>
            </w:r>
          </w:p>
        </w:tc>
      </w:tr>
      <w:tr w:rsidR="002C2095" w:rsidRPr="002472AA" w14:paraId="27101C78" w14:textId="77777777" w:rsidTr="002472AA">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7FE8778C"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143F33E4"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57B67962" w14:textId="77777777" w:rsidR="002C2095" w:rsidRPr="004B0174" w:rsidRDefault="002C2095" w:rsidP="002C2095">
            <w:pPr>
              <w:rPr>
                <w:rFonts w:ascii="Arial" w:hAnsi="Arial" w:cs="Arial"/>
                <w:color w:val="FF0000"/>
                <w:sz w:val="18"/>
                <w:szCs w:val="18"/>
                <w:lang w:eastAsia="fi-FI"/>
              </w:rPr>
            </w:pPr>
          </w:p>
        </w:tc>
        <w:tc>
          <w:tcPr>
            <w:tcW w:w="1225" w:type="dxa"/>
            <w:tcBorders>
              <w:top w:val="single" w:sz="4" w:space="0" w:color="auto"/>
              <w:left w:val="nil"/>
              <w:bottom w:val="single" w:sz="4" w:space="0" w:color="auto"/>
              <w:right w:val="single" w:sz="8" w:space="0" w:color="auto"/>
            </w:tcBorders>
            <w:shd w:val="clear" w:color="auto" w:fill="auto"/>
            <w:vAlign w:val="center"/>
            <w:hideMark/>
          </w:tcPr>
          <w:p w14:paraId="0E5B905A"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Siirtymä</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69BD87D0"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7 725 134</w:t>
            </w:r>
          </w:p>
        </w:tc>
      </w:tr>
      <w:tr w:rsidR="002C2095" w:rsidRPr="002472AA" w14:paraId="798E950F" w14:textId="77777777" w:rsidTr="002472AA">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3020DC45" w14:textId="77777777" w:rsidR="002C2095" w:rsidRPr="00344833"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77AF1123"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12317643" w14:textId="77777777" w:rsidR="002C2095" w:rsidRPr="004B0174" w:rsidRDefault="002C2095" w:rsidP="002C2095">
            <w:pPr>
              <w:rPr>
                <w:rFonts w:ascii="Arial" w:hAnsi="Arial" w:cs="Arial"/>
                <w:color w:val="FF0000"/>
                <w:sz w:val="18"/>
                <w:szCs w:val="18"/>
                <w:lang w:eastAsia="fi-FI"/>
              </w:rPr>
            </w:pPr>
          </w:p>
        </w:tc>
        <w:tc>
          <w:tcPr>
            <w:tcW w:w="1225" w:type="dxa"/>
            <w:tcBorders>
              <w:top w:val="nil"/>
              <w:left w:val="nil"/>
              <w:bottom w:val="single" w:sz="8" w:space="0" w:color="auto"/>
              <w:right w:val="single" w:sz="8" w:space="0" w:color="auto"/>
            </w:tcBorders>
            <w:shd w:val="clear" w:color="auto" w:fill="auto"/>
            <w:vAlign w:val="center"/>
            <w:hideMark/>
          </w:tcPr>
          <w:p w14:paraId="0E929646"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NSPA</w:t>
            </w:r>
          </w:p>
        </w:tc>
        <w:tc>
          <w:tcPr>
            <w:tcW w:w="1417" w:type="dxa"/>
            <w:tcBorders>
              <w:top w:val="nil"/>
              <w:left w:val="nil"/>
              <w:bottom w:val="single" w:sz="8" w:space="0" w:color="auto"/>
              <w:right w:val="single" w:sz="8" w:space="0" w:color="auto"/>
            </w:tcBorders>
            <w:shd w:val="clear" w:color="auto" w:fill="auto"/>
            <w:vAlign w:val="center"/>
            <w:hideMark/>
          </w:tcPr>
          <w:p w14:paraId="289BBC2B"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4 275 759</w:t>
            </w:r>
          </w:p>
        </w:tc>
      </w:tr>
      <w:tr w:rsidR="002C2095" w:rsidRPr="002472AA" w14:paraId="4C13ACD7" w14:textId="77777777" w:rsidTr="002472AA">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6DF95FAD" w14:textId="77777777" w:rsidR="002C2095" w:rsidRPr="00344833" w:rsidRDefault="002C2095"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2D85A2D" w14:textId="77777777" w:rsidR="002C2095" w:rsidRPr="002472AA" w:rsidRDefault="002C2095" w:rsidP="002C2095">
            <w:pPr>
              <w:jc w:val="center"/>
              <w:rPr>
                <w:rFonts w:ascii="Arial" w:hAnsi="Arial" w:cs="Arial"/>
                <w:color w:val="000000"/>
                <w:sz w:val="18"/>
                <w:szCs w:val="18"/>
                <w:lang w:eastAsia="fi-FI"/>
              </w:rPr>
            </w:pPr>
            <w:r w:rsidRPr="002472AA">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11081A3C" w14:textId="77777777" w:rsidR="002C2095" w:rsidRPr="004B0174" w:rsidRDefault="002C2095" w:rsidP="002C2095">
            <w:pPr>
              <w:jc w:val="center"/>
              <w:rPr>
                <w:rFonts w:ascii="Arial" w:hAnsi="Arial" w:cs="Arial"/>
                <w:color w:val="FF0000"/>
                <w:sz w:val="18"/>
                <w:szCs w:val="18"/>
              </w:rPr>
            </w:pPr>
            <w:r w:rsidRPr="004B0174">
              <w:rPr>
                <w:rFonts w:ascii="Arial" w:hAnsi="Arial" w:cs="Arial"/>
                <w:color w:val="FF0000"/>
                <w:sz w:val="18"/>
                <w:szCs w:val="18"/>
              </w:rPr>
              <w:t>029</w:t>
            </w:r>
          </w:p>
        </w:tc>
        <w:tc>
          <w:tcPr>
            <w:tcW w:w="1225" w:type="dxa"/>
            <w:tcBorders>
              <w:top w:val="nil"/>
              <w:left w:val="nil"/>
              <w:bottom w:val="nil"/>
              <w:right w:val="single" w:sz="8" w:space="0" w:color="auto"/>
            </w:tcBorders>
            <w:shd w:val="clear" w:color="auto" w:fill="auto"/>
            <w:vAlign w:val="center"/>
            <w:hideMark/>
          </w:tcPr>
          <w:p w14:paraId="7EE337E0"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Kehittyneet</w:t>
            </w:r>
          </w:p>
        </w:tc>
        <w:tc>
          <w:tcPr>
            <w:tcW w:w="1417" w:type="dxa"/>
            <w:tcBorders>
              <w:top w:val="nil"/>
              <w:left w:val="nil"/>
              <w:bottom w:val="nil"/>
              <w:right w:val="single" w:sz="8" w:space="0" w:color="auto"/>
            </w:tcBorders>
            <w:shd w:val="clear" w:color="auto" w:fill="auto"/>
            <w:vAlign w:val="center"/>
            <w:hideMark/>
          </w:tcPr>
          <w:p w14:paraId="6DE38289"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3 186 842</w:t>
            </w:r>
          </w:p>
        </w:tc>
      </w:tr>
      <w:tr w:rsidR="002C2095" w:rsidRPr="002472AA" w14:paraId="0D42E0FD" w14:textId="77777777" w:rsidTr="002472AA">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29DAA3AD" w14:textId="77777777" w:rsidR="002C2095" w:rsidRPr="002472AA" w:rsidRDefault="002C2095" w:rsidP="002C209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43C5E915"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1A8B9E2D" w14:textId="77777777" w:rsidR="002C2095" w:rsidRPr="002472AA" w:rsidRDefault="002C2095" w:rsidP="002C2095">
            <w:pPr>
              <w:rPr>
                <w:rFonts w:ascii="Arial" w:hAnsi="Arial" w:cs="Arial"/>
                <w:color w:val="000000"/>
                <w:sz w:val="18"/>
                <w:szCs w:val="18"/>
                <w:lang w:eastAsia="fi-FI"/>
              </w:rPr>
            </w:pPr>
          </w:p>
        </w:tc>
        <w:tc>
          <w:tcPr>
            <w:tcW w:w="1225" w:type="dxa"/>
            <w:tcBorders>
              <w:top w:val="single" w:sz="4" w:space="0" w:color="auto"/>
              <w:left w:val="nil"/>
              <w:bottom w:val="single" w:sz="4" w:space="0" w:color="auto"/>
              <w:right w:val="single" w:sz="8" w:space="0" w:color="auto"/>
            </w:tcBorders>
            <w:shd w:val="clear" w:color="auto" w:fill="auto"/>
            <w:vAlign w:val="center"/>
            <w:hideMark/>
          </w:tcPr>
          <w:p w14:paraId="793FEC20"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Siirtymä</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24528847"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19 312 836</w:t>
            </w:r>
          </w:p>
        </w:tc>
      </w:tr>
      <w:tr w:rsidR="002C2095" w:rsidRPr="002472AA" w14:paraId="44A23F37" w14:textId="77777777" w:rsidTr="002472AA">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59BE118A" w14:textId="77777777" w:rsidR="002C2095" w:rsidRPr="002472AA" w:rsidRDefault="002C2095" w:rsidP="002C209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6BB3CDD8"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6BECDB31" w14:textId="77777777" w:rsidR="002C2095" w:rsidRPr="002472AA" w:rsidRDefault="002C2095" w:rsidP="002C2095">
            <w:pPr>
              <w:rPr>
                <w:rFonts w:ascii="Arial" w:hAnsi="Arial" w:cs="Arial"/>
                <w:color w:val="000000"/>
                <w:sz w:val="18"/>
                <w:szCs w:val="18"/>
                <w:lang w:eastAsia="fi-FI"/>
              </w:rPr>
            </w:pPr>
          </w:p>
        </w:tc>
        <w:tc>
          <w:tcPr>
            <w:tcW w:w="1225" w:type="dxa"/>
            <w:tcBorders>
              <w:top w:val="nil"/>
              <w:left w:val="nil"/>
              <w:bottom w:val="single" w:sz="8" w:space="0" w:color="auto"/>
              <w:right w:val="single" w:sz="8" w:space="0" w:color="auto"/>
            </w:tcBorders>
            <w:shd w:val="clear" w:color="auto" w:fill="auto"/>
            <w:vAlign w:val="center"/>
            <w:hideMark/>
          </w:tcPr>
          <w:p w14:paraId="78A1CD3A"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NSPA</w:t>
            </w:r>
          </w:p>
        </w:tc>
        <w:tc>
          <w:tcPr>
            <w:tcW w:w="1417" w:type="dxa"/>
            <w:tcBorders>
              <w:top w:val="nil"/>
              <w:left w:val="nil"/>
              <w:bottom w:val="single" w:sz="8" w:space="0" w:color="auto"/>
              <w:right w:val="single" w:sz="8" w:space="0" w:color="auto"/>
            </w:tcBorders>
            <w:shd w:val="clear" w:color="auto" w:fill="auto"/>
            <w:vAlign w:val="center"/>
            <w:hideMark/>
          </w:tcPr>
          <w:p w14:paraId="724B0F98"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10 689 397</w:t>
            </w:r>
          </w:p>
        </w:tc>
      </w:tr>
    </w:tbl>
    <w:p w14:paraId="1F600AB5" w14:textId="77777777" w:rsidR="006914D4" w:rsidRPr="00650206" w:rsidRDefault="006914D4" w:rsidP="006914D4">
      <w:pPr>
        <w:rPr>
          <w:rFonts w:ascii="Arial" w:hAnsi="Arial" w:cs="Arial"/>
          <w:color w:val="000000"/>
          <w:sz w:val="20"/>
          <w:lang w:eastAsia="fi-FI"/>
        </w:rPr>
      </w:pPr>
      <w:r w:rsidRPr="00650206">
        <w:rPr>
          <w:rFonts w:ascii="Arial" w:hAnsi="Arial" w:cs="Arial"/>
          <w:color w:val="000000"/>
          <w:sz w:val="20"/>
          <w:lang w:eastAsia="fi-FI"/>
        </w:rPr>
        <w:t>NSPA = Syrjäisimmät ja pohjoisen harvaan asutut alueet</w:t>
      </w:r>
    </w:p>
    <w:p w14:paraId="4287808B" w14:textId="77777777" w:rsidR="006914D4" w:rsidRDefault="006914D4" w:rsidP="006914D4">
      <w:pPr>
        <w:pStyle w:val="VMleipteksti"/>
        <w:ind w:left="0"/>
        <w:rPr>
          <w:rFonts w:ascii="Arial" w:hAnsi="Arial" w:cs="Arial"/>
          <w:i/>
          <w:noProof/>
          <w:sz w:val="22"/>
          <w:szCs w:val="22"/>
        </w:rPr>
      </w:pPr>
    </w:p>
    <w:p w14:paraId="635B3693" w14:textId="77777777" w:rsidR="006914D4" w:rsidRPr="00B25F49" w:rsidRDefault="006914D4" w:rsidP="006914D4">
      <w:pPr>
        <w:pStyle w:val="VMleipteksti"/>
        <w:ind w:left="0"/>
        <w:rPr>
          <w:rFonts w:ascii="Arial" w:hAnsi="Arial" w:cs="Arial"/>
          <w:noProof/>
          <w:sz w:val="22"/>
          <w:szCs w:val="22"/>
        </w:rPr>
      </w:pPr>
      <w:r w:rsidRPr="00B25F49">
        <w:rPr>
          <w:rFonts w:ascii="Arial" w:hAnsi="Arial" w:cs="Arial"/>
          <w:noProof/>
          <w:sz w:val="22"/>
          <w:szCs w:val="22"/>
        </w:rPr>
        <w:t>Käytettävät koodit:</w:t>
      </w:r>
    </w:p>
    <w:tbl>
      <w:tblPr>
        <w:tblW w:w="9972" w:type="dxa"/>
        <w:tblCellMar>
          <w:left w:w="70" w:type="dxa"/>
          <w:right w:w="70" w:type="dxa"/>
        </w:tblCellMar>
        <w:tblLook w:val="04A0" w:firstRow="1" w:lastRow="0" w:firstColumn="1" w:lastColumn="0" w:noHBand="0" w:noVBand="1"/>
      </w:tblPr>
      <w:tblGrid>
        <w:gridCol w:w="474"/>
        <w:gridCol w:w="9649"/>
      </w:tblGrid>
      <w:tr w:rsidR="004B0174" w:rsidRPr="004B0174" w14:paraId="26D4C996" w14:textId="77777777" w:rsidTr="004B0174">
        <w:trPr>
          <w:trHeight w:val="240"/>
        </w:trPr>
        <w:tc>
          <w:tcPr>
            <w:tcW w:w="323" w:type="dxa"/>
            <w:tcBorders>
              <w:top w:val="nil"/>
              <w:left w:val="nil"/>
              <w:bottom w:val="nil"/>
              <w:right w:val="nil"/>
            </w:tcBorders>
            <w:shd w:val="clear" w:color="auto" w:fill="auto"/>
            <w:noWrap/>
            <w:hideMark/>
          </w:tcPr>
          <w:p w14:paraId="3D499CB0" w14:textId="77777777" w:rsidR="004B0174" w:rsidRPr="004B0174" w:rsidRDefault="004B0174" w:rsidP="004B0174">
            <w:pPr>
              <w:jc w:val="center"/>
              <w:rPr>
                <w:rFonts w:ascii="Arial" w:hAnsi="Arial" w:cs="Arial"/>
                <w:color w:val="FF0000"/>
                <w:sz w:val="20"/>
                <w:lang w:eastAsia="fi-FI"/>
              </w:rPr>
            </w:pPr>
            <w:r w:rsidRPr="004B0174">
              <w:rPr>
                <w:rFonts w:ascii="Arial" w:hAnsi="Arial" w:cs="Arial"/>
                <w:color w:val="FF0000"/>
                <w:sz w:val="20"/>
                <w:lang w:eastAsia="fi-FI"/>
              </w:rPr>
              <w:t>013</w:t>
            </w:r>
          </w:p>
        </w:tc>
        <w:tc>
          <w:tcPr>
            <w:tcW w:w="9649" w:type="dxa"/>
            <w:tcBorders>
              <w:top w:val="nil"/>
              <w:left w:val="nil"/>
              <w:bottom w:val="nil"/>
              <w:right w:val="nil"/>
            </w:tcBorders>
            <w:shd w:val="clear" w:color="auto" w:fill="auto"/>
            <w:noWrap/>
            <w:hideMark/>
          </w:tcPr>
          <w:p w14:paraId="4C0CEC5F" w14:textId="77777777" w:rsidR="004B0174" w:rsidRPr="004B0174" w:rsidRDefault="004B0174" w:rsidP="004B0174">
            <w:pPr>
              <w:rPr>
                <w:rFonts w:ascii="Arial" w:hAnsi="Arial" w:cs="Arial"/>
                <w:color w:val="FF0000"/>
                <w:sz w:val="20"/>
                <w:lang w:eastAsia="fi-FI"/>
              </w:rPr>
            </w:pPr>
            <w:r w:rsidRPr="004B0174">
              <w:rPr>
                <w:rFonts w:ascii="Arial" w:hAnsi="Arial" w:cs="Arial"/>
                <w:color w:val="FF0000"/>
                <w:sz w:val="20"/>
                <w:lang w:eastAsia="fi-FI"/>
              </w:rPr>
              <w:t>Pk-yritysten digitointi (mukaan lukien verkkokauppa ja -liiketoiminta, verkottuneet liiketoimintaprosessit, digitaaliset innovointikeskukset, elävät laboratoriot, verkkoyrittäjät ja tieto- ja viestintätekniikan startup-yritykset, yritystenvälinen kauppa)</w:t>
            </w:r>
          </w:p>
        </w:tc>
      </w:tr>
      <w:tr w:rsidR="004B0174" w:rsidRPr="004B0174" w14:paraId="72F8FFA2" w14:textId="77777777" w:rsidTr="004B0174">
        <w:trPr>
          <w:trHeight w:val="240"/>
        </w:trPr>
        <w:tc>
          <w:tcPr>
            <w:tcW w:w="323" w:type="dxa"/>
            <w:tcBorders>
              <w:top w:val="nil"/>
              <w:left w:val="nil"/>
              <w:bottom w:val="nil"/>
              <w:right w:val="nil"/>
            </w:tcBorders>
            <w:shd w:val="clear" w:color="auto" w:fill="auto"/>
            <w:noWrap/>
            <w:hideMark/>
          </w:tcPr>
          <w:p w14:paraId="4C46477F" w14:textId="77777777" w:rsidR="004B0174" w:rsidRPr="004B0174" w:rsidRDefault="004B0174" w:rsidP="004B0174">
            <w:pPr>
              <w:jc w:val="center"/>
              <w:rPr>
                <w:rFonts w:ascii="Arial" w:hAnsi="Arial" w:cs="Arial"/>
                <w:color w:val="FF0000"/>
                <w:sz w:val="20"/>
                <w:lang w:eastAsia="fi-FI"/>
              </w:rPr>
            </w:pPr>
            <w:r w:rsidRPr="004B0174">
              <w:rPr>
                <w:rFonts w:ascii="Arial" w:hAnsi="Arial" w:cs="Arial"/>
                <w:color w:val="FF0000"/>
                <w:sz w:val="20"/>
                <w:lang w:eastAsia="fi-FI"/>
              </w:rPr>
              <w:t>015</w:t>
            </w:r>
          </w:p>
        </w:tc>
        <w:tc>
          <w:tcPr>
            <w:tcW w:w="9649" w:type="dxa"/>
            <w:tcBorders>
              <w:top w:val="nil"/>
              <w:left w:val="nil"/>
              <w:bottom w:val="nil"/>
              <w:right w:val="nil"/>
            </w:tcBorders>
            <w:shd w:val="clear" w:color="auto" w:fill="auto"/>
            <w:noWrap/>
            <w:hideMark/>
          </w:tcPr>
          <w:p w14:paraId="3F31C255" w14:textId="77777777" w:rsidR="004B0174" w:rsidRPr="004B0174" w:rsidRDefault="004B0174" w:rsidP="004B0174">
            <w:pPr>
              <w:rPr>
                <w:rFonts w:ascii="Arial" w:hAnsi="Arial" w:cs="Arial"/>
                <w:color w:val="FF0000"/>
                <w:sz w:val="20"/>
                <w:lang w:eastAsia="fi-FI"/>
              </w:rPr>
            </w:pPr>
            <w:r w:rsidRPr="004B0174">
              <w:rPr>
                <w:rFonts w:ascii="Arial" w:hAnsi="Arial" w:cs="Arial"/>
                <w:color w:val="FF0000"/>
                <w:sz w:val="20"/>
                <w:lang w:eastAsia="fi-FI"/>
              </w:rPr>
              <w:t>Pk-yritysten tai suurten yritysten digitointi (mukaan lukien verkkokauppa ja -liiketoiminta, verkottuneet liiketoimintaprosessit, digitaaliset innovointikeskukset, elävät laboratoriot, verkkoyrittäjät ja tieto- ja viestintätekniikan startup-yritykset, yritystenvälinen kauppa)  kasvihuonekaasupäästöjen vähentämistä tai energiatehokkuutta koskevien kriteerien mukaisesti</w:t>
            </w:r>
          </w:p>
        </w:tc>
      </w:tr>
      <w:tr w:rsidR="004B0174" w:rsidRPr="004B0174" w14:paraId="21D0A0B5" w14:textId="77777777" w:rsidTr="004B0174">
        <w:trPr>
          <w:trHeight w:val="240"/>
        </w:trPr>
        <w:tc>
          <w:tcPr>
            <w:tcW w:w="323" w:type="dxa"/>
            <w:tcBorders>
              <w:top w:val="nil"/>
              <w:left w:val="nil"/>
              <w:bottom w:val="nil"/>
              <w:right w:val="nil"/>
            </w:tcBorders>
            <w:shd w:val="clear" w:color="auto" w:fill="auto"/>
            <w:noWrap/>
            <w:hideMark/>
          </w:tcPr>
          <w:p w14:paraId="5573D200" w14:textId="77777777" w:rsidR="004B0174" w:rsidRPr="004B0174" w:rsidRDefault="004B0174" w:rsidP="004B0174">
            <w:pPr>
              <w:jc w:val="center"/>
              <w:rPr>
                <w:rFonts w:ascii="Arial" w:hAnsi="Arial" w:cs="Arial"/>
                <w:color w:val="FF0000"/>
                <w:sz w:val="20"/>
                <w:lang w:eastAsia="fi-FI"/>
              </w:rPr>
            </w:pPr>
            <w:r w:rsidRPr="004B0174">
              <w:rPr>
                <w:rFonts w:ascii="Arial" w:hAnsi="Arial" w:cs="Arial"/>
                <w:color w:val="FF0000"/>
                <w:sz w:val="20"/>
                <w:lang w:eastAsia="fi-FI"/>
              </w:rPr>
              <w:t>020</w:t>
            </w:r>
          </w:p>
        </w:tc>
        <w:tc>
          <w:tcPr>
            <w:tcW w:w="9649" w:type="dxa"/>
            <w:tcBorders>
              <w:top w:val="nil"/>
              <w:left w:val="nil"/>
              <w:bottom w:val="nil"/>
              <w:right w:val="nil"/>
            </w:tcBorders>
            <w:shd w:val="clear" w:color="auto" w:fill="auto"/>
            <w:noWrap/>
            <w:hideMark/>
          </w:tcPr>
          <w:p w14:paraId="574C366C" w14:textId="77777777" w:rsidR="004B0174" w:rsidRPr="004B0174" w:rsidRDefault="004B0174" w:rsidP="004B0174">
            <w:pPr>
              <w:rPr>
                <w:rFonts w:ascii="Arial" w:hAnsi="Arial" w:cs="Arial"/>
                <w:color w:val="FF0000"/>
                <w:sz w:val="20"/>
                <w:lang w:eastAsia="fi-FI"/>
              </w:rPr>
            </w:pPr>
            <w:r w:rsidRPr="004B0174">
              <w:rPr>
                <w:rFonts w:ascii="Arial" w:hAnsi="Arial" w:cs="Arial"/>
                <w:color w:val="FF0000"/>
                <w:sz w:val="20"/>
                <w:lang w:eastAsia="fi-FI"/>
              </w:rPr>
              <w:t>Pk-yritysten liiketoimintainfrastruktuuri (myös teollisuusalueet)</w:t>
            </w:r>
          </w:p>
        </w:tc>
      </w:tr>
      <w:tr w:rsidR="004B0174" w:rsidRPr="004B0174" w14:paraId="0219B5BD" w14:textId="77777777" w:rsidTr="004B0174">
        <w:trPr>
          <w:trHeight w:val="240"/>
        </w:trPr>
        <w:tc>
          <w:tcPr>
            <w:tcW w:w="323" w:type="dxa"/>
            <w:tcBorders>
              <w:top w:val="nil"/>
              <w:left w:val="nil"/>
              <w:bottom w:val="nil"/>
              <w:right w:val="nil"/>
            </w:tcBorders>
            <w:shd w:val="clear" w:color="auto" w:fill="auto"/>
            <w:noWrap/>
            <w:hideMark/>
          </w:tcPr>
          <w:p w14:paraId="5BB20091" w14:textId="77777777" w:rsidR="004B0174" w:rsidRPr="004B0174" w:rsidRDefault="004B0174" w:rsidP="004B0174">
            <w:pPr>
              <w:jc w:val="center"/>
              <w:rPr>
                <w:rFonts w:ascii="Arial" w:hAnsi="Arial" w:cs="Arial"/>
                <w:color w:val="FF0000"/>
                <w:sz w:val="20"/>
                <w:lang w:eastAsia="fi-FI"/>
              </w:rPr>
            </w:pPr>
            <w:r w:rsidRPr="004B0174">
              <w:rPr>
                <w:rFonts w:ascii="Arial" w:hAnsi="Arial" w:cs="Arial"/>
                <w:color w:val="FF0000"/>
                <w:sz w:val="20"/>
                <w:lang w:eastAsia="fi-FI"/>
              </w:rPr>
              <w:t>021</w:t>
            </w:r>
          </w:p>
        </w:tc>
        <w:tc>
          <w:tcPr>
            <w:tcW w:w="9649" w:type="dxa"/>
            <w:tcBorders>
              <w:top w:val="nil"/>
              <w:left w:val="nil"/>
              <w:bottom w:val="nil"/>
              <w:right w:val="nil"/>
            </w:tcBorders>
            <w:shd w:val="clear" w:color="auto" w:fill="auto"/>
            <w:noWrap/>
            <w:hideMark/>
          </w:tcPr>
          <w:p w14:paraId="56CC9916" w14:textId="77777777" w:rsidR="004B0174" w:rsidRPr="004B0174" w:rsidRDefault="004B0174" w:rsidP="004B0174">
            <w:pPr>
              <w:rPr>
                <w:rFonts w:ascii="Arial" w:hAnsi="Arial" w:cs="Arial"/>
                <w:color w:val="FF0000"/>
                <w:sz w:val="20"/>
                <w:lang w:eastAsia="fi-FI"/>
              </w:rPr>
            </w:pPr>
            <w:r w:rsidRPr="004B0174">
              <w:rPr>
                <w:rFonts w:ascii="Arial" w:hAnsi="Arial" w:cs="Arial"/>
                <w:color w:val="FF0000"/>
                <w:sz w:val="20"/>
                <w:lang w:eastAsia="fi-FI"/>
              </w:rPr>
              <w:t>Pk-yritysten kehittäminen ja kansainvälistyminen, mukaan lukien tuotannolliset investoinnit</w:t>
            </w:r>
          </w:p>
        </w:tc>
      </w:tr>
      <w:tr w:rsidR="004B0174" w:rsidRPr="004B0174" w14:paraId="13EE12FA" w14:textId="77777777" w:rsidTr="004B0174">
        <w:trPr>
          <w:trHeight w:val="240"/>
        </w:trPr>
        <w:tc>
          <w:tcPr>
            <w:tcW w:w="323" w:type="dxa"/>
            <w:tcBorders>
              <w:top w:val="nil"/>
              <w:left w:val="nil"/>
              <w:bottom w:val="nil"/>
              <w:right w:val="nil"/>
            </w:tcBorders>
            <w:shd w:val="clear" w:color="auto" w:fill="auto"/>
            <w:noWrap/>
            <w:hideMark/>
          </w:tcPr>
          <w:p w14:paraId="2F5DD7D9" w14:textId="77777777" w:rsidR="004B0174" w:rsidRPr="004B0174" w:rsidRDefault="004B0174" w:rsidP="004B0174">
            <w:pPr>
              <w:jc w:val="center"/>
              <w:rPr>
                <w:rFonts w:ascii="Arial" w:hAnsi="Arial" w:cs="Arial"/>
                <w:color w:val="FF0000"/>
                <w:sz w:val="20"/>
                <w:lang w:eastAsia="fi-FI"/>
              </w:rPr>
            </w:pPr>
            <w:r w:rsidRPr="004B0174">
              <w:rPr>
                <w:rFonts w:ascii="Arial" w:hAnsi="Arial" w:cs="Arial"/>
                <w:color w:val="FF0000"/>
                <w:sz w:val="20"/>
                <w:lang w:eastAsia="fi-FI"/>
              </w:rPr>
              <w:t>023</w:t>
            </w:r>
          </w:p>
        </w:tc>
        <w:tc>
          <w:tcPr>
            <w:tcW w:w="9649" w:type="dxa"/>
            <w:tcBorders>
              <w:top w:val="nil"/>
              <w:left w:val="nil"/>
              <w:bottom w:val="nil"/>
              <w:right w:val="nil"/>
            </w:tcBorders>
            <w:shd w:val="clear" w:color="auto" w:fill="auto"/>
            <w:noWrap/>
            <w:hideMark/>
          </w:tcPr>
          <w:p w14:paraId="3E2E5E8D" w14:textId="77777777" w:rsidR="004B0174" w:rsidRPr="004B0174" w:rsidRDefault="004B0174" w:rsidP="004B0174">
            <w:pPr>
              <w:rPr>
                <w:rFonts w:ascii="Arial" w:hAnsi="Arial" w:cs="Arial"/>
                <w:color w:val="FF0000"/>
                <w:sz w:val="20"/>
                <w:lang w:eastAsia="fi-FI"/>
              </w:rPr>
            </w:pPr>
            <w:r w:rsidRPr="004B0174">
              <w:rPr>
                <w:rFonts w:ascii="Arial" w:hAnsi="Arial" w:cs="Arial"/>
                <w:color w:val="FF0000"/>
                <w:sz w:val="20"/>
                <w:lang w:eastAsia="fi-FI"/>
              </w:rPr>
              <w:t>Taitojen kehittäminen älykästä erikoistumista, teollisuuden muutosprosessia, yrittäjyyttä ja yritysten muutosjoustavuutta varten</w:t>
            </w:r>
          </w:p>
        </w:tc>
      </w:tr>
      <w:tr w:rsidR="004B0174" w:rsidRPr="004B0174" w14:paraId="57CD7ACB" w14:textId="77777777" w:rsidTr="004B0174">
        <w:trPr>
          <w:trHeight w:val="240"/>
        </w:trPr>
        <w:tc>
          <w:tcPr>
            <w:tcW w:w="323" w:type="dxa"/>
            <w:tcBorders>
              <w:top w:val="nil"/>
              <w:left w:val="nil"/>
              <w:bottom w:val="nil"/>
              <w:right w:val="nil"/>
            </w:tcBorders>
            <w:shd w:val="clear" w:color="auto" w:fill="auto"/>
            <w:noWrap/>
            <w:hideMark/>
          </w:tcPr>
          <w:p w14:paraId="2F5ACCCD" w14:textId="77777777" w:rsidR="004B0174" w:rsidRPr="004B0174" w:rsidRDefault="004B0174" w:rsidP="004B0174">
            <w:pPr>
              <w:jc w:val="center"/>
              <w:rPr>
                <w:rFonts w:ascii="Arial" w:hAnsi="Arial" w:cs="Arial"/>
                <w:color w:val="FF0000"/>
                <w:sz w:val="20"/>
                <w:lang w:eastAsia="fi-FI"/>
              </w:rPr>
            </w:pPr>
            <w:r w:rsidRPr="004B0174">
              <w:rPr>
                <w:rFonts w:ascii="Arial" w:hAnsi="Arial" w:cs="Arial"/>
                <w:color w:val="FF0000"/>
                <w:sz w:val="20"/>
                <w:lang w:eastAsia="fi-FI"/>
              </w:rPr>
              <w:t>024</w:t>
            </w:r>
          </w:p>
        </w:tc>
        <w:tc>
          <w:tcPr>
            <w:tcW w:w="9649" w:type="dxa"/>
            <w:tcBorders>
              <w:top w:val="nil"/>
              <w:left w:val="nil"/>
              <w:bottom w:val="nil"/>
              <w:right w:val="nil"/>
            </w:tcBorders>
            <w:shd w:val="clear" w:color="auto" w:fill="auto"/>
            <w:noWrap/>
            <w:hideMark/>
          </w:tcPr>
          <w:p w14:paraId="496F8EFE" w14:textId="77777777" w:rsidR="004B0174" w:rsidRPr="004B0174" w:rsidRDefault="004B0174" w:rsidP="004B0174">
            <w:pPr>
              <w:rPr>
                <w:rFonts w:ascii="Arial" w:hAnsi="Arial" w:cs="Arial"/>
                <w:color w:val="FF0000"/>
                <w:sz w:val="20"/>
                <w:lang w:eastAsia="fi-FI"/>
              </w:rPr>
            </w:pPr>
            <w:r w:rsidRPr="004B0174">
              <w:rPr>
                <w:rFonts w:ascii="Arial" w:hAnsi="Arial" w:cs="Arial"/>
                <w:color w:val="FF0000"/>
                <w:sz w:val="20"/>
                <w:lang w:eastAsia="fi-FI"/>
              </w:rPr>
              <w:t>Pitkälle kehitetyt tukipalvelut pk-yrityksille ja niiden ryhmittymille (myös johtamis-, markkinointi- ja suunnittelupalvelut)</w:t>
            </w:r>
          </w:p>
        </w:tc>
      </w:tr>
      <w:tr w:rsidR="004B0174" w:rsidRPr="004B0174" w14:paraId="230425C6" w14:textId="77777777" w:rsidTr="004B0174">
        <w:trPr>
          <w:trHeight w:val="240"/>
        </w:trPr>
        <w:tc>
          <w:tcPr>
            <w:tcW w:w="323" w:type="dxa"/>
            <w:tcBorders>
              <w:top w:val="nil"/>
              <w:left w:val="nil"/>
              <w:bottom w:val="nil"/>
              <w:right w:val="nil"/>
            </w:tcBorders>
            <w:shd w:val="clear" w:color="auto" w:fill="auto"/>
            <w:noWrap/>
            <w:hideMark/>
          </w:tcPr>
          <w:p w14:paraId="00EC9365" w14:textId="77777777" w:rsidR="004B0174" w:rsidRPr="004B0174" w:rsidRDefault="004B0174" w:rsidP="004B0174">
            <w:pPr>
              <w:jc w:val="center"/>
              <w:rPr>
                <w:rFonts w:ascii="Arial" w:hAnsi="Arial" w:cs="Arial"/>
                <w:color w:val="FF0000"/>
                <w:sz w:val="20"/>
                <w:lang w:eastAsia="fi-FI"/>
              </w:rPr>
            </w:pPr>
            <w:r w:rsidRPr="004B0174">
              <w:rPr>
                <w:rFonts w:ascii="Arial" w:hAnsi="Arial" w:cs="Arial"/>
                <w:color w:val="FF0000"/>
                <w:sz w:val="20"/>
                <w:lang w:eastAsia="fi-FI"/>
              </w:rPr>
              <w:t>025</w:t>
            </w:r>
          </w:p>
        </w:tc>
        <w:tc>
          <w:tcPr>
            <w:tcW w:w="9649" w:type="dxa"/>
            <w:tcBorders>
              <w:top w:val="nil"/>
              <w:left w:val="nil"/>
              <w:bottom w:val="nil"/>
              <w:right w:val="nil"/>
            </w:tcBorders>
            <w:shd w:val="clear" w:color="auto" w:fill="auto"/>
            <w:noWrap/>
            <w:hideMark/>
          </w:tcPr>
          <w:p w14:paraId="0EDF2E69" w14:textId="77777777" w:rsidR="004B0174" w:rsidRPr="004B0174" w:rsidRDefault="004B0174" w:rsidP="004B0174">
            <w:pPr>
              <w:rPr>
                <w:rFonts w:ascii="Arial" w:hAnsi="Arial" w:cs="Arial"/>
                <w:color w:val="FF0000"/>
                <w:sz w:val="20"/>
                <w:lang w:eastAsia="fi-FI"/>
              </w:rPr>
            </w:pPr>
            <w:r w:rsidRPr="004B0174">
              <w:rPr>
                <w:rFonts w:ascii="Arial" w:hAnsi="Arial" w:cs="Arial"/>
                <w:color w:val="FF0000"/>
                <w:sz w:val="20"/>
                <w:lang w:eastAsia="fi-FI"/>
              </w:rPr>
              <w:t>Yrityshautomot, tuki spin-</w:t>
            </w:r>
            <w:proofErr w:type="spellStart"/>
            <w:r w:rsidRPr="004B0174">
              <w:rPr>
                <w:rFonts w:ascii="Arial" w:hAnsi="Arial" w:cs="Arial"/>
                <w:color w:val="FF0000"/>
                <w:sz w:val="20"/>
                <w:lang w:eastAsia="fi-FI"/>
              </w:rPr>
              <w:t>off</w:t>
            </w:r>
            <w:proofErr w:type="spellEnd"/>
            <w:r w:rsidRPr="004B0174">
              <w:rPr>
                <w:rFonts w:ascii="Arial" w:hAnsi="Arial" w:cs="Arial"/>
                <w:color w:val="FF0000"/>
                <w:sz w:val="20"/>
                <w:lang w:eastAsia="fi-FI"/>
              </w:rPr>
              <w:t>- ja spin-out-yrityksille ja startup-yrityksille</w:t>
            </w:r>
          </w:p>
        </w:tc>
      </w:tr>
      <w:tr w:rsidR="004B0174" w:rsidRPr="004B0174" w14:paraId="5E844E70" w14:textId="77777777" w:rsidTr="004B0174">
        <w:trPr>
          <w:trHeight w:val="240"/>
        </w:trPr>
        <w:tc>
          <w:tcPr>
            <w:tcW w:w="323" w:type="dxa"/>
            <w:tcBorders>
              <w:top w:val="nil"/>
              <w:left w:val="nil"/>
              <w:bottom w:val="nil"/>
              <w:right w:val="nil"/>
            </w:tcBorders>
            <w:shd w:val="clear" w:color="auto" w:fill="auto"/>
            <w:noWrap/>
            <w:hideMark/>
          </w:tcPr>
          <w:p w14:paraId="7129E1AC" w14:textId="77777777" w:rsidR="004B0174" w:rsidRPr="004B0174" w:rsidRDefault="004B0174" w:rsidP="004B0174">
            <w:pPr>
              <w:jc w:val="center"/>
              <w:rPr>
                <w:rFonts w:ascii="Arial" w:hAnsi="Arial" w:cs="Arial"/>
                <w:color w:val="FF0000"/>
                <w:sz w:val="20"/>
                <w:lang w:eastAsia="fi-FI"/>
              </w:rPr>
            </w:pPr>
            <w:r w:rsidRPr="004B0174">
              <w:rPr>
                <w:rFonts w:ascii="Arial" w:hAnsi="Arial" w:cs="Arial"/>
                <w:color w:val="FF0000"/>
                <w:sz w:val="20"/>
                <w:lang w:eastAsia="fi-FI"/>
              </w:rPr>
              <w:t>026</w:t>
            </w:r>
          </w:p>
        </w:tc>
        <w:tc>
          <w:tcPr>
            <w:tcW w:w="9649" w:type="dxa"/>
            <w:tcBorders>
              <w:top w:val="nil"/>
              <w:left w:val="nil"/>
              <w:bottom w:val="nil"/>
              <w:right w:val="nil"/>
            </w:tcBorders>
            <w:shd w:val="clear" w:color="auto" w:fill="auto"/>
            <w:noWrap/>
            <w:hideMark/>
          </w:tcPr>
          <w:p w14:paraId="6EC389A4" w14:textId="77777777" w:rsidR="004B0174" w:rsidRPr="004B0174" w:rsidRDefault="004B0174" w:rsidP="004B0174">
            <w:pPr>
              <w:rPr>
                <w:rFonts w:ascii="Arial" w:hAnsi="Arial" w:cs="Arial"/>
                <w:color w:val="FF0000"/>
                <w:sz w:val="20"/>
                <w:lang w:eastAsia="fi-FI"/>
              </w:rPr>
            </w:pPr>
            <w:r w:rsidRPr="004B0174">
              <w:rPr>
                <w:rFonts w:ascii="Arial" w:hAnsi="Arial" w:cs="Arial"/>
                <w:color w:val="FF0000"/>
                <w:sz w:val="20"/>
                <w:lang w:eastAsia="fi-FI"/>
              </w:rPr>
              <w:t>Tuki innovaatioklustereille, myös yritysten, tutkimusorganisaatioiden ja viranomaisten välisille innovaatioklustereille, ja yritysverkostot, jotka hyödyttävät pääasiassa pk-yrityksiä</w:t>
            </w:r>
          </w:p>
        </w:tc>
      </w:tr>
      <w:tr w:rsidR="004B0174" w:rsidRPr="004B0174" w14:paraId="481A656A" w14:textId="77777777" w:rsidTr="004B0174">
        <w:trPr>
          <w:trHeight w:val="240"/>
        </w:trPr>
        <w:tc>
          <w:tcPr>
            <w:tcW w:w="323" w:type="dxa"/>
            <w:tcBorders>
              <w:top w:val="nil"/>
              <w:left w:val="nil"/>
              <w:bottom w:val="nil"/>
              <w:right w:val="nil"/>
            </w:tcBorders>
            <w:shd w:val="clear" w:color="auto" w:fill="auto"/>
            <w:noWrap/>
            <w:hideMark/>
          </w:tcPr>
          <w:p w14:paraId="14C21441" w14:textId="77777777" w:rsidR="004B0174" w:rsidRPr="004B0174" w:rsidRDefault="004B0174" w:rsidP="004B0174">
            <w:pPr>
              <w:jc w:val="center"/>
              <w:rPr>
                <w:rFonts w:ascii="Arial" w:hAnsi="Arial" w:cs="Arial"/>
                <w:color w:val="FF0000"/>
                <w:sz w:val="20"/>
                <w:lang w:eastAsia="fi-FI"/>
              </w:rPr>
            </w:pPr>
            <w:r w:rsidRPr="004B0174">
              <w:rPr>
                <w:rFonts w:ascii="Arial" w:hAnsi="Arial" w:cs="Arial"/>
                <w:color w:val="FF0000"/>
                <w:sz w:val="20"/>
                <w:lang w:eastAsia="fi-FI"/>
              </w:rPr>
              <w:t>027</w:t>
            </w:r>
          </w:p>
        </w:tc>
        <w:tc>
          <w:tcPr>
            <w:tcW w:w="9649" w:type="dxa"/>
            <w:tcBorders>
              <w:top w:val="nil"/>
              <w:left w:val="nil"/>
              <w:bottom w:val="nil"/>
              <w:right w:val="nil"/>
            </w:tcBorders>
            <w:shd w:val="clear" w:color="auto" w:fill="auto"/>
            <w:noWrap/>
            <w:hideMark/>
          </w:tcPr>
          <w:p w14:paraId="748FB4DD" w14:textId="77777777" w:rsidR="004B0174" w:rsidRPr="004B0174" w:rsidRDefault="004B0174" w:rsidP="004B0174">
            <w:pPr>
              <w:rPr>
                <w:rFonts w:ascii="Arial" w:hAnsi="Arial" w:cs="Arial"/>
                <w:color w:val="FF0000"/>
                <w:sz w:val="20"/>
                <w:lang w:eastAsia="fi-FI"/>
              </w:rPr>
            </w:pPr>
            <w:r w:rsidRPr="004B0174">
              <w:rPr>
                <w:rFonts w:ascii="Arial" w:hAnsi="Arial" w:cs="Arial"/>
                <w:color w:val="FF0000"/>
                <w:sz w:val="20"/>
                <w:lang w:eastAsia="fi-FI"/>
              </w:rPr>
              <w:t>Innovointiprosessit pk-yrityksissä (prosessien, organisaation, markkinoinnin, yhteiskehittämisen, käyttäjien ja kysynnän ohjaama innovointi)</w:t>
            </w:r>
          </w:p>
        </w:tc>
      </w:tr>
      <w:tr w:rsidR="004B0174" w:rsidRPr="004B0174" w14:paraId="4C474B42" w14:textId="77777777" w:rsidTr="004B0174">
        <w:trPr>
          <w:trHeight w:val="240"/>
        </w:trPr>
        <w:tc>
          <w:tcPr>
            <w:tcW w:w="323" w:type="dxa"/>
            <w:tcBorders>
              <w:top w:val="nil"/>
              <w:left w:val="nil"/>
              <w:bottom w:val="nil"/>
              <w:right w:val="nil"/>
            </w:tcBorders>
            <w:shd w:val="clear" w:color="auto" w:fill="auto"/>
            <w:noWrap/>
            <w:hideMark/>
          </w:tcPr>
          <w:p w14:paraId="37B17956" w14:textId="77777777" w:rsidR="004B0174" w:rsidRPr="004B0174" w:rsidRDefault="004B0174" w:rsidP="004B0174">
            <w:pPr>
              <w:jc w:val="center"/>
              <w:rPr>
                <w:rFonts w:ascii="Arial" w:hAnsi="Arial" w:cs="Arial"/>
                <w:color w:val="FF0000"/>
                <w:sz w:val="20"/>
                <w:lang w:eastAsia="fi-FI"/>
              </w:rPr>
            </w:pPr>
            <w:r w:rsidRPr="004B0174">
              <w:rPr>
                <w:rFonts w:ascii="Arial" w:hAnsi="Arial" w:cs="Arial"/>
                <w:color w:val="FF0000"/>
                <w:sz w:val="20"/>
                <w:lang w:eastAsia="fi-FI"/>
              </w:rPr>
              <w:t>028</w:t>
            </w:r>
          </w:p>
        </w:tc>
        <w:tc>
          <w:tcPr>
            <w:tcW w:w="9649" w:type="dxa"/>
            <w:tcBorders>
              <w:top w:val="nil"/>
              <w:left w:val="nil"/>
              <w:bottom w:val="nil"/>
              <w:right w:val="nil"/>
            </w:tcBorders>
            <w:shd w:val="clear" w:color="auto" w:fill="auto"/>
            <w:noWrap/>
            <w:hideMark/>
          </w:tcPr>
          <w:p w14:paraId="2E88AC50" w14:textId="77777777" w:rsidR="004B0174" w:rsidRPr="004B0174" w:rsidRDefault="004B0174" w:rsidP="004B0174">
            <w:pPr>
              <w:rPr>
                <w:rFonts w:ascii="Arial" w:hAnsi="Arial" w:cs="Arial"/>
                <w:color w:val="FF0000"/>
                <w:sz w:val="20"/>
                <w:lang w:eastAsia="fi-FI"/>
              </w:rPr>
            </w:pPr>
            <w:r w:rsidRPr="004B0174">
              <w:rPr>
                <w:rFonts w:ascii="Arial" w:hAnsi="Arial" w:cs="Arial"/>
                <w:color w:val="FF0000"/>
                <w:sz w:val="20"/>
                <w:lang w:eastAsia="fi-FI"/>
              </w:rPr>
              <w:t>Teknologian siirto ja yhteistyö yritysten, tutkimuskeskusten ja korkea-asteen koulutuksen välillä</w:t>
            </w:r>
          </w:p>
        </w:tc>
      </w:tr>
      <w:tr w:rsidR="004B0174" w:rsidRPr="004B0174" w14:paraId="64535D6E" w14:textId="77777777" w:rsidTr="004B0174">
        <w:trPr>
          <w:trHeight w:val="240"/>
        </w:trPr>
        <w:tc>
          <w:tcPr>
            <w:tcW w:w="323" w:type="dxa"/>
            <w:tcBorders>
              <w:top w:val="nil"/>
              <w:left w:val="nil"/>
              <w:bottom w:val="nil"/>
              <w:right w:val="nil"/>
            </w:tcBorders>
            <w:shd w:val="clear" w:color="auto" w:fill="auto"/>
            <w:noWrap/>
            <w:hideMark/>
          </w:tcPr>
          <w:p w14:paraId="661F06C7" w14:textId="77777777" w:rsidR="004B0174" w:rsidRPr="004B0174" w:rsidRDefault="004B0174" w:rsidP="004B0174">
            <w:pPr>
              <w:jc w:val="center"/>
              <w:rPr>
                <w:rFonts w:ascii="Arial" w:hAnsi="Arial" w:cs="Arial"/>
                <w:color w:val="FF0000"/>
                <w:sz w:val="20"/>
                <w:lang w:eastAsia="fi-FI"/>
              </w:rPr>
            </w:pPr>
            <w:r w:rsidRPr="004B0174">
              <w:rPr>
                <w:rFonts w:ascii="Arial" w:hAnsi="Arial" w:cs="Arial"/>
                <w:color w:val="FF0000"/>
                <w:sz w:val="20"/>
                <w:lang w:eastAsia="fi-FI"/>
              </w:rPr>
              <w:t>029</w:t>
            </w:r>
          </w:p>
        </w:tc>
        <w:tc>
          <w:tcPr>
            <w:tcW w:w="9649" w:type="dxa"/>
            <w:tcBorders>
              <w:top w:val="nil"/>
              <w:left w:val="nil"/>
              <w:bottom w:val="nil"/>
              <w:right w:val="nil"/>
            </w:tcBorders>
            <w:shd w:val="clear" w:color="auto" w:fill="auto"/>
            <w:noWrap/>
            <w:hideMark/>
          </w:tcPr>
          <w:p w14:paraId="4F53FE66" w14:textId="77777777" w:rsidR="004B0174" w:rsidRPr="004B0174" w:rsidRDefault="004B0174" w:rsidP="004B0174">
            <w:pPr>
              <w:rPr>
                <w:rFonts w:ascii="Arial" w:hAnsi="Arial" w:cs="Arial"/>
                <w:color w:val="FF0000"/>
                <w:sz w:val="20"/>
                <w:lang w:eastAsia="fi-FI"/>
              </w:rPr>
            </w:pPr>
            <w:r w:rsidRPr="004B0174">
              <w:rPr>
                <w:rFonts w:ascii="Arial" w:hAnsi="Arial" w:cs="Arial"/>
                <w:color w:val="FF0000"/>
                <w:sz w:val="20"/>
                <w:lang w:eastAsia="fi-FI"/>
              </w:rPr>
              <w:t>Tutkimus- ja innovointiprosessit, yritysten, tutkimuskeskusten ja yliopistojen välinen teknologian siirto ja yhteistyö, jossa keskitytään vähähiiliseen talouteen sekä kykyyn selviytyä ilmastonmuutoksesta ja sopeutua siihen</w:t>
            </w:r>
          </w:p>
        </w:tc>
      </w:tr>
    </w:tbl>
    <w:p w14:paraId="6D341EA6" w14:textId="77777777" w:rsidR="00A76BE5" w:rsidRDefault="00A76BE5" w:rsidP="006914D4">
      <w:pPr>
        <w:rPr>
          <w:rFonts w:ascii="Arial" w:hAnsi="Arial" w:cs="Arial"/>
          <w:b/>
          <w:i/>
          <w:noProof/>
          <w:sz w:val="22"/>
          <w:szCs w:val="22"/>
          <w:lang w:eastAsia="fi-FI"/>
        </w:rPr>
      </w:pPr>
    </w:p>
    <w:p w14:paraId="0388B068" w14:textId="77777777" w:rsidR="004B0174" w:rsidRDefault="004B0174" w:rsidP="006914D4">
      <w:pPr>
        <w:rPr>
          <w:rFonts w:ascii="Arial" w:hAnsi="Arial" w:cs="Arial"/>
          <w:b/>
          <w:noProof/>
          <w:sz w:val="22"/>
          <w:szCs w:val="22"/>
          <w:lang w:eastAsia="fi-FI"/>
        </w:rPr>
      </w:pPr>
    </w:p>
    <w:p w14:paraId="2DE4410D" w14:textId="77777777" w:rsidR="006914D4" w:rsidRPr="00FE20BF" w:rsidRDefault="006914D4" w:rsidP="006914D4">
      <w:pPr>
        <w:rPr>
          <w:rFonts w:ascii="Arial" w:hAnsi="Arial" w:cs="Arial"/>
          <w:b/>
          <w:noProof/>
          <w:color w:val="FF0000"/>
          <w:sz w:val="22"/>
          <w:szCs w:val="22"/>
          <w:lang w:eastAsia="fi-FI"/>
        </w:rPr>
      </w:pPr>
      <w:r w:rsidRPr="00FE20BF">
        <w:rPr>
          <w:rFonts w:ascii="Arial" w:hAnsi="Arial" w:cs="Arial"/>
          <w:b/>
          <w:noProof/>
          <w:sz w:val="22"/>
          <w:szCs w:val="22"/>
          <w:lang w:eastAsia="fi-FI"/>
        </w:rPr>
        <w:t xml:space="preserve">Taulukko 5: Kokonaisuus 2 – Rahoitusmuoto </w:t>
      </w:r>
    </w:p>
    <w:p w14:paraId="28A05D33" w14:textId="77777777" w:rsidR="006914D4" w:rsidRPr="00FE20BF" w:rsidRDefault="006914D4" w:rsidP="006914D4">
      <w:pPr>
        <w:rPr>
          <w:rFonts w:ascii="Arial" w:hAnsi="Arial" w:cs="Arial"/>
          <w:sz w:val="22"/>
          <w:szCs w:val="22"/>
        </w:rPr>
      </w:pPr>
      <w:r w:rsidRPr="00FE20BF">
        <w:rPr>
          <w:rFonts w:ascii="Arial" w:hAnsi="Arial" w:cs="Arial"/>
          <w:sz w:val="22"/>
          <w:szCs w:val="22"/>
        </w:rPr>
        <w:t>Taulukossa on kuvattu käytettävät rahoitusmuodot ja niihin kohdistuva indikatiivinen EU-rahoitus alueluokittain erityistavoitteessa 1.3. Koodien selitteet ovat taulukon alapuolella.</w:t>
      </w:r>
    </w:p>
    <w:p w14:paraId="2B244053" w14:textId="77777777" w:rsidR="006914D4" w:rsidRDefault="006914D4" w:rsidP="006914D4">
      <w:pPr>
        <w:rPr>
          <w:rFonts w:ascii="Arial" w:hAnsi="Arial" w:cs="Arial"/>
          <w:i/>
          <w:sz w:val="22"/>
          <w:szCs w:val="22"/>
        </w:rPr>
      </w:pPr>
    </w:p>
    <w:tbl>
      <w:tblPr>
        <w:tblW w:w="5620" w:type="dxa"/>
        <w:tblCellMar>
          <w:left w:w="70" w:type="dxa"/>
          <w:right w:w="70" w:type="dxa"/>
        </w:tblCellMar>
        <w:tblLook w:val="04A0" w:firstRow="1" w:lastRow="0" w:firstColumn="1" w:lastColumn="0" w:noHBand="0" w:noVBand="1"/>
      </w:tblPr>
      <w:tblGrid>
        <w:gridCol w:w="1272"/>
        <w:gridCol w:w="957"/>
        <w:gridCol w:w="957"/>
        <w:gridCol w:w="1101"/>
        <w:gridCol w:w="1333"/>
      </w:tblGrid>
      <w:tr w:rsidR="00C6477F" w:rsidRPr="00C6477F" w14:paraId="2691D1E8" w14:textId="77777777" w:rsidTr="00C6477F">
        <w:trPr>
          <w:trHeight w:val="300"/>
        </w:trPr>
        <w:tc>
          <w:tcPr>
            <w:tcW w:w="12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C47EFB" w14:textId="77777777" w:rsidR="00C6477F" w:rsidRPr="00C6477F" w:rsidRDefault="00C6477F" w:rsidP="00C6477F">
            <w:pPr>
              <w:jc w:val="center"/>
              <w:rPr>
                <w:rFonts w:ascii="Arial" w:hAnsi="Arial" w:cs="Arial"/>
                <w:b/>
                <w:bCs/>
                <w:color w:val="000000"/>
                <w:sz w:val="18"/>
                <w:szCs w:val="18"/>
                <w:lang w:eastAsia="fi-FI"/>
              </w:rPr>
            </w:pPr>
            <w:r w:rsidRPr="00C6477F">
              <w:rPr>
                <w:rFonts w:ascii="Arial" w:hAnsi="Arial" w:cs="Arial"/>
                <w:b/>
                <w:bCs/>
                <w:color w:val="000000"/>
                <w:sz w:val="18"/>
                <w:szCs w:val="18"/>
                <w:lang w:eastAsia="fi-FI"/>
              </w:rPr>
              <w:t>Erityistavoite</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54819F6" w14:textId="77777777" w:rsidR="00C6477F" w:rsidRPr="00C6477F" w:rsidRDefault="00C6477F" w:rsidP="00C6477F">
            <w:pPr>
              <w:jc w:val="center"/>
              <w:rPr>
                <w:rFonts w:ascii="Arial" w:hAnsi="Arial" w:cs="Arial"/>
                <w:b/>
                <w:bCs/>
                <w:color w:val="000000"/>
                <w:sz w:val="18"/>
                <w:szCs w:val="18"/>
                <w:lang w:eastAsia="fi-FI"/>
              </w:rPr>
            </w:pPr>
            <w:r w:rsidRPr="00C6477F">
              <w:rPr>
                <w:rFonts w:ascii="Arial" w:hAnsi="Arial" w:cs="Arial"/>
                <w:b/>
                <w:bCs/>
                <w:color w:val="000000"/>
                <w:sz w:val="18"/>
                <w:szCs w:val="18"/>
                <w:lang w:eastAsia="fi-FI"/>
              </w:rPr>
              <w:t>Rahasto</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0A189D61" w14:textId="77777777" w:rsidR="00C6477F" w:rsidRPr="00C6477F" w:rsidRDefault="00C6477F" w:rsidP="00C6477F">
            <w:pPr>
              <w:jc w:val="center"/>
              <w:rPr>
                <w:rFonts w:ascii="Arial" w:hAnsi="Arial" w:cs="Arial"/>
                <w:b/>
                <w:bCs/>
                <w:color w:val="000000"/>
                <w:sz w:val="18"/>
                <w:szCs w:val="18"/>
                <w:lang w:eastAsia="fi-FI"/>
              </w:rPr>
            </w:pPr>
            <w:r w:rsidRPr="00C6477F">
              <w:rPr>
                <w:rFonts w:ascii="Arial" w:hAnsi="Arial" w:cs="Arial"/>
                <w:b/>
                <w:bCs/>
                <w:color w:val="000000"/>
                <w:sz w:val="18"/>
                <w:szCs w:val="18"/>
                <w:lang w:eastAsia="fi-FI"/>
              </w:rPr>
              <w:t>Koodi</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6D5A4FC1" w14:textId="77777777" w:rsidR="00C6477F" w:rsidRPr="00C6477F" w:rsidRDefault="00C6477F" w:rsidP="00C6477F">
            <w:pPr>
              <w:rPr>
                <w:rFonts w:ascii="Arial" w:hAnsi="Arial" w:cs="Arial"/>
                <w:b/>
                <w:bCs/>
                <w:color w:val="000000"/>
                <w:sz w:val="18"/>
                <w:szCs w:val="18"/>
                <w:lang w:eastAsia="fi-FI"/>
              </w:rPr>
            </w:pPr>
            <w:r w:rsidRPr="00C6477F">
              <w:rPr>
                <w:rFonts w:ascii="Arial" w:hAnsi="Arial" w:cs="Arial"/>
                <w:b/>
                <w:bCs/>
                <w:color w:val="000000"/>
                <w:sz w:val="18"/>
                <w:szCs w:val="18"/>
                <w:lang w:eastAsia="fi-FI"/>
              </w:rPr>
              <w:t>Alueluokka</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3CB27DD3" w14:textId="77777777" w:rsidR="00C6477F" w:rsidRPr="00C6477F" w:rsidRDefault="00C6477F" w:rsidP="00C6477F">
            <w:pPr>
              <w:jc w:val="right"/>
              <w:rPr>
                <w:rFonts w:ascii="Arial" w:hAnsi="Arial" w:cs="Arial"/>
                <w:b/>
                <w:bCs/>
                <w:color w:val="000000"/>
                <w:sz w:val="18"/>
                <w:szCs w:val="18"/>
                <w:lang w:eastAsia="fi-FI"/>
              </w:rPr>
            </w:pPr>
            <w:r w:rsidRPr="00C6477F">
              <w:rPr>
                <w:rFonts w:ascii="Arial" w:hAnsi="Arial" w:cs="Arial"/>
                <w:b/>
                <w:bCs/>
                <w:color w:val="000000"/>
                <w:sz w:val="18"/>
                <w:szCs w:val="18"/>
                <w:lang w:eastAsia="fi-FI"/>
              </w:rPr>
              <w:t>Määrä (euroa)</w:t>
            </w:r>
          </w:p>
        </w:tc>
      </w:tr>
      <w:tr w:rsidR="00C6477F" w:rsidRPr="00C6477F" w14:paraId="04E24D6D" w14:textId="77777777" w:rsidTr="00C6477F">
        <w:trPr>
          <w:trHeight w:val="288"/>
        </w:trPr>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432E8B58" w14:textId="77777777" w:rsidR="00C6477F" w:rsidRPr="00C6477F" w:rsidRDefault="00C6477F" w:rsidP="00344833">
            <w:pPr>
              <w:jc w:val="center"/>
              <w:rPr>
                <w:rFonts w:ascii="Arial" w:hAnsi="Arial" w:cs="Arial"/>
                <w:color w:val="00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iii</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6BA4958B" w14:textId="77777777" w:rsidR="00C6477F" w:rsidRPr="00C6477F" w:rsidRDefault="00C6477F" w:rsidP="00C6477F">
            <w:pPr>
              <w:jc w:val="center"/>
              <w:rPr>
                <w:rFonts w:ascii="Arial" w:hAnsi="Arial" w:cs="Arial"/>
                <w:color w:val="000000"/>
                <w:sz w:val="18"/>
                <w:szCs w:val="18"/>
                <w:lang w:eastAsia="fi-FI"/>
              </w:rPr>
            </w:pPr>
            <w:r w:rsidRPr="00C6477F">
              <w:rPr>
                <w:rFonts w:ascii="Arial" w:hAnsi="Arial" w:cs="Arial"/>
                <w:color w:val="000000"/>
                <w:sz w:val="18"/>
                <w:szCs w:val="18"/>
                <w:lang w:eastAsia="fi-FI"/>
              </w:rPr>
              <w:t>EAKR</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2409E8E3" w14:textId="77777777" w:rsidR="00C6477F" w:rsidRPr="00C6477F" w:rsidRDefault="00C6477F" w:rsidP="00C6477F">
            <w:pPr>
              <w:jc w:val="center"/>
              <w:rPr>
                <w:rFonts w:ascii="Arial" w:hAnsi="Arial" w:cs="Arial"/>
                <w:color w:val="000000"/>
                <w:sz w:val="18"/>
                <w:szCs w:val="18"/>
                <w:lang w:eastAsia="fi-FI"/>
              </w:rPr>
            </w:pPr>
            <w:r w:rsidRPr="00C6477F">
              <w:rPr>
                <w:rFonts w:ascii="Arial" w:hAnsi="Arial" w:cs="Arial"/>
                <w:color w:val="000000"/>
                <w:sz w:val="18"/>
                <w:szCs w:val="18"/>
                <w:lang w:eastAsia="fi-FI"/>
              </w:rPr>
              <w:t>01</w:t>
            </w:r>
          </w:p>
        </w:tc>
        <w:tc>
          <w:tcPr>
            <w:tcW w:w="1080" w:type="dxa"/>
            <w:tcBorders>
              <w:top w:val="nil"/>
              <w:left w:val="nil"/>
              <w:bottom w:val="nil"/>
              <w:right w:val="single" w:sz="8" w:space="0" w:color="auto"/>
            </w:tcBorders>
            <w:shd w:val="clear" w:color="auto" w:fill="auto"/>
            <w:vAlign w:val="center"/>
            <w:hideMark/>
          </w:tcPr>
          <w:p w14:paraId="2B381BD1" w14:textId="77777777" w:rsidR="00C6477F" w:rsidRPr="00C6477F" w:rsidRDefault="00C6477F" w:rsidP="00C6477F">
            <w:pPr>
              <w:rPr>
                <w:rFonts w:ascii="Arial" w:hAnsi="Arial" w:cs="Arial"/>
                <w:color w:val="000000"/>
                <w:sz w:val="18"/>
                <w:szCs w:val="18"/>
                <w:lang w:eastAsia="fi-FI"/>
              </w:rPr>
            </w:pPr>
            <w:r w:rsidRPr="00C6477F">
              <w:rPr>
                <w:rFonts w:ascii="Arial" w:hAnsi="Arial" w:cs="Arial"/>
                <w:color w:val="000000"/>
                <w:sz w:val="18"/>
                <w:szCs w:val="18"/>
                <w:lang w:eastAsia="fi-FI"/>
              </w:rPr>
              <w:t>Kehittyneet</w:t>
            </w:r>
          </w:p>
        </w:tc>
        <w:tc>
          <w:tcPr>
            <w:tcW w:w="1340" w:type="dxa"/>
            <w:tcBorders>
              <w:top w:val="nil"/>
              <w:left w:val="nil"/>
              <w:bottom w:val="nil"/>
              <w:right w:val="single" w:sz="8" w:space="0" w:color="auto"/>
            </w:tcBorders>
            <w:shd w:val="clear" w:color="auto" w:fill="auto"/>
            <w:vAlign w:val="center"/>
            <w:hideMark/>
          </w:tcPr>
          <w:p w14:paraId="228FE21E" w14:textId="77777777" w:rsidR="00C6477F" w:rsidRPr="005E1FF1" w:rsidRDefault="005E1FF1" w:rsidP="00C6477F">
            <w:pPr>
              <w:jc w:val="right"/>
              <w:rPr>
                <w:rFonts w:ascii="Arial" w:hAnsi="Arial" w:cs="Arial"/>
                <w:color w:val="FF0000"/>
                <w:sz w:val="18"/>
                <w:szCs w:val="18"/>
                <w:lang w:eastAsia="fi-FI"/>
              </w:rPr>
            </w:pPr>
            <w:r w:rsidRPr="005E1FF1">
              <w:rPr>
                <w:rFonts w:ascii="Arial" w:hAnsi="Arial" w:cs="Arial"/>
                <w:color w:val="FF0000"/>
                <w:sz w:val="18"/>
                <w:szCs w:val="18"/>
                <w:lang w:eastAsia="fi-FI"/>
              </w:rPr>
              <w:t>21 245 613</w:t>
            </w:r>
          </w:p>
        </w:tc>
      </w:tr>
      <w:tr w:rsidR="00C6477F" w:rsidRPr="00C6477F" w14:paraId="70494FFC" w14:textId="77777777" w:rsidTr="00C6477F">
        <w:trPr>
          <w:trHeight w:val="300"/>
        </w:trPr>
        <w:tc>
          <w:tcPr>
            <w:tcW w:w="1280" w:type="dxa"/>
            <w:vMerge/>
            <w:tcBorders>
              <w:top w:val="nil"/>
              <w:left w:val="single" w:sz="8" w:space="0" w:color="auto"/>
              <w:bottom w:val="single" w:sz="8" w:space="0" w:color="000000"/>
              <w:right w:val="single" w:sz="8" w:space="0" w:color="auto"/>
            </w:tcBorders>
            <w:vAlign w:val="center"/>
            <w:hideMark/>
          </w:tcPr>
          <w:p w14:paraId="78C10EBC" w14:textId="77777777" w:rsidR="00C6477F" w:rsidRPr="00C6477F" w:rsidRDefault="00C6477F" w:rsidP="00C6477F">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215F2EB8" w14:textId="77777777" w:rsidR="00C6477F" w:rsidRPr="00C6477F" w:rsidRDefault="00C6477F" w:rsidP="00C6477F">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5B901C63" w14:textId="77777777" w:rsidR="00C6477F" w:rsidRPr="00C6477F" w:rsidRDefault="00C6477F" w:rsidP="00C6477F">
            <w:pPr>
              <w:rPr>
                <w:rFonts w:ascii="Arial" w:hAnsi="Arial" w:cs="Arial"/>
                <w:color w:val="000000"/>
                <w:sz w:val="18"/>
                <w:szCs w:val="18"/>
                <w:lang w:eastAsia="fi-FI"/>
              </w:rPr>
            </w:pPr>
          </w:p>
        </w:tc>
        <w:tc>
          <w:tcPr>
            <w:tcW w:w="1080" w:type="dxa"/>
            <w:tcBorders>
              <w:top w:val="single" w:sz="4" w:space="0" w:color="auto"/>
              <w:left w:val="nil"/>
              <w:bottom w:val="single" w:sz="4" w:space="0" w:color="auto"/>
              <w:right w:val="single" w:sz="8" w:space="0" w:color="auto"/>
            </w:tcBorders>
            <w:shd w:val="clear" w:color="auto" w:fill="auto"/>
            <w:vAlign w:val="center"/>
            <w:hideMark/>
          </w:tcPr>
          <w:p w14:paraId="429DF01C" w14:textId="77777777" w:rsidR="00C6477F" w:rsidRPr="00C6477F" w:rsidRDefault="00C6477F" w:rsidP="00C6477F">
            <w:pPr>
              <w:rPr>
                <w:rFonts w:ascii="Arial" w:hAnsi="Arial" w:cs="Arial"/>
                <w:color w:val="000000"/>
                <w:sz w:val="18"/>
                <w:szCs w:val="18"/>
                <w:lang w:eastAsia="fi-FI"/>
              </w:rPr>
            </w:pPr>
            <w:r w:rsidRPr="00C6477F">
              <w:rPr>
                <w:rFonts w:ascii="Arial" w:hAnsi="Arial" w:cs="Arial"/>
                <w:color w:val="000000"/>
                <w:sz w:val="18"/>
                <w:szCs w:val="18"/>
                <w:lang w:eastAsia="fi-FI"/>
              </w:rPr>
              <w:t>Siirtymä</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14:paraId="40113C76" w14:textId="77777777" w:rsidR="00C6477F" w:rsidRPr="005E1FF1" w:rsidRDefault="005E1FF1" w:rsidP="00C6477F">
            <w:pPr>
              <w:jc w:val="right"/>
              <w:rPr>
                <w:rFonts w:ascii="Arial" w:hAnsi="Arial" w:cs="Arial"/>
                <w:color w:val="FF0000"/>
                <w:sz w:val="18"/>
                <w:szCs w:val="18"/>
                <w:lang w:eastAsia="fi-FI"/>
              </w:rPr>
            </w:pPr>
            <w:r w:rsidRPr="005E1FF1">
              <w:rPr>
                <w:rFonts w:ascii="Arial" w:hAnsi="Arial" w:cs="Arial"/>
                <w:color w:val="FF0000"/>
                <w:sz w:val="18"/>
                <w:szCs w:val="18"/>
                <w:lang w:eastAsia="fi-FI"/>
              </w:rPr>
              <w:t>128 752 241</w:t>
            </w:r>
          </w:p>
        </w:tc>
      </w:tr>
      <w:tr w:rsidR="00C6477F" w:rsidRPr="00C6477F" w14:paraId="325DEB90" w14:textId="77777777" w:rsidTr="00C6477F">
        <w:trPr>
          <w:trHeight w:val="300"/>
        </w:trPr>
        <w:tc>
          <w:tcPr>
            <w:tcW w:w="1280" w:type="dxa"/>
            <w:vMerge/>
            <w:tcBorders>
              <w:top w:val="nil"/>
              <w:left w:val="single" w:sz="8" w:space="0" w:color="auto"/>
              <w:bottom w:val="single" w:sz="8" w:space="0" w:color="000000"/>
              <w:right w:val="single" w:sz="8" w:space="0" w:color="auto"/>
            </w:tcBorders>
            <w:vAlign w:val="center"/>
            <w:hideMark/>
          </w:tcPr>
          <w:p w14:paraId="478E5D93" w14:textId="77777777" w:rsidR="00C6477F" w:rsidRPr="00C6477F" w:rsidRDefault="00C6477F" w:rsidP="00C6477F">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3BA8A0F3" w14:textId="77777777" w:rsidR="00C6477F" w:rsidRPr="00C6477F" w:rsidRDefault="00C6477F" w:rsidP="00C6477F">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4F336E3B" w14:textId="77777777" w:rsidR="00C6477F" w:rsidRPr="00C6477F" w:rsidRDefault="00C6477F" w:rsidP="00C6477F">
            <w:pPr>
              <w:rPr>
                <w:rFonts w:ascii="Arial" w:hAnsi="Arial" w:cs="Arial"/>
                <w:color w:val="000000"/>
                <w:sz w:val="18"/>
                <w:szCs w:val="18"/>
                <w:lang w:eastAsia="fi-FI"/>
              </w:rPr>
            </w:pPr>
          </w:p>
        </w:tc>
        <w:tc>
          <w:tcPr>
            <w:tcW w:w="1080" w:type="dxa"/>
            <w:tcBorders>
              <w:top w:val="nil"/>
              <w:left w:val="nil"/>
              <w:bottom w:val="single" w:sz="8" w:space="0" w:color="auto"/>
              <w:right w:val="single" w:sz="8" w:space="0" w:color="auto"/>
            </w:tcBorders>
            <w:shd w:val="clear" w:color="auto" w:fill="auto"/>
            <w:vAlign w:val="center"/>
            <w:hideMark/>
          </w:tcPr>
          <w:p w14:paraId="0318B31E" w14:textId="77777777" w:rsidR="00C6477F" w:rsidRPr="00C6477F" w:rsidRDefault="00C6477F" w:rsidP="00C6477F">
            <w:pPr>
              <w:rPr>
                <w:rFonts w:ascii="Arial" w:hAnsi="Arial" w:cs="Arial"/>
                <w:color w:val="000000"/>
                <w:sz w:val="18"/>
                <w:szCs w:val="18"/>
                <w:lang w:eastAsia="fi-FI"/>
              </w:rPr>
            </w:pPr>
            <w:r w:rsidRPr="00C6477F">
              <w:rPr>
                <w:rFonts w:ascii="Arial" w:hAnsi="Arial" w:cs="Arial"/>
                <w:color w:val="000000"/>
                <w:sz w:val="18"/>
                <w:szCs w:val="18"/>
                <w:lang w:eastAsia="fi-FI"/>
              </w:rPr>
              <w:t>NSPA</w:t>
            </w:r>
          </w:p>
        </w:tc>
        <w:tc>
          <w:tcPr>
            <w:tcW w:w="1340" w:type="dxa"/>
            <w:tcBorders>
              <w:top w:val="nil"/>
              <w:left w:val="nil"/>
              <w:bottom w:val="single" w:sz="8" w:space="0" w:color="auto"/>
              <w:right w:val="single" w:sz="8" w:space="0" w:color="auto"/>
            </w:tcBorders>
            <w:shd w:val="clear" w:color="auto" w:fill="auto"/>
            <w:vAlign w:val="center"/>
            <w:hideMark/>
          </w:tcPr>
          <w:p w14:paraId="659C25AB" w14:textId="77777777" w:rsidR="00C6477F" w:rsidRPr="00C6477F" w:rsidRDefault="00C6477F" w:rsidP="00C6477F">
            <w:pPr>
              <w:jc w:val="right"/>
              <w:rPr>
                <w:rFonts w:ascii="Arial" w:hAnsi="Arial" w:cs="Arial"/>
                <w:color w:val="000000"/>
                <w:sz w:val="18"/>
                <w:szCs w:val="18"/>
                <w:lang w:eastAsia="fi-FI"/>
              </w:rPr>
            </w:pPr>
            <w:r w:rsidRPr="00C6477F">
              <w:rPr>
                <w:rFonts w:ascii="Arial" w:hAnsi="Arial" w:cs="Arial"/>
                <w:color w:val="000000"/>
                <w:sz w:val="18"/>
                <w:szCs w:val="18"/>
                <w:lang w:eastAsia="fi-FI"/>
              </w:rPr>
              <w:t>71 262 645</w:t>
            </w:r>
          </w:p>
        </w:tc>
      </w:tr>
    </w:tbl>
    <w:p w14:paraId="5822C702" w14:textId="77777777" w:rsidR="006914D4" w:rsidRPr="00650206" w:rsidRDefault="006914D4" w:rsidP="006914D4">
      <w:pPr>
        <w:rPr>
          <w:rFonts w:ascii="Arial" w:hAnsi="Arial" w:cs="Arial"/>
          <w:color w:val="000000"/>
          <w:sz w:val="20"/>
          <w:lang w:eastAsia="fi-FI"/>
        </w:rPr>
      </w:pPr>
      <w:r w:rsidRPr="00650206">
        <w:rPr>
          <w:rFonts w:ascii="Arial" w:hAnsi="Arial" w:cs="Arial"/>
          <w:color w:val="000000"/>
          <w:sz w:val="20"/>
          <w:lang w:eastAsia="fi-FI"/>
        </w:rPr>
        <w:t>NSPA = Syrjäisimmät ja pohjoisen harvaan asutut alueet</w:t>
      </w:r>
    </w:p>
    <w:p w14:paraId="49396D72" w14:textId="77777777" w:rsidR="006914D4" w:rsidRPr="00A34B9D" w:rsidRDefault="006914D4" w:rsidP="006914D4">
      <w:pPr>
        <w:pStyle w:val="VMleipteksti"/>
        <w:ind w:left="0"/>
        <w:rPr>
          <w:rFonts w:ascii="Arial" w:hAnsi="Arial" w:cs="Arial"/>
          <w:i/>
          <w:noProof/>
          <w:sz w:val="22"/>
          <w:szCs w:val="22"/>
        </w:rPr>
      </w:pPr>
    </w:p>
    <w:p w14:paraId="3B288076" w14:textId="77777777" w:rsidR="00485F6E" w:rsidRPr="00FE20BF" w:rsidRDefault="00485F6E" w:rsidP="00485F6E">
      <w:pPr>
        <w:rPr>
          <w:rFonts w:ascii="Arial" w:hAnsi="Arial" w:cs="Arial"/>
          <w:noProof/>
          <w:sz w:val="22"/>
          <w:szCs w:val="22"/>
          <w:lang w:eastAsia="fi-FI"/>
        </w:rPr>
      </w:pPr>
      <w:r w:rsidRPr="00FE20BF">
        <w:rPr>
          <w:rFonts w:ascii="Arial" w:hAnsi="Arial" w:cs="Arial"/>
          <w:noProof/>
          <w:sz w:val="22"/>
          <w:szCs w:val="22"/>
          <w:lang w:eastAsia="fi-FI"/>
        </w:rPr>
        <w:t>Käytettävät koodit:</w:t>
      </w:r>
    </w:p>
    <w:p w14:paraId="1BD504BD" w14:textId="77777777" w:rsidR="00485F6E" w:rsidRPr="00A34B9D" w:rsidRDefault="00485F6E" w:rsidP="008A3BE7">
      <w:pPr>
        <w:numPr>
          <w:ilvl w:val="0"/>
          <w:numId w:val="24"/>
        </w:numPr>
        <w:rPr>
          <w:rFonts w:ascii="Arial" w:hAnsi="Arial" w:cs="Arial"/>
          <w:noProof/>
          <w:sz w:val="22"/>
          <w:szCs w:val="22"/>
          <w:lang w:eastAsia="fi-FI"/>
        </w:rPr>
      </w:pPr>
      <w:r w:rsidRPr="00A34B9D">
        <w:rPr>
          <w:rFonts w:ascii="Arial" w:hAnsi="Arial" w:cs="Arial"/>
          <w:noProof/>
          <w:sz w:val="22"/>
          <w:szCs w:val="22"/>
          <w:lang w:eastAsia="fi-FI"/>
        </w:rPr>
        <w:t>Avustus</w:t>
      </w:r>
    </w:p>
    <w:p w14:paraId="56238047" w14:textId="77777777" w:rsidR="006914D4" w:rsidRDefault="006914D4" w:rsidP="006914D4">
      <w:pPr>
        <w:rPr>
          <w:rFonts w:ascii="Arial" w:hAnsi="Arial" w:cs="Arial"/>
          <w:noProof/>
          <w:sz w:val="20"/>
          <w:lang w:eastAsia="fi-FI"/>
        </w:rPr>
      </w:pPr>
    </w:p>
    <w:p w14:paraId="2AFD17C9" w14:textId="77777777" w:rsidR="004B0174" w:rsidRDefault="004B0174" w:rsidP="00E57299">
      <w:pPr>
        <w:rPr>
          <w:rFonts w:ascii="Arial" w:hAnsi="Arial" w:cs="Arial"/>
          <w:b/>
          <w:noProof/>
          <w:sz w:val="22"/>
          <w:szCs w:val="22"/>
          <w:lang w:eastAsia="fi-FI"/>
        </w:rPr>
      </w:pPr>
    </w:p>
    <w:p w14:paraId="4A863463" w14:textId="77777777" w:rsidR="00E57299" w:rsidRPr="00FE20BF" w:rsidRDefault="00E57299" w:rsidP="00E57299">
      <w:pPr>
        <w:rPr>
          <w:rFonts w:ascii="Arial" w:hAnsi="Arial" w:cs="Arial"/>
          <w:b/>
          <w:noProof/>
          <w:sz w:val="22"/>
          <w:szCs w:val="22"/>
          <w:lang w:eastAsia="fi-FI"/>
        </w:rPr>
      </w:pPr>
      <w:r w:rsidRPr="00FE20BF">
        <w:rPr>
          <w:rFonts w:ascii="Arial" w:hAnsi="Arial" w:cs="Arial"/>
          <w:b/>
          <w:noProof/>
          <w:sz w:val="22"/>
          <w:szCs w:val="22"/>
          <w:lang w:eastAsia="fi-FI"/>
        </w:rPr>
        <w:t>Taulukko 6: Kokonaisuus 3 – alueellinen täytäntöönpanomekanismi ja alueellinen painopiste</w:t>
      </w:r>
      <w:r w:rsidRPr="00FE20BF">
        <w:rPr>
          <w:rFonts w:ascii="Arial" w:hAnsi="Arial" w:cs="Arial"/>
          <w:b/>
          <w:noProof/>
          <w:color w:val="FF0000"/>
          <w:sz w:val="22"/>
          <w:szCs w:val="22"/>
          <w:lang w:eastAsia="fi-FI"/>
        </w:rPr>
        <w:t xml:space="preserve"> </w:t>
      </w:r>
    </w:p>
    <w:p w14:paraId="1994A6EA" w14:textId="77777777" w:rsidR="00E57299" w:rsidRPr="00FE20BF" w:rsidRDefault="00E57299" w:rsidP="00E57299">
      <w:pPr>
        <w:rPr>
          <w:rFonts w:ascii="Arial" w:hAnsi="Arial" w:cs="Arial"/>
          <w:sz w:val="22"/>
          <w:szCs w:val="22"/>
        </w:rPr>
      </w:pPr>
      <w:r w:rsidRPr="00FE20BF">
        <w:rPr>
          <w:rFonts w:ascii="Arial" w:hAnsi="Arial" w:cs="Arial"/>
          <w:sz w:val="22"/>
          <w:szCs w:val="22"/>
        </w:rPr>
        <w:t>Taulukossa on kuvattu alueelliset täytäntöönpanomekanismit ja niihin kohdistuva indikatiivinen EU-rahoitus alueluokittain erityistavoitteessa 1.3. Koodien selitteet ovat taulukon alapuolella.</w:t>
      </w:r>
    </w:p>
    <w:p w14:paraId="76D41687" w14:textId="77777777" w:rsidR="00E57299" w:rsidRPr="00A53BA9" w:rsidRDefault="00E57299" w:rsidP="00E57299">
      <w:pPr>
        <w:rPr>
          <w:rFonts w:ascii="Arial" w:hAnsi="Arial" w:cs="Arial"/>
          <w:b/>
          <w:i/>
          <w:color w:val="FF0000"/>
          <w:sz w:val="22"/>
          <w:szCs w:val="22"/>
        </w:rPr>
      </w:pPr>
    </w:p>
    <w:tbl>
      <w:tblPr>
        <w:tblW w:w="5802" w:type="dxa"/>
        <w:tblCellMar>
          <w:left w:w="70" w:type="dxa"/>
          <w:right w:w="70" w:type="dxa"/>
        </w:tblCellMar>
        <w:tblLook w:val="04A0" w:firstRow="1" w:lastRow="0" w:firstColumn="1" w:lastColumn="0" w:noHBand="0" w:noVBand="1"/>
      </w:tblPr>
      <w:tblGrid>
        <w:gridCol w:w="1320"/>
        <w:gridCol w:w="960"/>
        <w:gridCol w:w="960"/>
        <w:gridCol w:w="1180"/>
        <w:gridCol w:w="1382"/>
      </w:tblGrid>
      <w:tr w:rsidR="00E57299" w:rsidRPr="00846CB0" w14:paraId="765A1EB1" w14:textId="77777777" w:rsidTr="00196662">
        <w:trPr>
          <w:trHeight w:val="300"/>
        </w:trPr>
        <w:tc>
          <w:tcPr>
            <w:tcW w:w="13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7129BC" w14:textId="77777777" w:rsidR="00E57299" w:rsidRPr="00846CB0" w:rsidRDefault="00E57299" w:rsidP="00196662">
            <w:pPr>
              <w:rPr>
                <w:rFonts w:ascii="Arial" w:hAnsi="Arial" w:cs="Arial"/>
                <w:b/>
                <w:bCs/>
                <w:color w:val="000000"/>
                <w:sz w:val="18"/>
                <w:szCs w:val="18"/>
                <w:lang w:eastAsia="fi-FI"/>
              </w:rPr>
            </w:pPr>
            <w:r w:rsidRPr="00846CB0">
              <w:rPr>
                <w:rFonts w:ascii="Arial" w:hAnsi="Arial" w:cs="Arial"/>
                <w:b/>
                <w:bCs/>
                <w:color w:val="000000"/>
                <w:sz w:val="18"/>
                <w:szCs w:val="18"/>
                <w:lang w:eastAsia="fi-FI"/>
              </w:rPr>
              <w:t>Erityistavoite</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D5AF255" w14:textId="77777777" w:rsidR="00E57299" w:rsidRPr="00846CB0" w:rsidRDefault="00E57299" w:rsidP="00196662">
            <w:pPr>
              <w:rPr>
                <w:rFonts w:ascii="Arial" w:hAnsi="Arial" w:cs="Arial"/>
                <w:b/>
                <w:bCs/>
                <w:color w:val="000000"/>
                <w:sz w:val="18"/>
                <w:szCs w:val="18"/>
                <w:lang w:eastAsia="fi-FI"/>
              </w:rPr>
            </w:pPr>
            <w:r w:rsidRPr="00846CB0">
              <w:rPr>
                <w:rFonts w:ascii="Arial" w:hAnsi="Arial" w:cs="Arial"/>
                <w:b/>
                <w:bCs/>
                <w:color w:val="000000"/>
                <w:sz w:val="18"/>
                <w:szCs w:val="18"/>
                <w:lang w:eastAsia="fi-FI"/>
              </w:rPr>
              <w:t>Rahasto</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50F62F9" w14:textId="77777777" w:rsidR="00E57299" w:rsidRPr="00846CB0" w:rsidRDefault="00E57299" w:rsidP="00196662">
            <w:pPr>
              <w:rPr>
                <w:rFonts w:ascii="Arial" w:hAnsi="Arial" w:cs="Arial"/>
                <w:b/>
                <w:bCs/>
                <w:color w:val="000000"/>
                <w:sz w:val="18"/>
                <w:szCs w:val="18"/>
                <w:lang w:eastAsia="fi-FI"/>
              </w:rPr>
            </w:pPr>
            <w:r w:rsidRPr="00846CB0">
              <w:rPr>
                <w:rFonts w:ascii="Arial" w:hAnsi="Arial" w:cs="Arial"/>
                <w:b/>
                <w:bCs/>
                <w:color w:val="000000"/>
                <w:sz w:val="18"/>
                <w:szCs w:val="18"/>
                <w:lang w:eastAsia="fi-FI"/>
              </w:rPr>
              <w:t>Koodi</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0A54B7DD" w14:textId="77777777" w:rsidR="00E57299" w:rsidRPr="00846CB0" w:rsidRDefault="00E57299" w:rsidP="00196662">
            <w:pPr>
              <w:rPr>
                <w:rFonts w:ascii="Arial" w:hAnsi="Arial" w:cs="Arial"/>
                <w:b/>
                <w:bCs/>
                <w:color w:val="000000"/>
                <w:sz w:val="18"/>
                <w:szCs w:val="18"/>
                <w:lang w:eastAsia="fi-FI"/>
              </w:rPr>
            </w:pPr>
            <w:r w:rsidRPr="00846CB0">
              <w:rPr>
                <w:rFonts w:ascii="Arial" w:hAnsi="Arial" w:cs="Arial"/>
                <w:b/>
                <w:bCs/>
                <w:color w:val="000000"/>
                <w:sz w:val="18"/>
                <w:szCs w:val="18"/>
                <w:lang w:eastAsia="fi-FI"/>
              </w:rPr>
              <w:t>Alueluokka</w:t>
            </w:r>
          </w:p>
        </w:tc>
        <w:tc>
          <w:tcPr>
            <w:tcW w:w="1382" w:type="dxa"/>
            <w:tcBorders>
              <w:top w:val="single" w:sz="8" w:space="0" w:color="auto"/>
              <w:left w:val="nil"/>
              <w:bottom w:val="single" w:sz="8" w:space="0" w:color="auto"/>
              <w:right w:val="single" w:sz="8" w:space="0" w:color="auto"/>
            </w:tcBorders>
            <w:shd w:val="clear" w:color="auto" w:fill="auto"/>
            <w:vAlign w:val="center"/>
            <w:hideMark/>
          </w:tcPr>
          <w:p w14:paraId="6F1E3EBF" w14:textId="77777777" w:rsidR="00E57299" w:rsidRPr="00846CB0" w:rsidRDefault="00E57299" w:rsidP="00196662">
            <w:pPr>
              <w:jc w:val="right"/>
              <w:rPr>
                <w:rFonts w:ascii="Arial" w:hAnsi="Arial" w:cs="Arial"/>
                <w:b/>
                <w:bCs/>
                <w:color w:val="000000"/>
                <w:sz w:val="18"/>
                <w:szCs w:val="18"/>
                <w:lang w:eastAsia="fi-FI"/>
              </w:rPr>
            </w:pPr>
            <w:r w:rsidRPr="00846CB0">
              <w:rPr>
                <w:rFonts w:ascii="Arial" w:hAnsi="Arial" w:cs="Arial"/>
                <w:b/>
                <w:bCs/>
                <w:color w:val="000000"/>
                <w:sz w:val="18"/>
                <w:szCs w:val="18"/>
                <w:lang w:eastAsia="fi-FI"/>
              </w:rPr>
              <w:t>Määrä (euroa)</w:t>
            </w:r>
          </w:p>
        </w:tc>
      </w:tr>
      <w:tr w:rsidR="00E57299" w:rsidRPr="00846CB0" w14:paraId="6B7CC042" w14:textId="77777777" w:rsidTr="00196662">
        <w:trPr>
          <w:trHeight w:val="288"/>
        </w:trPr>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14:paraId="7A586F7F" w14:textId="77777777" w:rsidR="00E57299" w:rsidRPr="00344833" w:rsidRDefault="00E57299"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iii</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2DBA5D70" w14:textId="77777777" w:rsidR="00E57299" w:rsidRPr="00846CB0" w:rsidRDefault="00E57299" w:rsidP="00196662">
            <w:pPr>
              <w:jc w:val="center"/>
              <w:rPr>
                <w:rFonts w:ascii="Arial" w:hAnsi="Arial" w:cs="Arial"/>
                <w:color w:val="000000"/>
                <w:sz w:val="18"/>
                <w:szCs w:val="18"/>
                <w:lang w:eastAsia="fi-FI"/>
              </w:rPr>
            </w:pPr>
            <w:r w:rsidRPr="00846CB0">
              <w:rPr>
                <w:rFonts w:ascii="Arial" w:hAnsi="Arial" w:cs="Arial"/>
                <w:color w:val="000000"/>
                <w:sz w:val="18"/>
                <w:szCs w:val="18"/>
                <w:lang w:eastAsia="fi-FI"/>
              </w:rPr>
              <w:t>EAKR</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619F66BB" w14:textId="77777777" w:rsidR="00E57299" w:rsidRPr="004B0174" w:rsidRDefault="004B0174" w:rsidP="00196662">
            <w:pPr>
              <w:jc w:val="center"/>
              <w:rPr>
                <w:rFonts w:ascii="Arial" w:hAnsi="Arial" w:cs="Arial"/>
                <w:color w:val="FF0000"/>
                <w:sz w:val="18"/>
                <w:szCs w:val="18"/>
                <w:lang w:eastAsia="fi-FI"/>
              </w:rPr>
            </w:pPr>
            <w:r w:rsidRPr="004B0174">
              <w:rPr>
                <w:rFonts w:ascii="Arial" w:hAnsi="Arial" w:cs="Arial"/>
                <w:color w:val="FF0000"/>
                <w:sz w:val="18"/>
                <w:szCs w:val="18"/>
                <w:lang w:eastAsia="fi-FI"/>
              </w:rPr>
              <w:t>0</w:t>
            </w:r>
            <w:r w:rsidR="00E57299" w:rsidRPr="004B0174">
              <w:rPr>
                <w:rFonts w:ascii="Arial" w:hAnsi="Arial" w:cs="Arial"/>
                <w:color w:val="FF0000"/>
                <w:sz w:val="18"/>
                <w:szCs w:val="18"/>
                <w:lang w:eastAsia="fi-FI"/>
              </w:rPr>
              <w:t>3</w:t>
            </w:r>
          </w:p>
        </w:tc>
        <w:tc>
          <w:tcPr>
            <w:tcW w:w="1180" w:type="dxa"/>
            <w:tcBorders>
              <w:top w:val="nil"/>
              <w:left w:val="nil"/>
              <w:bottom w:val="nil"/>
              <w:right w:val="single" w:sz="8" w:space="0" w:color="auto"/>
            </w:tcBorders>
            <w:shd w:val="clear" w:color="auto" w:fill="auto"/>
            <w:vAlign w:val="center"/>
            <w:hideMark/>
          </w:tcPr>
          <w:p w14:paraId="3B34F3FE" w14:textId="77777777" w:rsidR="00E57299" w:rsidRPr="00846CB0" w:rsidRDefault="00E57299" w:rsidP="00196662">
            <w:pPr>
              <w:rPr>
                <w:rFonts w:ascii="Arial" w:hAnsi="Arial" w:cs="Arial"/>
                <w:color w:val="000000"/>
                <w:sz w:val="18"/>
                <w:szCs w:val="18"/>
                <w:lang w:eastAsia="fi-FI"/>
              </w:rPr>
            </w:pPr>
            <w:r w:rsidRPr="00846CB0">
              <w:rPr>
                <w:rFonts w:ascii="Arial" w:hAnsi="Arial" w:cs="Arial"/>
                <w:color w:val="000000"/>
                <w:sz w:val="18"/>
                <w:szCs w:val="18"/>
                <w:lang w:eastAsia="fi-FI"/>
              </w:rPr>
              <w:t>Kehittyneet</w:t>
            </w:r>
          </w:p>
        </w:tc>
        <w:tc>
          <w:tcPr>
            <w:tcW w:w="1382" w:type="dxa"/>
            <w:tcBorders>
              <w:top w:val="nil"/>
              <w:left w:val="nil"/>
              <w:bottom w:val="nil"/>
              <w:right w:val="single" w:sz="8" w:space="0" w:color="auto"/>
            </w:tcBorders>
            <w:shd w:val="clear" w:color="auto" w:fill="auto"/>
            <w:vAlign w:val="center"/>
            <w:hideMark/>
          </w:tcPr>
          <w:p w14:paraId="79812BDD" w14:textId="77777777" w:rsidR="00E57299" w:rsidRPr="00846CB0" w:rsidRDefault="00E57299" w:rsidP="00196662">
            <w:pPr>
              <w:jc w:val="right"/>
              <w:rPr>
                <w:rFonts w:ascii="Arial" w:hAnsi="Arial" w:cs="Arial"/>
                <w:color w:val="000000"/>
                <w:sz w:val="18"/>
                <w:szCs w:val="18"/>
                <w:lang w:eastAsia="fi-FI"/>
              </w:rPr>
            </w:pPr>
            <w:r w:rsidRPr="00846CB0">
              <w:rPr>
                <w:rFonts w:ascii="Arial" w:hAnsi="Arial" w:cs="Arial"/>
                <w:color w:val="000000"/>
                <w:sz w:val="18"/>
                <w:szCs w:val="18"/>
                <w:lang w:eastAsia="fi-FI"/>
              </w:rPr>
              <w:t>2 634 930</w:t>
            </w:r>
          </w:p>
        </w:tc>
      </w:tr>
      <w:tr w:rsidR="00E57299" w:rsidRPr="00846CB0" w14:paraId="6388B689" w14:textId="77777777" w:rsidTr="00196662">
        <w:trPr>
          <w:trHeight w:val="300"/>
        </w:trPr>
        <w:tc>
          <w:tcPr>
            <w:tcW w:w="1320" w:type="dxa"/>
            <w:vMerge/>
            <w:tcBorders>
              <w:top w:val="nil"/>
              <w:left w:val="single" w:sz="8" w:space="0" w:color="auto"/>
              <w:bottom w:val="single" w:sz="8" w:space="0" w:color="000000"/>
              <w:right w:val="single" w:sz="8" w:space="0" w:color="auto"/>
            </w:tcBorders>
            <w:vAlign w:val="center"/>
            <w:hideMark/>
          </w:tcPr>
          <w:p w14:paraId="2BE8914C" w14:textId="77777777" w:rsidR="00E57299" w:rsidRPr="00344833" w:rsidRDefault="00E57299" w:rsidP="00196662">
            <w:pPr>
              <w:rPr>
                <w:rFonts w:ascii="Arial" w:hAnsi="Arial" w:cs="Arial"/>
                <w:color w:val="FF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141AEB0D" w14:textId="77777777" w:rsidR="00E57299" w:rsidRPr="00846CB0" w:rsidRDefault="00E57299" w:rsidP="00196662">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67B80E6A" w14:textId="77777777" w:rsidR="00E57299" w:rsidRPr="004B0174" w:rsidRDefault="00E57299" w:rsidP="00196662">
            <w:pPr>
              <w:rPr>
                <w:rFonts w:ascii="Arial" w:hAnsi="Arial" w:cs="Arial"/>
                <w:color w:val="FF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1B0DD74B" w14:textId="77777777" w:rsidR="00E57299" w:rsidRPr="00846CB0" w:rsidRDefault="00E57299" w:rsidP="00196662">
            <w:pPr>
              <w:rPr>
                <w:rFonts w:ascii="Arial" w:hAnsi="Arial" w:cs="Arial"/>
                <w:color w:val="000000"/>
                <w:sz w:val="18"/>
                <w:szCs w:val="18"/>
                <w:lang w:eastAsia="fi-FI"/>
              </w:rPr>
            </w:pPr>
            <w:r w:rsidRPr="00846CB0">
              <w:rPr>
                <w:rFonts w:ascii="Arial" w:hAnsi="Arial" w:cs="Arial"/>
                <w:color w:val="000000"/>
                <w:sz w:val="18"/>
                <w:szCs w:val="18"/>
                <w:lang w:eastAsia="fi-FI"/>
              </w:rPr>
              <w:t>Siirtymä</w:t>
            </w:r>
          </w:p>
        </w:tc>
        <w:tc>
          <w:tcPr>
            <w:tcW w:w="1382" w:type="dxa"/>
            <w:tcBorders>
              <w:top w:val="single" w:sz="4" w:space="0" w:color="auto"/>
              <w:left w:val="nil"/>
              <w:bottom w:val="single" w:sz="4" w:space="0" w:color="auto"/>
              <w:right w:val="single" w:sz="8" w:space="0" w:color="auto"/>
            </w:tcBorders>
            <w:shd w:val="clear" w:color="auto" w:fill="auto"/>
            <w:vAlign w:val="center"/>
            <w:hideMark/>
          </w:tcPr>
          <w:p w14:paraId="7D092977" w14:textId="77777777" w:rsidR="00E57299" w:rsidRPr="00846CB0" w:rsidRDefault="00E57299" w:rsidP="00196662">
            <w:pPr>
              <w:jc w:val="right"/>
              <w:rPr>
                <w:rFonts w:ascii="Arial" w:hAnsi="Arial" w:cs="Arial"/>
                <w:color w:val="000000"/>
                <w:sz w:val="18"/>
                <w:szCs w:val="18"/>
                <w:lang w:eastAsia="fi-FI"/>
              </w:rPr>
            </w:pPr>
            <w:r w:rsidRPr="00846CB0">
              <w:rPr>
                <w:rFonts w:ascii="Arial" w:hAnsi="Arial" w:cs="Arial"/>
                <w:color w:val="000000"/>
                <w:sz w:val="18"/>
                <w:szCs w:val="18"/>
                <w:lang w:eastAsia="fi-FI"/>
              </w:rPr>
              <w:t>15 378 657</w:t>
            </w:r>
          </w:p>
        </w:tc>
      </w:tr>
      <w:tr w:rsidR="00E57299" w:rsidRPr="00846CB0" w14:paraId="1381A80A" w14:textId="77777777" w:rsidTr="00196662">
        <w:trPr>
          <w:trHeight w:val="300"/>
        </w:trPr>
        <w:tc>
          <w:tcPr>
            <w:tcW w:w="1320" w:type="dxa"/>
            <w:vMerge/>
            <w:tcBorders>
              <w:top w:val="nil"/>
              <w:left w:val="single" w:sz="8" w:space="0" w:color="auto"/>
              <w:bottom w:val="single" w:sz="8" w:space="0" w:color="000000"/>
              <w:right w:val="single" w:sz="8" w:space="0" w:color="auto"/>
            </w:tcBorders>
            <w:vAlign w:val="center"/>
            <w:hideMark/>
          </w:tcPr>
          <w:p w14:paraId="0ECF8CCD" w14:textId="77777777" w:rsidR="00E57299" w:rsidRPr="00344833" w:rsidRDefault="00E57299" w:rsidP="00196662">
            <w:pPr>
              <w:rPr>
                <w:rFonts w:ascii="Arial" w:hAnsi="Arial" w:cs="Arial"/>
                <w:color w:val="FF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4B593E95" w14:textId="77777777" w:rsidR="00E57299" w:rsidRPr="00846CB0" w:rsidRDefault="00E57299" w:rsidP="00196662">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39C2B71E" w14:textId="77777777" w:rsidR="00E57299" w:rsidRPr="004B0174" w:rsidRDefault="00E57299" w:rsidP="00196662">
            <w:pPr>
              <w:rPr>
                <w:rFonts w:ascii="Arial" w:hAnsi="Arial" w:cs="Arial"/>
                <w:color w:val="FF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7DF7BD55" w14:textId="77777777" w:rsidR="00E57299" w:rsidRPr="00846CB0" w:rsidRDefault="00E57299" w:rsidP="00196662">
            <w:pPr>
              <w:rPr>
                <w:rFonts w:ascii="Arial" w:hAnsi="Arial" w:cs="Arial"/>
                <w:color w:val="000000"/>
                <w:sz w:val="18"/>
                <w:szCs w:val="18"/>
                <w:lang w:eastAsia="fi-FI"/>
              </w:rPr>
            </w:pPr>
            <w:r w:rsidRPr="00846CB0">
              <w:rPr>
                <w:rFonts w:ascii="Arial" w:hAnsi="Arial" w:cs="Arial"/>
                <w:color w:val="000000"/>
                <w:sz w:val="18"/>
                <w:szCs w:val="18"/>
                <w:lang w:eastAsia="fi-FI"/>
              </w:rPr>
              <w:t>NSPA</w:t>
            </w:r>
          </w:p>
        </w:tc>
        <w:tc>
          <w:tcPr>
            <w:tcW w:w="1382" w:type="dxa"/>
            <w:tcBorders>
              <w:top w:val="nil"/>
              <w:left w:val="nil"/>
              <w:bottom w:val="single" w:sz="8" w:space="0" w:color="auto"/>
              <w:right w:val="single" w:sz="8" w:space="0" w:color="auto"/>
            </w:tcBorders>
            <w:shd w:val="clear" w:color="auto" w:fill="auto"/>
            <w:vAlign w:val="center"/>
            <w:hideMark/>
          </w:tcPr>
          <w:p w14:paraId="24275201" w14:textId="77777777" w:rsidR="00E57299" w:rsidRPr="00846CB0" w:rsidRDefault="00E57299" w:rsidP="00196662">
            <w:pPr>
              <w:jc w:val="right"/>
              <w:rPr>
                <w:rFonts w:ascii="Arial" w:hAnsi="Arial" w:cs="Arial"/>
                <w:color w:val="000000"/>
                <w:sz w:val="18"/>
                <w:szCs w:val="18"/>
                <w:lang w:eastAsia="fi-FI"/>
              </w:rPr>
            </w:pPr>
            <w:r w:rsidRPr="00846CB0">
              <w:rPr>
                <w:rFonts w:ascii="Arial" w:hAnsi="Arial" w:cs="Arial"/>
                <w:color w:val="000000"/>
                <w:sz w:val="18"/>
                <w:szCs w:val="18"/>
                <w:lang w:eastAsia="fi-FI"/>
              </w:rPr>
              <w:t> </w:t>
            </w:r>
          </w:p>
        </w:tc>
      </w:tr>
      <w:tr w:rsidR="001F0674" w:rsidRPr="00846CB0" w14:paraId="396A7AFC" w14:textId="77777777" w:rsidTr="00196662">
        <w:trPr>
          <w:trHeight w:val="288"/>
        </w:trPr>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14:paraId="70183988" w14:textId="77777777" w:rsidR="001F0674" w:rsidRPr="00344833" w:rsidRDefault="001F0674"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iii</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6C64158F" w14:textId="77777777" w:rsidR="001F0674" w:rsidRPr="00846CB0" w:rsidRDefault="001F0674" w:rsidP="001F0674">
            <w:pPr>
              <w:jc w:val="center"/>
              <w:rPr>
                <w:rFonts w:ascii="Arial" w:hAnsi="Arial" w:cs="Arial"/>
                <w:color w:val="000000"/>
                <w:sz w:val="18"/>
                <w:szCs w:val="18"/>
                <w:lang w:eastAsia="fi-FI"/>
              </w:rPr>
            </w:pPr>
            <w:r w:rsidRPr="00846CB0">
              <w:rPr>
                <w:rFonts w:ascii="Arial" w:hAnsi="Arial" w:cs="Arial"/>
                <w:color w:val="000000"/>
                <w:sz w:val="18"/>
                <w:szCs w:val="18"/>
                <w:lang w:eastAsia="fi-FI"/>
              </w:rPr>
              <w:t>EAKR</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569BF23A" w14:textId="77777777" w:rsidR="001F0674" w:rsidRPr="004B0174" w:rsidRDefault="001F0674" w:rsidP="001F0674">
            <w:pPr>
              <w:jc w:val="center"/>
              <w:rPr>
                <w:rFonts w:ascii="Arial" w:hAnsi="Arial" w:cs="Arial"/>
                <w:color w:val="FF0000"/>
                <w:sz w:val="18"/>
                <w:szCs w:val="18"/>
                <w:lang w:eastAsia="fi-FI"/>
              </w:rPr>
            </w:pPr>
            <w:r w:rsidRPr="004B0174">
              <w:rPr>
                <w:rFonts w:ascii="Arial" w:hAnsi="Arial" w:cs="Arial"/>
                <w:color w:val="FF0000"/>
                <w:sz w:val="18"/>
                <w:szCs w:val="18"/>
                <w:lang w:eastAsia="fi-FI"/>
              </w:rPr>
              <w:t>33</w:t>
            </w:r>
          </w:p>
        </w:tc>
        <w:tc>
          <w:tcPr>
            <w:tcW w:w="1180" w:type="dxa"/>
            <w:tcBorders>
              <w:top w:val="nil"/>
              <w:left w:val="nil"/>
              <w:bottom w:val="nil"/>
              <w:right w:val="single" w:sz="8" w:space="0" w:color="auto"/>
            </w:tcBorders>
            <w:shd w:val="clear" w:color="auto" w:fill="auto"/>
            <w:vAlign w:val="center"/>
            <w:hideMark/>
          </w:tcPr>
          <w:p w14:paraId="37A88ED6" w14:textId="77777777" w:rsidR="001F0674" w:rsidRPr="00846CB0" w:rsidRDefault="001F0674" w:rsidP="001F0674">
            <w:pPr>
              <w:rPr>
                <w:rFonts w:ascii="Arial" w:hAnsi="Arial" w:cs="Arial"/>
                <w:color w:val="000000"/>
                <w:sz w:val="18"/>
                <w:szCs w:val="18"/>
                <w:lang w:eastAsia="fi-FI"/>
              </w:rPr>
            </w:pPr>
            <w:r w:rsidRPr="00846CB0">
              <w:rPr>
                <w:rFonts w:ascii="Arial" w:hAnsi="Arial" w:cs="Arial"/>
                <w:color w:val="000000"/>
                <w:sz w:val="18"/>
                <w:szCs w:val="18"/>
                <w:lang w:eastAsia="fi-FI"/>
              </w:rPr>
              <w:t>Kehittyneet</w:t>
            </w:r>
          </w:p>
        </w:tc>
        <w:tc>
          <w:tcPr>
            <w:tcW w:w="1382" w:type="dxa"/>
            <w:tcBorders>
              <w:top w:val="nil"/>
              <w:left w:val="nil"/>
              <w:bottom w:val="nil"/>
              <w:right w:val="single" w:sz="8" w:space="0" w:color="auto"/>
            </w:tcBorders>
            <w:shd w:val="clear" w:color="auto" w:fill="auto"/>
            <w:vAlign w:val="center"/>
            <w:hideMark/>
          </w:tcPr>
          <w:p w14:paraId="587C7392" w14:textId="77777777" w:rsidR="001F0674" w:rsidRPr="001F0674" w:rsidRDefault="001F0674" w:rsidP="001F0674">
            <w:pPr>
              <w:jc w:val="right"/>
              <w:rPr>
                <w:rFonts w:ascii="Arial" w:hAnsi="Arial" w:cs="Arial"/>
                <w:color w:val="FF0000"/>
                <w:sz w:val="18"/>
                <w:szCs w:val="18"/>
                <w:lang w:eastAsia="fi-FI"/>
              </w:rPr>
            </w:pPr>
            <w:r w:rsidRPr="001F0674">
              <w:rPr>
                <w:rFonts w:ascii="Arial" w:hAnsi="Arial" w:cs="Arial"/>
                <w:color w:val="FF0000"/>
                <w:sz w:val="18"/>
                <w:szCs w:val="18"/>
              </w:rPr>
              <w:t>18 610 683</w:t>
            </w:r>
          </w:p>
        </w:tc>
      </w:tr>
      <w:tr w:rsidR="001F0674" w:rsidRPr="00846CB0" w14:paraId="5B307902" w14:textId="77777777" w:rsidTr="00196662">
        <w:trPr>
          <w:trHeight w:val="300"/>
        </w:trPr>
        <w:tc>
          <w:tcPr>
            <w:tcW w:w="1320" w:type="dxa"/>
            <w:vMerge/>
            <w:tcBorders>
              <w:top w:val="nil"/>
              <w:left w:val="single" w:sz="8" w:space="0" w:color="auto"/>
              <w:bottom w:val="single" w:sz="8" w:space="0" w:color="000000"/>
              <w:right w:val="single" w:sz="8" w:space="0" w:color="auto"/>
            </w:tcBorders>
            <w:vAlign w:val="center"/>
            <w:hideMark/>
          </w:tcPr>
          <w:p w14:paraId="44FCF24F" w14:textId="77777777" w:rsidR="001F0674" w:rsidRPr="00846CB0" w:rsidRDefault="001F0674" w:rsidP="001F0674">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36E89598" w14:textId="77777777" w:rsidR="001F0674" w:rsidRPr="00846CB0" w:rsidRDefault="001F0674" w:rsidP="001F0674">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13BFBA58" w14:textId="77777777" w:rsidR="001F0674" w:rsidRPr="00846CB0" w:rsidRDefault="001F0674" w:rsidP="001F0674">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3D5C7871" w14:textId="77777777" w:rsidR="001F0674" w:rsidRPr="00846CB0" w:rsidRDefault="001F0674" w:rsidP="001F0674">
            <w:pPr>
              <w:rPr>
                <w:rFonts w:ascii="Arial" w:hAnsi="Arial" w:cs="Arial"/>
                <w:color w:val="000000"/>
                <w:sz w:val="18"/>
                <w:szCs w:val="18"/>
                <w:lang w:eastAsia="fi-FI"/>
              </w:rPr>
            </w:pPr>
            <w:r w:rsidRPr="00846CB0">
              <w:rPr>
                <w:rFonts w:ascii="Arial" w:hAnsi="Arial" w:cs="Arial"/>
                <w:color w:val="000000"/>
                <w:sz w:val="18"/>
                <w:szCs w:val="18"/>
                <w:lang w:eastAsia="fi-FI"/>
              </w:rPr>
              <w:t>Siirtymä</w:t>
            </w:r>
          </w:p>
        </w:tc>
        <w:tc>
          <w:tcPr>
            <w:tcW w:w="1382" w:type="dxa"/>
            <w:tcBorders>
              <w:top w:val="single" w:sz="4" w:space="0" w:color="auto"/>
              <w:left w:val="nil"/>
              <w:bottom w:val="single" w:sz="4" w:space="0" w:color="auto"/>
              <w:right w:val="single" w:sz="8" w:space="0" w:color="auto"/>
            </w:tcBorders>
            <w:shd w:val="clear" w:color="auto" w:fill="auto"/>
            <w:vAlign w:val="center"/>
            <w:hideMark/>
          </w:tcPr>
          <w:p w14:paraId="1F8562EA" w14:textId="77777777" w:rsidR="001F0674" w:rsidRPr="001F0674" w:rsidRDefault="001F0674" w:rsidP="001F0674">
            <w:pPr>
              <w:jc w:val="right"/>
              <w:rPr>
                <w:rFonts w:ascii="Arial" w:hAnsi="Arial" w:cs="Arial"/>
                <w:color w:val="FF0000"/>
                <w:sz w:val="18"/>
                <w:szCs w:val="18"/>
              </w:rPr>
            </w:pPr>
            <w:r w:rsidRPr="001F0674">
              <w:rPr>
                <w:rFonts w:ascii="Arial" w:hAnsi="Arial" w:cs="Arial"/>
                <w:color w:val="FF0000"/>
                <w:sz w:val="18"/>
                <w:szCs w:val="18"/>
              </w:rPr>
              <w:t>113 373 584</w:t>
            </w:r>
          </w:p>
        </w:tc>
      </w:tr>
      <w:tr w:rsidR="00E57299" w:rsidRPr="00846CB0" w14:paraId="7CBB093B" w14:textId="77777777" w:rsidTr="00196662">
        <w:trPr>
          <w:trHeight w:val="300"/>
        </w:trPr>
        <w:tc>
          <w:tcPr>
            <w:tcW w:w="1320" w:type="dxa"/>
            <w:vMerge/>
            <w:tcBorders>
              <w:top w:val="nil"/>
              <w:left w:val="single" w:sz="8" w:space="0" w:color="auto"/>
              <w:bottom w:val="single" w:sz="8" w:space="0" w:color="000000"/>
              <w:right w:val="single" w:sz="8" w:space="0" w:color="auto"/>
            </w:tcBorders>
            <w:vAlign w:val="center"/>
            <w:hideMark/>
          </w:tcPr>
          <w:p w14:paraId="6D9F1EEF" w14:textId="77777777" w:rsidR="00E57299" w:rsidRPr="00846CB0" w:rsidRDefault="00E57299" w:rsidP="00196662">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0C72B588" w14:textId="77777777" w:rsidR="00E57299" w:rsidRPr="00846CB0" w:rsidRDefault="00E57299" w:rsidP="00196662">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27AADBE1" w14:textId="77777777" w:rsidR="00E57299" w:rsidRPr="00846CB0" w:rsidRDefault="00E57299" w:rsidP="00196662">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60C2066D" w14:textId="77777777" w:rsidR="00E57299" w:rsidRPr="00846CB0" w:rsidRDefault="00E57299" w:rsidP="00196662">
            <w:pPr>
              <w:rPr>
                <w:rFonts w:ascii="Arial" w:hAnsi="Arial" w:cs="Arial"/>
                <w:color w:val="000000"/>
                <w:sz w:val="18"/>
                <w:szCs w:val="18"/>
                <w:lang w:eastAsia="fi-FI"/>
              </w:rPr>
            </w:pPr>
            <w:r w:rsidRPr="00846CB0">
              <w:rPr>
                <w:rFonts w:ascii="Arial" w:hAnsi="Arial" w:cs="Arial"/>
                <w:color w:val="000000"/>
                <w:sz w:val="18"/>
                <w:szCs w:val="18"/>
                <w:lang w:eastAsia="fi-FI"/>
              </w:rPr>
              <w:t>NSPA</w:t>
            </w:r>
          </w:p>
        </w:tc>
        <w:tc>
          <w:tcPr>
            <w:tcW w:w="1382" w:type="dxa"/>
            <w:tcBorders>
              <w:top w:val="nil"/>
              <w:left w:val="nil"/>
              <w:bottom w:val="single" w:sz="8" w:space="0" w:color="auto"/>
              <w:right w:val="single" w:sz="8" w:space="0" w:color="auto"/>
            </w:tcBorders>
            <w:shd w:val="clear" w:color="auto" w:fill="auto"/>
            <w:vAlign w:val="center"/>
            <w:hideMark/>
          </w:tcPr>
          <w:p w14:paraId="0E7D6C93" w14:textId="77777777" w:rsidR="00E57299" w:rsidRPr="00846CB0" w:rsidRDefault="00E57299" w:rsidP="00196662">
            <w:pPr>
              <w:jc w:val="right"/>
              <w:rPr>
                <w:rFonts w:ascii="Arial" w:hAnsi="Arial" w:cs="Arial"/>
                <w:color w:val="000000"/>
                <w:sz w:val="18"/>
                <w:szCs w:val="18"/>
                <w:lang w:eastAsia="fi-FI"/>
              </w:rPr>
            </w:pPr>
            <w:r w:rsidRPr="00846CB0">
              <w:rPr>
                <w:rFonts w:ascii="Arial" w:hAnsi="Arial" w:cs="Arial"/>
                <w:color w:val="000000"/>
                <w:sz w:val="18"/>
                <w:szCs w:val="18"/>
                <w:lang w:eastAsia="fi-FI"/>
              </w:rPr>
              <w:t>71 262 645</w:t>
            </w:r>
          </w:p>
        </w:tc>
      </w:tr>
    </w:tbl>
    <w:p w14:paraId="2E5E27BA" w14:textId="77777777" w:rsidR="00E57299" w:rsidRPr="00650206" w:rsidRDefault="00E57299" w:rsidP="00E57299">
      <w:pPr>
        <w:rPr>
          <w:rFonts w:ascii="Arial" w:hAnsi="Arial" w:cs="Arial"/>
          <w:color w:val="000000"/>
          <w:sz w:val="20"/>
          <w:lang w:eastAsia="fi-FI"/>
        </w:rPr>
      </w:pPr>
      <w:r w:rsidRPr="00650206">
        <w:rPr>
          <w:rFonts w:ascii="Arial" w:hAnsi="Arial" w:cs="Arial"/>
          <w:color w:val="000000"/>
          <w:sz w:val="20"/>
          <w:lang w:eastAsia="fi-FI"/>
        </w:rPr>
        <w:t>NSPA = Syrjäisimmät ja pohjoisen harvaan asutut alueet</w:t>
      </w:r>
    </w:p>
    <w:p w14:paraId="6D26D7D2" w14:textId="77777777" w:rsidR="00E57299" w:rsidRDefault="00E57299" w:rsidP="00E57299">
      <w:pPr>
        <w:rPr>
          <w:rFonts w:ascii="Arial" w:hAnsi="Arial" w:cs="Arial"/>
          <w:b/>
          <w:i/>
          <w:noProof/>
          <w:sz w:val="22"/>
          <w:szCs w:val="22"/>
          <w:lang w:eastAsia="fi-FI"/>
        </w:rPr>
      </w:pPr>
    </w:p>
    <w:p w14:paraId="0632778C" w14:textId="77777777" w:rsidR="00E57299" w:rsidRPr="00FE20BF" w:rsidRDefault="00E57299" w:rsidP="00E57299">
      <w:pPr>
        <w:rPr>
          <w:rFonts w:ascii="Arial" w:hAnsi="Arial" w:cs="Arial"/>
          <w:noProof/>
          <w:sz w:val="22"/>
          <w:szCs w:val="22"/>
          <w:lang w:eastAsia="fi-FI"/>
        </w:rPr>
      </w:pPr>
      <w:r w:rsidRPr="00FE20BF">
        <w:rPr>
          <w:rFonts w:ascii="Arial" w:hAnsi="Arial" w:cs="Arial"/>
          <w:noProof/>
          <w:sz w:val="22"/>
          <w:szCs w:val="22"/>
          <w:lang w:eastAsia="fi-FI"/>
        </w:rPr>
        <w:t>Käytettävät koodit:</w:t>
      </w:r>
    </w:p>
    <w:p w14:paraId="5920EAD5" w14:textId="77777777" w:rsidR="00E57299" w:rsidRPr="00BC39E9" w:rsidRDefault="004B0174" w:rsidP="00E57299">
      <w:pPr>
        <w:rPr>
          <w:rFonts w:ascii="Arial" w:hAnsi="Arial" w:cs="Arial"/>
          <w:noProof/>
          <w:sz w:val="20"/>
          <w:lang w:eastAsia="fi-FI"/>
        </w:rPr>
      </w:pPr>
      <w:r w:rsidRPr="004B0174">
        <w:rPr>
          <w:rFonts w:ascii="Arial" w:hAnsi="Arial" w:cs="Arial"/>
          <w:noProof/>
          <w:color w:val="FF0000"/>
          <w:sz w:val="20"/>
          <w:lang w:eastAsia="fi-FI"/>
        </w:rPr>
        <w:t>0</w:t>
      </w:r>
      <w:r w:rsidR="00E57299" w:rsidRPr="004B0174">
        <w:rPr>
          <w:rFonts w:ascii="Arial" w:hAnsi="Arial" w:cs="Arial"/>
          <w:noProof/>
          <w:color w:val="FF0000"/>
          <w:sz w:val="20"/>
          <w:lang w:eastAsia="fi-FI"/>
        </w:rPr>
        <w:t>3</w:t>
      </w:r>
      <w:r w:rsidR="00E57299" w:rsidRPr="00BC39E9">
        <w:rPr>
          <w:rFonts w:ascii="Arial" w:hAnsi="Arial" w:cs="Arial"/>
          <w:noProof/>
          <w:sz w:val="20"/>
          <w:lang w:eastAsia="fi-FI"/>
        </w:rPr>
        <w:t xml:space="preserve">  Yhdennetyt alueelliset investoinnit: Toiminnalliset kaupunkialueet </w:t>
      </w:r>
    </w:p>
    <w:p w14:paraId="5EDDD753" w14:textId="77777777" w:rsidR="00807651" w:rsidRDefault="004B0174" w:rsidP="006914D4">
      <w:pPr>
        <w:rPr>
          <w:rFonts w:ascii="Arial" w:hAnsi="Arial" w:cs="Arial"/>
          <w:b/>
          <w:noProof/>
          <w:sz w:val="22"/>
          <w:szCs w:val="22"/>
          <w:lang w:eastAsia="fi-FI"/>
        </w:rPr>
      </w:pPr>
      <w:r w:rsidRPr="004B0174">
        <w:rPr>
          <w:rFonts w:ascii="Arial" w:hAnsi="Arial" w:cs="Arial"/>
          <w:noProof/>
          <w:color w:val="FF0000"/>
          <w:sz w:val="20"/>
          <w:lang w:eastAsia="fi-FI"/>
        </w:rPr>
        <w:t>33</w:t>
      </w:r>
      <w:r w:rsidR="00E57299" w:rsidRPr="00BC39E9">
        <w:rPr>
          <w:rFonts w:ascii="Arial" w:hAnsi="Arial" w:cs="Arial"/>
          <w:noProof/>
          <w:sz w:val="20"/>
          <w:lang w:eastAsia="fi-FI"/>
        </w:rPr>
        <w:t xml:space="preserve">  Muut lähestymistavat: Ei alueellista kohdentamista</w:t>
      </w:r>
    </w:p>
    <w:p w14:paraId="7F9A8535" w14:textId="77777777" w:rsidR="004B0174" w:rsidRDefault="004B0174" w:rsidP="006914D4">
      <w:pPr>
        <w:rPr>
          <w:rFonts w:ascii="Arial" w:hAnsi="Arial" w:cs="Arial"/>
          <w:b/>
          <w:noProof/>
          <w:sz w:val="22"/>
          <w:szCs w:val="22"/>
          <w:lang w:eastAsia="fi-FI"/>
        </w:rPr>
      </w:pPr>
    </w:p>
    <w:p w14:paraId="65F53E55" w14:textId="77777777" w:rsidR="006914D4" w:rsidRPr="00FE20BF" w:rsidRDefault="004B0174" w:rsidP="006914D4">
      <w:pPr>
        <w:rPr>
          <w:rFonts w:ascii="Arial" w:hAnsi="Arial" w:cs="Arial"/>
          <w:b/>
          <w:noProof/>
          <w:sz w:val="22"/>
          <w:szCs w:val="22"/>
          <w:lang w:eastAsia="fi-FI"/>
        </w:rPr>
      </w:pPr>
      <w:r>
        <w:rPr>
          <w:rFonts w:ascii="Arial" w:hAnsi="Arial" w:cs="Arial"/>
          <w:b/>
          <w:noProof/>
          <w:sz w:val="22"/>
          <w:szCs w:val="22"/>
          <w:lang w:eastAsia="fi-FI"/>
        </w:rPr>
        <w:t>T</w:t>
      </w:r>
      <w:r w:rsidR="006914D4" w:rsidRPr="00FE20BF">
        <w:rPr>
          <w:rFonts w:ascii="Arial" w:hAnsi="Arial" w:cs="Arial"/>
          <w:b/>
          <w:noProof/>
          <w:sz w:val="22"/>
          <w:szCs w:val="22"/>
          <w:lang w:eastAsia="fi-FI"/>
        </w:rPr>
        <w:t>aulukko 8: Kokonaisuus 7 – sukupuolten tasa-arvo</w:t>
      </w:r>
    </w:p>
    <w:p w14:paraId="0C653B4B" w14:textId="77777777" w:rsidR="006914D4" w:rsidRPr="00FE20BF" w:rsidRDefault="006914D4" w:rsidP="006914D4">
      <w:pPr>
        <w:pStyle w:val="VMNormaaliSisentmtn"/>
        <w:rPr>
          <w:rFonts w:ascii="Arial" w:hAnsi="Arial" w:cs="Arial"/>
          <w:color w:val="000000"/>
          <w:sz w:val="22"/>
          <w:szCs w:val="22"/>
        </w:rPr>
      </w:pPr>
      <w:r w:rsidRPr="00FE20BF">
        <w:rPr>
          <w:rFonts w:ascii="Arial" w:hAnsi="Arial" w:cs="Arial"/>
          <w:color w:val="000000"/>
          <w:sz w:val="22"/>
          <w:szCs w:val="22"/>
        </w:rPr>
        <w:t>Taulukossa on kuvattu kolmeen sukupuolten tasa-arvoon vaikuttamisen asteeseen kohdistuva rahoitus alueluokittain erityistavoitteessa 1.3.</w:t>
      </w:r>
      <w:r w:rsidRPr="00FE20BF">
        <w:rPr>
          <w:rFonts w:ascii="Arial" w:hAnsi="Arial" w:cs="Arial"/>
          <w:sz w:val="22"/>
          <w:szCs w:val="22"/>
        </w:rPr>
        <w:t xml:space="preserve"> Koodien selitteet ovat taulukon alapuolella.</w:t>
      </w:r>
    </w:p>
    <w:p w14:paraId="22A05BC1" w14:textId="77777777" w:rsidR="006914D4" w:rsidRPr="00AA4A1F" w:rsidRDefault="006914D4" w:rsidP="006914D4">
      <w:pPr>
        <w:rPr>
          <w:rFonts w:ascii="Arial" w:hAnsi="Arial" w:cs="Arial"/>
          <w:b/>
          <w:color w:val="FF0000"/>
          <w:sz w:val="22"/>
          <w:szCs w:val="22"/>
        </w:rPr>
      </w:pPr>
    </w:p>
    <w:tbl>
      <w:tblPr>
        <w:tblW w:w="5660" w:type="dxa"/>
        <w:tblCellMar>
          <w:left w:w="70" w:type="dxa"/>
          <w:right w:w="70" w:type="dxa"/>
        </w:tblCellMar>
        <w:tblLook w:val="04A0" w:firstRow="1" w:lastRow="0" w:firstColumn="1" w:lastColumn="0" w:noHBand="0" w:noVBand="1"/>
      </w:tblPr>
      <w:tblGrid>
        <w:gridCol w:w="1375"/>
        <w:gridCol w:w="978"/>
        <w:gridCol w:w="650"/>
        <w:gridCol w:w="1269"/>
        <w:gridCol w:w="1388"/>
      </w:tblGrid>
      <w:tr w:rsidR="00C6477F" w:rsidRPr="00C6477F" w14:paraId="0713E921" w14:textId="77777777" w:rsidTr="005E1FF1">
        <w:trPr>
          <w:trHeight w:val="300"/>
        </w:trPr>
        <w:tc>
          <w:tcPr>
            <w:tcW w:w="13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ECB4BB" w14:textId="77777777" w:rsidR="00C6477F" w:rsidRPr="00C6477F" w:rsidRDefault="00C6477F" w:rsidP="00C6477F">
            <w:pPr>
              <w:rPr>
                <w:rFonts w:ascii="Arial" w:hAnsi="Arial" w:cs="Arial"/>
                <w:b/>
                <w:bCs/>
                <w:color w:val="000000"/>
                <w:sz w:val="18"/>
                <w:szCs w:val="18"/>
                <w:lang w:eastAsia="fi-FI"/>
              </w:rPr>
            </w:pPr>
            <w:r w:rsidRPr="00C6477F">
              <w:rPr>
                <w:rFonts w:ascii="Arial" w:hAnsi="Arial" w:cs="Arial"/>
                <w:b/>
                <w:bCs/>
                <w:color w:val="000000"/>
                <w:sz w:val="18"/>
                <w:szCs w:val="18"/>
                <w:lang w:eastAsia="fi-FI"/>
              </w:rPr>
              <w:t>Erityistavoite</w:t>
            </w:r>
          </w:p>
        </w:tc>
        <w:tc>
          <w:tcPr>
            <w:tcW w:w="978" w:type="dxa"/>
            <w:tcBorders>
              <w:top w:val="single" w:sz="8" w:space="0" w:color="auto"/>
              <w:left w:val="nil"/>
              <w:bottom w:val="single" w:sz="8" w:space="0" w:color="auto"/>
              <w:right w:val="single" w:sz="8" w:space="0" w:color="auto"/>
            </w:tcBorders>
            <w:shd w:val="clear" w:color="auto" w:fill="auto"/>
            <w:vAlign w:val="center"/>
            <w:hideMark/>
          </w:tcPr>
          <w:p w14:paraId="1FDE5DED" w14:textId="77777777" w:rsidR="00C6477F" w:rsidRPr="00C6477F" w:rsidRDefault="00C6477F" w:rsidP="00C6477F">
            <w:pPr>
              <w:rPr>
                <w:rFonts w:ascii="Arial" w:hAnsi="Arial" w:cs="Arial"/>
                <w:b/>
                <w:bCs/>
                <w:color w:val="000000"/>
                <w:sz w:val="18"/>
                <w:szCs w:val="18"/>
                <w:lang w:eastAsia="fi-FI"/>
              </w:rPr>
            </w:pPr>
            <w:r w:rsidRPr="00C6477F">
              <w:rPr>
                <w:rFonts w:ascii="Arial" w:hAnsi="Arial" w:cs="Arial"/>
                <w:b/>
                <w:bCs/>
                <w:color w:val="000000"/>
                <w:sz w:val="18"/>
                <w:szCs w:val="18"/>
                <w:lang w:eastAsia="fi-FI"/>
              </w:rPr>
              <w:t>Rahasto</w:t>
            </w:r>
          </w:p>
        </w:tc>
        <w:tc>
          <w:tcPr>
            <w:tcW w:w="650" w:type="dxa"/>
            <w:tcBorders>
              <w:top w:val="single" w:sz="8" w:space="0" w:color="auto"/>
              <w:left w:val="nil"/>
              <w:bottom w:val="single" w:sz="8" w:space="0" w:color="auto"/>
              <w:right w:val="single" w:sz="8" w:space="0" w:color="auto"/>
            </w:tcBorders>
            <w:shd w:val="clear" w:color="auto" w:fill="auto"/>
            <w:vAlign w:val="center"/>
            <w:hideMark/>
          </w:tcPr>
          <w:p w14:paraId="30C60778" w14:textId="77777777" w:rsidR="00C6477F" w:rsidRPr="00C6477F" w:rsidRDefault="00C6477F" w:rsidP="00C6477F">
            <w:pPr>
              <w:rPr>
                <w:rFonts w:ascii="Arial" w:hAnsi="Arial" w:cs="Arial"/>
                <w:b/>
                <w:bCs/>
                <w:color w:val="000000"/>
                <w:sz w:val="18"/>
                <w:szCs w:val="18"/>
                <w:lang w:eastAsia="fi-FI"/>
              </w:rPr>
            </w:pPr>
            <w:r w:rsidRPr="00C6477F">
              <w:rPr>
                <w:rFonts w:ascii="Arial" w:hAnsi="Arial" w:cs="Arial"/>
                <w:b/>
                <w:bCs/>
                <w:color w:val="000000"/>
                <w:sz w:val="18"/>
                <w:szCs w:val="18"/>
                <w:lang w:eastAsia="fi-FI"/>
              </w:rPr>
              <w:t>Koodi</w:t>
            </w:r>
          </w:p>
        </w:tc>
        <w:tc>
          <w:tcPr>
            <w:tcW w:w="1269" w:type="dxa"/>
            <w:tcBorders>
              <w:top w:val="single" w:sz="8" w:space="0" w:color="auto"/>
              <w:left w:val="nil"/>
              <w:bottom w:val="single" w:sz="8" w:space="0" w:color="auto"/>
              <w:right w:val="single" w:sz="8" w:space="0" w:color="auto"/>
            </w:tcBorders>
            <w:shd w:val="clear" w:color="auto" w:fill="auto"/>
            <w:vAlign w:val="center"/>
            <w:hideMark/>
          </w:tcPr>
          <w:p w14:paraId="38194D2D" w14:textId="77777777" w:rsidR="00C6477F" w:rsidRPr="00C6477F" w:rsidRDefault="00C6477F" w:rsidP="00C6477F">
            <w:pPr>
              <w:rPr>
                <w:rFonts w:ascii="Arial" w:hAnsi="Arial" w:cs="Arial"/>
                <w:b/>
                <w:bCs/>
                <w:color w:val="000000"/>
                <w:sz w:val="18"/>
                <w:szCs w:val="18"/>
                <w:lang w:eastAsia="fi-FI"/>
              </w:rPr>
            </w:pPr>
            <w:r w:rsidRPr="00C6477F">
              <w:rPr>
                <w:rFonts w:ascii="Arial" w:hAnsi="Arial" w:cs="Arial"/>
                <w:b/>
                <w:bCs/>
                <w:color w:val="000000"/>
                <w:sz w:val="18"/>
                <w:szCs w:val="18"/>
                <w:lang w:eastAsia="fi-FI"/>
              </w:rPr>
              <w:t>Alueluokka</w:t>
            </w:r>
          </w:p>
        </w:tc>
        <w:tc>
          <w:tcPr>
            <w:tcW w:w="1388" w:type="dxa"/>
            <w:tcBorders>
              <w:top w:val="single" w:sz="8" w:space="0" w:color="auto"/>
              <w:left w:val="nil"/>
              <w:bottom w:val="single" w:sz="8" w:space="0" w:color="auto"/>
              <w:right w:val="single" w:sz="8" w:space="0" w:color="auto"/>
            </w:tcBorders>
            <w:shd w:val="clear" w:color="auto" w:fill="auto"/>
            <w:vAlign w:val="center"/>
            <w:hideMark/>
          </w:tcPr>
          <w:p w14:paraId="3DB2953C" w14:textId="77777777" w:rsidR="00C6477F" w:rsidRPr="00C6477F" w:rsidRDefault="00C6477F" w:rsidP="00C6477F">
            <w:pPr>
              <w:rPr>
                <w:rFonts w:ascii="Arial" w:hAnsi="Arial" w:cs="Arial"/>
                <w:b/>
                <w:bCs/>
                <w:color w:val="000000"/>
                <w:sz w:val="18"/>
                <w:szCs w:val="18"/>
                <w:lang w:eastAsia="fi-FI"/>
              </w:rPr>
            </w:pPr>
            <w:r w:rsidRPr="00C6477F">
              <w:rPr>
                <w:rFonts w:ascii="Arial" w:hAnsi="Arial" w:cs="Arial"/>
                <w:b/>
                <w:bCs/>
                <w:color w:val="000000"/>
                <w:sz w:val="18"/>
                <w:szCs w:val="18"/>
                <w:lang w:eastAsia="fi-FI"/>
              </w:rPr>
              <w:t>Määrä (euroa)</w:t>
            </w:r>
          </w:p>
        </w:tc>
      </w:tr>
      <w:tr w:rsidR="005E1FF1" w:rsidRPr="00C6477F" w14:paraId="21B26031" w14:textId="77777777" w:rsidTr="005E1FF1">
        <w:trPr>
          <w:trHeight w:val="288"/>
        </w:trPr>
        <w:tc>
          <w:tcPr>
            <w:tcW w:w="1375" w:type="dxa"/>
            <w:vMerge w:val="restart"/>
            <w:tcBorders>
              <w:top w:val="nil"/>
              <w:left w:val="single" w:sz="8" w:space="0" w:color="auto"/>
              <w:bottom w:val="single" w:sz="8" w:space="0" w:color="000000"/>
              <w:right w:val="single" w:sz="8" w:space="0" w:color="auto"/>
            </w:tcBorders>
            <w:shd w:val="clear" w:color="auto" w:fill="auto"/>
            <w:vAlign w:val="center"/>
            <w:hideMark/>
          </w:tcPr>
          <w:p w14:paraId="21E351A9" w14:textId="77777777" w:rsidR="005E1FF1" w:rsidRPr="00344833" w:rsidRDefault="005E1FF1"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iii</w:t>
            </w:r>
          </w:p>
        </w:tc>
        <w:tc>
          <w:tcPr>
            <w:tcW w:w="978" w:type="dxa"/>
            <w:vMerge w:val="restart"/>
            <w:tcBorders>
              <w:top w:val="nil"/>
              <w:left w:val="single" w:sz="8" w:space="0" w:color="auto"/>
              <w:bottom w:val="single" w:sz="8" w:space="0" w:color="000000"/>
              <w:right w:val="single" w:sz="8" w:space="0" w:color="auto"/>
            </w:tcBorders>
            <w:shd w:val="clear" w:color="auto" w:fill="auto"/>
            <w:vAlign w:val="center"/>
            <w:hideMark/>
          </w:tcPr>
          <w:p w14:paraId="28C07C7D" w14:textId="77777777" w:rsidR="005E1FF1" w:rsidRPr="00C6477F" w:rsidRDefault="005E1FF1" w:rsidP="005E1FF1">
            <w:pPr>
              <w:jc w:val="center"/>
              <w:rPr>
                <w:rFonts w:ascii="Arial" w:hAnsi="Arial" w:cs="Arial"/>
                <w:color w:val="000000"/>
                <w:sz w:val="18"/>
                <w:szCs w:val="18"/>
                <w:lang w:eastAsia="fi-FI"/>
              </w:rPr>
            </w:pPr>
            <w:r w:rsidRPr="00C6477F">
              <w:rPr>
                <w:rFonts w:ascii="Arial" w:hAnsi="Arial" w:cs="Arial"/>
                <w:color w:val="000000"/>
                <w:sz w:val="18"/>
                <w:szCs w:val="18"/>
                <w:lang w:eastAsia="fi-FI"/>
              </w:rPr>
              <w:t>EAKR</w:t>
            </w:r>
          </w:p>
        </w:tc>
        <w:tc>
          <w:tcPr>
            <w:tcW w:w="650" w:type="dxa"/>
            <w:vMerge w:val="restart"/>
            <w:tcBorders>
              <w:top w:val="nil"/>
              <w:left w:val="single" w:sz="8" w:space="0" w:color="auto"/>
              <w:bottom w:val="single" w:sz="8" w:space="0" w:color="000000"/>
              <w:right w:val="single" w:sz="8" w:space="0" w:color="auto"/>
            </w:tcBorders>
            <w:shd w:val="clear" w:color="auto" w:fill="auto"/>
            <w:vAlign w:val="center"/>
            <w:hideMark/>
          </w:tcPr>
          <w:p w14:paraId="7B7494CF" w14:textId="77777777" w:rsidR="005E1FF1" w:rsidRPr="00C6477F" w:rsidRDefault="005E1FF1" w:rsidP="005E1FF1">
            <w:pPr>
              <w:jc w:val="center"/>
              <w:rPr>
                <w:rFonts w:ascii="Arial" w:hAnsi="Arial" w:cs="Arial"/>
                <w:color w:val="000000"/>
                <w:sz w:val="18"/>
                <w:szCs w:val="18"/>
                <w:lang w:eastAsia="fi-FI"/>
              </w:rPr>
            </w:pPr>
            <w:r w:rsidRPr="00C6477F">
              <w:rPr>
                <w:rFonts w:ascii="Arial" w:hAnsi="Arial" w:cs="Arial"/>
                <w:color w:val="000000"/>
                <w:sz w:val="18"/>
                <w:szCs w:val="18"/>
                <w:lang w:eastAsia="fi-FI"/>
              </w:rPr>
              <w:t>01</w:t>
            </w:r>
          </w:p>
        </w:tc>
        <w:tc>
          <w:tcPr>
            <w:tcW w:w="1269" w:type="dxa"/>
            <w:tcBorders>
              <w:top w:val="nil"/>
              <w:left w:val="nil"/>
              <w:bottom w:val="nil"/>
              <w:right w:val="single" w:sz="8" w:space="0" w:color="auto"/>
            </w:tcBorders>
            <w:shd w:val="clear" w:color="auto" w:fill="auto"/>
            <w:vAlign w:val="center"/>
            <w:hideMark/>
          </w:tcPr>
          <w:p w14:paraId="427DBB64" w14:textId="77777777" w:rsidR="005E1FF1" w:rsidRPr="00C6477F" w:rsidRDefault="005E1FF1" w:rsidP="005E1FF1">
            <w:pPr>
              <w:rPr>
                <w:rFonts w:ascii="Arial" w:hAnsi="Arial" w:cs="Arial"/>
                <w:color w:val="000000"/>
                <w:sz w:val="18"/>
                <w:szCs w:val="18"/>
                <w:lang w:eastAsia="fi-FI"/>
              </w:rPr>
            </w:pPr>
            <w:r w:rsidRPr="00C6477F">
              <w:rPr>
                <w:rFonts w:ascii="Arial" w:hAnsi="Arial" w:cs="Arial"/>
                <w:color w:val="000000"/>
                <w:sz w:val="18"/>
                <w:szCs w:val="18"/>
                <w:lang w:eastAsia="fi-FI"/>
              </w:rPr>
              <w:t>Kehittyneet</w:t>
            </w:r>
          </w:p>
        </w:tc>
        <w:tc>
          <w:tcPr>
            <w:tcW w:w="1388" w:type="dxa"/>
            <w:tcBorders>
              <w:top w:val="nil"/>
              <w:left w:val="nil"/>
              <w:bottom w:val="nil"/>
              <w:right w:val="single" w:sz="8" w:space="0" w:color="auto"/>
            </w:tcBorders>
            <w:shd w:val="clear" w:color="auto" w:fill="auto"/>
            <w:vAlign w:val="center"/>
            <w:hideMark/>
          </w:tcPr>
          <w:p w14:paraId="6C8ABE45" w14:textId="77777777" w:rsidR="005E1FF1" w:rsidRPr="005E1FF1" w:rsidRDefault="005E1FF1" w:rsidP="005E1FF1">
            <w:pPr>
              <w:jc w:val="right"/>
              <w:rPr>
                <w:rFonts w:ascii="Arial" w:hAnsi="Arial" w:cs="Arial"/>
                <w:color w:val="FF0000"/>
                <w:sz w:val="18"/>
                <w:szCs w:val="18"/>
                <w:lang w:eastAsia="fi-FI"/>
              </w:rPr>
            </w:pPr>
            <w:r w:rsidRPr="005E1FF1">
              <w:rPr>
                <w:rFonts w:ascii="Arial" w:hAnsi="Arial" w:cs="Arial"/>
                <w:color w:val="FF0000"/>
                <w:sz w:val="18"/>
                <w:szCs w:val="18"/>
              </w:rPr>
              <w:t>743 596</w:t>
            </w:r>
          </w:p>
        </w:tc>
      </w:tr>
      <w:tr w:rsidR="005E1FF1" w:rsidRPr="00C6477F" w14:paraId="23D4FFD3" w14:textId="77777777" w:rsidTr="005E1FF1">
        <w:trPr>
          <w:trHeight w:val="288"/>
        </w:trPr>
        <w:tc>
          <w:tcPr>
            <w:tcW w:w="1375" w:type="dxa"/>
            <w:vMerge/>
            <w:tcBorders>
              <w:top w:val="nil"/>
              <w:left w:val="single" w:sz="8" w:space="0" w:color="auto"/>
              <w:bottom w:val="single" w:sz="8" w:space="0" w:color="000000"/>
              <w:right w:val="single" w:sz="8" w:space="0" w:color="auto"/>
            </w:tcBorders>
            <w:vAlign w:val="center"/>
            <w:hideMark/>
          </w:tcPr>
          <w:p w14:paraId="53210CD8" w14:textId="77777777" w:rsidR="005E1FF1" w:rsidRPr="00344833" w:rsidRDefault="005E1FF1" w:rsidP="005E1FF1">
            <w:pPr>
              <w:rPr>
                <w:rFonts w:ascii="Arial" w:hAnsi="Arial" w:cs="Arial"/>
                <w:color w:val="FF0000"/>
                <w:sz w:val="18"/>
                <w:szCs w:val="18"/>
                <w:lang w:eastAsia="fi-FI"/>
              </w:rPr>
            </w:pPr>
          </w:p>
        </w:tc>
        <w:tc>
          <w:tcPr>
            <w:tcW w:w="978" w:type="dxa"/>
            <w:vMerge/>
            <w:tcBorders>
              <w:top w:val="nil"/>
              <w:left w:val="single" w:sz="8" w:space="0" w:color="auto"/>
              <w:bottom w:val="single" w:sz="8" w:space="0" w:color="000000"/>
              <w:right w:val="single" w:sz="8" w:space="0" w:color="auto"/>
            </w:tcBorders>
            <w:vAlign w:val="center"/>
            <w:hideMark/>
          </w:tcPr>
          <w:p w14:paraId="35F69A87" w14:textId="77777777" w:rsidR="005E1FF1" w:rsidRPr="00C6477F" w:rsidRDefault="005E1FF1" w:rsidP="005E1FF1">
            <w:pPr>
              <w:rPr>
                <w:rFonts w:ascii="Arial" w:hAnsi="Arial" w:cs="Arial"/>
                <w:color w:val="000000"/>
                <w:sz w:val="18"/>
                <w:szCs w:val="18"/>
                <w:lang w:eastAsia="fi-FI"/>
              </w:rPr>
            </w:pPr>
          </w:p>
        </w:tc>
        <w:tc>
          <w:tcPr>
            <w:tcW w:w="650" w:type="dxa"/>
            <w:vMerge/>
            <w:tcBorders>
              <w:top w:val="nil"/>
              <w:left w:val="single" w:sz="8" w:space="0" w:color="auto"/>
              <w:bottom w:val="single" w:sz="8" w:space="0" w:color="000000"/>
              <w:right w:val="single" w:sz="8" w:space="0" w:color="auto"/>
            </w:tcBorders>
            <w:vAlign w:val="center"/>
            <w:hideMark/>
          </w:tcPr>
          <w:p w14:paraId="509301A3" w14:textId="77777777" w:rsidR="005E1FF1" w:rsidRPr="00C6477F" w:rsidRDefault="005E1FF1" w:rsidP="005E1FF1">
            <w:pPr>
              <w:rPr>
                <w:rFonts w:ascii="Arial" w:hAnsi="Arial" w:cs="Arial"/>
                <w:color w:val="000000"/>
                <w:sz w:val="18"/>
                <w:szCs w:val="18"/>
                <w:lang w:eastAsia="fi-FI"/>
              </w:rPr>
            </w:pPr>
          </w:p>
        </w:tc>
        <w:tc>
          <w:tcPr>
            <w:tcW w:w="1269" w:type="dxa"/>
            <w:tcBorders>
              <w:top w:val="single" w:sz="4" w:space="0" w:color="auto"/>
              <w:left w:val="nil"/>
              <w:bottom w:val="single" w:sz="4" w:space="0" w:color="auto"/>
              <w:right w:val="single" w:sz="8" w:space="0" w:color="auto"/>
            </w:tcBorders>
            <w:shd w:val="clear" w:color="auto" w:fill="auto"/>
            <w:vAlign w:val="center"/>
            <w:hideMark/>
          </w:tcPr>
          <w:p w14:paraId="32B2A6D4" w14:textId="77777777" w:rsidR="005E1FF1" w:rsidRPr="00C6477F" w:rsidRDefault="005E1FF1" w:rsidP="005E1FF1">
            <w:pPr>
              <w:rPr>
                <w:rFonts w:ascii="Arial" w:hAnsi="Arial" w:cs="Arial"/>
                <w:color w:val="000000"/>
                <w:sz w:val="18"/>
                <w:szCs w:val="18"/>
                <w:lang w:eastAsia="fi-FI"/>
              </w:rPr>
            </w:pPr>
            <w:r w:rsidRPr="00C6477F">
              <w:rPr>
                <w:rFonts w:ascii="Arial" w:hAnsi="Arial" w:cs="Arial"/>
                <w:color w:val="000000"/>
                <w:sz w:val="18"/>
                <w:szCs w:val="18"/>
                <w:lang w:eastAsia="fi-FI"/>
              </w:rPr>
              <w:t>Siirtymä</w:t>
            </w:r>
          </w:p>
        </w:tc>
        <w:tc>
          <w:tcPr>
            <w:tcW w:w="1388" w:type="dxa"/>
            <w:tcBorders>
              <w:top w:val="single" w:sz="4" w:space="0" w:color="auto"/>
              <w:left w:val="nil"/>
              <w:bottom w:val="single" w:sz="4" w:space="0" w:color="auto"/>
              <w:right w:val="single" w:sz="8" w:space="0" w:color="auto"/>
            </w:tcBorders>
            <w:shd w:val="clear" w:color="auto" w:fill="auto"/>
            <w:vAlign w:val="center"/>
            <w:hideMark/>
          </w:tcPr>
          <w:p w14:paraId="0AB6D9FA" w14:textId="77777777" w:rsidR="005E1FF1" w:rsidRPr="005E1FF1" w:rsidRDefault="005E1FF1" w:rsidP="005E1FF1">
            <w:pPr>
              <w:jc w:val="right"/>
              <w:rPr>
                <w:rFonts w:ascii="Arial" w:hAnsi="Arial" w:cs="Arial"/>
                <w:color w:val="FF0000"/>
                <w:sz w:val="18"/>
                <w:szCs w:val="18"/>
              </w:rPr>
            </w:pPr>
            <w:r w:rsidRPr="005E1FF1">
              <w:rPr>
                <w:rFonts w:ascii="Arial" w:hAnsi="Arial" w:cs="Arial"/>
                <w:color w:val="FF0000"/>
                <w:sz w:val="18"/>
                <w:szCs w:val="18"/>
              </w:rPr>
              <w:t>4 506 328</w:t>
            </w:r>
          </w:p>
        </w:tc>
      </w:tr>
      <w:tr w:rsidR="005E1FF1" w:rsidRPr="00C6477F" w14:paraId="4B1AF7D3" w14:textId="77777777" w:rsidTr="005E1FF1">
        <w:trPr>
          <w:trHeight w:val="300"/>
        </w:trPr>
        <w:tc>
          <w:tcPr>
            <w:tcW w:w="1375" w:type="dxa"/>
            <w:vMerge/>
            <w:tcBorders>
              <w:top w:val="nil"/>
              <w:left w:val="single" w:sz="8" w:space="0" w:color="auto"/>
              <w:bottom w:val="single" w:sz="8" w:space="0" w:color="000000"/>
              <w:right w:val="single" w:sz="8" w:space="0" w:color="auto"/>
            </w:tcBorders>
            <w:vAlign w:val="center"/>
            <w:hideMark/>
          </w:tcPr>
          <w:p w14:paraId="3D66F760" w14:textId="77777777" w:rsidR="005E1FF1" w:rsidRPr="00344833" w:rsidRDefault="005E1FF1" w:rsidP="005E1FF1">
            <w:pPr>
              <w:rPr>
                <w:rFonts w:ascii="Arial" w:hAnsi="Arial" w:cs="Arial"/>
                <w:color w:val="FF0000"/>
                <w:sz w:val="18"/>
                <w:szCs w:val="18"/>
                <w:lang w:eastAsia="fi-FI"/>
              </w:rPr>
            </w:pPr>
          </w:p>
        </w:tc>
        <w:tc>
          <w:tcPr>
            <w:tcW w:w="978" w:type="dxa"/>
            <w:vMerge/>
            <w:tcBorders>
              <w:top w:val="nil"/>
              <w:left w:val="single" w:sz="8" w:space="0" w:color="auto"/>
              <w:bottom w:val="single" w:sz="8" w:space="0" w:color="000000"/>
              <w:right w:val="single" w:sz="8" w:space="0" w:color="auto"/>
            </w:tcBorders>
            <w:vAlign w:val="center"/>
            <w:hideMark/>
          </w:tcPr>
          <w:p w14:paraId="322D00C8" w14:textId="77777777" w:rsidR="005E1FF1" w:rsidRPr="00C6477F" w:rsidRDefault="005E1FF1" w:rsidP="005E1FF1">
            <w:pPr>
              <w:rPr>
                <w:rFonts w:ascii="Arial" w:hAnsi="Arial" w:cs="Arial"/>
                <w:color w:val="000000"/>
                <w:sz w:val="18"/>
                <w:szCs w:val="18"/>
                <w:lang w:eastAsia="fi-FI"/>
              </w:rPr>
            </w:pPr>
          </w:p>
        </w:tc>
        <w:tc>
          <w:tcPr>
            <w:tcW w:w="650" w:type="dxa"/>
            <w:vMerge/>
            <w:tcBorders>
              <w:top w:val="nil"/>
              <w:left w:val="single" w:sz="8" w:space="0" w:color="auto"/>
              <w:bottom w:val="single" w:sz="8" w:space="0" w:color="000000"/>
              <w:right w:val="single" w:sz="8" w:space="0" w:color="auto"/>
            </w:tcBorders>
            <w:vAlign w:val="center"/>
            <w:hideMark/>
          </w:tcPr>
          <w:p w14:paraId="0383C982" w14:textId="77777777" w:rsidR="005E1FF1" w:rsidRPr="00C6477F" w:rsidRDefault="005E1FF1" w:rsidP="005E1FF1">
            <w:pPr>
              <w:rPr>
                <w:rFonts w:ascii="Arial" w:hAnsi="Arial" w:cs="Arial"/>
                <w:color w:val="000000"/>
                <w:sz w:val="18"/>
                <w:szCs w:val="18"/>
                <w:lang w:eastAsia="fi-FI"/>
              </w:rPr>
            </w:pPr>
          </w:p>
        </w:tc>
        <w:tc>
          <w:tcPr>
            <w:tcW w:w="1269" w:type="dxa"/>
            <w:tcBorders>
              <w:top w:val="nil"/>
              <w:left w:val="nil"/>
              <w:bottom w:val="single" w:sz="8" w:space="0" w:color="auto"/>
              <w:right w:val="single" w:sz="8" w:space="0" w:color="auto"/>
            </w:tcBorders>
            <w:shd w:val="clear" w:color="auto" w:fill="auto"/>
            <w:vAlign w:val="center"/>
            <w:hideMark/>
          </w:tcPr>
          <w:p w14:paraId="71D63353" w14:textId="77777777" w:rsidR="005E1FF1" w:rsidRPr="00C6477F" w:rsidRDefault="005E1FF1" w:rsidP="005E1FF1">
            <w:pPr>
              <w:rPr>
                <w:rFonts w:ascii="Arial" w:hAnsi="Arial" w:cs="Arial"/>
                <w:color w:val="000000"/>
                <w:sz w:val="18"/>
                <w:szCs w:val="18"/>
                <w:lang w:eastAsia="fi-FI"/>
              </w:rPr>
            </w:pPr>
            <w:r w:rsidRPr="00C6477F">
              <w:rPr>
                <w:rFonts w:ascii="Arial" w:hAnsi="Arial" w:cs="Arial"/>
                <w:color w:val="000000"/>
                <w:sz w:val="18"/>
                <w:szCs w:val="18"/>
                <w:lang w:eastAsia="fi-FI"/>
              </w:rPr>
              <w:t>NSPA</w:t>
            </w:r>
          </w:p>
        </w:tc>
        <w:tc>
          <w:tcPr>
            <w:tcW w:w="1388" w:type="dxa"/>
            <w:tcBorders>
              <w:top w:val="nil"/>
              <w:left w:val="nil"/>
              <w:bottom w:val="single" w:sz="8" w:space="0" w:color="auto"/>
              <w:right w:val="single" w:sz="8" w:space="0" w:color="auto"/>
            </w:tcBorders>
            <w:shd w:val="clear" w:color="auto" w:fill="auto"/>
            <w:vAlign w:val="center"/>
            <w:hideMark/>
          </w:tcPr>
          <w:p w14:paraId="417BF2B6" w14:textId="77777777" w:rsidR="005E1FF1" w:rsidRPr="005E1FF1" w:rsidRDefault="005E1FF1" w:rsidP="005E1FF1">
            <w:pPr>
              <w:jc w:val="right"/>
              <w:rPr>
                <w:rFonts w:ascii="Arial" w:hAnsi="Arial" w:cs="Arial"/>
                <w:color w:val="FF0000"/>
                <w:sz w:val="18"/>
                <w:szCs w:val="18"/>
              </w:rPr>
            </w:pPr>
            <w:r w:rsidRPr="005E1FF1">
              <w:rPr>
                <w:rFonts w:ascii="Arial" w:hAnsi="Arial" w:cs="Arial"/>
                <w:sz w:val="18"/>
                <w:szCs w:val="18"/>
              </w:rPr>
              <w:t>2 494 193</w:t>
            </w:r>
          </w:p>
        </w:tc>
      </w:tr>
      <w:tr w:rsidR="005E1FF1" w:rsidRPr="00C6477F" w14:paraId="08397A2F" w14:textId="77777777" w:rsidTr="005E1FF1">
        <w:trPr>
          <w:trHeight w:val="288"/>
        </w:trPr>
        <w:tc>
          <w:tcPr>
            <w:tcW w:w="1375" w:type="dxa"/>
            <w:vMerge w:val="restart"/>
            <w:tcBorders>
              <w:top w:val="nil"/>
              <w:left w:val="single" w:sz="8" w:space="0" w:color="auto"/>
              <w:bottom w:val="single" w:sz="8" w:space="0" w:color="000000"/>
              <w:right w:val="single" w:sz="8" w:space="0" w:color="auto"/>
            </w:tcBorders>
            <w:shd w:val="clear" w:color="auto" w:fill="auto"/>
            <w:vAlign w:val="center"/>
            <w:hideMark/>
          </w:tcPr>
          <w:p w14:paraId="64A22CF8" w14:textId="77777777" w:rsidR="005E1FF1" w:rsidRPr="00344833" w:rsidRDefault="005E1FF1"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iii</w:t>
            </w:r>
          </w:p>
        </w:tc>
        <w:tc>
          <w:tcPr>
            <w:tcW w:w="978" w:type="dxa"/>
            <w:vMerge w:val="restart"/>
            <w:tcBorders>
              <w:top w:val="nil"/>
              <w:left w:val="single" w:sz="8" w:space="0" w:color="auto"/>
              <w:bottom w:val="single" w:sz="8" w:space="0" w:color="000000"/>
              <w:right w:val="single" w:sz="8" w:space="0" w:color="auto"/>
            </w:tcBorders>
            <w:shd w:val="clear" w:color="auto" w:fill="auto"/>
            <w:vAlign w:val="center"/>
            <w:hideMark/>
          </w:tcPr>
          <w:p w14:paraId="3CA425B2" w14:textId="77777777" w:rsidR="005E1FF1" w:rsidRPr="00C6477F" w:rsidRDefault="005E1FF1" w:rsidP="005E1FF1">
            <w:pPr>
              <w:jc w:val="center"/>
              <w:rPr>
                <w:rFonts w:ascii="Arial" w:hAnsi="Arial" w:cs="Arial"/>
                <w:color w:val="000000"/>
                <w:sz w:val="18"/>
                <w:szCs w:val="18"/>
                <w:lang w:eastAsia="fi-FI"/>
              </w:rPr>
            </w:pPr>
            <w:r w:rsidRPr="00C6477F">
              <w:rPr>
                <w:rFonts w:ascii="Arial" w:hAnsi="Arial" w:cs="Arial"/>
                <w:color w:val="000000"/>
                <w:sz w:val="18"/>
                <w:szCs w:val="18"/>
                <w:lang w:eastAsia="fi-FI"/>
              </w:rPr>
              <w:t>EAKR</w:t>
            </w:r>
          </w:p>
        </w:tc>
        <w:tc>
          <w:tcPr>
            <w:tcW w:w="650" w:type="dxa"/>
            <w:vMerge w:val="restart"/>
            <w:tcBorders>
              <w:top w:val="nil"/>
              <w:left w:val="single" w:sz="8" w:space="0" w:color="auto"/>
              <w:bottom w:val="single" w:sz="8" w:space="0" w:color="000000"/>
              <w:right w:val="single" w:sz="8" w:space="0" w:color="auto"/>
            </w:tcBorders>
            <w:shd w:val="clear" w:color="auto" w:fill="auto"/>
            <w:vAlign w:val="center"/>
            <w:hideMark/>
          </w:tcPr>
          <w:p w14:paraId="00470452" w14:textId="77777777" w:rsidR="005E1FF1" w:rsidRPr="00C6477F" w:rsidRDefault="005E1FF1" w:rsidP="005E1FF1">
            <w:pPr>
              <w:jc w:val="center"/>
              <w:rPr>
                <w:rFonts w:ascii="Arial" w:hAnsi="Arial" w:cs="Arial"/>
                <w:color w:val="000000"/>
                <w:sz w:val="18"/>
                <w:szCs w:val="18"/>
                <w:lang w:eastAsia="fi-FI"/>
              </w:rPr>
            </w:pPr>
            <w:r w:rsidRPr="00C6477F">
              <w:rPr>
                <w:rFonts w:ascii="Arial" w:hAnsi="Arial" w:cs="Arial"/>
                <w:color w:val="000000"/>
                <w:sz w:val="18"/>
                <w:szCs w:val="18"/>
                <w:lang w:eastAsia="fi-FI"/>
              </w:rPr>
              <w:t>02</w:t>
            </w:r>
          </w:p>
        </w:tc>
        <w:tc>
          <w:tcPr>
            <w:tcW w:w="1269" w:type="dxa"/>
            <w:tcBorders>
              <w:top w:val="nil"/>
              <w:left w:val="nil"/>
              <w:bottom w:val="nil"/>
              <w:right w:val="single" w:sz="8" w:space="0" w:color="auto"/>
            </w:tcBorders>
            <w:shd w:val="clear" w:color="auto" w:fill="auto"/>
            <w:vAlign w:val="center"/>
            <w:hideMark/>
          </w:tcPr>
          <w:p w14:paraId="3F7D6B6C" w14:textId="77777777" w:rsidR="005E1FF1" w:rsidRPr="00C6477F" w:rsidRDefault="005E1FF1" w:rsidP="005E1FF1">
            <w:pPr>
              <w:rPr>
                <w:rFonts w:ascii="Arial" w:hAnsi="Arial" w:cs="Arial"/>
                <w:color w:val="000000"/>
                <w:sz w:val="18"/>
                <w:szCs w:val="18"/>
                <w:lang w:eastAsia="fi-FI"/>
              </w:rPr>
            </w:pPr>
            <w:r w:rsidRPr="00C6477F">
              <w:rPr>
                <w:rFonts w:ascii="Arial" w:hAnsi="Arial" w:cs="Arial"/>
                <w:color w:val="000000"/>
                <w:sz w:val="18"/>
                <w:szCs w:val="18"/>
                <w:lang w:eastAsia="fi-FI"/>
              </w:rPr>
              <w:t>Kehittyneet</w:t>
            </w:r>
          </w:p>
        </w:tc>
        <w:tc>
          <w:tcPr>
            <w:tcW w:w="1388" w:type="dxa"/>
            <w:tcBorders>
              <w:top w:val="nil"/>
              <w:left w:val="nil"/>
              <w:bottom w:val="nil"/>
              <w:right w:val="single" w:sz="8" w:space="0" w:color="auto"/>
            </w:tcBorders>
            <w:shd w:val="clear" w:color="auto" w:fill="auto"/>
            <w:vAlign w:val="center"/>
            <w:hideMark/>
          </w:tcPr>
          <w:p w14:paraId="498ED977" w14:textId="77777777" w:rsidR="005E1FF1" w:rsidRPr="005E1FF1" w:rsidRDefault="005E1FF1" w:rsidP="005E1FF1">
            <w:pPr>
              <w:jc w:val="right"/>
              <w:rPr>
                <w:rFonts w:ascii="Arial" w:hAnsi="Arial" w:cs="Arial"/>
                <w:color w:val="FF0000"/>
                <w:sz w:val="18"/>
                <w:szCs w:val="18"/>
              </w:rPr>
            </w:pPr>
            <w:r w:rsidRPr="005E1FF1">
              <w:rPr>
                <w:rFonts w:ascii="Arial" w:hAnsi="Arial" w:cs="Arial"/>
                <w:color w:val="FF0000"/>
                <w:sz w:val="18"/>
                <w:szCs w:val="18"/>
              </w:rPr>
              <w:t>6 373 684</w:t>
            </w:r>
          </w:p>
        </w:tc>
      </w:tr>
      <w:tr w:rsidR="005E1FF1" w:rsidRPr="00C6477F" w14:paraId="3369597D" w14:textId="77777777" w:rsidTr="005E1FF1">
        <w:trPr>
          <w:trHeight w:val="288"/>
        </w:trPr>
        <w:tc>
          <w:tcPr>
            <w:tcW w:w="1375" w:type="dxa"/>
            <w:vMerge/>
            <w:tcBorders>
              <w:top w:val="nil"/>
              <w:left w:val="single" w:sz="8" w:space="0" w:color="auto"/>
              <w:bottom w:val="single" w:sz="8" w:space="0" w:color="000000"/>
              <w:right w:val="single" w:sz="8" w:space="0" w:color="auto"/>
            </w:tcBorders>
            <w:vAlign w:val="center"/>
            <w:hideMark/>
          </w:tcPr>
          <w:p w14:paraId="20110949" w14:textId="77777777" w:rsidR="005E1FF1" w:rsidRPr="00344833" w:rsidRDefault="005E1FF1" w:rsidP="005E1FF1">
            <w:pPr>
              <w:rPr>
                <w:rFonts w:ascii="Arial" w:hAnsi="Arial" w:cs="Arial"/>
                <w:color w:val="FF0000"/>
                <w:sz w:val="18"/>
                <w:szCs w:val="18"/>
                <w:lang w:eastAsia="fi-FI"/>
              </w:rPr>
            </w:pPr>
          </w:p>
        </w:tc>
        <w:tc>
          <w:tcPr>
            <w:tcW w:w="978" w:type="dxa"/>
            <w:vMerge/>
            <w:tcBorders>
              <w:top w:val="nil"/>
              <w:left w:val="single" w:sz="8" w:space="0" w:color="auto"/>
              <w:bottom w:val="single" w:sz="8" w:space="0" w:color="000000"/>
              <w:right w:val="single" w:sz="8" w:space="0" w:color="auto"/>
            </w:tcBorders>
            <w:vAlign w:val="center"/>
            <w:hideMark/>
          </w:tcPr>
          <w:p w14:paraId="489DEF70" w14:textId="77777777" w:rsidR="005E1FF1" w:rsidRPr="00C6477F" w:rsidRDefault="005E1FF1" w:rsidP="005E1FF1">
            <w:pPr>
              <w:rPr>
                <w:rFonts w:ascii="Arial" w:hAnsi="Arial" w:cs="Arial"/>
                <w:color w:val="000000"/>
                <w:sz w:val="18"/>
                <w:szCs w:val="18"/>
                <w:lang w:eastAsia="fi-FI"/>
              </w:rPr>
            </w:pPr>
          </w:p>
        </w:tc>
        <w:tc>
          <w:tcPr>
            <w:tcW w:w="650" w:type="dxa"/>
            <w:vMerge/>
            <w:tcBorders>
              <w:top w:val="nil"/>
              <w:left w:val="single" w:sz="8" w:space="0" w:color="auto"/>
              <w:bottom w:val="single" w:sz="8" w:space="0" w:color="000000"/>
              <w:right w:val="single" w:sz="8" w:space="0" w:color="auto"/>
            </w:tcBorders>
            <w:vAlign w:val="center"/>
            <w:hideMark/>
          </w:tcPr>
          <w:p w14:paraId="6DF7852F" w14:textId="77777777" w:rsidR="005E1FF1" w:rsidRPr="00C6477F" w:rsidRDefault="005E1FF1" w:rsidP="005E1FF1">
            <w:pPr>
              <w:rPr>
                <w:rFonts w:ascii="Arial" w:hAnsi="Arial" w:cs="Arial"/>
                <w:color w:val="000000"/>
                <w:sz w:val="18"/>
                <w:szCs w:val="18"/>
                <w:lang w:eastAsia="fi-FI"/>
              </w:rPr>
            </w:pPr>
          </w:p>
        </w:tc>
        <w:tc>
          <w:tcPr>
            <w:tcW w:w="1269" w:type="dxa"/>
            <w:tcBorders>
              <w:top w:val="single" w:sz="4" w:space="0" w:color="auto"/>
              <w:left w:val="nil"/>
              <w:bottom w:val="single" w:sz="4" w:space="0" w:color="auto"/>
              <w:right w:val="single" w:sz="8" w:space="0" w:color="auto"/>
            </w:tcBorders>
            <w:shd w:val="clear" w:color="auto" w:fill="auto"/>
            <w:vAlign w:val="center"/>
            <w:hideMark/>
          </w:tcPr>
          <w:p w14:paraId="4BBD52AF" w14:textId="77777777" w:rsidR="005E1FF1" w:rsidRPr="00C6477F" w:rsidRDefault="005E1FF1" w:rsidP="005E1FF1">
            <w:pPr>
              <w:rPr>
                <w:rFonts w:ascii="Arial" w:hAnsi="Arial" w:cs="Arial"/>
                <w:color w:val="000000"/>
                <w:sz w:val="18"/>
                <w:szCs w:val="18"/>
                <w:lang w:eastAsia="fi-FI"/>
              </w:rPr>
            </w:pPr>
            <w:r w:rsidRPr="00C6477F">
              <w:rPr>
                <w:rFonts w:ascii="Arial" w:hAnsi="Arial" w:cs="Arial"/>
                <w:color w:val="000000"/>
                <w:sz w:val="18"/>
                <w:szCs w:val="18"/>
                <w:lang w:eastAsia="fi-FI"/>
              </w:rPr>
              <w:t>Siirtymä</w:t>
            </w:r>
          </w:p>
        </w:tc>
        <w:tc>
          <w:tcPr>
            <w:tcW w:w="1388" w:type="dxa"/>
            <w:tcBorders>
              <w:top w:val="single" w:sz="4" w:space="0" w:color="auto"/>
              <w:left w:val="nil"/>
              <w:bottom w:val="single" w:sz="4" w:space="0" w:color="auto"/>
              <w:right w:val="single" w:sz="8" w:space="0" w:color="auto"/>
            </w:tcBorders>
            <w:shd w:val="clear" w:color="auto" w:fill="auto"/>
            <w:vAlign w:val="center"/>
            <w:hideMark/>
          </w:tcPr>
          <w:p w14:paraId="3919F218" w14:textId="77777777" w:rsidR="005E1FF1" w:rsidRPr="005E1FF1" w:rsidRDefault="005E1FF1" w:rsidP="005E1FF1">
            <w:pPr>
              <w:jc w:val="right"/>
              <w:rPr>
                <w:rFonts w:ascii="Arial" w:hAnsi="Arial" w:cs="Arial"/>
                <w:color w:val="FF0000"/>
                <w:sz w:val="18"/>
                <w:szCs w:val="18"/>
              </w:rPr>
            </w:pPr>
            <w:r w:rsidRPr="005E1FF1">
              <w:rPr>
                <w:rFonts w:ascii="Arial" w:hAnsi="Arial" w:cs="Arial"/>
                <w:color w:val="FF0000"/>
                <w:sz w:val="18"/>
                <w:szCs w:val="18"/>
              </w:rPr>
              <w:t>38 625 672</w:t>
            </w:r>
          </w:p>
        </w:tc>
      </w:tr>
      <w:tr w:rsidR="005E1FF1" w:rsidRPr="00C6477F" w14:paraId="20497BE1" w14:textId="77777777" w:rsidTr="005E1FF1">
        <w:trPr>
          <w:trHeight w:val="300"/>
        </w:trPr>
        <w:tc>
          <w:tcPr>
            <w:tcW w:w="1375" w:type="dxa"/>
            <w:vMerge/>
            <w:tcBorders>
              <w:top w:val="nil"/>
              <w:left w:val="single" w:sz="8" w:space="0" w:color="auto"/>
              <w:bottom w:val="single" w:sz="8" w:space="0" w:color="000000"/>
              <w:right w:val="single" w:sz="8" w:space="0" w:color="auto"/>
            </w:tcBorders>
            <w:vAlign w:val="center"/>
            <w:hideMark/>
          </w:tcPr>
          <w:p w14:paraId="6B9AD0EC" w14:textId="77777777" w:rsidR="005E1FF1" w:rsidRPr="00344833" w:rsidRDefault="005E1FF1" w:rsidP="005E1FF1">
            <w:pPr>
              <w:rPr>
                <w:rFonts w:ascii="Arial" w:hAnsi="Arial" w:cs="Arial"/>
                <w:color w:val="FF0000"/>
                <w:sz w:val="18"/>
                <w:szCs w:val="18"/>
                <w:lang w:eastAsia="fi-FI"/>
              </w:rPr>
            </w:pPr>
          </w:p>
        </w:tc>
        <w:tc>
          <w:tcPr>
            <w:tcW w:w="978" w:type="dxa"/>
            <w:vMerge/>
            <w:tcBorders>
              <w:top w:val="nil"/>
              <w:left w:val="single" w:sz="8" w:space="0" w:color="auto"/>
              <w:bottom w:val="single" w:sz="8" w:space="0" w:color="000000"/>
              <w:right w:val="single" w:sz="8" w:space="0" w:color="auto"/>
            </w:tcBorders>
            <w:vAlign w:val="center"/>
            <w:hideMark/>
          </w:tcPr>
          <w:p w14:paraId="2D4DD6A3" w14:textId="77777777" w:rsidR="005E1FF1" w:rsidRPr="00C6477F" w:rsidRDefault="005E1FF1" w:rsidP="005E1FF1">
            <w:pPr>
              <w:rPr>
                <w:rFonts w:ascii="Arial" w:hAnsi="Arial" w:cs="Arial"/>
                <w:color w:val="000000"/>
                <w:sz w:val="18"/>
                <w:szCs w:val="18"/>
                <w:lang w:eastAsia="fi-FI"/>
              </w:rPr>
            </w:pPr>
          </w:p>
        </w:tc>
        <w:tc>
          <w:tcPr>
            <w:tcW w:w="650" w:type="dxa"/>
            <w:vMerge/>
            <w:tcBorders>
              <w:top w:val="nil"/>
              <w:left w:val="single" w:sz="8" w:space="0" w:color="auto"/>
              <w:bottom w:val="single" w:sz="8" w:space="0" w:color="000000"/>
              <w:right w:val="single" w:sz="8" w:space="0" w:color="auto"/>
            </w:tcBorders>
            <w:vAlign w:val="center"/>
            <w:hideMark/>
          </w:tcPr>
          <w:p w14:paraId="1E2FEA15" w14:textId="77777777" w:rsidR="005E1FF1" w:rsidRPr="00C6477F" w:rsidRDefault="005E1FF1" w:rsidP="005E1FF1">
            <w:pPr>
              <w:rPr>
                <w:rFonts w:ascii="Arial" w:hAnsi="Arial" w:cs="Arial"/>
                <w:color w:val="000000"/>
                <w:sz w:val="18"/>
                <w:szCs w:val="18"/>
                <w:lang w:eastAsia="fi-FI"/>
              </w:rPr>
            </w:pPr>
          </w:p>
        </w:tc>
        <w:tc>
          <w:tcPr>
            <w:tcW w:w="1269" w:type="dxa"/>
            <w:tcBorders>
              <w:top w:val="nil"/>
              <w:left w:val="nil"/>
              <w:bottom w:val="single" w:sz="8" w:space="0" w:color="auto"/>
              <w:right w:val="single" w:sz="8" w:space="0" w:color="auto"/>
            </w:tcBorders>
            <w:shd w:val="clear" w:color="auto" w:fill="auto"/>
            <w:vAlign w:val="center"/>
            <w:hideMark/>
          </w:tcPr>
          <w:p w14:paraId="2F33EA51" w14:textId="77777777" w:rsidR="005E1FF1" w:rsidRPr="00C6477F" w:rsidRDefault="005E1FF1" w:rsidP="005E1FF1">
            <w:pPr>
              <w:rPr>
                <w:rFonts w:ascii="Arial" w:hAnsi="Arial" w:cs="Arial"/>
                <w:color w:val="000000"/>
                <w:sz w:val="18"/>
                <w:szCs w:val="18"/>
                <w:lang w:eastAsia="fi-FI"/>
              </w:rPr>
            </w:pPr>
            <w:r w:rsidRPr="00C6477F">
              <w:rPr>
                <w:rFonts w:ascii="Arial" w:hAnsi="Arial" w:cs="Arial"/>
                <w:color w:val="000000"/>
                <w:sz w:val="18"/>
                <w:szCs w:val="18"/>
                <w:lang w:eastAsia="fi-FI"/>
              </w:rPr>
              <w:t>NSPA</w:t>
            </w:r>
          </w:p>
        </w:tc>
        <w:tc>
          <w:tcPr>
            <w:tcW w:w="1388" w:type="dxa"/>
            <w:tcBorders>
              <w:top w:val="nil"/>
              <w:left w:val="nil"/>
              <w:bottom w:val="single" w:sz="8" w:space="0" w:color="auto"/>
              <w:right w:val="single" w:sz="8" w:space="0" w:color="auto"/>
            </w:tcBorders>
            <w:shd w:val="clear" w:color="auto" w:fill="auto"/>
            <w:vAlign w:val="center"/>
            <w:hideMark/>
          </w:tcPr>
          <w:p w14:paraId="75B0F239" w14:textId="77777777" w:rsidR="005E1FF1" w:rsidRPr="005E1FF1" w:rsidRDefault="005E1FF1" w:rsidP="005E1FF1">
            <w:pPr>
              <w:jc w:val="right"/>
              <w:rPr>
                <w:rFonts w:ascii="Arial" w:hAnsi="Arial" w:cs="Arial"/>
                <w:color w:val="FF0000"/>
                <w:sz w:val="18"/>
                <w:szCs w:val="18"/>
              </w:rPr>
            </w:pPr>
            <w:r w:rsidRPr="005E1FF1">
              <w:rPr>
                <w:rFonts w:ascii="Arial" w:hAnsi="Arial" w:cs="Arial"/>
                <w:sz w:val="18"/>
                <w:szCs w:val="18"/>
              </w:rPr>
              <w:t>21 378 794</w:t>
            </w:r>
          </w:p>
        </w:tc>
      </w:tr>
      <w:tr w:rsidR="005E1FF1" w:rsidRPr="00C6477F" w14:paraId="2193915E" w14:textId="77777777" w:rsidTr="005E1FF1">
        <w:trPr>
          <w:trHeight w:val="288"/>
        </w:trPr>
        <w:tc>
          <w:tcPr>
            <w:tcW w:w="1375" w:type="dxa"/>
            <w:vMerge w:val="restart"/>
            <w:tcBorders>
              <w:top w:val="nil"/>
              <w:left w:val="single" w:sz="8" w:space="0" w:color="auto"/>
              <w:bottom w:val="single" w:sz="8" w:space="0" w:color="000000"/>
              <w:right w:val="single" w:sz="8" w:space="0" w:color="auto"/>
            </w:tcBorders>
            <w:shd w:val="clear" w:color="auto" w:fill="auto"/>
            <w:vAlign w:val="center"/>
            <w:hideMark/>
          </w:tcPr>
          <w:p w14:paraId="3E22344A" w14:textId="77777777" w:rsidR="005E1FF1" w:rsidRPr="00344833" w:rsidRDefault="005E1FF1" w:rsidP="00344833">
            <w:pPr>
              <w:jc w:val="center"/>
              <w:rPr>
                <w:rFonts w:ascii="Arial" w:hAnsi="Arial" w:cs="Arial"/>
                <w:color w:val="FF0000"/>
                <w:sz w:val="18"/>
                <w:szCs w:val="18"/>
                <w:lang w:eastAsia="fi-FI"/>
              </w:rPr>
            </w:pPr>
            <w:r w:rsidRPr="00344833">
              <w:rPr>
                <w:rFonts w:ascii="Arial" w:hAnsi="Arial" w:cs="Arial"/>
                <w:color w:val="FF0000"/>
                <w:sz w:val="18"/>
                <w:szCs w:val="18"/>
                <w:lang w:eastAsia="fi-FI"/>
              </w:rPr>
              <w:t>1.</w:t>
            </w:r>
            <w:r w:rsidR="00344833" w:rsidRPr="00344833">
              <w:rPr>
                <w:rFonts w:ascii="Arial" w:hAnsi="Arial" w:cs="Arial"/>
                <w:color w:val="FF0000"/>
                <w:sz w:val="18"/>
                <w:szCs w:val="18"/>
                <w:lang w:eastAsia="fi-FI"/>
              </w:rPr>
              <w:t>iii</w:t>
            </w:r>
          </w:p>
        </w:tc>
        <w:tc>
          <w:tcPr>
            <w:tcW w:w="978" w:type="dxa"/>
            <w:vMerge w:val="restart"/>
            <w:tcBorders>
              <w:top w:val="nil"/>
              <w:left w:val="single" w:sz="8" w:space="0" w:color="auto"/>
              <w:bottom w:val="single" w:sz="8" w:space="0" w:color="000000"/>
              <w:right w:val="single" w:sz="8" w:space="0" w:color="auto"/>
            </w:tcBorders>
            <w:shd w:val="clear" w:color="auto" w:fill="auto"/>
            <w:vAlign w:val="center"/>
            <w:hideMark/>
          </w:tcPr>
          <w:p w14:paraId="413CD4A6" w14:textId="77777777" w:rsidR="005E1FF1" w:rsidRPr="00C6477F" w:rsidRDefault="005E1FF1" w:rsidP="005E1FF1">
            <w:pPr>
              <w:jc w:val="center"/>
              <w:rPr>
                <w:rFonts w:ascii="Arial" w:hAnsi="Arial" w:cs="Arial"/>
                <w:color w:val="000000"/>
                <w:sz w:val="18"/>
                <w:szCs w:val="18"/>
                <w:lang w:eastAsia="fi-FI"/>
              </w:rPr>
            </w:pPr>
            <w:r w:rsidRPr="00C6477F">
              <w:rPr>
                <w:rFonts w:ascii="Arial" w:hAnsi="Arial" w:cs="Arial"/>
                <w:color w:val="000000"/>
                <w:sz w:val="18"/>
                <w:szCs w:val="18"/>
                <w:lang w:eastAsia="fi-FI"/>
              </w:rPr>
              <w:t>EAKR</w:t>
            </w:r>
          </w:p>
        </w:tc>
        <w:tc>
          <w:tcPr>
            <w:tcW w:w="650" w:type="dxa"/>
            <w:vMerge w:val="restart"/>
            <w:tcBorders>
              <w:top w:val="nil"/>
              <w:left w:val="single" w:sz="8" w:space="0" w:color="auto"/>
              <w:bottom w:val="single" w:sz="8" w:space="0" w:color="000000"/>
              <w:right w:val="single" w:sz="8" w:space="0" w:color="auto"/>
            </w:tcBorders>
            <w:shd w:val="clear" w:color="auto" w:fill="auto"/>
            <w:vAlign w:val="center"/>
            <w:hideMark/>
          </w:tcPr>
          <w:p w14:paraId="55B6AF02" w14:textId="77777777" w:rsidR="005E1FF1" w:rsidRPr="00C6477F" w:rsidRDefault="005E1FF1" w:rsidP="005E1FF1">
            <w:pPr>
              <w:jc w:val="center"/>
              <w:rPr>
                <w:rFonts w:ascii="Arial" w:hAnsi="Arial" w:cs="Arial"/>
                <w:color w:val="000000"/>
                <w:sz w:val="18"/>
                <w:szCs w:val="18"/>
                <w:lang w:eastAsia="fi-FI"/>
              </w:rPr>
            </w:pPr>
            <w:r w:rsidRPr="00C6477F">
              <w:rPr>
                <w:rFonts w:ascii="Arial" w:hAnsi="Arial" w:cs="Arial"/>
                <w:color w:val="000000"/>
                <w:sz w:val="18"/>
                <w:szCs w:val="18"/>
                <w:lang w:eastAsia="fi-FI"/>
              </w:rPr>
              <w:t>03</w:t>
            </w:r>
          </w:p>
        </w:tc>
        <w:tc>
          <w:tcPr>
            <w:tcW w:w="1269" w:type="dxa"/>
            <w:tcBorders>
              <w:top w:val="nil"/>
              <w:left w:val="nil"/>
              <w:bottom w:val="nil"/>
              <w:right w:val="single" w:sz="8" w:space="0" w:color="auto"/>
            </w:tcBorders>
            <w:shd w:val="clear" w:color="auto" w:fill="auto"/>
            <w:vAlign w:val="center"/>
            <w:hideMark/>
          </w:tcPr>
          <w:p w14:paraId="5C64BD3C" w14:textId="77777777" w:rsidR="005E1FF1" w:rsidRPr="00C6477F" w:rsidRDefault="005E1FF1" w:rsidP="005E1FF1">
            <w:pPr>
              <w:rPr>
                <w:rFonts w:ascii="Arial" w:hAnsi="Arial" w:cs="Arial"/>
                <w:color w:val="000000"/>
                <w:sz w:val="18"/>
                <w:szCs w:val="18"/>
                <w:lang w:eastAsia="fi-FI"/>
              </w:rPr>
            </w:pPr>
            <w:r w:rsidRPr="00C6477F">
              <w:rPr>
                <w:rFonts w:ascii="Arial" w:hAnsi="Arial" w:cs="Arial"/>
                <w:color w:val="000000"/>
                <w:sz w:val="18"/>
                <w:szCs w:val="18"/>
                <w:lang w:eastAsia="fi-FI"/>
              </w:rPr>
              <w:t>Kehittyneet</w:t>
            </w:r>
          </w:p>
        </w:tc>
        <w:tc>
          <w:tcPr>
            <w:tcW w:w="1388" w:type="dxa"/>
            <w:tcBorders>
              <w:top w:val="nil"/>
              <w:left w:val="nil"/>
              <w:bottom w:val="nil"/>
              <w:right w:val="single" w:sz="8" w:space="0" w:color="auto"/>
            </w:tcBorders>
            <w:shd w:val="clear" w:color="auto" w:fill="auto"/>
            <w:vAlign w:val="center"/>
            <w:hideMark/>
          </w:tcPr>
          <w:p w14:paraId="1FBC9B03" w14:textId="77777777" w:rsidR="005E1FF1" w:rsidRPr="005E1FF1" w:rsidRDefault="005E1FF1" w:rsidP="005E1FF1">
            <w:pPr>
              <w:jc w:val="right"/>
              <w:rPr>
                <w:rFonts w:ascii="Arial" w:hAnsi="Arial" w:cs="Arial"/>
                <w:color w:val="FF0000"/>
                <w:sz w:val="18"/>
                <w:szCs w:val="18"/>
              </w:rPr>
            </w:pPr>
            <w:r w:rsidRPr="005E1FF1">
              <w:rPr>
                <w:rFonts w:ascii="Arial" w:hAnsi="Arial" w:cs="Arial"/>
                <w:color w:val="FF0000"/>
                <w:sz w:val="18"/>
                <w:szCs w:val="18"/>
              </w:rPr>
              <w:t>14 128 332</w:t>
            </w:r>
          </w:p>
        </w:tc>
      </w:tr>
      <w:tr w:rsidR="005E1FF1" w:rsidRPr="00C6477F" w14:paraId="306D369A" w14:textId="77777777" w:rsidTr="005E1FF1">
        <w:trPr>
          <w:trHeight w:val="288"/>
        </w:trPr>
        <w:tc>
          <w:tcPr>
            <w:tcW w:w="1375" w:type="dxa"/>
            <w:vMerge/>
            <w:tcBorders>
              <w:top w:val="nil"/>
              <w:left w:val="single" w:sz="8" w:space="0" w:color="auto"/>
              <w:bottom w:val="single" w:sz="8" w:space="0" w:color="000000"/>
              <w:right w:val="single" w:sz="8" w:space="0" w:color="auto"/>
            </w:tcBorders>
            <w:vAlign w:val="center"/>
            <w:hideMark/>
          </w:tcPr>
          <w:p w14:paraId="353C7D5E" w14:textId="77777777" w:rsidR="005E1FF1" w:rsidRPr="00C6477F" w:rsidRDefault="005E1FF1" w:rsidP="005E1FF1">
            <w:pPr>
              <w:rPr>
                <w:rFonts w:ascii="Arial" w:hAnsi="Arial" w:cs="Arial"/>
                <w:color w:val="000000"/>
                <w:sz w:val="18"/>
                <w:szCs w:val="18"/>
                <w:lang w:eastAsia="fi-FI"/>
              </w:rPr>
            </w:pPr>
          </w:p>
        </w:tc>
        <w:tc>
          <w:tcPr>
            <w:tcW w:w="978" w:type="dxa"/>
            <w:vMerge/>
            <w:tcBorders>
              <w:top w:val="nil"/>
              <w:left w:val="single" w:sz="8" w:space="0" w:color="auto"/>
              <w:bottom w:val="single" w:sz="8" w:space="0" w:color="000000"/>
              <w:right w:val="single" w:sz="8" w:space="0" w:color="auto"/>
            </w:tcBorders>
            <w:vAlign w:val="center"/>
            <w:hideMark/>
          </w:tcPr>
          <w:p w14:paraId="6CA25E28" w14:textId="77777777" w:rsidR="005E1FF1" w:rsidRPr="00C6477F" w:rsidRDefault="005E1FF1" w:rsidP="005E1FF1">
            <w:pPr>
              <w:rPr>
                <w:rFonts w:ascii="Arial" w:hAnsi="Arial" w:cs="Arial"/>
                <w:color w:val="000000"/>
                <w:sz w:val="18"/>
                <w:szCs w:val="18"/>
                <w:lang w:eastAsia="fi-FI"/>
              </w:rPr>
            </w:pPr>
          </w:p>
        </w:tc>
        <w:tc>
          <w:tcPr>
            <w:tcW w:w="650" w:type="dxa"/>
            <w:vMerge/>
            <w:tcBorders>
              <w:top w:val="nil"/>
              <w:left w:val="single" w:sz="8" w:space="0" w:color="auto"/>
              <w:bottom w:val="single" w:sz="8" w:space="0" w:color="000000"/>
              <w:right w:val="single" w:sz="8" w:space="0" w:color="auto"/>
            </w:tcBorders>
            <w:vAlign w:val="center"/>
            <w:hideMark/>
          </w:tcPr>
          <w:p w14:paraId="2C030AA9" w14:textId="77777777" w:rsidR="005E1FF1" w:rsidRPr="00C6477F" w:rsidRDefault="005E1FF1" w:rsidP="005E1FF1">
            <w:pPr>
              <w:rPr>
                <w:rFonts w:ascii="Arial" w:hAnsi="Arial" w:cs="Arial"/>
                <w:color w:val="000000"/>
                <w:sz w:val="18"/>
                <w:szCs w:val="18"/>
                <w:lang w:eastAsia="fi-FI"/>
              </w:rPr>
            </w:pPr>
          </w:p>
        </w:tc>
        <w:tc>
          <w:tcPr>
            <w:tcW w:w="1269" w:type="dxa"/>
            <w:tcBorders>
              <w:top w:val="single" w:sz="4" w:space="0" w:color="auto"/>
              <w:left w:val="nil"/>
              <w:bottom w:val="single" w:sz="4" w:space="0" w:color="auto"/>
              <w:right w:val="single" w:sz="8" w:space="0" w:color="auto"/>
            </w:tcBorders>
            <w:shd w:val="clear" w:color="auto" w:fill="auto"/>
            <w:vAlign w:val="center"/>
            <w:hideMark/>
          </w:tcPr>
          <w:p w14:paraId="0BBCBF0D" w14:textId="77777777" w:rsidR="005E1FF1" w:rsidRPr="00C6477F" w:rsidRDefault="005E1FF1" w:rsidP="005E1FF1">
            <w:pPr>
              <w:rPr>
                <w:rFonts w:ascii="Arial" w:hAnsi="Arial" w:cs="Arial"/>
                <w:color w:val="000000"/>
                <w:sz w:val="18"/>
                <w:szCs w:val="18"/>
                <w:lang w:eastAsia="fi-FI"/>
              </w:rPr>
            </w:pPr>
            <w:r w:rsidRPr="00C6477F">
              <w:rPr>
                <w:rFonts w:ascii="Arial" w:hAnsi="Arial" w:cs="Arial"/>
                <w:color w:val="000000"/>
                <w:sz w:val="18"/>
                <w:szCs w:val="18"/>
                <w:lang w:eastAsia="fi-FI"/>
              </w:rPr>
              <w:t>Siirtymä</w:t>
            </w:r>
          </w:p>
        </w:tc>
        <w:tc>
          <w:tcPr>
            <w:tcW w:w="1388" w:type="dxa"/>
            <w:tcBorders>
              <w:top w:val="single" w:sz="4" w:space="0" w:color="auto"/>
              <w:left w:val="nil"/>
              <w:bottom w:val="single" w:sz="4" w:space="0" w:color="auto"/>
              <w:right w:val="single" w:sz="8" w:space="0" w:color="auto"/>
            </w:tcBorders>
            <w:shd w:val="clear" w:color="auto" w:fill="auto"/>
            <w:vAlign w:val="center"/>
            <w:hideMark/>
          </w:tcPr>
          <w:p w14:paraId="62FA1E67" w14:textId="77777777" w:rsidR="005E1FF1" w:rsidRPr="005E1FF1" w:rsidRDefault="005E1FF1" w:rsidP="005E1FF1">
            <w:pPr>
              <w:jc w:val="right"/>
              <w:rPr>
                <w:rFonts w:ascii="Arial" w:hAnsi="Arial" w:cs="Arial"/>
                <w:color w:val="FF0000"/>
                <w:sz w:val="18"/>
                <w:szCs w:val="18"/>
              </w:rPr>
            </w:pPr>
            <w:r w:rsidRPr="005E1FF1">
              <w:rPr>
                <w:rFonts w:ascii="Arial" w:hAnsi="Arial" w:cs="Arial"/>
                <w:color w:val="FF0000"/>
                <w:sz w:val="18"/>
                <w:szCs w:val="18"/>
              </w:rPr>
              <w:t>85 620 240</w:t>
            </w:r>
          </w:p>
        </w:tc>
      </w:tr>
      <w:tr w:rsidR="005E1FF1" w:rsidRPr="00C6477F" w14:paraId="601DD4D3" w14:textId="77777777" w:rsidTr="005E1FF1">
        <w:trPr>
          <w:trHeight w:val="300"/>
        </w:trPr>
        <w:tc>
          <w:tcPr>
            <w:tcW w:w="1375" w:type="dxa"/>
            <w:vMerge/>
            <w:tcBorders>
              <w:top w:val="nil"/>
              <w:left w:val="single" w:sz="8" w:space="0" w:color="auto"/>
              <w:bottom w:val="single" w:sz="8" w:space="0" w:color="000000"/>
              <w:right w:val="single" w:sz="8" w:space="0" w:color="auto"/>
            </w:tcBorders>
            <w:vAlign w:val="center"/>
            <w:hideMark/>
          </w:tcPr>
          <w:p w14:paraId="68D47BF9" w14:textId="77777777" w:rsidR="005E1FF1" w:rsidRPr="00C6477F" w:rsidRDefault="005E1FF1" w:rsidP="005E1FF1">
            <w:pPr>
              <w:rPr>
                <w:rFonts w:ascii="Arial" w:hAnsi="Arial" w:cs="Arial"/>
                <w:color w:val="000000"/>
                <w:sz w:val="18"/>
                <w:szCs w:val="18"/>
                <w:lang w:eastAsia="fi-FI"/>
              </w:rPr>
            </w:pPr>
          </w:p>
        </w:tc>
        <w:tc>
          <w:tcPr>
            <w:tcW w:w="978" w:type="dxa"/>
            <w:vMerge/>
            <w:tcBorders>
              <w:top w:val="nil"/>
              <w:left w:val="single" w:sz="8" w:space="0" w:color="auto"/>
              <w:bottom w:val="single" w:sz="8" w:space="0" w:color="000000"/>
              <w:right w:val="single" w:sz="8" w:space="0" w:color="auto"/>
            </w:tcBorders>
            <w:vAlign w:val="center"/>
            <w:hideMark/>
          </w:tcPr>
          <w:p w14:paraId="3AA4EAFB" w14:textId="77777777" w:rsidR="005E1FF1" w:rsidRPr="00C6477F" w:rsidRDefault="005E1FF1" w:rsidP="005E1FF1">
            <w:pPr>
              <w:rPr>
                <w:rFonts w:ascii="Arial" w:hAnsi="Arial" w:cs="Arial"/>
                <w:color w:val="000000"/>
                <w:sz w:val="18"/>
                <w:szCs w:val="18"/>
                <w:lang w:eastAsia="fi-FI"/>
              </w:rPr>
            </w:pPr>
          </w:p>
        </w:tc>
        <w:tc>
          <w:tcPr>
            <w:tcW w:w="650" w:type="dxa"/>
            <w:vMerge/>
            <w:tcBorders>
              <w:top w:val="nil"/>
              <w:left w:val="single" w:sz="8" w:space="0" w:color="auto"/>
              <w:bottom w:val="single" w:sz="8" w:space="0" w:color="000000"/>
              <w:right w:val="single" w:sz="8" w:space="0" w:color="auto"/>
            </w:tcBorders>
            <w:vAlign w:val="center"/>
            <w:hideMark/>
          </w:tcPr>
          <w:p w14:paraId="63D76BC2" w14:textId="77777777" w:rsidR="005E1FF1" w:rsidRPr="00C6477F" w:rsidRDefault="005E1FF1" w:rsidP="005E1FF1">
            <w:pPr>
              <w:rPr>
                <w:rFonts w:ascii="Arial" w:hAnsi="Arial" w:cs="Arial"/>
                <w:color w:val="000000"/>
                <w:sz w:val="18"/>
                <w:szCs w:val="18"/>
                <w:lang w:eastAsia="fi-FI"/>
              </w:rPr>
            </w:pPr>
          </w:p>
        </w:tc>
        <w:tc>
          <w:tcPr>
            <w:tcW w:w="1269" w:type="dxa"/>
            <w:tcBorders>
              <w:top w:val="nil"/>
              <w:left w:val="nil"/>
              <w:bottom w:val="single" w:sz="8" w:space="0" w:color="auto"/>
              <w:right w:val="single" w:sz="8" w:space="0" w:color="auto"/>
            </w:tcBorders>
            <w:shd w:val="clear" w:color="auto" w:fill="auto"/>
            <w:vAlign w:val="center"/>
            <w:hideMark/>
          </w:tcPr>
          <w:p w14:paraId="5A4DE3BE" w14:textId="77777777" w:rsidR="005E1FF1" w:rsidRPr="00C6477F" w:rsidRDefault="005E1FF1" w:rsidP="005E1FF1">
            <w:pPr>
              <w:rPr>
                <w:rFonts w:ascii="Arial" w:hAnsi="Arial" w:cs="Arial"/>
                <w:color w:val="000000"/>
                <w:sz w:val="18"/>
                <w:szCs w:val="18"/>
                <w:lang w:eastAsia="fi-FI"/>
              </w:rPr>
            </w:pPr>
            <w:r w:rsidRPr="00C6477F">
              <w:rPr>
                <w:rFonts w:ascii="Arial" w:hAnsi="Arial" w:cs="Arial"/>
                <w:color w:val="000000"/>
                <w:sz w:val="18"/>
                <w:szCs w:val="18"/>
                <w:lang w:eastAsia="fi-FI"/>
              </w:rPr>
              <w:t>NSPA</w:t>
            </w:r>
          </w:p>
        </w:tc>
        <w:tc>
          <w:tcPr>
            <w:tcW w:w="1388" w:type="dxa"/>
            <w:tcBorders>
              <w:top w:val="nil"/>
              <w:left w:val="nil"/>
              <w:bottom w:val="single" w:sz="8" w:space="0" w:color="auto"/>
              <w:right w:val="single" w:sz="8" w:space="0" w:color="auto"/>
            </w:tcBorders>
            <w:shd w:val="clear" w:color="auto" w:fill="auto"/>
            <w:vAlign w:val="center"/>
            <w:hideMark/>
          </w:tcPr>
          <w:p w14:paraId="7926C9EF" w14:textId="77777777" w:rsidR="005E1FF1" w:rsidRPr="005E1FF1" w:rsidRDefault="005E1FF1" w:rsidP="005E1FF1">
            <w:pPr>
              <w:jc w:val="right"/>
              <w:rPr>
                <w:rFonts w:ascii="Arial" w:hAnsi="Arial" w:cs="Arial"/>
                <w:color w:val="FF0000"/>
                <w:sz w:val="18"/>
                <w:szCs w:val="18"/>
              </w:rPr>
            </w:pPr>
            <w:r w:rsidRPr="005E1FF1">
              <w:rPr>
                <w:rFonts w:ascii="Arial" w:hAnsi="Arial" w:cs="Arial"/>
                <w:sz w:val="18"/>
                <w:szCs w:val="18"/>
              </w:rPr>
              <w:t>47 389 659</w:t>
            </w:r>
          </w:p>
        </w:tc>
      </w:tr>
    </w:tbl>
    <w:p w14:paraId="737A9E5B" w14:textId="77777777" w:rsidR="006914D4" w:rsidRPr="00650206" w:rsidRDefault="006914D4" w:rsidP="006914D4">
      <w:pPr>
        <w:rPr>
          <w:rFonts w:ascii="Arial" w:hAnsi="Arial" w:cs="Arial"/>
          <w:color w:val="000000"/>
          <w:sz w:val="20"/>
          <w:lang w:eastAsia="fi-FI"/>
        </w:rPr>
      </w:pPr>
      <w:r w:rsidRPr="00650206">
        <w:rPr>
          <w:rFonts w:ascii="Arial" w:hAnsi="Arial" w:cs="Arial"/>
          <w:color w:val="000000"/>
          <w:sz w:val="20"/>
          <w:lang w:eastAsia="fi-FI"/>
        </w:rPr>
        <w:t>NSPA = Syrjäisimmät ja pohjoisen harvaan asutut alueet</w:t>
      </w:r>
    </w:p>
    <w:p w14:paraId="421A04FD" w14:textId="77777777" w:rsidR="006914D4" w:rsidRDefault="006914D4" w:rsidP="006914D4">
      <w:pPr>
        <w:rPr>
          <w:rFonts w:ascii="Arial" w:hAnsi="Arial" w:cs="Arial"/>
          <w:i/>
          <w:noProof/>
          <w:sz w:val="22"/>
          <w:szCs w:val="22"/>
          <w:lang w:eastAsia="fi-FI"/>
        </w:rPr>
      </w:pPr>
    </w:p>
    <w:p w14:paraId="7B3E4888" w14:textId="77777777" w:rsidR="006914D4" w:rsidRPr="00B25F49" w:rsidRDefault="006914D4" w:rsidP="006914D4">
      <w:pPr>
        <w:rPr>
          <w:rFonts w:ascii="Arial" w:hAnsi="Arial" w:cs="Arial"/>
          <w:noProof/>
          <w:sz w:val="22"/>
          <w:szCs w:val="22"/>
          <w:lang w:eastAsia="fi-FI"/>
        </w:rPr>
      </w:pPr>
      <w:r w:rsidRPr="00B25F49">
        <w:rPr>
          <w:rFonts w:ascii="Arial" w:hAnsi="Arial" w:cs="Arial"/>
          <w:noProof/>
          <w:sz w:val="22"/>
          <w:szCs w:val="22"/>
          <w:lang w:eastAsia="fi-FI"/>
        </w:rPr>
        <w:t>Käytettävät koodit:</w:t>
      </w:r>
    </w:p>
    <w:p w14:paraId="1F717575" w14:textId="77777777" w:rsidR="004B0174" w:rsidRPr="006C43B2" w:rsidRDefault="004B0174" w:rsidP="004B0174">
      <w:pPr>
        <w:rPr>
          <w:rFonts w:ascii="Arial" w:hAnsi="Arial" w:cs="Arial"/>
          <w:noProof/>
          <w:sz w:val="20"/>
          <w:lang w:eastAsia="fi-FI"/>
        </w:rPr>
      </w:pPr>
      <w:r>
        <w:rPr>
          <w:rFonts w:ascii="Arial" w:hAnsi="Arial" w:cs="Arial"/>
          <w:noProof/>
          <w:sz w:val="20"/>
          <w:lang w:eastAsia="fi-FI"/>
        </w:rPr>
        <w:t>0</w:t>
      </w:r>
      <w:r w:rsidRPr="005405CA">
        <w:rPr>
          <w:rFonts w:ascii="Arial" w:hAnsi="Arial" w:cs="Arial"/>
          <w:noProof/>
          <w:sz w:val="20"/>
          <w:lang w:eastAsia="fi-FI"/>
        </w:rPr>
        <w:t xml:space="preserve">1 </w:t>
      </w:r>
      <w:r w:rsidRPr="006C43B2">
        <w:rPr>
          <w:rFonts w:ascii="Arial" w:hAnsi="Arial" w:cs="Arial"/>
          <w:noProof/>
          <w:color w:val="FF0000"/>
          <w:sz w:val="20"/>
          <w:lang w:eastAsia="fi-FI"/>
        </w:rPr>
        <w:t>Päätavoitteena sukupuolten tasa-arvo</w:t>
      </w:r>
    </w:p>
    <w:p w14:paraId="5EB3BA48" w14:textId="77777777" w:rsidR="004B0174" w:rsidRPr="006C43B2" w:rsidRDefault="004B0174" w:rsidP="004B0174">
      <w:pPr>
        <w:rPr>
          <w:rFonts w:ascii="Arial" w:hAnsi="Arial" w:cs="Arial"/>
          <w:noProof/>
          <w:sz w:val="20"/>
          <w:lang w:eastAsia="fi-FI"/>
        </w:rPr>
      </w:pPr>
      <w:r w:rsidRPr="006C43B2">
        <w:rPr>
          <w:rFonts w:ascii="Arial" w:hAnsi="Arial" w:cs="Arial"/>
          <w:noProof/>
          <w:sz w:val="20"/>
          <w:lang w:eastAsia="fi-FI"/>
        </w:rPr>
        <w:t xml:space="preserve">02 </w:t>
      </w:r>
      <w:r w:rsidR="00CE30CD">
        <w:rPr>
          <w:rFonts w:ascii="Arial" w:hAnsi="Arial" w:cs="Arial"/>
          <w:noProof/>
          <w:color w:val="FF0000"/>
          <w:sz w:val="20"/>
          <w:lang w:eastAsia="fi-FI"/>
        </w:rPr>
        <w:t>S</w:t>
      </w:r>
      <w:r w:rsidRPr="006C43B2">
        <w:rPr>
          <w:rFonts w:ascii="Arial" w:hAnsi="Arial" w:cs="Arial"/>
          <w:noProof/>
          <w:color w:val="FF0000"/>
          <w:sz w:val="20"/>
          <w:lang w:eastAsia="fi-FI"/>
        </w:rPr>
        <w:t>ukupuolten tasa-arvo</w:t>
      </w:r>
      <w:r w:rsidR="00CE30CD">
        <w:rPr>
          <w:rFonts w:ascii="Arial" w:hAnsi="Arial" w:cs="Arial"/>
          <w:noProof/>
          <w:color w:val="FF0000"/>
          <w:sz w:val="20"/>
          <w:lang w:eastAsia="fi-FI"/>
        </w:rPr>
        <w:t xml:space="preserve"> valtavirtaistettu</w:t>
      </w:r>
    </w:p>
    <w:p w14:paraId="2FFE3F83" w14:textId="77777777" w:rsidR="004B0174" w:rsidRDefault="004B0174" w:rsidP="004B0174">
      <w:pPr>
        <w:rPr>
          <w:rFonts w:ascii="Arial" w:hAnsi="Arial" w:cs="Arial"/>
          <w:noProof/>
          <w:sz w:val="20"/>
          <w:lang w:eastAsia="fi-FI"/>
        </w:rPr>
      </w:pPr>
      <w:r>
        <w:rPr>
          <w:rFonts w:ascii="Arial" w:hAnsi="Arial" w:cs="Arial"/>
          <w:noProof/>
          <w:sz w:val="20"/>
          <w:lang w:eastAsia="fi-FI"/>
        </w:rPr>
        <w:t>0</w:t>
      </w:r>
      <w:r w:rsidRPr="005405CA">
        <w:rPr>
          <w:rFonts w:ascii="Arial" w:hAnsi="Arial" w:cs="Arial"/>
          <w:noProof/>
          <w:sz w:val="20"/>
          <w:lang w:eastAsia="fi-FI"/>
        </w:rPr>
        <w:t xml:space="preserve">3 </w:t>
      </w:r>
      <w:r>
        <w:rPr>
          <w:rFonts w:ascii="Arial" w:hAnsi="Arial" w:cs="Arial"/>
          <w:noProof/>
          <w:sz w:val="20"/>
          <w:lang w:eastAsia="fi-FI"/>
        </w:rPr>
        <w:t xml:space="preserve">Sukupuolineutraali </w:t>
      </w:r>
    </w:p>
    <w:p w14:paraId="47D758E2" w14:textId="77777777" w:rsidR="004B0174" w:rsidRDefault="004B0174" w:rsidP="004B0174">
      <w:pPr>
        <w:rPr>
          <w:rFonts w:ascii="Arial" w:hAnsi="Arial" w:cs="Arial"/>
          <w:noProof/>
          <w:sz w:val="20"/>
          <w:lang w:eastAsia="fi-FI"/>
        </w:rPr>
      </w:pPr>
    </w:p>
    <w:p w14:paraId="2B79BD34" w14:textId="77777777" w:rsidR="004B0174" w:rsidRDefault="004B0174" w:rsidP="004B0174">
      <w:pPr>
        <w:rPr>
          <w:rFonts w:ascii="Arial" w:hAnsi="Arial" w:cs="Arial"/>
          <w:noProof/>
          <w:sz w:val="20"/>
          <w:lang w:eastAsia="fi-FI"/>
        </w:rPr>
      </w:pPr>
    </w:p>
    <w:p w14:paraId="785C4B54" w14:textId="77777777" w:rsidR="00F25F20" w:rsidRPr="00063E0F" w:rsidRDefault="00F25F20" w:rsidP="00394C4A">
      <w:pPr>
        <w:pStyle w:val="VMOtsikko2"/>
        <w:rPr>
          <w:rFonts w:ascii="Arial" w:hAnsi="Arial" w:cs="Arial"/>
          <w:noProof/>
          <w:szCs w:val="24"/>
        </w:rPr>
      </w:pPr>
      <w:bookmarkStart w:id="14" w:name="_Toc71635077"/>
      <w:r w:rsidRPr="00063E0F">
        <w:rPr>
          <w:rFonts w:ascii="Arial" w:hAnsi="Arial" w:cs="Arial"/>
          <w:noProof/>
          <w:szCs w:val="24"/>
        </w:rPr>
        <w:t>2.2. EAKR-Toimintalinja 2: Hiilineutraali Suomi</w:t>
      </w:r>
      <w:bookmarkEnd w:id="14"/>
      <w:r w:rsidRPr="00063E0F">
        <w:rPr>
          <w:rFonts w:ascii="Arial" w:hAnsi="Arial" w:cs="Arial"/>
          <w:noProof/>
          <w:szCs w:val="24"/>
        </w:rPr>
        <w:t xml:space="preserve">  </w:t>
      </w:r>
    </w:p>
    <w:p w14:paraId="07C2D4BF" w14:textId="77777777" w:rsidR="00F25F20" w:rsidRPr="00826D66" w:rsidRDefault="00F25F20" w:rsidP="00E3162E">
      <w:pPr>
        <w:pStyle w:val="Otsikko3"/>
        <w:rPr>
          <w:rFonts w:ascii="Arial" w:hAnsi="Arial" w:cs="Arial"/>
          <w:color w:val="auto"/>
        </w:rPr>
      </w:pPr>
      <w:bookmarkStart w:id="15" w:name="_Toc71635078"/>
      <w:r w:rsidRPr="00826D66">
        <w:rPr>
          <w:rFonts w:ascii="Arial" w:hAnsi="Arial" w:cs="Arial"/>
          <w:color w:val="auto"/>
        </w:rPr>
        <w:t>2.2.1 Erityistavoite</w:t>
      </w:r>
      <w:r w:rsidR="00293BB0">
        <w:rPr>
          <w:rFonts w:ascii="Arial" w:hAnsi="Arial" w:cs="Arial"/>
          <w:color w:val="auto"/>
        </w:rPr>
        <w:t xml:space="preserve"> 2.1</w:t>
      </w:r>
      <w:r w:rsidRPr="00826D66">
        <w:rPr>
          <w:rFonts w:ascii="Arial" w:hAnsi="Arial" w:cs="Arial"/>
          <w:color w:val="auto"/>
        </w:rPr>
        <w:t>: Energiatehokkuustoimenpiteiden edistäminen ja kasvihuonekaasupäästöjen vähentäminen (2.</w:t>
      </w:r>
      <w:r w:rsidR="00293BB0">
        <w:rPr>
          <w:rFonts w:ascii="Arial" w:hAnsi="Arial" w:cs="Arial"/>
          <w:color w:val="auto"/>
        </w:rPr>
        <w:t>i</w:t>
      </w:r>
      <w:r w:rsidRPr="00826D66">
        <w:rPr>
          <w:rFonts w:ascii="Arial" w:hAnsi="Arial" w:cs="Arial"/>
          <w:color w:val="auto"/>
        </w:rPr>
        <w:t>)</w:t>
      </w:r>
      <w:bookmarkEnd w:id="15"/>
    </w:p>
    <w:p w14:paraId="58686758" w14:textId="77777777" w:rsidR="00F25F20" w:rsidRDefault="00F25F20" w:rsidP="00F25F20">
      <w:pPr>
        <w:rPr>
          <w:rFonts w:ascii="Arial" w:hAnsi="Arial" w:cs="Arial"/>
          <w:b/>
          <w:sz w:val="22"/>
          <w:szCs w:val="22"/>
          <w:lang w:eastAsia="fi-FI"/>
        </w:rPr>
      </w:pPr>
    </w:p>
    <w:p w14:paraId="38519182" w14:textId="77777777" w:rsidR="00956C3A" w:rsidRPr="009B30BD" w:rsidRDefault="00956C3A" w:rsidP="00956C3A">
      <w:pPr>
        <w:rPr>
          <w:rFonts w:ascii="Arial" w:hAnsi="Arial" w:cs="Arial"/>
          <w:b/>
          <w:sz w:val="22"/>
          <w:szCs w:val="22"/>
          <w:lang w:eastAsia="fi-FI"/>
        </w:rPr>
      </w:pPr>
      <w:r w:rsidRPr="009B30BD">
        <w:rPr>
          <w:rFonts w:ascii="Arial" w:hAnsi="Arial" w:cs="Arial"/>
          <w:b/>
          <w:sz w:val="22"/>
          <w:szCs w:val="22"/>
          <w:lang w:eastAsia="fi-FI"/>
        </w:rPr>
        <w:t xml:space="preserve">Rahastojen tukitoimet </w:t>
      </w:r>
    </w:p>
    <w:p w14:paraId="2C47E957" w14:textId="77777777" w:rsidR="00956C3A" w:rsidRPr="009B30BD" w:rsidRDefault="00956C3A" w:rsidP="00956C3A">
      <w:pPr>
        <w:rPr>
          <w:rFonts w:ascii="Arial" w:hAnsi="Arial" w:cs="Arial"/>
          <w:noProof/>
          <w:sz w:val="22"/>
          <w:szCs w:val="22"/>
          <w:lang w:eastAsia="fi-FI"/>
        </w:rPr>
      </w:pPr>
    </w:p>
    <w:p w14:paraId="5DCF8286" w14:textId="77777777" w:rsidR="00956C3A" w:rsidRDefault="00956C3A" w:rsidP="00956C3A">
      <w:pPr>
        <w:rPr>
          <w:rFonts w:ascii="Arial" w:hAnsi="Arial" w:cs="Arial"/>
          <w:b/>
          <w:noProof/>
          <w:sz w:val="22"/>
          <w:szCs w:val="22"/>
        </w:rPr>
      </w:pPr>
      <w:r w:rsidRPr="009B30BD">
        <w:rPr>
          <w:rFonts w:ascii="Arial" w:hAnsi="Arial" w:cs="Arial"/>
          <w:b/>
          <w:noProof/>
          <w:sz w:val="22"/>
          <w:szCs w:val="22"/>
        </w:rPr>
        <w:t xml:space="preserve">Tukitoimien tyypit </w:t>
      </w:r>
    </w:p>
    <w:p w14:paraId="7CCF394D" w14:textId="77777777" w:rsidR="00BF6CC6" w:rsidRPr="00BF6CC6" w:rsidRDefault="00BF6CC6" w:rsidP="00956C3A">
      <w:pPr>
        <w:rPr>
          <w:rFonts w:ascii="Arial" w:hAnsi="Arial" w:cs="Arial"/>
          <w:noProof/>
          <w:sz w:val="18"/>
          <w:szCs w:val="18"/>
        </w:rPr>
      </w:pPr>
      <w:r w:rsidRPr="00BF6CC6">
        <w:rPr>
          <w:rFonts w:ascii="Arial" w:hAnsi="Arial" w:cs="Arial"/>
          <w:noProof/>
          <w:sz w:val="18"/>
          <w:szCs w:val="18"/>
        </w:rPr>
        <w:t>(7 986/8 000)</w:t>
      </w:r>
    </w:p>
    <w:p w14:paraId="34D62B05" w14:textId="77777777" w:rsidR="00FF5EFB" w:rsidRPr="009B30BD" w:rsidRDefault="00FF5EFB" w:rsidP="00956C3A">
      <w:pPr>
        <w:rPr>
          <w:rFonts w:ascii="Arial" w:hAnsi="Arial" w:cs="Arial"/>
          <w:noProof/>
          <w:sz w:val="22"/>
          <w:szCs w:val="22"/>
          <w:lang w:eastAsia="fi-FI"/>
        </w:rPr>
      </w:pPr>
    </w:p>
    <w:p w14:paraId="173D35F6" w14:textId="77777777" w:rsidR="00956C3A" w:rsidRPr="009B30BD" w:rsidRDefault="00956C3A" w:rsidP="00956C3A">
      <w:pPr>
        <w:rPr>
          <w:rFonts w:ascii="Arial" w:eastAsia="Calibri" w:hAnsi="Arial" w:cs="Arial"/>
          <w:i/>
          <w:sz w:val="22"/>
          <w:szCs w:val="22"/>
        </w:rPr>
      </w:pPr>
      <w:r w:rsidRPr="009B30BD">
        <w:rPr>
          <w:rFonts w:ascii="Arial" w:eastAsia="Calibri" w:hAnsi="Arial" w:cs="Arial"/>
          <w:i/>
          <w:sz w:val="22"/>
          <w:szCs w:val="22"/>
        </w:rPr>
        <w:t>Energiatehokkuustoimenpiteiden edistäminen</w:t>
      </w:r>
    </w:p>
    <w:p w14:paraId="224BDB5C" w14:textId="77777777" w:rsidR="00956C3A" w:rsidRPr="009B30BD" w:rsidRDefault="00956C3A" w:rsidP="00956C3A">
      <w:pPr>
        <w:rPr>
          <w:rFonts w:ascii="Arial" w:eastAsia="Calibri" w:hAnsi="Arial" w:cs="Arial"/>
          <w:color w:val="1F497D" w:themeColor="text2"/>
          <w:sz w:val="22"/>
          <w:szCs w:val="22"/>
        </w:rPr>
      </w:pPr>
    </w:p>
    <w:p w14:paraId="532B2CB7" w14:textId="77777777" w:rsidR="00956C3A" w:rsidRPr="009B30BD" w:rsidRDefault="00956C3A" w:rsidP="00956C3A">
      <w:pPr>
        <w:spacing w:after="160" w:line="276" w:lineRule="auto"/>
        <w:rPr>
          <w:rFonts w:ascii="Arial" w:eastAsia="Calibri" w:hAnsi="Arial" w:cs="Arial"/>
          <w:sz w:val="22"/>
          <w:szCs w:val="22"/>
        </w:rPr>
      </w:pPr>
      <w:r w:rsidRPr="009B30BD">
        <w:rPr>
          <w:rFonts w:ascii="Arial" w:eastAsia="Calibri" w:hAnsi="Arial" w:cs="Arial"/>
          <w:sz w:val="22"/>
          <w:szCs w:val="22"/>
        </w:rPr>
        <w:t>Tavoitteena on edistää energiajärjestelmän muutosta, mikä tähtää kasvihuonekaasupäästöjen mää</w:t>
      </w:r>
      <w:r w:rsidR="00C50677">
        <w:rPr>
          <w:rFonts w:ascii="Arial" w:eastAsia="Calibri" w:hAnsi="Arial" w:cs="Arial"/>
          <w:sz w:val="22"/>
          <w:szCs w:val="22"/>
        </w:rPr>
        <w:softHyphen/>
      </w:r>
      <w:r w:rsidRPr="009B30BD">
        <w:rPr>
          <w:rFonts w:ascii="Arial" w:eastAsia="Calibri" w:hAnsi="Arial" w:cs="Arial"/>
          <w:sz w:val="22"/>
          <w:szCs w:val="22"/>
        </w:rPr>
        <w:t xml:space="preserve">rän nopeaan ja merkittävään vähenemiseen. Systeeminen muutos koskettaa erityisesti energiaintensiivistä teollisuutta, </w:t>
      </w:r>
      <w:r w:rsidRPr="00B27F37">
        <w:rPr>
          <w:rFonts w:ascii="Arial" w:eastAsia="Calibri" w:hAnsi="Arial" w:cs="Arial"/>
          <w:sz w:val="22"/>
          <w:szCs w:val="22"/>
        </w:rPr>
        <w:t>liikennettä, rakennuskantaa ja energiantuotantoa</w:t>
      </w:r>
      <w:r w:rsidRPr="009B30BD">
        <w:rPr>
          <w:rFonts w:ascii="Arial" w:eastAsia="Calibri" w:hAnsi="Arial" w:cs="Arial"/>
          <w:sz w:val="22"/>
          <w:szCs w:val="22"/>
        </w:rPr>
        <w:t>. Energiajärjestelmän muutos toteutuu sekä olemassa olevien ratkaisujen kehittämisen</w:t>
      </w:r>
      <w:r w:rsidR="00C50677">
        <w:rPr>
          <w:rFonts w:ascii="Arial" w:eastAsia="Calibri" w:hAnsi="Arial" w:cs="Arial"/>
          <w:sz w:val="22"/>
          <w:szCs w:val="22"/>
        </w:rPr>
        <w:t>,</w:t>
      </w:r>
      <w:r w:rsidRPr="009B30BD">
        <w:rPr>
          <w:rFonts w:ascii="Arial" w:eastAsia="Calibri" w:hAnsi="Arial" w:cs="Arial"/>
          <w:sz w:val="22"/>
          <w:szCs w:val="22"/>
        </w:rPr>
        <w:t xml:space="preserve"> että uusien innovaatioiden käyttöönoton kautta. Energiatehokkuuden kehittämisen keskeisenä tavoitteena on kasvihuonekaasupäästöjen kustannustehokas vähentäminen. Ilmastonmuutoksen hillinnän lisäksi energiaa on tärke</w:t>
      </w:r>
      <w:r w:rsidR="00C50677">
        <w:rPr>
          <w:rFonts w:ascii="Arial" w:eastAsia="Calibri" w:hAnsi="Arial" w:cs="Arial"/>
          <w:sz w:val="22"/>
          <w:szCs w:val="22"/>
        </w:rPr>
        <w:softHyphen/>
      </w:r>
      <w:r w:rsidRPr="009B30BD">
        <w:rPr>
          <w:rFonts w:ascii="Arial" w:eastAsia="Calibri" w:hAnsi="Arial" w:cs="Arial"/>
          <w:sz w:val="22"/>
          <w:szCs w:val="22"/>
        </w:rPr>
        <w:t xml:space="preserve">ää säästää energiakustannusten alentamiseksi, resurssitehokkuuden lisäämiseksi ja uusiutuvan energian osuuden kasvattamiseksi. </w:t>
      </w:r>
    </w:p>
    <w:p w14:paraId="3A5F4F95" w14:textId="77777777" w:rsidR="00956C3A" w:rsidRPr="009B30BD" w:rsidRDefault="00956C3A" w:rsidP="00956C3A">
      <w:pPr>
        <w:spacing w:after="160" w:line="276" w:lineRule="auto"/>
        <w:rPr>
          <w:rFonts w:ascii="Arial" w:eastAsia="Calibri" w:hAnsi="Arial" w:cs="Arial"/>
          <w:sz w:val="22"/>
          <w:szCs w:val="22"/>
        </w:rPr>
      </w:pPr>
      <w:r w:rsidRPr="009B30BD">
        <w:rPr>
          <w:rFonts w:ascii="Arial" w:eastAsia="Calibri" w:hAnsi="Arial" w:cs="Arial"/>
          <w:sz w:val="22"/>
          <w:szCs w:val="22"/>
        </w:rPr>
        <w:t>Erityistavoitteella edistetään pk-yritysten energiatehokkuutta sekä vahvistetaan innovointitoimintaa mm. kehittämällä energiatehokkaita ja kasvihuonekaasupäästöjen vähentämistä edistäviä tuotteita, materiaaleja, palveluja ja tuotantomenetelmiä, prototyyppejä, pilotointia, demonstrointia, skaalaamista ja kaupallistamista sekä uusien teknologioiden käyttöönottoa. Lisäksi edistetään kansainvälistymispotentiaalia omaavien liiketoimintakonseptien kehittämistä ja kaupallistamista.</w:t>
      </w:r>
    </w:p>
    <w:p w14:paraId="757CDE91" w14:textId="77777777" w:rsidR="00956C3A" w:rsidRPr="009B30BD" w:rsidRDefault="00956C3A" w:rsidP="00956C3A">
      <w:pPr>
        <w:spacing w:after="160" w:line="276" w:lineRule="auto"/>
        <w:rPr>
          <w:rFonts w:ascii="Arial" w:eastAsia="Calibri" w:hAnsi="Arial" w:cs="Arial"/>
          <w:sz w:val="22"/>
          <w:szCs w:val="22"/>
        </w:rPr>
      </w:pPr>
      <w:r w:rsidRPr="009B30BD">
        <w:rPr>
          <w:rFonts w:ascii="Arial" w:eastAsia="Calibri" w:hAnsi="Arial" w:cs="Arial"/>
          <w:sz w:val="22"/>
          <w:szCs w:val="22"/>
        </w:rPr>
        <w:t>Erityistavoitteessa tuetaan myös julkisen ja yksityisen sektorin yhteiskehittämistä (tutkimus- ja koulutussektori, elinkeinoelämä, kunnat ja kuntayhtymät) sekä kuntien ja julkisyhteisöjen investointien sekä innovatiivisten julkisten hankintojen hyödyntämistä pilotointi- ja demonstrointialustana ja osaa</w:t>
      </w:r>
      <w:r w:rsidR="00C50677">
        <w:rPr>
          <w:rFonts w:ascii="Arial" w:eastAsia="Calibri" w:hAnsi="Arial" w:cs="Arial"/>
          <w:sz w:val="22"/>
          <w:szCs w:val="22"/>
        </w:rPr>
        <w:softHyphen/>
      </w:r>
      <w:r w:rsidRPr="009B30BD">
        <w:rPr>
          <w:rFonts w:ascii="Arial" w:eastAsia="Calibri" w:hAnsi="Arial" w:cs="Arial"/>
          <w:sz w:val="22"/>
          <w:szCs w:val="22"/>
        </w:rPr>
        <w:t xml:space="preserve">misen kehittämistä uusimpien ratkaisujen käyttöön ottamiseksi. </w:t>
      </w:r>
    </w:p>
    <w:p w14:paraId="52735FE7" w14:textId="77777777" w:rsidR="00956C3A" w:rsidRPr="009B30BD" w:rsidRDefault="00956C3A" w:rsidP="00956C3A">
      <w:pPr>
        <w:spacing w:after="160" w:line="276" w:lineRule="auto"/>
        <w:rPr>
          <w:rFonts w:ascii="Arial" w:hAnsi="Arial" w:cs="Arial"/>
          <w:noProof/>
          <w:sz w:val="22"/>
          <w:szCs w:val="22"/>
        </w:rPr>
      </w:pPr>
      <w:r w:rsidRPr="009B30BD">
        <w:rPr>
          <w:rFonts w:ascii="Arial" w:eastAsia="Calibri" w:hAnsi="Arial" w:cs="Arial"/>
          <w:sz w:val="22"/>
          <w:szCs w:val="22"/>
        </w:rPr>
        <w:t xml:space="preserve">Kohteena energiatehokkuuden kehittämisessä ovat myös rakennukset (ml. </w:t>
      </w:r>
      <w:r w:rsidRPr="009B30BD">
        <w:rPr>
          <w:rFonts w:ascii="Arial" w:hAnsi="Arial" w:cs="Arial"/>
          <w:noProof/>
          <w:sz w:val="22"/>
          <w:szCs w:val="22"/>
        </w:rPr>
        <w:t>kulttuurihis</w:t>
      </w:r>
      <w:r w:rsidRPr="009B30BD">
        <w:rPr>
          <w:rFonts w:ascii="Arial" w:hAnsi="Arial" w:cs="Arial"/>
          <w:noProof/>
          <w:sz w:val="22"/>
          <w:szCs w:val="22"/>
        </w:rPr>
        <w:softHyphen/>
        <w:t>tori</w:t>
      </w:r>
      <w:r w:rsidRPr="009B30BD">
        <w:rPr>
          <w:rFonts w:ascii="Arial" w:hAnsi="Arial" w:cs="Arial"/>
          <w:noProof/>
          <w:sz w:val="22"/>
          <w:szCs w:val="22"/>
        </w:rPr>
        <w:softHyphen/>
        <w:t xml:space="preserve">allinen rakennuskanta) </w:t>
      </w:r>
      <w:r w:rsidRPr="00807651">
        <w:rPr>
          <w:rFonts w:ascii="Arial" w:eastAsia="Calibri" w:hAnsi="Arial" w:cs="Arial"/>
          <w:sz w:val="22"/>
          <w:szCs w:val="22"/>
        </w:rPr>
        <w:t xml:space="preserve">ja vähäpäästöinen liikenne. </w:t>
      </w:r>
      <w:r w:rsidRPr="00807651">
        <w:rPr>
          <w:rFonts w:ascii="Arial" w:hAnsi="Arial" w:cs="Arial"/>
          <w:noProof/>
          <w:sz w:val="22"/>
          <w:szCs w:val="22"/>
        </w:rPr>
        <w:t>Rakennuskannassa</w:t>
      </w:r>
      <w:r w:rsidRPr="009B30BD">
        <w:rPr>
          <w:rFonts w:ascii="Arial" w:hAnsi="Arial" w:cs="Arial"/>
          <w:noProof/>
          <w:sz w:val="22"/>
          <w:szCs w:val="22"/>
        </w:rPr>
        <w:t xml:space="preserve"> on suuri potenti</w:t>
      </w:r>
      <w:r w:rsidRPr="009B30BD">
        <w:rPr>
          <w:rFonts w:ascii="Arial" w:hAnsi="Arial" w:cs="Arial"/>
          <w:noProof/>
          <w:sz w:val="22"/>
          <w:szCs w:val="22"/>
        </w:rPr>
        <w:softHyphen/>
        <w:t>aali saavuttaa merkittäviä päästövähennyksiä öljynkäytön lopettamisella, energiatehokkuuden pa</w:t>
      </w:r>
      <w:r w:rsidRPr="009B30BD">
        <w:rPr>
          <w:rFonts w:ascii="Arial" w:hAnsi="Arial" w:cs="Arial"/>
          <w:noProof/>
          <w:sz w:val="22"/>
          <w:szCs w:val="22"/>
        </w:rPr>
        <w:softHyphen/>
        <w:t>ran</w:t>
      </w:r>
      <w:r w:rsidRPr="009B30BD">
        <w:rPr>
          <w:rFonts w:ascii="Arial" w:hAnsi="Arial" w:cs="Arial"/>
          <w:noProof/>
          <w:sz w:val="22"/>
          <w:szCs w:val="22"/>
        </w:rPr>
        <w:softHyphen/>
        <w:t>ta</w:t>
      </w:r>
      <w:r w:rsidRPr="009B30BD">
        <w:rPr>
          <w:rFonts w:ascii="Arial" w:hAnsi="Arial" w:cs="Arial"/>
          <w:noProof/>
          <w:sz w:val="22"/>
          <w:szCs w:val="22"/>
        </w:rPr>
        <w:softHyphen/>
        <w:t>misella</w:t>
      </w:r>
      <w:r w:rsidRPr="00B27F37">
        <w:rPr>
          <w:rFonts w:ascii="Arial" w:hAnsi="Arial" w:cs="Arial"/>
          <w:noProof/>
          <w:sz w:val="22"/>
          <w:szCs w:val="22"/>
        </w:rPr>
        <w:t>, älyratkaisuilla sekä</w:t>
      </w:r>
      <w:r w:rsidRPr="009B30BD">
        <w:rPr>
          <w:rFonts w:ascii="Arial" w:hAnsi="Arial" w:cs="Arial"/>
          <w:noProof/>
          <w:sz w:val="22"/>
          <w:szCs w:val="22"/>
        </w:rPr>
        <w:t xml:space="preserve"> kasvattamalla rakennuskannan omaenergiatuotantoa. </w:t>
      </w:r>
    </w:p>
    <w:p w14:paraId="2F330B3E" w14:textId="77777777" w:rsidR="00956C3A" w:rsidRPr="009B30BD" w:rsidRDefault="00956C3A" w:rsidP="00956C3A">
      <w:pPr>
        <w:spacing w:line="276" w:lineRule="auto"/>
        <w:rPr>
          <w:rFonts w:ascii="Arial" w:eastAsia="Calibri" w:hAnsi="Arial" w:cs="Arial"/>
          <w:sz w:val="22"/>
          <w:szCs w:val="22"/>
        </w:rPr>
      </w:pPr>
      <w:r w:rsidRPr="009B30BD">
        <w:rPr>
          <w:rFonts w:ascii="Arial" w:eastAsia="Calibri" w:hAnsi="Arial" w:cs="Arial"/>
          <w:sz w:val="22"/>
          <w:szCs w:val="22"/>
        </w:rPr>
        <w:t>Energiamurros tarjoaa merkittäviä mahdollisuuksia myös pienen mittakaavan ratkaisujen pilotointiin kotimarkkinoilla sekä uuteen liiketoimintaan kansainvälisillä markkinoilla. Rahoitusta kohdennetaan erityisesti lähellä markkinoille tuloa olevien TKI-avausten tukemiseen sekä uusien, päästöjä vä</w:t>
      </w:r>
      <w:r w:rsidRPr="009B30BD">
        <w:rPr>
          <w:rFonts w:ascii="Arial" w:eastAsia="Calibri" w:hAnsi="Arial" w:cs="Arial"/>
          <w:sz w:val="22"/>
          <w:szCs w:val="22"/>
        </w:rPr>
        <w:softHyphen/>
        <w:t xml:space="preserve">hentävien energiaratkaisujen pilotointiin, demonstrointiin ja käyttöönottoon EU-päästökaupan (ETS) ulkopuolisilla toimialoilla, kuten rakentaminen, rakennusten lämmitys, </w:t>
      </w:r>
      <w:r w:rsidRPr="00807651">
        <w:rPr>
          <w:rFonts w:ascii="Arial" w:eastAsia="Calibri" w:hAnsi="Arial" w:cs="Arial"/>
          <w:sz w:val="22"/>
          <w:szCs w:val="22"/>
        </w:rPr>
        <w:t>asuminen, liikenne</w:t>
      </w:r>
      <w:r w:rsidR="00C47B53" w:rsidRPr="00C47B53">
        <w:rPr>
          <w:rFonts w:ascii="Arial" w:eastAsia="Calibri" w:hAnsi="Arial" w:cs="Arial"/>
          <w:sz w:val="22"/>
          <w:szCs w:val="22"/>
          <w:highlight w:val="yellow"/>
        </w:rPr>
        <w:t>, maatalous</w:t>
      </w:r>
      <w:r w:rsidRPr="00807651">
        <w:rPr>
          <w:rFonts w:ascii="Arial" w:eastAsia="Calibri" w:hAnsi="Arial" w:cs="Arial"/>
          <w:sz w:val="22"/>
          <w:szCs w:val="22"/>
        </w:rPr>
        <w:t xml:space="preserve"> ja</w:t>
      </w:r>
      <w:r w:rsidRPr="009B30BD">
        <w:rPr>
          <w:rFonts w:ascii="Arial" w:eastAsia="Calibri" w:hAnsi="Arial" w:cs="Arial"/>
          <w:sz w:val="22"/>
          <w:szCs w:val="22"/>
        </w:rPr>
        <w:t xml:space="preserve"> jätehuolto. </w:t>
      </w:r>
    </w:p>
    <w:p w14:paraId="544319B2" w14:textId="77777777" w:rsidR="00956C3A" w:rsidRPr="009B30BD" w:rsidRDefault="00956C3A" w:rsidP="00956C3A">
      <w:pPr>
        <w:spacing w:line="276" w:lineRule="auto"/>
        <w:rPr>
          <w:rFonts w:ascii="Arial" w:eastAsia="Calibri" w:hAnsi="Arial" w:cs="Arial"/>
          <w:sz w:val="22"/>
          <w:szCs w:val="22"/>
        </w:rPr>
      </w:pPr>
    </w:p>
    <w:p w14:paraId="2D3DA924" w14:textId="77777777" w:rsidR="00956C3A" w:rsidRPr="009B30BD" w:rsidRDefault="00956C3A" w:rsidP="00956C3A">
      <w:pPr>
        <w:spacing w:line="276" w:lineRule="auto"/>
        <w:rPr>
          <w:rFonts w:ascii="Arial" w:hAnsi="Arial" w:cs="Arial"/>
          <w:i/>
          <w:noProof/>
          <w:sz w:val="22"/>
          <w:szCs w:val="22"/>
        </w:rPr>
      </w:pPr>
      <w:r w:rsidRPr="009B30BD">
        <w:rPr>
          <w:rFonts w:ascii="Arial" w:hAnsi="Arial" w:cs="Arial"/>
          <w:i/>
          <w:noProof/>
          <w:sz w:val="22"/>
          <w:szCs w:val="22"/>
        </w:rPr>
        <w:t>Kasvihuonekaasupäästöjen vähentämien</w:t>
      </w:r>
    </w:p>
    <w:p w14:paraId="318E9E00" w14:textId="77777777" w:rsidR="00956C3A" w:rsidRPr="009B30BD" w:rsidRDefault="00956C3A" w:rsidP="00956C3A">
      <w:pPr>
        <w:spacing w:line="276" w:lineRule="auto"/>
        <w:rPr>
          <w:rFonts w:ascii="Arial" w:hAnsi="Arial" w:cs="Arial"/>
          <w:i/>
          <w:noProof/>
          <w:sz w:val="22"/>
          <w:szCs w:val="22"/>
        </w:rPr>
      </w:pPr>
    </w:p>
    <w:p w14:paraId="47502A42" w14:textId="77777777" w:rsidR="00956C3A" w:rsidRPr="009B30BD" w:rsidRDefault="00956C3A" w:rsidP="00956C3A">
      <w:pPr>
        <w:spacing w:after="160" w:line="276" w:lineRule="auto"/>
        <w:rPr>
          <w:rFonts w:ascii="Arial" w:eastAsia="Calibri" w:hAnsi="Arial" w:cs="Arial"/>
          <w:sz w:val="22"/>
          <w:szCs w:val="22"/>
        </w:rPr>
      </w:pPr>
      <w:r w:rsidRPr="009B30BD">
        <w:rPr>
          <w:rFonts w:ascii="Arial" w:eastAsia="Calibri" w:hAnsi="Arial" w:cs="Arial"/>
          <w:sz w:val="22"/>
          <w:szCs w:val="22"/>
        </w:rPr>
        <w:t xml:space="preserve">Suomen kasvihuonekaasupäästöistä suurin osa on lähtöisin energiasektorilta. </w:t>
      </w:r>
      <w:r w:rsidRPr="009B30BD">
        <w:rPr>
          <w:rFonts w:ascii="Arial" w:hAnsi="Arial" w:cs="Arial"/>
          <w:noProof/>
          <w:sz w:val="22"/>
          <w:szCs w:val="22"/>
        </w:rPr>
        <w:t>Luovuttaessa fossii</w:t>
      </w:r>
      <w:r w:rsidRPr="009B30BD">
        <w:rPr>
          <w:rFonts w:ascii="Arial" w:hAnsi="Arial" w:cs="Arial"/>
          <w:noProof/>
          <w:sz w:val="22"/>
          <w:szCs w:val="22"/>
        </w:rPr>
        <w:softHyphen/>
        <w:t>listen polttoaineiden käytöstä on tärkeää kehittää, demonstroida ja ottaa nopeasti käyttöön uusiutu</w:t>
      </w:r>
      <w:r w:rsidRPr="009B30BD">
        <w:rPr>
          <w:rFonts w:ascii="Arial" w:hAnsi="Arial" w:cs="Arial"/>
          <w:noProof/>
          <w:sz w:val="22"/>
          <w:szCs w:val="22"/>
        </w:rPr>
        <w:softHyphen/>
        <w:t xml:space="preserve">van energian ratkaisuja (mm. tuulivoima, aurinkoenergia, syvälämpö ja keskisyvät lämpökaivot, hukkalämpö ja teollisen luokan lämpöpumput). </w:t>
      </w:r>
      <w:r w:rsidRPr="009B30BD">
        <w:rPr>
          <w:rFonts w:ascii="Arial" w:eastAsia="Calibri" w:hAnsi="Arial" w:cs="Arial"/>
          <w:sz w:val="22"/>
          <w:szCs w:val="22"/>
        </w:rPr>
        <w:t>Energiaomavaraisuutta lisätään tukemalla hajautettuja ratkaisuja ja paikallisiin energialähteisiin pohjautuvaa kehittämistä.</w:t>
      </w:r>
    </w:p>
    <w:p w14:paraId="69721205" w14:textId="77777777" w:rsidR="00566121" w:rsidRDefault="00956C3A" w:rsidP="00956C3A">
      <w:pPr>
        <w:spacing w:line="276" w:lineRule="auto"/>
        <w:rPr>
          <w:rFonts w:ascii="Arial" w:eastAsia="Calibri" w:hAnsi="Arial" w:cs="Arial"/>
          <w:sz w:val="22"/>
          <w:szCs w:val="22"/>
        </w:rPr>
      </w:pPr>
      <w:r w:rsidRPr="009B30BD">
        <w:rPr>
          <w:rFonts w:ascii="Arial" w:hAnsi="Arial" w:cs="Arial"/>
          <w:noProof/>
          <w:sz w:val="22"/>
          <w:szCs w:val="22"/>
        </w:rPr>
        <w:t xml:space="preserve">Energiamurrosta nopeutetaan tukemalla </w:t>
      </w:r>
      <w:r w:rsidRPr="009B30BD">
        <w:rPr>
          <w:rFonts w:ascii="Arial" w:eastAsia="Calibri" w:hAnsi="Arial" w:cs="Arial"/>
          <w:sz w:val="22"/>
          <w:szCs w:val="22"/>
        </w:rPr>
        <w:t>hiilidioksidipäästöjen hyödyntämistä raaka-aineena;</w:t>
      </w:r>
      <w:r w:rsidRPr="009B30BD">
        <w:rPr>
          <w:rFonts w:ascii="Arial" w:hAnsi="Arial" w:cs="Arial"/>
          <w:noProof/>
          <w:sz w:val="22"/>
          <w:szCs w:val="22"/>
        </w:rPr>
        <w:t xml:space="preserve"> </w:t>
      </w:r>
      <w:r w:rsidR="000B6AE8" w:rsidRPr="000B6AE8">
        <w:rPr>
          <w:rFonts w:ascii="Arial" w:hAnsi="Arial" w:cs="Arial"/>
          <w:noProof/>
          <w:sz w:val="22"/>
          <w:szCs w:val="22"/>
          <w:highlight w:val="yellow"/>
        </w:rPr>
        <w:t>sähköstä tuotteiksi</w:t>
      </w:r>
      <w:r w:rsidR="000B6AE8">
        <w:rPr>
          <w:rFonts w:ascii="Arial" w:hAnsi="Arial" w:cs="Arial"/>
          <w:noProof/>
          <w:sz w:val="22"/>
          <w:szCs w:val="22"/>
        </w:rPr>
        <w:t xml:space="preserve"> (</w:t>
      </w:r>
      <w:r w:rsidRPr="009B30BD">
        <w:rPr>
          <w:rFonts w:ascii="Arial" w:hAnsi="Arial" w:cs="Arial"/>
          <w:noProof/>
          <w:sz w:val="22"/>
          <w:szCs w:val="22"/>
        </w:rPr>
        <w:t>Power to X</w:t>
      </w:r>
      <w:r w:rsidR="000B6AE8">
        <w:rPr>
          <w:rFonts w:ascii="Arial" w:hAnsi="Arial" w:cs="Arial"/>
          <w:noProof/>
          <w:sz w:val="22"/>
          <w:szCs w:val="22"/>
        </w:rPr>
        <w:t>)</w:t>
      </w:r>
      <w:r w:rsidRPr="009B30BD">
        <w:rPr>
          <w:rFonts w:ascii="Arial" w:hAnsi="Arial" w:cs="Arial"/>
          <w:noProof/>
          <w:sz w:val="22"/>
          <w:szCs w:val="22"/>
        </w:rPr>
        <w:t xml:space="preserve"> ja vetytalouden ratkaisujen laajamittaisempaa käyttöönottoa alueilla sekä edistämällä </w:t>
      </w:r>
      <w:r w:rsidRPr="009B30BD">
        <w:rPr>
          <w:rFonts w:ascii="Arial" w:eastAsia="Calibri" w:hAnsi="Arial" w:cs="Arial"/>
          <w:sz w:val="22"/>
          <w:szCs w:val="22"/>
        </w:rPr>
        <w:t>energian varastointiin ja kestävään akkuteknologiaan liittyvää TKI-toimintaa.</w:t>
      </w:r>
    </w:p>
    <w:p w14:paraId="582A472C" w14:textId="77777777" w:rsidR="00566121" w:rsidRDefault="00566121" w:rsidP="00956C3A">
      <w:pPr>
        <w:spacing w:line="276" w:lineRule="auto"/>
        <w:rPr>
          <w:rFonts w:ascii="Arial" w:eastAsia="Calibri" w:hAnsi="Arial" w:cs="Arial"/>
          <w:sz w:val="22"/>
          <w:szCs w:val="22"/>
        </w:rPr>
      </w:pPr>
    </w:p>
    <w:p w14:paraId="68F93867" w14:textId="77777777" w:rsidR="00566121" w:rsidRDefault="00956C3A" w:rsidP="00956C3A">
      <w:pPr>
        <w:spacing w:line="276" w:lineRule="auto"/>
        <w:rPr>
          <w:rFonts w:ascii="Arial" w:eastAsia="Calibri" w:hAnsi="Arial" w:cs="Arial"/>
          <w:sz w:val="22"/>
          <w:szCs w:val="22"/>
        </w:rPr>
      </w:pPr>
      <w:r w:rsidRPr="009B30BD">
        <w:rPr>
          <w:rFonts w:ascii="Arial" w:eastAsia="Calibri" w:hAnsi="Arial" w:cs="Arial"/>
          <w:sz w:val="22"/>
          <w:szCs w:val="22"/>
        </w:rPr>
        <w:t>TKI-toimenpiteillä edistetään uusiutuvan energian käyttöä myös julkisella sektorilla, mm. kaukolämpöön ja siihen liittyvään sähkön tuotantoon liittyen. Ohjelmalla tuetaan lisäksi julkisen ja yksityisen sektorin yhteiskehittämistä ja demonstrointia uuden teknologian ja liiketoiminnan edistämiseksi sekä vetovoimaisten osaamiskeskittymien vahvistumista ja kansainvälistä verkottumista.</w:t>
      </w:r>
    </w:p>
    <w:p w14:paraId="3BF5A3F4" w14:textId="77777777" w:rsidR="00566121" w:rsidRDefault="00566121" w:rsidP="00956C3A">
      <w:pPr>
        <w:spacing w:line="276" w:lineRule="auto"/>
        <w:rPr>
          <w:rFonts w:ascii="Arial" w:eastAsia="Calibri" w:hAnsi="Arial" w:cs="Arial"/>
          <w:sz w:val="22"/>
          <w:szCs w:val="22"/>
        </w:rPr>
      </w:pPr>
    </w:p>
    <w:p w14:paraId="599FADFE" w14:textId="77777777" w:rsidR="00956C3A" w:rsidRPr="009B30BD" w:rsidRDefault="00956C3A" w:rsidP="00956C3A">
      <w:pPr>
        <w:spacing w:line="276" w:lineRule="auto"/>
        <w:rPr>
          <w:rFonts w:ascii="Arial" w:hAnsi="Arial" w:cs="Arial"/>
          <w:noProof/>
          <w:sz w:val="22"/>
          <w:szCs w:val="22"/>
        </w:rPr>
      </w:pPr>
      <w:r w:rsidRPr="009B30BD">
        <w:rPr>
          <w:rFonts w:ascii="Arial" w:hAnsi="Arial" w:cs="Arial"/>
          <w:noProof/>
          <w:sz w:val="22"/>
          <w:szCs w:val="22"/>
        </w:rPr>
        <w:t>Ener</w:t>
      </w:r>
      <w:r w:rsidRPr="009B30BD">
        <w:rPr>
          <w:rFonts w:ascii="Arial" w:hAnsi="Arial" w:cs="Arial"/>
          <w:noProof/>
          <w:sz w:val="22"/>
          <w:szCs w:val="22"/>
        </w:rPr>
        <w:softHyphen/>
        <w:t>gia</w:t>
      </w:r>
      <w:r w:rsidRPr="009B30BD">
        <w:rPr>
          <w:rFonts w:ascii="Arial" w:hAnsi="Arial" w:cs="Arial"/>
          <w:noProof/>
          <w:sz w:val="22"/>
          <w:szCs w:val="22"/>
        </w:rPr>
        <w:softHyphen/>
      </w:r>
      <w:r w:rsidRPr="009B30BD">
        <w:rPr>
          <w:rFonts w:ascii="Arial" w:hAnsi="Arial" w:cs="Arial"/>
          <w:noProof/>
          <w:sz w:val="22"/>
          <w:szCs w:val="22"/>
        </w:rPr>
        <w:softHyphen/>
        <w:t>järjestelmien yhdentyessä energiaverkkojen rooli korostuu, jotta energian muunto muodos</w:t>
      </w:r>
      <w:r w:rsidRPr="009B30BD">
        <w:rPr>
          <w:rFonts w:ascii="Arial" w:hAnsi="Arial" w:cs="Arial"/>
          <w:noProof/>
          <w:sz w:val="22"/>
          <w:szCs w:val="22"/>
        </w:rPr>
        <w:softHyphen/>
        <w:t>ta toiseen, varastointi ja kaksisuuntainen siirto onnistuvat. Murroksessa on siten huolehdittava myös energiaverkkojen investointi- ja toimintaedellytyksistä.</w:t>
      </w:r>
    </w:p>
    <w:p w14:paraId="5DE2C7C2" w14:textId="77777777" w:rsidR="00956C3A" w:rsidRPr="009B30BD" w:rsidRDefault="00956C3A" w:rsidP="00956C3A">
      <w:pPr>
        <w:spacing w:line="276" w:lineRule="auto"/>
        <w:rPr>
          <w:rFonts w:ascii="Arial" w:eastAsia="Calibri" w:hAnsi="Arial" w:cs="Arial"/>
          <w:sz w:val="22"/>
          <w:szCs w:val="22"/>
        </w:rPr>
      </w:pPr>
    </w:p>
    <w:p w14:paraId="60163930" w14:textId="77777777" w:rsidR="00956C3A" w:rsidRPr="009B30BD" w:rsidRDefault="00956C3A" w:rsidP="00956C3A">
      <w:pPr>
        <w:spacing w:after="160" w:line="276" w:lineRule="auto"/>
        <w:rPr>
          <w:rFonts w:ascii="Arial" w:eastAsia="Calibri" w:hAnsi="Arial" w:cs="Arial"/>
          <w:sz w:val="22"/>
          <w:szCs w:val="22"/>
        </w:rPr>
      </w:pPr>
      <w:r w:rsidRPr="009B30BD">
        <w:rPr>
          <w:rFonts w:ascii="Arial" w:eastAsia="Calibri" w:hAnsi="Arial" w:cs="Arial"/>
          <w:sz w:val="22"/>
          <w:szCs w:val="22"/>
        </w:rPr>
        <w:t xml:space="preserve">Toimenpiteillä kehitetään myös älykkäitä, hiilineutraalisuutta edistäviä ratkaisuja </w:t>
      </w:r>
      <w:r w:rsidRPr="00807651">
        <w:rPr>
          <w:rFonts w:ascii="Arial" w:eastAsia="Calibri" w:hAnsi="Arial" w:cs="Arial"/>
          <w:sz w:val="22"/>
          <w:szCs w:val="22"/>
        </w:rPr>
        <w:t>liikenteen ja liikkumisen sekä palvelujen saavutettavuuden tarpeisiin.</w:t>
      </w:r>
    </w:p>
    <w:p w14:paraId="4F9CCCDD" w14:textId="77777777" w:rsidR="00956C3A" w:rsidRPr="009B30BD" w:rsidRDefault="00956C3A" w:rsidP="00956C3A">
      <w:pPr>
        <w:rPr>
          <w:rFonts w:ascii="Arial" w:hAnsi="Arial" w:cs="Arial"/>
          <w:b/>
          <w:noProof/>
          <w:sz w:val="22"/>
          <w:szCs w:val="22"/>
        </w:rPr>
      </w:pPr>
    </w:p>
    <w:p w14:paraId="4D6C1FBD" w14:textId="77777777" w:rsidR="00956C3A" w:rsidRPr="009B30BD" w:rsidRDefault="00956C3A" w:rsidP="00956C3A">
      <w:pPr>
        <w:rPr>
          <w:rFonts w:ascii="Arial" w:hAnsi="Arial" w:cs="Arial"/>
          <w:b/>
          <w:noProof/>
          <w:sz w:val="22"/>
          <w:szCs w:val="22"/>
        </w:rPr>
      </w:pPr>
      <w:r w:rsidRPr="009B30BD">
        <w:rPr>
          <w:rFonts w:ascii="Arial" w:hAnsi="Arial" w:cs="Arial"/>
          <w:b/>
          <w:noProof/>
          <w:sz w:val="22"/>
          <w:szCs w:val="22"/>
        </w:rPr>
        <w:t>Erityistavoitteen pääasiallinen sisältö otsakkeittain</w:t>
      </w:r>
    </w:p>
    <w:p w14:paraId="480A6D40" w14:textId="77777777" w:rsidR="00956C3A" w:rsidRPr="009B30BD" w:rsidRDefault="00956C3A" w:rsidP="00956C3A">
      <w:pPr>
        <w:spacing w:line="276" w:lineRule="auto"/>
        <w:rPr>
          <w:rFonts w:ascii="Arial" w:eastAsiaTheme="minorHAnsi" w:hAnsi="Arial" w:cs="Arial"/>
          <w:b/>
          <w:bCs/>
          <w:noProof/>
          <w:sz w:val="22"/>
          <w:szCs w:val="22"/>
        </w:rPr>
      </w:pPr>
    </w:p>
    <w:p w14:paraId="530E170D" w14:textId="77777777" w:rsidR="00956C3A" w:rsidRPr="009B30BD" w:rsidRDefault="00956C3A" w:rsidP="00956C3A">
      <w:pPr>
        <w:spacing w:after="160" w:line="256" w:lineRule="auto"/>
        <w:ind w:left="360"/>
        <w:rPr>
          <w:rFonts w:ascii="Arial" w:eastAsia="Calibri" w:hAnsi="Arial" w:cs="Arial"/>
          <w:b/>
          <w:bCs/>
          <w:sz w:val="22"/>
          <w:szCs w:val="22"/>
        </w:rPr>
      </w:pPr>
      <w:r w:rsidRPr="009B30BD">
        <w:rPr>
          <w:rFonts w:ascii="Arial" w:eastAsia="Calibri" w:hAnsi="Arial" w:cs="Arial"/>
          <w:b/>
          <w:bCs/>
          <w:sz w:val="22"/>
          <w:szCs w:val="22"/>
        </w:rPr>
        <w:t>Energiatehokkuutta ja uusiutuvan energian käyttöä edistävä TKI-toiminta</w:t>
      </w:r>
    </w:p>
    <w:p w14:paraId="5E972FA7" w14:textId="77777777" w:rsidR="00956C3A" w:rsidRPr="009B30BD" w:rsidRDefault="00956C3A" w:rsidP="008A3BE7">
      <w:pPr>
        <w:numPr>
          <w:ilvl w:val="0"/>
          <w:numId w:val="8"/>
        </w:numPr>
        <w:spacing w:after="160" w:line="259" w:lineRule="auto"/>
        <w:contextualSpacing/>
        <w:rPr>
          <w:rFonts w:ascii="Arial" w:eastAsiaTheme="minorEastAsia" w:hAnsi="Arial" w:cs="Arial"/>
          <w:sz w:val="22"/>
          <w:szCs w:val="22"/>
          <w:lang w:eastAsia="fi-FI"/>
        </w:rPr>
      </w:pPr>
      <w:r w:rsidRPr="009B30BD">
        <w:rPr>
          <w:rFonts w:ascii="Arial" w:eastAsiaTheme="minorEastAsia" w:hAnsi="Arial" w:cs="Arial"/>
          <w:sz w:val="22"/>
          <w:szCs w:val="22"/>
          <w:lang w:eastAsia="fi-FI"/>
        </w:rPr>
        <w:t xml:space="preserve">tuetaan tutkimusperusteisten hiilineutraalien ratkaisujen, toimintamallien sekä </w:t>
      </w:r>
      <w:proofErr w:type="spellStart"/>
      <w:r w:rsidRPr="009B30BD">
        <w:rPr>
          <w:rFonts w:ascii="Arial" w:eastAsiaTheme="minorEastAsia" w:hAnsi="Arial" w:cs="Arial"/>
          <w:sz w:val="22"/>
          <w:szCs w:val="22"/>
          <w:lang w:eastAsia="fi-FI"/>
        </w:rPr>
        <w:t>demonstraa</w:t>
      </w:r>
      <w:r w:rsidR="00A54D31">
        <w:rPr>
          <w:rFonts w:ascii="Arial" w:eastAsiaTheme="minorEastAsia" w:hAnsi="Arial" w:cs="Arial"/>
          <w:sz w:val="22"/>
          <w:szCs w:val="22"/>
          <w:lang w:eastAsia="fi-FI"/>
        </w:rPr>
        <w:t>-</w:t>
      </w:r>
      <w:r w:rsidRPr="009B30BD">
        <w:rPr>
          <w:rFonts w:ascii="Arial" w:eastAsiaTheme="minorEastAsia" w:hAnsi="Arial" w:cs="Arial"/>
          <w:sz w:val="22"/>
          <w:szCs w:val="22"/>
          <w:lang w:eastAsia="fi-FI"/>
        </w:rPr>
        <w:t>tio</w:t>
      </w:r>
      <w:proofErr w:type="spellEnd"/>
      <w:r w:rsidRPr="009B30BD">
        <w:rPr>
          <w:rFonts w:ascii="Arial" w:eastAsiaTheme="minorEastAsia" w:hAnsi="Arial" w:cs="Arial"/>
          <w:sz w:val="22"/>
          <w:szCs w:val="22"/>
          <w:lang w:eastAsia="fi-FI"/>
        </w:rPr>
        <w:t>-</w:t>
      </w:r>
      <w:r w:rsidR="00A54D31">
        <w:rPr>
          <w:rFonts w:ascii="Arial" w:eastAsiaTheme="minorEastAsia" w:hAnsi="Arial" w:cs="Arial"/>
          <w:sz w:val="22"/>
          <w:szCs w:val="22"/>
          <w:lang w:eastAsia="fi-FI"/>
        </w:rPr>
        <w:t>,</w:t>
      </w:r>
      <w:r w:rsidRPr="009B30BD">
        <w:rPr>
          <w:rFonts w:ascii="Arial" w:eastAsiaTheme="minorEastAsia" w:hAnsi="Arial" w:cs="Arial"/>
          <w:sz w:val="22"/>
          <w:szCs w:val="22"/>
          <w:lang w:eastAsia="fi-FI"/>
        </w:rPr>
        <w:t xml:space="preserve"> tutkimus-, pilotointi- ja oppimisympäristöjen kehittämistä, käyttöönottoa ja yhteiskäyttöä </w:t>
      </w:r>
    </w:p>
    <w:p w14:paraId="690C0304" w14:textId="77777777" w:rsidR="00956C3A" w:rsidRPr="009B30BD" w:rsidRDefault="00956C3A" w:rsidP="008A3BE7">
      <w:pPr>
        <w:numPr>
          <w:ilvl w:val="0"/>
          <w:numId w:val="8"/>
        </w:numPr>
        <w:spacing w:after="160" w:line="259" w:lineRule="auto"/>
        <w:contextualSpacing/>
        <w:rPr>
          <w:rFonts w:ascii="Arial" w:eastAsiaTheme="minorEastAsia" w:hAnsi="Arial" w:cs="Arial"/>
          <w:sz w:val="22"/>
          <w:szCs w:val="22"/>
          <w:lang w:eastAsia="fi-FI"/>
        </w:rPr>
      </w:pPr>
      <w:r w:rsidRPr="009B30BD">
        <w:rPr>
          <w:rFonts w:ascii="Arial" w:eastAsiaTheme="minorEastAsia" w:hAnsi="Arial" w:cs="Arial"/>
          <w:sz w:val="22"/>
          <w:szCs w:val="22"/>
          <w:lang w:eastAsia="fi-FI"/>
        </w:rPr>
        <w:t>edistetään ja tuetaan energiatehokkuutta ja uusiutuvaa energiaa koskevaa yhteistyötä yrityssektorin, kuntien, tutkimustahojen ja kolmannen sektorin kanssa ml. rakennuskannan omaenergiatuotanto sekä</w:t>
      </w:r>
      <w:r w:rsidRPr="009B30BD">
        <w:rPr>
          <w:rFonts w:ascii="Arial" w:eastAsia="Calibri" w:hAnsi="Arial" w:cs="Arial"/>
          <w:bCs/>
          <w:sz w:val="22"/>
          <w:szCs w:val="22"/>
          <w:lang w:eastAsia="fi-FI"/>
        </w:rPr>
        <w:t xml:space="preserve"> hiilen talteenotto ja hyödyntäminen raaka-aineena</w:t>
      </w:r>
    </w:p>
    <w:p w14:paraId="0CDC9922" w14:textId="77777777" w:rsidR="00956C3A" w:rsidRPr="0093109C" w:rsidRDefault="00956C3A" w:rsidP="008A3BE7">
      <w:pPr>
        <w:numPr>
          <w:ilvl w:val="0"/>
          <w:numId w:val="8"/>
        </w:numPr>
        <w:spacing w:after="160" w:line="256" w:lineRule="auto"/>
        <w:contextualSpacing/>
        <w:rPr>
          <w:rFonts w:ascii="Arial" w:eastAsia="Yu Mincho" w:hAnsi="Arial" w:cs="Arial"/>
          <w:b/>
          <w:bCs/>
          <w:sz w:val="22"/>
          <w:szCs w:val="22"/>
          <w:lang w:eastAsia="fi-FI"/>
        </w:rPr>
      </w:pPr>
      <w:r w:rsidRPr="009B30BD">
        <w:rPr>
          <w:rFonts w:ascii="Arial" w:eastAsia="Calibri" w:hAnsi="Arial" w:cs="Arial"/>
          <w:bCs/>
          <w:sz w:val="22"/>
          <w:szCs w:val="22"/>
          <w:lang w:eastAsia="fi-FI"/>
        </w:rPr>
        <w:t>kehitetään energiatehokkuuteen liittyvää korjausrakentamisosaamista (ml. kulttuurihistoriallinen rakennuskanta)</w:t>
      </w:r>
    </w:p>
    <w:p w14:paraId="05EB5751" w14:textId="77777777" w:rsidR="00956C3A" w:rsidRPr="00D9249C" w:rsidRDefault="00956C3A" w:rsidP="008A3BE7">
      <w:pPr>
        <w:numPr>
          <w:ilvl w:val="0"/>
          <w:numId w:val="8"/>
        </w:numPr>
        <w:spacing w:after="160" w:line="256" w:lineRule="auto"/>
        <w:contextualSpacing/>
        <w:rPr>
          <w:rFonts w:ascii="Arial" w:eastAsia="Yu Mincho" w:hAnsi="Arial" w:cs="Arial"/>
          <w:b/>
          <w:bCs/>
          <w:sz w:val="22"/>
          <w:szCs w:val="22"/>
          <w:lang w:eastAsia="fi-FI"/>
        </w:rPr>
      </w:pPr>
      <w:r w:rsidRPr="00D9249C">
        <w:rPr>
          <w:rFonts w:ascii="Arial" w:eastAsia="Calibri" w:hAnsi="Arial" w:cs="Arial"/>
          <w:bCs/>
          <w:sz w:val="22"/>
          <w:szCs w:val="22"/>
          <w:lang w:eastAsia="fi-FI"/>
        </w:rPr>
        <w:t xml:space="preserve">edistetään rakennusten energia- ja materiaalitehokkuutta ja älyratkaisuja </w:t>
      </w:r>
    </w:p>
    <w:p w14:paraId="3081671D" w14:textId="77777777" w:rsidR="00956C3A" w:rsidRPr="008733C4" w:rsidRDefault="00956C3A" w:rsidP="008A3BE7">
      <w:pPr>
        <w:numPr>
          <w:ilvl w:val="0"/>
          <w:numId w:val="8"/>
        </w:numPr>
        <w:spacing w:after="160" w:line="256" w:lineRule="auto"/>
        <w:contextualSpacing/>
        <w:rPr>
          <w:rFonts w:ascii="Arial" w:eastAsia="Yu Mincho" w:hAnsi="Arial" w:cs="Arial"/>
          <w:b/>
          <w:bCs/>
          <w:sz w:val="22"/>
          <w:szCs w:val="22"/>
          <w:lang w:eastAsia="fi-FI"/>
        </w:rPr>
      </w:pPr>
      <w:r w:rsidRPr="009B30BD">
        <w:rPr>
          <w:rFonts w:ascii="Arial" w:eastAsia="Calibri" w:hAnsi="Arial" w:cs="Arial"/>
          <w:sz w:val="22"/>
          <w:szCs w:val="22"/>
          <w:lang w:eastAsia="fi-FI"/>
        </w:rPr>
        <w:t xml:space="preserve">tuetaan vähähiiliseen teknologiaan, hukkalämpöön sekä päästöttömiin ja älykkäisiin </w:t>
      </w:r>
      <w:r w:rsidRPr="008733C4">
        <w:rPr>
          <w:rFonts w:ascii="Arial" w:eastAsia="Calibri" w:hAnsi="Arial" w:cs="Arial"/>
          <w:sz w:val="22"/>
          <w:szCs w:val="22"/>
          <w:lang w:eastAsia="fi-FI"/>
        </w:rPr>
        <w:t>energiajärjestelmiin liittyvää TKI-toimintaa ja -infrastruktuureja</w:t>
      </w:r>
    </w:p>
    <w:p w14:paraId="6F5D8F36" w14:textId="77777777" w:rsidR="00956C3A" w:rsidRPr="008733C4" w:rsidRDefault="00956C3A" w:rsidP="008A3BE7">
      <w:pPr>
        <w:numPr>
          <w:ilvl w:val="0"/>
          <w:numId w:val="8"/>
        </w:numPr>
        <w:spacing w:after="160" w:line="256" w:lineRule="auto"/>
        <w:contextualSpacing/>
        <w:rPr>
          <w:rFonts w:ascii="Arial" w:eastAsia="Calibri" w:hAnsi="Arial" w:cs="Arial"/>
          <w:b/>
          <w:bCs/>
          <w:sz w:val="22"/>
          <w:szCs w:val="22"/>
          <w:lang w:eastAsia="fi-FI"/>
        </w:rPr>
      </w:pPr>
      <w:r w:rsidRPr="008733C4">
        <w:rPr>
          <w:rFonts w:ascii="Arial" w:eastAsia="Calibri" w:hAnsi="Arial" w:cs="Arial"/>
          <w:sz w:val="22"/>
          <w:szCs w:val="22"/>
          <w:lang w:eastAsia="fi-FI"/>
        </w:rPr>
        <w:t>edistetään puhtaisiin energialähteisiin, hajautettuun energiantuotantoon sekä energian tuotannon monipuolistamiseen (mm. geotermisen lämmön hyödyntäminen, pumppuvoimaloiden edistäminen, aurinkoenergia, hybridilämpöjärjestelmät, tuulienergia, energian varastointi) liittyvää tutkimus- ja kehitystyötä</w:t>
      </w:r>
    </w:p>
    <w:p w14:paraId="734BF5FD" w14:textId="77777777" w:rsidR="00956C3A" w:rsidRPr="009B30BD" w:rsidRDefault="00956C3A" w:rsidP="008A3BE7">
      <w:pPr>
        <w:numPr>
          <w:ilvl w:val="0"/>
          <w:numId w:val="8"/>
        </w:numPr>
        <w:spacing w:after="160" w:line="256" w:lineRule="auto"/>
        <w:contextualSpacing/>
        <w:rPr>
          <w:rFonts w:ascii="Arial" w:eastAsia="Yu Mincho" w:hAnsi="Arial" w:cs="Arial"/>
          <w:b/>
          <w:bCs/>
          <w:sz w:val="22"/>
          <w:szCs w:val="22"/>
          <w:lang w:eastAsia="fi-FI"/>
        </w:rPr>
      </w:pPr>
      <w:r w:rsidRPr="008733C4">
        <w:rPr>
          <w:rFonts w:ascii="Arial" w:eastAsia="Calibri" w:hAnsi="Arial" w:cs="Arial"/>
          <w:sz w:val="22"/>
          <w:szCs w:val="22"/>
          <w:lang w:eastAsia="fi-FI"/>
        </w:rPr>
        <w:t>kehitetään uusiutuvaan energiaan liittyviä</w:t>
      </w:r>
      <w:r w:rsidRPr="009B30BD">
        <w:rPr>
          <w:rFonts w:ascii="Arial" w:eastAsia="Calibri" w:hAnsi="Arial" w:cs="Arial"/>
          <w:sz w:val="22"/>
          <w:szCs w:val="22"/>
          <w:lang w:eastAsia="fi-FI"/>
        </w:rPr>
        <w:t xml:space="preserve"> liiketoimintamahdollisuuksia ja teknologiaa (mm. bio</w:t>
      </w:r>
      <w:r>
        <w:rPr>
          <w:rFonts w:ascii="Arial" w:eastAsia="Calibri" w:hAnsi="Arial" w:cs="Arial"/>
          <w:sz w:val="22"/>
          <w:szCs w:val="22"/>
          <w:lang w:eastAsia="fi-FI"/>
        </w:rPr>
        <w:t>kaasu</w:t>
      </w:r>
      <w:r w:rsidRPr="009B30BD">
        <w:rPr>
          <w:rFonts w:ascii="Arial" w:eastAsia="Calibri" w:hAnsi="Arial" w:cs="Arial"/>
          <w:sz w:val="22"/>
          <w:szCs w:val="22"/>
          <w:lang w:eastAsia="fi-FI"/>
        </w:rPr>
        <w:t xml:space="preserve">, </w:t>
      </w:r>
      <w:r>
        <w:rPr>
          <w:rFonts w:ascii="Arial" w:eastAsia="Calibri" w:hAnsi="Arial" w:cs="Arial"/>
          <w:sz w:val="22"/>
          <w:szCs w:val="22"/>
          <w:lang w:eastAsia="fi-FI"/>
        </w:rPr>
        <w:t xml:space="preserve">uusiutuva </w:t>
      </w:r>
      <w:r w:rsidRPr="009B30BD">
        <w:rPr>
          <w:rFonts w:ascii="Arial" w:eastAsia="Calibri" w:hAnsi="Arial" w:cs="Arial"/>
          <w:sz w:val="22"/>
          <w:szCs w:val="22"/>
          <w:lang w:eastAsia="fi-FI"/>
        </w:rPr>
        <w:t>L</w:t>
      </w:r>
      <w:r>
        <w:rPr>
          <w:rFonts w:ascii="Arial" w:eastAsia="Calibri" w:hAnsi="Arial" w:cs="Arial"/>
          <w:sz w:val="22"/>
          <w:szCs w:val="22"/>
          <w:lang w:eastAsia="fi-FI"/>
        </w:rPr>
        <w:t>B</w:t>
      </w:r>
      <w:r w:rsidRPr="009B30BD">
        <w:rPr>
          <w:rFonts w:ascii="Arial" w:eastAsia="Calibri" w:hAnsi="Arial" w:cs="Arial"/>
          <w:sz w:val="22"/>
          <w:szCs w:val="22"/>
          <w:lang w:eastAsia="fi-FI"/>
        </w:rPr>
        <w:t>G)</w:t>
      </w:r>
    </w:p>
    <w:p w14:paraId="4428CFFD" w14:textId="77777777" w:rsidR="00956C3A" w:rsidRPr="009B30BD" w:rsidRDefault="00956C3A" w:rsidP="008A3BE7">
      <w:pPr>
        <w:numPr>
          <w:ilvl w:val="0"/>
          <w:numId w:val="8"/>
        </w:numPr>
        <w:spacing w:after="160" w:line="256" w:lineRule="auto"/>
        <w:contextualSpacing/>
        <w:rPr>
          <w:rFonts w:ascii="Arial" w:eastAsia="Calibri" w:hAnsi="Arial" w:cs="Arial"/>
          <w:b/>
          <w:bCs/>
          <w:sz w:val="22"/>
          <w:szCs w:val="22"/>
          <w:lang w:eastAsia="fi-FI"/>
        </w:rPr>
      </w:pPr>
      <w:r w:rsidRPr="009B30BD">
        <w:rPr>
          <w:rFonts w:ascii="Arial" w:eastAsia="Calibri" w:hAnsi="Arial" w:cs="Arial"/>
          <w:sz w:val="22"/>
          <w:szCs w:val="22"/>
          <w:lang w:eastAsia="fi-FI"/>
        </w:rPr>
        <w:t xml:space="preserve">edistetään älykkäiden ja kustannustehokkaiden energiajärjestelmien ja -verkkojen kehittämistä </w:t>
      </w:r>
    </w:p>
    <w:p w14:paraId="6CBFF818" w14:textId="77777777" w:rsidR="00956C3A" w:rsidRPr="009B30BD" w:rsidRDefault="00956C3A" w:rsidP="008A3BE7">
      <w:pPr>
        <w:numPr>
          <w:ilvl w:val="0"/>
          <w:numId w:val="8"/>
        </w:numPr>
        <w:spacing w:after="160" w:line="256" w:lineRule="auto"/>
        <w:contextualSpacing/>
        <w:rPr>
          <w:rFonts w:ascii="Arial" w:eastAsia="Yu Mincho" w:hAnsi="Arial" w:cs="Arial"/>
          <w:b/>
          <w:bCs/>
          <w:sz w:val="22"/>
          <w:szCs w:val="22"/>
          <w:lang w:eastAsia="fi-FI"/>
        </w:rPr>
      </w:pPr>
      <w:r w:rsidRPr="009B30BD">
        <w:rPr>
          <w:rFonts w:ascii="Arial" w:eastAsia="Calibri" w:hAnsi="Arial" w:cs="Arial"/>
          <w:sz w:val="22"/>
          <w:szCs w:val="22"/>
          <w:lang w:eastAsia="fi-FI"/>
        </w:rPr>
        <w:t xml:space="preserve">kehitetään energian varastointia (mm. kestävä akkuteknologia ja akkuklusteri) </w:t>
      </w:r>
    </w:p>
    <w:p w14:paraId="1B9DB319" w14:textId="77777777" w:rsidR="00566121" w:rsidRPr="00566121" w:rsidRDefault="00956C3A" w:rsidP="00566121">
      <w:pPr>
        <w:numPr>
          <w:ilvl w:val="0"/>
          <w:numId w:val="8"/>
        </w:numPr>
        <w:spacing w:after="160" w:line="256" w:lineRule="auto"/>
        <w:contextualSpacing/>
        <w:rPr>
          <w:rFonts w:ascii="Arial" w:eastAsia="Calibri" w:hAnsi="Arial" w:cs="Arial"/>
          <w:b/>
          <w:bCs/>
          <w:sz w:val="22"/>
          <w:szCs w:val="22"/>
        </w:rPr>
      </w:pPr>
      <w:r w:rsidRPr="009B30BD">
        <w:rPr>
          <w:rFonts w:ascii="Arial" w:eastAsia="Calibri" w:hAnsi="Arial" w:cs="Arial"/>
          <w:sz w:val="22"/>
          <w:szCs w:val="22"/>
          <w:lang w:eastAsia="fi-FI"/>
        </w:rPr>
        <w:t xml:space="preserve">edistetään </w:t>
      </w:r>
      <w:r w:rsidR="000B6AE8" w:rsidRPr="000B6AE8">
        <w:rPr>
          <w:rFonts w:ascii="Arial" w:eastAsia="Calibri" w:hAnsi="Arial" w:cs="Arial"/>
          <w:sz w:val="22"/>
          <w:szCs w:val="22"/>
          <w:highlight w:val="yellow"/>
          <w:lang w:eastAsia="fi-FI"/>
        </w:rPr>
        <w:t>sähköstä tuotteiksi</w:t>
      </w:r>
      <w:r w:rsidR="000B6AE8">
        <w:rPr>
          <w:rFonts w:ascii="Arial" w:eastAsia="Calibri" w:hAnsi="Arial" w:cs="Arial"/>
          <w:sz w:val="22"/>
          <w:szCs w:val="22"/>
          <w:lang w:eastAsia="fi-FI"/>
        </w:rPr>
        <w:t xml:space="preserve"> (</w:t>
      </w:r>
      <w:r w:rsidRPr="003C5EE9">
        <w:rPr>
          <w:rFonts w:ascii="Arial" w:eastAsia="Calibri" w:hAnsi="Arial" w:cs="Arial"/>
          <w:sz w:val="22"/>
          <w:szCs w:val="22"/>
          <w:lang w:eastAsia="fi-FI"/>
        </w:rPr>
        <w:t>Power to X</w:t>
      </w:r>
      <w:r w:rsidR="000B6AE8">
        <w:rPr>
          <w:rFonts w:ascii="Arial" w:eastAsia="Calibri" w:hAnsi="Arial" w:cs="Arial"/>
          <w:sz w:val="22"/>
          <w:szCs w:val="22"/>
          <w:lang w:eastAsia="fi-FI"/>
        </w:rPr>
        <w:t>)</w:t>
      </w:r>
      <w:r w:rsidR="00A54D31">
        <w:rPr>
          <w:rFonts w:ascii="Arial" w:eastAsia="Calibri" w:hAnsi="Arial" w:cs="Arial"/>
          <w:sz w:val="22"/>
          <w:szCs w:val="22"/>
          <w:lang w:eastAsia="fi-FI"/>
        </w:rPr>
        <w:t xml:space="preserve"> </w:t>
      </w:r>
      <w:r w:rsidRPr="003C5EE9">
        <w:rPr>
          <w:rFonts w:ascii="Arial" w:eastAsia="Calibri" w:hAnsi="Arial" w:cs="Arial"/>
          <w:sz w:val="22"/>
          <w:szCs w:val="22"/>
          <w:lang w:eastAsia="fi-FI"/>
        </w:rPr>
        <w:t xml:space="preserve">-ratkaisuihin, vetytalouteen </w:t>
      </w:r>
      <w:r w:rsidRPr="009B30BD">
        <w:rPr>
          <w:rFonts w:ascii="Arial" w:eastAsia="Calibri" w:hAnsi="Arial" w:cs="Arial"/>
          <w:sz w:val="22"/>
          <w:szCs w:val="22"/>
          <w:lang w:eastAsia="fi-FI"/>
        </w:rPr>
        <w:t>ja hiilidioksidin talteenottoon liittyvää tutkimus- ja kehitystyötä sekä paikallisia demonstraatiohankkeita</w:t>
      </w:r>
    </w:p>
    <w:p w14:paraId="0BEC7BA9" w14:textId="77777777" w:rsidR="00566121" w:rsidRDefault="00566121" w:rsidP="00566121">
      <w:pPr>
        <w:spacing w:after="160" w:line="256" w:lineRule="auto"/>
        <w:ind w:left="360"/>
        <w:contextualSpacing/>
        <w:rPr>
          <w:rFonts w:ascii="Arial" w:eastAsia="Calibri" w:hAnsi="Arial" w:cs="Arial"/>
          <w:sz w:val="22"/>
          <w:szCs w:val="22"/>
          <w:lang w:eastAsia="fi-FI"/>
        </w:rPr>
      </w:pPr>
    </w:p>
    <w:p w14:paraId="0A50B101" w14:textId="77777777" w:rsidR="00956C3A" w:rsidRPr="009B30BD" w:rsidRDefault="00956C3A" w:rsidP="00566121">
      <w:pPr>
        <w:spacing w:after="160" w:line="256" w:lineRule="auto"/>
        <w:ind w:left="360"/>
        <w:contextualSpacing/>
        <w:rPr>
          <w:rFonts w:ascii="Arial" w:eastAsia="Calibri" w:hAnsi="Arial" w:cs="Arial"/>
          <w:b/>
          <w:bCs/>
          <w:sz w:val="22"/>
          <w:szCs w:val="22"/>
        </w:rPr>
      </w:pPr>
      <w:r w:rsidRPr="009B30BD">
        <w:rPr>
          <w:rFonts w:ascii="Arial" w:eastAsia="Calibri" w:hAnsi="Arial" w:cs="Arial"/>
          <w:b/>
          <w:bCs/>
          <w:sz w:val="22"/>
          <w:szCs w:val="22"/>
        </w:rPr>
        <w:t>Energia- ja materiaalitehokkuuden edistäminen yritystoiminnassa</w:t>
      </w:r>
    </w:p>
    <w:p w14:paraId="54A32617" w14:textId="77777777" w:rsidR="00956C3A" w:rsidRPr="009B30BD" w:rsidRDefault="00956C3A" w:rsidP="008A3BE7">
      <w:pPr>
        <w:numPr>
          <w:ilvl w:val="0"/>
          <w:numId w:val="9"/>
        </w:numPr>
        <w:spacing w:after="160" w:line="259" w:lineRule="auto"/>
        <w:contextualSpacing/>
        <w:rPr>
          <w:rFonts w:ascii="Arial" w:hAnsi="Arial" w:cs="Arial"/>
          <w:sz w:val="22"/>
          <w:szCs w:val="22"/>
        </w:rPr>
      </w:pPr>
      <w:r w:rsidRPr="009B30BD">
        <w:rPr>
          <w:rFonts w:ascii="Arial" w:eastAsia="Calibri" w:hAnsi="Arial" w:cs="Arial"/>
          <w:sz w:val="22"/>
          <w:szCs w:val="22"/>
        </w:rPr>
        <w:t xml:space="preserve">kehitetään hiilineutraaliin talouteen liittyvien uusien </w:t>
      </w:r>
      <w:r w:rsidRPr="009B30BD">
        <w:rPr>
          <w:rFonts w:ascii="Arial" w:eastAsia="Calibri" w:hAnsi="Arial" w:cs="Arial"/>
          <w:bCs/>
          <w:sz w:val="22"/>
          <w:szCs w:val="22"/>
        </w:rPr>
        <w:t xml:space="preserve">energia- ja materiaalitehokkuutta parantavien </w:t>
      </w:r>
      <w:r w:rsidRPr="009B30BD">
        <w:rPr>
          <w:rFonts w:ascii="Arial" w:eastAsia="Calibri" w:hAnsi="Arial" w:cs="Arial"/>
          <w:sz w:val="22"/>
          <w:szCs w:val="22"/>
        </w:rPr>
        <w:t>toimintatapojen, teknologioiden ja ratkaisujen soveltamista yrityksissä sekä edistetään niihin liittyvää liiketoiminta- ja markkinaosaamista</w:t>
      </w:r>
    </w:p>
    <w:p w14:paraId="11F91913" w14:textId="77777777" w:rsidR="00956C3A" w:rsidRPr="00807651" w:rsidRDefault="00956C3A" w:rsidP="008A3BE7">
      <w:pPr>
        <w:numPr>
          <w:ilvl w:val="0"/>
          <w:numId w:val="9"/>
        </w:numPr>
        <w:spacing w:after="160" w:line="259" w:lineRule="auto"/>
        <w:contextualSpacing/>
        <w:rPr>
          <w:rFonts w:ascii="Arial" w:hAnsi="Arial" w:cs="Arial"/>
          <w:sz w:val="22"/>
          <w:szCs w:val="22"/>
        </w:rPr>
      </w:pPr>
      <w:r w:rsidRPr="009B30BD">
        <w:rPr>
          <w:rFonts w:ascii="Arial" w:hAnsi="Arial" w:cs="Arial"/>
          <w:sz w:val="22"/>
          <w:szCs w:val="22"/>
        </w:rPr>
        <w:t xml:space="preserve">tuetaan pk-yritysten hiilineutraalisuutta edistävien tuotteiden, materiaalien, palvelujen ja tuotantomenetelmien kehittämistä, pilotointia ja kaupallistamista </w:t>
      </w:r>
      <w:r w:rsidRPr="009B30BD">
        <w:rPr>
          <w:rFonts w:ascii="Arial" w:eastAsia="Calibri" w:hAnsi="Arial" w:cs="Arial"/>
          <w:bCs/>
          <w:sz w:val="22"/>
          <w:szCs w:val="22"/>
        </w:rPr>
        <w:t>(esim</w:t>
      </w:r>
      <w:r w:rsidRPr="00807651">
        <w:rPr>
          <w:rFonts w:ascii="Arial" w:eastAsia="Calibri" w:hAnsi="Arial" w:cs="Arial"/>
          <w:bCs/>
          <w:sz w:val="22"/>
          <w:szCs w:val="22"/>
        </w:rPr>
        <w:t>. liikenne ja viisas liikkuminen, rakentaminen ja kiinteistöjen hallinta, uudet energiaratkaisut)</w:t>
      </w:r>
    </w:p>
    <w:p w14:paraId="1C43A3C7" w14:textId="77777777" w:rsidR="00956C3A" w:rsidRPr="009B30BD" w:rsidRDefault="00956C3A" w:rsidP="008A3BE7">
      <w:pPr>
        <w:numPr>
          <w:ilvl w:val="0"/>
          <w:numId w:val="9"/>
        </w:numPr>
        <w:spacing w:after="160" w:line="259" w:lineRule="auto"/>
        <w:contextualSpacing/>
        <w:rPr>
          <w:rFonts w:ascii="Arial" w:hAnsi="Arial" w:cs="Arial"/>
          <w:sz w:val="22"/>
          <w:szCs w:val="22"/>
        </w:rPr>
      </w:pPr>
      <w:r w:rsidRPr="009B30BD">
        <w:rPr>
          <w:rFonts w:ascii="Arial" w:eastAsia="Calibri" w:hAnsi="Arial" w:cs="Arial"/>
          <w:sz w:val="22"/>
          <w:szCs w:val="22"/>
        </w:rPr>
        <w:t>tuetaan korkean jalostusasteen tuotteiden kehittämistä</w:t>
      </w:r>
    </w:p>
    <w:p w14:paraId="69EED3C5" w14:textId="77777777" w:rsidR="00956C3A" w:rsidRPr="009B30BD" w:rsidRDefault="00956C3A" w:rsidP="008A3BE7">
      <w:pPr>
        <w:numPr>
          <w:ilvl w:val="0"/>
          <w:numId w:val="9"/>
        </w:numPr>
        <w:spacing w:line="259" w:lineRule="auto"/>
        <w:ind w:left="714" w:hanging="357"/>
        <w:contextualSpacing/>
        <w:rPr>
          <w:rFonts w:ascii="Arial" w:hAnsi="Arial" w:cs="Arial"/>
          <w:sz w:val="22"/>
          <w:szCs w:val="22"/>
        </w:rPr>
      </w:pPr>
      <w:r w:rsidRPr="009B30BD">
        <w:rPr>
          <w:rFonts w:ascii="Arial" w:hAnsi="Arial" w:cs="Arial"/>
          <w:sz w:val="22"/>
          <w:szCs w:val="22"/>
        </w:rPr>
        <w:t>edistetään teollisuuden prosessien ja koneiden sähköistämistä ja</w:t>
      </w:r>
      <w:r w:rsidRPr="009B30BD">
        <w:rPr>
          <w:rFonts w:ascii="Arial" w:eastAsia="Calibri" w:hAnsi="Arial" w:cs="Arial"/>
          <w:bCs/>
          <w:sz w:val="22"/>
          <w:szCs w:val="22"/>
        </w:rPr>
        <w:t xml:space="preserve"> energiaomavaraisuuden </w:t>
      </w:r>
      <w:r w:rsidRPr="009B30BD">
        <w:rPr>
          <w:rFonts w:ascii="Arial" w:hAnsi="Arial" w:cs="Arial"/>
          <w:sz w:val="22"/>
          <w:szCs w:val="22"/>
        </w:rPr>
        <w:t>parantamista, energia- ja materiaalitehokkuuden kehittämistä sekä kiertotalouden ja digitaalisten ratkaisujen käyttöönottoa</w:t>
      </w:r>
      <w:r w:rsidRPr="009B30BD">
        <w:rPr>
          <w:rFonts w:ascii="Arial" w:eastAsia="Calibri" w:hAnsi="Arial" w:cs="Arial"/>
          <w:bCs/>
          <w:sz w:val="22"/>
          <w:szCs w:val="22"/>
        </w:rPr>
        <w:t xml:space="preserve"> </w:t>
      </w:r>
    </w:p>
    <w:p w14:paraId="0A3F1B8A" w14:textId="77777777" w:rsidR="00956C3A" w:rsidRPr="009B30BD" w:rsidRDefault="00956C3A" w:rsidP="008A3BE7">
      <w:pPr>
        <w:numPr>
          <w:ilvl w:val="0"/>
          <w:numId w:val="9"/>
        </w:numPr>
        <w:spacing w:line="254" w:lineRule="auto"/>
        <w:ind w:left="714" w:hanging="357"/>
        <w:contextualSpacing/>
        <w:rPr>
          <w:rFonts w:ascii="Arial" w:hAnsi="Arial" w:cs="Arial"/>
          <w:sz w:val="22"/>
          <w:szCs w:val="22"/>
        </w:rPr>
      </w:pPr>
      <w:r w:rsidRPr="009B30BD">
        <w:rPr>
          <w:rFonts w:ascii="Arial" w:hAnsi="Arial" w:cs="Arial"/>
          <w:sz w:val="22"/>
          <w:szCs w:val="22"/>
        </w:rPr>
        <w:t>lisätään alueiden ja elinkeinoelämän tietämystä energiaratkaisuista ja -tehokkuudesta</w:t>
      </w:r>
    </w:p>
    <w:p w14:paraId="321030FC" w14:textId="77777777" w:rsidR="00956C3A" w:rsidRPr="009B30BD" w:rsidRDefault="00956C3A" w:rsidP="00956C3A">
      <w:pPr>
        <w:spacing w:after="160" w:line="259" w:lineRule="auto"/>
        <w:ind w:left="720"/>
        <w:contextualSpacing/>
        <w:rPr>
          <w:rFonts w:ascii="Arial" w:hAnsi="Arial" w:cs="Arial"/>
          <w:sz w:val="22"/>
          <w:szCs w:val="22"/>
        </w:rPr>
      </w:pPr>
    </w:p>
    <w:p w14:paraId="323401B3" w14:textId="77777777" w:rsidR="00956C3A" w:rsidRPr="009B30BD" w:rsidRDefault="00956C3A" w:rsidP="00956C3A">
      <w:pPr>
        <w:contextualSpacing/>
        <w:rPr>
          <w:rFonts w:ascii="Arial" w:eastAsia="Calibri" w:hAnsi="Arial" w:cs="Arial"/>
          <w:bCs/>
          <w:sz w:val="22"/>
          <w:szCs w:val="22"/>
        </w:rPr>
      </w:pPr>
    </w:p>
    <w:p w14:paraId="1031F4D1" w14:textId="77777777" w:rsidR="00956C3A" w:rsidRPr="009B30BD" w:rsidRDefault="00956C3A" w:rsidP="00956C3A">
      <w:pPr>
        <w:spacing w:after="160" w:line="256" w:lineRule="auto"/>
        <w:ind w:left="360"/>
        <w:rPr>
          <w:rFonts w:ascii="Arial" w:eastAsia="Calibri" w:hAnsi="Arial" w:cs="Arial"/>
          <w:b/>
          <w:bCs/>
          <w:sz w:val="22"/>
          <w:szCs w:val="22"/>
        </w:rPr>
      </w:pPr>
      <w:r w:rsidRPr="009B30BD">
        <w:rPr>
          <w:rFonts w:ascii="Arial" w:eastAsia="Calibri" w:hAnsi="Arial" w:cs="Arial"/>
          <w:b/>
          <w:bCs/>
          <w:sz w:val="22"/>
          <w:szCs w:val="22"/>
        </w:rPr>
        <w:t xml:space="preserve">Tavoitteena hiilineutraalisuus ja kasvihuonekaasupäästöjen vähentäminen </w:t>
      </w:r>
    </w:p>
    <w:p w14:paraId="67899FA9" w14:textId="77777777" w:rsidR="00956C3A" w:rsidRPr="008733C4" w:rsidRDefault="00956C3A" w:rsidP="008A3BE7">
      <w:pPr>
        <w:numPr>
          <w:ilvl w:val="0"/>
          <w:numId w:val="8"/>
        </w:numPr>
        <w:spacing w:after="160" w:line="259" w:lineRule="auto"/>
        <w:contextualSpacing/>
        <w:rPr>
          <w:rFonts w:ascii="Arial" w:hAnsi="Arial" w:cs="Arial"/>
          <w:sz w:val="22"/>
          <w:szCs w:val="22"/>
        </w:rPr>
      </w:pPr>
      <w:r w:rsidRPr="009B30BD">
        <w:rPr>
          <w:rFonts w:ascii="Arial" w:eastAsia="Calibri" w:hAnsi="Arial" w:cs="Arial"/>
          <w:sz w:val="22"/>
          <w:szCs w:val="22"/>
        </w:rPr>
        <w:t xml:space="preserve">edistetään elinkeinoelämäverkottunutta tutkimusta, yhteiskehittämistä ja julkisia </w:t>
      </w:r>
      <w:r w:rsidRPr="008733C4">
        <w:rPr>
          <w:rFonts w:ascii="Arial" w:eastAsia="Calibri" w:hAnsi="Arial" w:cs="Arial"/>
          <w:sz w:val="22"/>
          <w:szCs w:val="22"/>
        </w:rPr>
        <w:t xml:space="preserve">innovatiivisia hankintoja energiansäästön ja energiatehokkuuden parantamiseksi </w:t>
      </w:r>
    </w:p>
    <w:p w14:paraId="25BEF6E7" w14:textId="77777777" w:rsidR="00956C3A" w:rsidRPr="008733C4" w:rsidRDefault="00956C3A" w:rsidP="008A3BE7">
      <w:pPr>
        <w:numPr>
          <w:ilvl w:val="0"/>
          <w:numId w:val="8"/>
        </w:numPr>
        <w:spacing w:after="160" w:line="256" w:lineRule="auto"/>
        <w:contextualSpacing/>
        <w:rPr>
          <w:rFonts w:ascii="Arial" w:eastAsia="Yu Mincho" w:hAnsi="Arial" w:cs="Arial"/>
          <w:b/>
          <w:bCs/>
          <w:sz w:val="22"/>
          <w:szCs w:val="22"/>
        </w:rPr>
      </w:pPr>
      <w:r w:rsidRPr="008733C4">
        <w:rPr>
          <w:rFonts w:ascii="Arial" w:eastAsia="Calibri" w:hAnsi="Arial" w:cs="Arial"/>
          <w:sz w:val="22"/>
          <w:szCs w:val="22"/>
        </w:rPr>
        <w:t xml:space="preserve">kehitetään puurakentamista, rakentamisen kestävyyttä ja pitkään hiiltä sitovia tuotteita ja tuotantotapoja </w:t>
      </w:r>
      <w:r>
        <w:rPr>
          <w:rFonts w:ascii="Arial" w:eastAsia="Calibri" w:hAnsi="Arial" w:cs="Arial"/>
          <w:sz w:val="22"/>
          <w:szCs w:val="22"/>
        </w:rPr>
        <w:t>sekä</w:t>
      </w:r>
      <w:r w:rsidRPr="008733C4">
        <w:rPr>
          <w:rFonts w:ascii="Arial" w:eastAsia="Calibri" w:hAnsi="Arial" w:cs="Arial"/>
          <w:sz w:val="22"/>
          <w:szCs w:val="22"/>
        </w:rPr>
        <w:t xml:space="preserve"> rakentamisen </w:t>
      </w:r>
      <w:r>
        <w:rPr>
          <w:rFonts w:ascii="Arial" w:eastAsia="Calibri" w:hAnsi="Arial" w:cs="Arial"/>
          <w:sz w:val="22"/>
          <w:szCs w:val="22"/>
        </w:rPr>
        <w:t>ja</w:t>
      </w:r>
      <w:r w:rsidRPr="008733C4">
        <w:rPr>
          <w:rFonts w:ascii="Arial" w:eastAsia="Calibri" w:hAnsi="Arial" w:cs="Arial"/>
          <w:sz w:val="22"/>
          <w:szCs w:val="22"/>
        </w:rPr>
        <w:t xml:space="preserve"> rakennusten käytön energia- ja materiaalitehokkuutta</w:t>
      </w:r>
      <w:r w:rsidRPr="008733C4">
        <w:rPr>
          <w:rFonts w:ascii="Arial" w:eastAsia="Calibri" w:hAnsi="Arial" w:cs="Arial"/>
          <w:bCs/>
          <w:sz w:val="22"/>
          <w:szCs w:val="22"/>
        </w:rPr>
        <w:t xml:space="preserve"> huomioiden rakennusten koko elinkaari</w:t>
      </w:r>
    </w:p>
    <w:p w14:paraId="2A12D3F6" w14:textId="77777777" w:rsidR="00956C3A" w:rsidRPr="009B30BD" w:rsidRDefault="00956C3A" w:rsidP="008A3BE7">
      <w:pPr>
        <w:numPr>
          <w:ilvl w:val="0"/>
          <w:numId w:val="8"/>
        </w:numPr>
        <w:spacing w:after="160" w:line="259" w:lineRule="auto"/>
        <w:contextualSpacing/>
        <w:rPr>
          <w:rFonts w:ascii="Arial" w:hAnsi="Arial" w:cs="Arial"/>
          <w:sz w:val="22"/>
          <w:szCs w:val="22"/>
        </w:rPr>
      </w:pPr>
      <w:r w:rsidRPr="008733C4">
        <w:rPr>
          <w:rFonts w:ascii="Arial" w:eastAsia="Calibri" w:hAnsi="Arial" w:cs="Arial"/>
          <w:sz w:val="22"/>
          <w:szCs w:val="22"/>
        </w:rPr>
        <w:t>kehitetään työkaluja hiilineutraalisuustavoitteiden monitorointiin ja seuranta</w:t>
      </w:r>
      <w:r w:rsidRPr="009B30BD">
        <w:rPr>
          <w:rFonts w:ascii="Arial" w:eastAsia="Calibri" w:hAnsi="Arial" w:cs="Arial"/>
          <w:sz w:val="22"/>
          <w:szCs w:val="22"/>
        </w:rPr>
        <w:t>an osana kilpailukykyisten tuotteiden, palvelujen ja ratkaisujen kehittämistä sekä elinkeinoelämälähtöistä tutkimusta</w:t>
      </w:r>
    </w:p>
    <w:p w14:paraId="2F5A4841" w14:textId="77777777" w:rsidR="00956C3A" w:rsidRPr="00807651" w:rsidRDefault="00956C3A" w:rsidP="008A3BE7">
      <w:pPr>
        <w:numPr>
          <w:ilvl w:val="0"/>
          <w:numId w:val="8"/>
        </w:numPr>
        <w:spacing w:after="160" w:line="259" w:lineRule="auto"/>
        <w:contextualSpacing/>
        <w:rPr>
          <w:rFonts w:ascii="Arial" w:hAnsi="Arial" w:cs="Arial"/>
          <w:sz w:val="22"/>
          <w:szCs w:val="22"/>
        </w:rPr>
      </w:pPr>
      <w:r w:rsidRPr="009B30BD">
        <w:rPr>
          <w:rFonts w:ascii="Arial" w:hAnsi="Arial" w:cs="Arial"/>
          <w:sz w:val="22"/>
          <w:szCs w:val="22"/>
        </w:rPr>
        <w:t xml:space="preserve">kehitetään kunnille ja yrityksille keinoja hyödyntää vertailukelpoista päästödataa ja tietoa erilaisten toimenpiteiden potentiaalisista päästövähennyksistä, kustannuksista ja hyödyistä </w:t>
      </w:r>
      <w:r w:rsidRPr="00807651">
        <w:rPr>
          <w:rFonts w:ascii="Arial" w:hAnsi="Arial" w:cs="Arial"/>
          <w:sz w:val="22"/>
          <w:szCs w:val="22"/>
        </w:rPr>
        <w:t xml:space="preserve">erityisesti energia-asioissa </w:t>
      </w:r>
    </w:p>
    <w:p w14:paraId="3592AED2" w14:textId="77777777" w:rsidR="00956C3A" w:rsidRPr="00807651" w:rsidRDefault="00956C3A" w:rsidP="008A3BE7">
      <w:pPr>
        <w:numPr>
          <w:ilvl w:val="0"/>
          <w:numId w:val="8"/>
        </w:numPr>
        <w:contextualSpacing/>
        <w:rPr>
          <w:rFonts w:ascii="Arial" w:eastAsia="Calibri" w:hAnsi="Arial" w:cs="Arial"/>
          <w:bCs/>
          <w:sz w:val="22"/>
          <w:szCs w:val="22"/>
        </w:rPr>
      </w:pPr>
      <w:r w:rsidRPr="00807651">
        <w:rPr>
          <w:rFonts w:ascii="Arial" w:eastAsia="Calibri" w:hAnsi="Arial" w:cs="Arial"/>
          <w:bCs/>
          <w:sz w:val="22"/>
          <w:szCs w:val="22"/>
        </w:rPr>
        <w:t xml:space="preserve">tuetaan liikenteen energiatarpeen vähentämistä sekä liikennejärjestelmien strategista suunnittelua kehittämällä uusia tuote- ja palvelukonsepteja sekä älykkäitä ratkaisuja liikenteen, kestävän liikkumisen ja saavutettavuuden tarpeisiin </w:t>
      </w:r>
    </w:p>
    <w:p w14:paraId="57497386" w14:textId="77777777" w:rsidR="00956C3A" w:rsidRPr="00807651" w:rsidRDefault="00956C3A" w:rsidP="008A3BE7">
      <w:pPr>
        <w:numPr>
          <w:ilvl w:val="0"/>
          <w:numId w:val="8"/>
        </w:numPr>
        <w:spacing w:after="160" w:line="256" w:lineRule="auto"/>
        <w:contextualSpacing/>
        <w:rPr>
          <w:rFonts w:ascii="Arial" w:eastAsia="Yu Mincho" w:hAnsi="Arial" w:cs="Arial"/>
          <w:sz w:val="22"/>
          <w:szCs w:val="22"/>
        </w:rPr>
      </w:pPr>
      <w:r w:rsidRPr="00807651">
        <w:rPr>
          <w:rFonts w:ascii="Arial" w:eastAsia="Calibri" w:hAnsi="Arial" w:cs="Arial"/>
          <w:sz w:val="22"/>
          <w:szCs w:val="22"/>
        </w:rPr>
        <w:t>kehitetään uusiutuvia ja vaihtoehtoisia voimanlähteitä käyttäviä liikennemuotoja</w:t>
      </w:r>
    </w:p>
    <w:p w14:paraId="37E1AF3A" w14:textId="77777777" w:rsidR="00566121" w:rsidRPr="00566121" w:rsidRDefault="00956C3A" w:rsidP="00566121">
      <w:pPr>
        <w:numPr>
          <w:ilvl w:val="0"/>
          <w:numId w:val="8"/>
        </w:numPr>
        <w:spacing w:after="160" w:line="276" w:lineRule="auto"/>
        <w:contextualSpacing/>
        <w:rPr>
          <w:rFonts w:ascii="Arial" w:hAnsi="Arial" w:cs="Arial"/>
          <w:b/>
          <w:i/>
          <w:sz w:val="22"/>
          <w:szCs w:val="22"/>
        </w:rPr>
      </w:pPr>
      <w:r w:rsidRPr="009B30BD">
        <w:rPr>
          <w:rFonts w:ascii="Arial" w:eastAsia="Calibri" w:hAnsi="Arial" w:cs="Arial"/>
          <w:sz w:val="22"/>
          <w:szCs w:val="22"/>
        </w:rPr>
        <w:t xml:space="preserve">edistetään kestäviä julkisia hankintoja </w:t>
      </w:r>
      <w:r w:rsidRPr="003C5EE9">
        <w:rPr>
          <w:rFonts w:ascii="Arial" w:eastAsia="Calibri" w:hAnsi="Arial" w:cs="Arial"/>
          <w:sz w:val="22"/>
          <w:szCs w:val="22"/>
        </w:rPr>
        <w:t>energia- ja liikennealalla</w:t>
      </w:r>
      <w:r w:rsidR="00566121">
        <w:rPr>
          <w:rFonts w:ascii="Arial" w:eastAsia="Calibri" w:hAnsi="Arial" w:cs="Arial"/>
          <w:sz w:val="22"/>
          <w:szCs w:val="22"/>
        </w:rPr>
        <w:t>, ml. ilmastokriteerien käyt</w:t>
      </w:r>
      <w:r w:rsidR="00533C34">
        <w:rPr>
          <w:rFonts w:ascii="Arial" w:eastAsia="Calibri" w:hAnsi="Arial" w:cs="Arial"/>
          <w:sz w:val="22"/>
          <w:szCs w:val="22"/>
        </w:rPr>
        <w:t>tö</w:t>
      </w:r>
    </w:p>
    <w:p w14:paraId="680C0BD9" w14:textId="77777777" w:rsidR="00566121" w:rsidRDefault="00566121" w:rsidP="00566121">
      <w:pPr>
        <w:spacing w:after="160" w:line="276" w:lineRule="auto"/>
        <w:contextualSpacing/>
        <w:rPr>
          <w:rFonts w:ascii="Arial" w:eastAsia="Calibri" w:hAnsi="Arial" w:cs="Arial"/>
          <w:sz w:val="22"/>
          <w:szCs w:val="22"/>
        </w:rPr>
      </w:pPr>
    </w:p>
    <w:p w14:paraId="312F847C" w14:textId="77777777" w:rsidR="00956C3A" w:rsidRPr="009B30BD" w:rsidRDefault="00956C3A" w:rsidP="00566121">
      <w:pPr>
        <w:spacing w:after="160" w:line="276" w:lineRule="auto"/>
        <w:contextualSpacing/>
        <w:rPr>
          <w:rFonts w:ascii="Arial" w:hAnsi="Arial" w:cs="Arial"/>
          <w:b/>
          <w:i/>
          <w:sz w:val="22"/>
          <w:szCs w:val="22"/>
        </w:rPr>
      </w:pPr>
      <w:r w:rsidRPr="009B30BD">
        <w:rPr>
          <w:rFonts w:ascii="Arial" w:hAnsi="Arial" w:cs="Arial"/>
          <w:b/>
          <w:i/>
          <w:sz w:val="22"/>
          <w:szCs w:val="22"/>
        </w:rPr>
        <w:t xml:space="preserve">Kestävä kehitys läpileikkaavana periaatteena </w:t>
      </w:r>
    </w:p>
    <w:p w14:paraId="06FA5E2B" w14:textId="77777777" w:rsidR="00956C3A" w:rsidRPr="009B30BD" w:rsidRDefault="00956C3A" w:rsidP="00956C3A">
      <w:pPr>
        <w:rPr>
          <w:rFonts w:ascii="Arial" w:hAnsi="Arial" w:cs="Arial"/>
          <w:i/>
          <w:color w:val="00B050"/>
          <w:sz w:val="22"/>
          <w:szCs w:val="22"/>
          <w:lang w:eastAsia="fi-FI"/>
        </w:rPr>
      </w:pPr>
    </w:p>
    <w:p w14:paraId="4DFB5849" w14:textId="77777777" w:rsidR="00956C3A" w:rsidRPr="009B30BD" w:rsidRDefault="00956C3A" w:rsidP="00956C3A">
      <w:pPr>
        <w:rPr>
          <w:rFonts w:ascii="Arial" w:hAnsi="Arial" w:cs="Arial"/>
          <w:i/>
          <w:sz w:val="22"/>
          <w:szCs w:val="22"/>
          <w:lang w:eastAsia="fi-FI"/>
        </w:rPr>
      </w:pPr>
      <w:r w:rsidRPr="009B30BD">
        <w:rPr>
          <w:rFonts w:ascii="Arial" w:hAnsi="Arial" w:cs="Arial"/>
          <w:i/>
          <w:sz w:val="22"/>
          <w:szCs w:val="22"/>
          <w:lang w:eastAsia="fi-FI"/>
        </w:rPr>
        <w:t xml:space="preserve">Kestävä kehitys </w:t>
      </w:r>
      <w:r w:rsidRPr="009B30BD">
        <w:rPr>
          <w:rFonts w:ascii="Arial" w:hAnsi="Arial" w:cs="Arial"/>
          <w:sz w:val="22"/>
          <w:szCs w:val="22"/>
          <w:lang w:eastAsia="fi-FI"/>
        </w:rPr>
        <w:t>on maailmanlaajuisesti, alueellisesti ja paikallisesti tapahtuvaa jatkuvaa ja ohjattua yhteiskunnallista muutosta, jonka päämääränä on turvata nykyisille ja tuleville sukupolville hyvät elämisen mahdollisuudet. Tämä tarkoittaa m</w:t>
      </w:r>
      <w:r w:rsidR="00F4652B">
        <w:rPr>
          <w:rFonts w:ascii="Arial" w:hAnsi="Arial" w:cs="Arial"/>
          <w:sz w:val="22"/>
          <w:szCs w:val="22"/>
          <w:lang w:eastAsia="fi-FI"/>
        </w:rPr>
        <w:t xml:space="preserve">yös, että ympäristö, ihminen, </w:t>
      </w:r>
      <w:r w:rsidRPr="009B30BD">
        <w:rPr>
          <w:rFonts w:ascii="Arial" w:hAnsi="Arial" w:cs="Arial"/>
          <w:sz w:val="22"/>
          <w:szCs w:val="22"/>
          <w:lang w:eastAsia="fi-FI"/>
        </w:rPr>
        <w:t xml:space="preserve">talous </w:t>
      </w:r>
      <w:r w:rsidR="00F4652B" w:rsidRPr="00F4652B">
        <w:rPr>
          <w:rFonts w:ascii="Arial" w:hAnsi="Arial" w:cs="Arial"/>
          <w:sz w:val="22"/>
          <w:szCs w:val="22"/>
          <w:highlight w:val="yellow"/>
          <w:lang w:eastAsia="fi-FI"/>
        </w:rPr>
        <w:t>ja kulttuuri</w:t>
      </w:r>
      <w:r w:rsidR="00F4652B">
        <w:rPr>
          <w:rFonts w:ascii="Arial" w:hAnsi="Arial" w:cs="Arial"/>
          <w:sz w:val="22"/>
          <w:szCs w:val="22"/>
          <w:lang w:eastAsia="fi-FI"/>
        </w:rPr>
        <w:t xml:space="preserve"> </w:t>
      </w:r>
      <w:r w:rsidRPr="009B30BD">
        <w:rPr>
          <w:rFonts w:ascii="Arial" w:hAnsi="Arial" w:cs="Arial"/>
          <w:sz w:val="22"/>
          <w:szCs w:val="22"/>
          <w:lang w:eastAsia="fi-FI"/>
        </w:rPr>
        <w:t>otetaan tasavertaisesti huomioon päätöksenteossa ja toiminnassa.</w:t>
      </w:r>
    </w:p>
    <w:p w14:paraId="3E76B8FE" w14:textId="77777777" w:rsidR="00956C3A" w:rsidRPr="009B30BD" w:rsidRDefault="00956C3A" w:rsidP="00956C3A">
      <w:pPr>
        <w:spacing w:line="276" w:lineRule="auto"/>
        <w:ind w:left="720"/>
        <w:contextualSpacing/>
        <w:rPr>
          <w:rFonts w:ascii="Arial" w:hAnsi="Arial" w:cs="Arial"/>
          <w:b/>
          <w:noProof/>
          <w:sz w:val="22"/>
          <w:szCs w:val="22"/>
        </w:rPr>
      </w:pPr>
    </w:p>
    <w:p w14:paraId="6BA3C542" w14:textId="77777777" w:rsidR="00566121" w:rsidRDefault="00956C3A" w:rsidP="00956C3A">
      <w:pPr>
        <w:rPr>
          <w:rFonts w:ascii="Arial" w:hAnsi="Arial" w:cs="Arial"/>
          <w:sz w:val="22"/>
          <w:szCs w:val="22"/>
          <w:lang w:eastAsia="fi-FI"/>
        </w:rPr>
      </w:pPr>
      <w:r w:rsidRPr="009B30BD">
        <w:rPr>
          <w:rFonts w:ascii="Arial" w:hAnsi="Arial" w:cs="Arial"/>
          <w:b/>
          <w:sz w:val="22"/>
          <w:szCs w:val="22"/>
          <w:lang w:eastAsia="fi-FI"/>
        </w:rPr>
        <w:t>Toiminnan pääasiallisena lopputuloksena</w:t>
      </w:r>
      <w:r w:rsidRPr="009B30BD">
        <w:rPr>
          <w:rFonts w:ascii="Arial" w:hAnsi="Arial" w:cs="Arial"/>
          <w:sz w:val="22"/>
          <w:szCs w:val="22"/>
          <w:lang w:eastAsia="fi-FI"/>
        </w:rPr>
        <w:t xml:space="preserve"> alueet ja yritykset ovat tehneet merkittävän energiatehokkuusreformin. Kasvihuonekaasupäästöt ovat vähentyneet alueilla merkittävästi. Uusiutuvien kotimaisten energiamuotojen hyödyntäminen on lisääntynyt ja monipuolistunut ja niillä on korvattu fossiilisia tuotantomuotoja. Älykkäät energiaverkot ja kulutuksen ohjaus on otettu laajasti käyttöön. Kotimaan markkinoilla osoitettujen referenssien tuella pk-yritysten arvoverkostojen vienti on </w:t>
      </w:r>
      <w:r w:rsidRPr="0062669A">
        <w:rPr>
          <w:rFonts w:ascii="Arial" w:hAnsi="Arial" w:cs="Arial"/>
          <w:sz w:val="22"/>
          <w:szCs w:val="22"/>
          <w:lang w:eastAsia="fi-FI"/>
        </w:rPr>
        <w:t>kasvanut ja on kehitetty uusia vähähiilisiä vientituotteita.</w:t>
      </w:r>
    </w:p>
    <w:p w14:paraId="04D35EC7" w14:textId="77777777" w:rsidR="00566121" w:rsidRDefault="00566121" w:rsidP="00956C3A">
      <w:pPr>
        <w:rPr>
          <w:rFonts w:ascii="Arial" w:hAnsi="Arial" w:cs="Arial"/>
          <w:sz w:val="22"/>
          <w:szCs w:val="22"/>
          <w:lang w:eastAsia="fi-FI"/>
        </w:rPr>
      </w:pPr>
    </w:p>
    <w:p w14:paraId="3BE7BE0D" w14:textId="77777777" w:rsidR="001910FD" w:rsidRPr="00A73F6A" w:rsidRDefault="001910FD" w:rsidP="001910FD">
      <w:pPr>
        <w:rPr>
          <w:rFonts w:ascii="Arial" w:hAnsi="Arial" w:cs="Arial"/>
          <w:noProof/>
          <w:sz w:val="22"/>
          <w:szCs w:val="22"/>
          <w:lang w:eastAsia="fi-FI"/>
        </w:rPr>
      </w:pPr>
      <w:r w:rsidRPr="001910FD">
        <w:rPr>
          <w:rFonts w:ascii="Arial" w:hAnsi="Arial" w:cs="Arial"/>
          <w:b/>
          <w:noProof/>
          <w:color w:val="FF0000"/>
          <w:sz w:val="22"/>
          <w:szCs w:val="22"/>
          <w:lang w:eastAsia="fi-FI"/>
        </w:rPr>
        <w:t>Tärkeimmät</w:t>
      </w:r>
      <w:r w:rsidRPr="00A73F6A">
        <w:rPr>
          <w:rFonts w:ascii="Arial" w:hAnsi="Arial" w:cs="Arial"/>
          <w:b/>
          <w:noProof/>
          <w:sz w:val="22"/>
          <w:szCs w:val="22"/>
          <w:lang w:eastAsia="fi-FI"/>
        </w:rPr>
        <w:t xml:space="preserve"> kohderyhmät</w:t>
      </w:r>
      <w:r>
        <w:rPr>
          <w:rFonts w:ascii="Arial" w:hAnsi="Arial" w:cs="Arial"/>
          <w:b/>
          <w:noProof/>
          <w:sz w:val="22"/>
          <w:szCs w:val="22"/>
          <w:lang w:eastAsia="fi-FI"/>
        </w:rPr>
        <w:t xml:space="preserve"> </w:t>
      </w:r>
      <w:r w:rsidRPr="001910FD">
        <w:rPr>
          <w:rFonts w:ascii="Arial" w:hAnsi="Arial" w:cs="Arial"/>
          <w:noProof/>
          <w:sz w:val="18"/>
          <w:szCs w:val="18"/>
          <w:lang w:eastAsia="fi-FI"/>
        </w:rPr>
        <w:t>(/1</w:t>
      </w:r>
      <w:r>
        <w:rPr>
          <w:rFonts w:ascii="Arial" w:hAnsi="Arial" w:cs="Arial"/>
          <w:noProof/>
          <w:sz w:val="18"/>
          <w:szCs w:val="18"/>
          <w:lang w:eastAsia="fi-FI"/>
        </w:rPr>
        <w:t xml:space="preserve"> </w:t>
      </w:r>
      <w:r w:rsidRPr="001910FD">
        <w:rPr>
          <w:rFonts w:ascii="Arial" w:hAnsi="Arial" w:cs="Arial"/>
          <w:noProof/>
          <w:sz w:val="18"/>
          <w:szCs w:val="18"/>
          <w:lang w:eastAsia="fi-FI"/>
        </w:rPr>
        <w:t>000)</w:t>
      </w:r>
      <w:r w:rsidRPr="00A73F6A">
        <w:rPr>
          <w:rFonts w:ascii="Arial" w:hAnsi="Arial" w:cs="Arial"/>
          <w:b/>
          <w:noProof/>
          <w:sz w:val="22"/>
          <w:szCs w:val="22"/>
          <w:lang w:eastAsia="fi-FI"/>
        </w:rPr>
        <w:t xml:space="preserve"> </w:t>
      </w:r>
    </w:p>
    <w:p w14:paraId="4472D6AF" w14:textId="77777777" w:rsidR="00956C3A" w:rsidRPr="009B30BD" w:rsidRDefault="00956C3A" w:rsidP="00956C3A">
      <w:pPr>
        <w:rPr>
          <w:rFonts w:ascii="Arial" w:hAnsi="Arial" w:cs="Arial"/>
          <w:noProof/>
          <w:sz w:val="22"/>
          <w:szCs w:val="22"/>
          <w:lang w:eastAsia="fi-FI"/>
        </w:rPr>
      </w:pPr>
      <w:r w:rsidRPr="00807651">
        <w:rPr>
          <w:rFonts w:ascii="Arial" w:hAnsi="Arial" w:cs="Arial"/>
          <w:noProof/>
          <w:sz w:val="22"/>
          <w:szCs w:val="22"/>
          <w:lang w:eastAsia="fi-FI"/>
        </w:rPr>
        <w:t>Tärkeimpiä kohderyhmiä ovat yritykset, kehittämisyhtiöt, kunnat, kaupungit ja kuntayhtymät, korkeakoulut, tutkimuslaitokset</w:t>
      </w:r>
      <w:r w:rsidRPr="009B30BD">
        <w:rPr>
          <w:rFonts w:ascii="Arial" w:hAnsi="Arial" w:cs="Arial"/>
          <w:noProof/>
          <w:sz w:val="22"/>
          <w:szCs w:val="22"/>
          <w:lang w:eastAsia="fi-FI"/>
        </w:rPr>
        <w:t>, toisen asteen koulutuksen järjestäjät</w:t>
      </w:r>
      <w:r w:rsidR="0041459F">
        <w:rPr>
          <w:rFonts w:ascii="Arial" w:hAnsi="Arial" w:cs="Arial"/>
          <w:noProof/>
          <w:sz w:val="22"/>
          <w:szCs w:val="22"/>
          <w:lang w:eastAsia="fi-FI"/>
        </w:rPr>
        <w:t xml:space="preserve">, </w:t>
      </w:r>
      <w:r w:rsidR="0041459F" w:rsidRPr="0041459F">
        <w:rPr>
          <w:rFonts w:ascii="Arial" w:hAnsi="Arial" w:cs="Arial"/>
          <w:noProof/>
          <w:sz w:val="22"/>
          <w:szCs w:val="22"/>
          <w:highlight w:val="yellow"/>
          <w:lang w:eastAsia="fi-FI"/>
        </w:rPr>
        <w:t>seurakunnat</w:t>
      </w:r>
      <w:r w:rsidR="00A24755">
        <w:rPr>
          <w:rFonts w:ascii="Arial" w:hAnsi="Arial" w:cs="Arial"/>
          <w:noProof/>
          <w:sz w:val="22"/>
          <w:szCs w:val="22"/>
          <w:lang w:eastAsia="fi-FI"/>
        </w:rPr>
        <w:t xml:space="preserve"> </w:t>
      </w:r>
      <w:r w:rsidR="00A24755" w:rsidRPr="00A24755">
        <w:rPr>
          <w:rFonts w:ascii="Arial" w:hAnsi="Arial" w:cs="Arial"/>
          <w:noProof/>
          <w:sz w:val="22"/>
          <w:szCs w:val="22"/>
          <w:highlight w:val="yellow"/>
          <w:lang w:eastAsia="fi-FI"/>
        </w:rPr>
        <w:t>ja seurakuntayhtymät</w:t>
      </w:r>
      <w:r w:rsidRPr="009B30BD">
        <w:rPr>
          <w:rFonts w:ascii="Arial" w:hAnsi="Arial" w:cs="Arial"/>
          <w:noProof/>
          <w:sz w:val="22"/>
          <w:szCs w:val="22"/>
          <w:lang w:eastAsia="fi-FI"/>
        </w:rPr>
        <w:t xml:space="preserve"> sekä yhdistykset ja säätiöt.</w:t>
      </w:r>
    </w:p>
    <w:p w14:paraId="04A2C8E0" w14:textId="77777777" w:rsidR="00956C3A" w:rsidRPr="009B30BD" w:rsidRDefault="00956C3A" w:rsidP="00956C3A">
      <w:pPr>
        <w:rPr>
          <w:rFonts w:ascii="Arial" w:hAnsi="Arial" w:cs="Arial"/>
          <w:noProof/>
          <w:color w:val="FF0000"/>
          <w:sz w:val="22"/>
          <w:szCs w:val="22"/>
          <w:lang w:eastAsia="fi-FI"/>
        </w:rPr>
      </w:pPr>
    </w:p>
    <w:p w14:paraId="7400EFEC" w14:textId="77777777" w:rsidR="000B6B37" w:rsidRPr="00096E3E" w:rsidRDefault="000B6B37" w:rsidP="000B6B37">
      <w:pPr>
        <w:pStyle w:val="VMleipteksti"/>
        <w:ind w:left="0"/>
        <w:rPr>
          <w:rFonts w:asciiTheme="minorHAnsi" w:hAnsiTheme="minorHAnsi" w:cs="Arial"/>
          <w:noProof/>
          <w:color w:val="FF0000"/>
          <w:sz w:val="22"/>
          <w:szCs w:val="22"/>
        </w:rPr>
      </w:pPr>
      <w:r>
        <w:rPr>
          <w:rFonts w:ascii="Arial" w:hAnsi="Arial" w:cs="Arial"/>
          <w:b/>
          <w:noProof/>
          <w:sz w:val="22"/>
          <w:szCs w:val="22"/>
        </w:rPr>
        <w:t>Toimet</w:t>
      </w:r>
      <w:r>
        <w:rPr>
          <w:rFonts w:ascii="Arial" w:hAnsi="Arial" w:cs="Arial"/>
          <w:b/>
          <w:noProof/>
          <w:color w:val="FF0000"/>
          <w:sz w:val="22"/>
          <w:szCs w:val="22"/>
        </w:rPr>
        <w:t>, joilla taataan yhdenvertaisuus, osallistavuus ja syrjimättömyys</w:t>
      </w:r>
    </w:p>
    <w:p w14:paraId="63011390" w14:textId="77777777" w:rsidR="00566121" w:rsidRDefault="00956C3A" w:rsidP="00956C3A">
      <w:pPr>
        <w:rPr>
          <w:rFonts w:ascii="Arial" w:hAnsi="Arial" w:cs="Arial"/>
          <w:bCs/>
          <w:sz w:val="22"/>
          <w:szCs w:val="22"/>
        </w:rPr>
      </w:pPr>
      <w:r w:rsidRPr="009B30BD">
        <w:rPr>
          <w:rFonts w:ascii="Arial" w:hAnsi="Arial" w:cs="Arial"/>
          <w:bCs/>
          <w:i/>
          <w:sz w:val="22"/>
          <w:szCs w:val="22"/>
        </w:rPr>
        <w:t>Yhdenvertaisuus</w:t>
      </w:r>
      <w:r w:rsidRPr="009B30BD">
        <w:rPr>
          <w:rFonts w:ascii="Arial" w:hAnsi="Arial" w:cs="Arial"/>
          <w:bCs/>
          <w:sz w:val="22"/>
          <w:szCs w:val="22"/>
        </w:rPr>
        <w:t xml:space="preserve"> huomioidaan </w:t>
      </w:r>
      <w:r w:rsidRPr="009B30BD">
        <w:rPr>
          <w:rFonts w:ascii="Arial" w:hAnsi="Arial" w:cs="Arial"/>
          <w:sz w:val="22"/>
          <w:szCs w:val="22"/>
        </w:rPr>
        <w:t xml:space="preserve">muun muassa yhdenvertaisuussuunnittelun avulla. </w:t>
      </w:r>
      <w:r w:rsidRPr="009B30BD">
        <w:rPr>
          <w:rFonts w:ascii="Arial" w:hAnsi="Arial" w:cs="Arial"/>
          <w:bCs/>
          <w:sz w:val="22"/>
          <w:szCs w:val="22"/>
        </w:rPr>
        <w:t>Toiminnassa huomioidaan tarvittaessa myös positiivinen erityiskohtelu yhdenvertaisuuden edistämiseksi tai syrjinnästä johtuvien haittojen ehkäisemiseksi tai poistamiseksi.</w:t>
      </w:r>
    </w:p>
    <w:p w14:paraId="3B586BA1" w14:textId="77777777" w:rsidR="00293BB0" w:rsidRDefault="00293BB0" w:rsidP="00293BB0">
      <w:pPr>
        <w:rPr>
          <w:rFonts w:ascii="Arial" w:hAnsi="Arial" w:cs="Arial"/>
          <w:sz w:val="22"/>
          <w:szCs w:val="22"/>
        </w:rPr>
      </w:pPr>
      <w:r w:rsidRPr="009B30BD">
        <w:rPr>
          <w:rFonts w:ascii="Arial" w:hAnsi="Arial" w:cs="Arial"/>
          <w:bCs/>
          <w:i/>
          <w:sz w:val="22"/>
          <w:szCs w:val="22"/>
        </w:rPr>
        <w:t>Sukupuolten tasa-arvoa</w:t>
      </w:r>
      <w:r w:rsidRPr="009B30BD">
        <w:rPr>
          <w:rFonts w:ascii="Arial" w:hAnsi="Arial" w:cs="Arial"/>
          <w:bCs/>
          <w:sz w:val="22"/>
          <w:szCs w:val="22"/>
        </w:rPr>
        <w:t xml:space="preserve"> edistetään purkamalla ja korjaamalla eri alojen segregaatiota ylläpitäviä ja sukupuolistereotypioihin pohjautuvia rakenteita ja asenteita sekä rekrytointikäytäntöjä. </w:t>
      </w:r>
      <w:r w:rsidRPr="001735C5">
        <w:rPr>
          <w:rFonts w:ascii="Arial" w:hAnsi="Arial" w:cs="Arial"/>
          <w:sz w:val="22"/>
          <w:szCs w:val="22"/>
          <w:highlight w:val="yellow"/>
        </w:rPr>
        <w:t>Henkilöitä koskevien seurantaindikaattoreiden tiedot kerätään ohjelmassa sukupuolittain, jolloin toimenpiteiden kohdistumista eri sukupuoliin voidaan seurata ja analysoida.</w:t>
      </w:r>
    </w:p>
    <w:p w14:paraId="4A25E40B" w14:textId="77777777" w:rsidR="00566121" w:rsidRDefault="00566121" w:rsidP="00956C3A">
      <w:pPr>
        <w:rPr>
          <w:rFonts w:ascii="Arial" w:hAnsi="Arial" w:cs="Arial"/>
          <w:bCs/>
          <w:sz w:val="22"/>
          <w:szCs w:val="22"/>
        </w:rPr>
      </w:pPr>
    </w:p>
    <w:p w14:paraId="2AAA4AB2" w14:textId="77777777" w:rsidR="00956C3A" w:rsidRDefault="00956C3A" w:rsidP="00956C3A">
      <w:pPr>
        <w:rPr>
          <w:rFonts w:ascii="Arial" w:hAnsi="Arial" w:cs="Arial"/>
          <w:b/>
          <w:noProof/>
          <w:sz w:val="22"/>
          <w:szCs w:val="22"/>
          <w:lang w:eastAsia="fi-FI"/>
        </w:rPr>
      </w:pPr>
      <w:r w:rsidRPr="009B30BD">
        <w:rPr>
          <w:rFonts w:ascii="Arial" w:hAnsi="Arial" w:cs="Arial"/>
          <w:b/>
          <w:noProof/>
          <w:sz w:val="22"/>
          <w:szCs w:val="22"/>
          <w:lang w:eastAsia="fi-FI"/>
        </w:rPr>
        <w:t>Tietyt kohdealueet, mukaan lukien alueellisten välineiden suunniteltu käyttö</w:t>
      </w:r>
    </w:p>
    <w:p w14:paraId="62005A31" w14:textId="77777777" w:rsidR="00BF6CC6" w:rsidRPr="00BF6CC6" w:rsidRDefault="00BF6CC6" w:rsidP="00956C3A">
      <w:pPr>
        <w:rPr>
          <w:rFonts w:ascii="Arial" w:hAnsi="Arial" w:cs="Arial"/>
          <w:noProof/>
          <w:sz w:val="18"/>
          <w:szCs w:val="18"/>
          <w:lang w:eastAsia="fi-FI"/>
        </w:rPr>
      </w:pPr>
      <w:r w:rsidRPr="00BF6CC6">
        <w:rPr>
          <w:rFonts w:ascii="Arial" w:hAnsi="Arial" w:cs="Arial"/>
          <w:noProof/>
          <w:sz w:val="18"/>
          <w:szCs w:val="18"/>
          <w:lang w:eastAsia="fi-FI"/>
        </w:rPr>
        <w:t>(</w:t>
      </w:r>
      <w:r w:rsidR="00A24708">
        <w:rPr>
          <w:rFonts w:ascii="Arial" w:hAnsi="Arial" w:cs="Arial"/>
          <w:noProof/>
          <w:sz w:val="18"/>
          <w:szCs w:val="18"/>
          <w:lang w:eastAsia="fi-FI"/>
        </w:rPr>
        <w:t>655</w:t>
      </w:r>
      <w:r w:rsidRPr="00BF6CC6">
        <w:rPr>
          <w:rFonts w:ascii="Arial" w:hAnsi="Arial" w:cs="Arial"/>
          <w:noProof/>
          <w:sz w:val="18"/>
          <w:szCs w:val="18"/>
          <w:lang w:eastAsia="fi-FI"/>
        </w:rPr>
        <w:t>/2 000)</w:t>
      </w:r>
    </w:p>
    <w:p w14:paraId="4290E73D" w14:textId="77777777" w:rsidR="00566121" w:rsidRPr="009B30BD" w:rsidRDefault="00566121" w:rsidP="00956C3A">
      <w:pPr>
        <w:rPr>
          <w:rFonts w:ascii="Arial" w:hAnsi="Arial" w:cs="Arial"/>
          <w:noProof/>
          <w:color w:val="808080" w:themeColor="background1" w:themeShade="80"/>
          <w:sz w:val="22"/>
          <w:szCs w:val="22"/>
          <w:lang w:eastAsia="fi-FI"/>
        </w:rPr>
      </w:pPr>
    </w:p>
    <w:p w14:paraId="4C03D60B" w14:textId="77777777" w:rsidR="00FF5EFB" w:rsidRDefault="00FF5EFB" w:rsidP="00A24708">
      <w:pPr>
        <w:spacing w:line="252" w:lineRule="auto"/>
        <w:rPr>
          <w:rFonts w:ascii="Arial" w:hAnsi="Arial" w:cs="Arial"/>
          <w:b/>
          <w:bCs/>
          <w:sz w:val="22"/>
          <w:szCs w:val="22"/>
        </w:rPr>
      </w:pPr>
      <w:r w:rsidRPr="00807651">
        <w:rPr>
          <w:rFonts w:ascii="Arial" w:hAnsi="Arial" w:cs="Arial"/>
          <w:b/>
          <w:sz w:val="22"/>
          <w:szCs w:val="22"/>
        </w:rPr>
        <w:t>Kestävän kaupunkikehitt</w:t>
      </w:r>
      <w:r w:rsidR="00A24708">
        <w:rPr>
          <w:rFonts w:ascii="Arial" w:hAnsi="Arial" w:cs="Arial"/>
          <w:b/>
          <w:sz w:val="22"/>
          <w:szCs w:val="22"/>
        </w:rPr>
        <w:t xml:space="preserve">ämisen ITI-strategian </w:t>
      </w:r>
      <w:r w:rsidR="00A24708" w:rsidRPr="00CC71DA">
        <w:rPr>
          <w:rFonts w:ascii="Arial" w:hAnsi="Arial" w:cs="Arial"/>
          <w:color w:val="FF0000"/>
          <w:sz w:val="22"/>
          <w:szCs w:val="22"/>
        </w:rPr>
        <w:t xml:space="preserve">puitteissa kehitetään mm. rakennusten, energian ja kaupunki-infran ratkaisuja ja kestäviä ja älykkäitä energiajärjestelmiä. </w:t>
      </w:r>
      <w:r w:rsidR="00A24708" w:rsidRPr="00CC71DA">
        <w:rPr>
          <w:rFonts w:ascii="Arial" w:hAnsi="Arial" w:cs="Arial"/>
          <w:bCs/>
          <w:color w:val="FF0000"/>
          <w:sz w:val="22"/>
          <w:szCs w:val="22"/>
        </w:rPr>
        <w:t>Kestävän kaupunkikehittämisen ITI-strategian yleiskuvaus on esitetty erityistavoitteessa 1.1.</w:t>
      </w:r>
    </w:p>
    <w:p w14:paraId="4A373764" w14:textId="77777777" w:rsidR="00A24708" w:rsidRDefault="00A24708" w:rsidP="00956C3A">
      <w:pPr>
        <w:spacing w:line="256" w:lineRule="auto"/>
        <w:rPr>
          <w:rFonts w:ascii="Arial" w:hAnsi="Arial" w:cs="Arial"/>
          <w:b/>
          <w:bCs/>
          <w:sz w:val="22"/>
          <w:szCs w:val="22"/>
          <w:highlight w:val="yellow"/>
        </w:rPr>
      </w:pPr>
    </w:p>
    <w:p w14:paraId="4354D789" w14:textId="77777777" w:rsidR="00956C3A" w:rsidRDefault="0076428F" w:rsidP="00956C3A">
      <w:pPr>
        <w:spacing w:line="256" w:lineRule="auto"/>
        <w:rPr>
          <w:rFonts w:ascii="Arial" w:hAnsi="Arial" w:cs="Arial"/>
          <w:sz w:val="22"/>
          <w:szCs w:val="22"/>
        </w:rPr>
      </w:pPr>
      <w:r w:rsidRPr="003E24CA">
        <w:rPr>
          <w:rFonts w:ascii="Arial" w:hAnsi="Arial" w:cs="Arial"/>
          <w:b/>
          <w:bCs/>
          <w:sz w:val="22"/>
          <w:szCs w:val="22"/>
        </w:rPr>
        <w:t>P</w:t>
      </w:r>
      <w:r w:rsidR="00956C3A" w:rsidRPr="003E24CA">
        <w:rPr>
          <w:rFonts w:ascii="Arial" w:hAnsi="Arial" w:cs="Arial"/>
          <w:b/>
          <w:bCs/>
          <w:sz w:val="22"/>
          <w:szCs w:val="22"/>
        </w:rPr>
        <w:t>ohjoisen harvan asutuksen alueen erillisrahoituksella</w:t>
      </w:r>
      <w:r w:rsidR="00956C3A" w:rsidRPr="003E24CA">
        <w:rPr>
          <w:rFonts w:ascii="Arial" w:hAnsi="Arial" w:cs="Arial"/>
          <w:bCs/>
          <w:sz w:val="22"/>
          <w:szCs w:val="22"/>
        </w:rPr>
        <w:t xml:space="preserve"> rahoitet</w:t>
      </w:r>
      <w:r w:rsidRPr="003E24CA">
        <w:rPr>
          <w:rFonts w:ascii="Arial" w:hAnsi="Arial" w:cs="Arial"/>
          <w:bCs/>
          <w:sz w:val="22"/>
          <w:szCs w:val="22"/>
        </w:rPr>
        <w:t>t</w:t>
      </w:r>
      <w:r w:rsidR="00956C3A" w:rsidRPr="003E24CA">
        <w:rPr>
          <w:rFonts w:ascii="Arial" w:hAnsi="Arial" w:cs="Arial"/>
          <w:bCs/>
          <w:sz w:val="22"/>
          <w:szCs w:val="22"/>
        </w:rPr>
        <w:t>a</w:t>
      </w:r>
      <w:r w:rsidRPr="003E24CA">
        <w:rPr>
          <w:rFonts w:ascii="Arial" w:hAnsi="Arial" w:cs="Arial"/>
          <w:bCs/>
          <w:sz w:val="22"/>
          <w:szCs w:val="22"/>
        </w:rPr>
        <w:t xml:space="preserve">vassa </w:t>
      </w:r>
      <w:r w:rsidR="00956C3A" w:rsidRPr="003E24CA">
        <w:rPr>
          <w:rFonts w:ascii="Arial" w:hAnsi="Arial" w:cs="Arial"/>
          <w:bCs/>
          <w:sz w:val="22"/>
          <w:szCs w:val="22"/>
        </w:rPr>
        <w:t>toimin</w:t>
      </w:r>
      <w:r w:rsidRPr="003E24CA">
        <w:rPr>
          <w:rFonts w:ascii="Arial" w:hAnsi="Arial" w:cs="Arial"/>
          <w:bCs/>
          <w:sz w:val="22"/>
          <w:szCs w:val="22"/>
        </w:rPr>
        <w:t>n</w:t>
      </w:r>
      <w:r w:rsidR="00956C3A" w:rsidRPr="003E24CA">
        <w:rPr>
          <w:rFonts w:ascii="Arial" w:hAnsi="Arial" w:cs="Arial"/>
          <w:bCs/>
          <w:sz w:val="22"/>
          <w:szCs w:val="22"/>
        </w:rPr>
        <w:t>a</w:t>
      </w:r>
      <w:r w:rsidRPr="003E24CA">
        <w:rPr>
          <w:rFonts w:ascii="Arial" w:hAnsi="Arial" w:cs="Arial"/>
          <w:bCs/>
          <w:sz w:val="22"/>
          <w:szCs w:val="22"/>
        </w:rPr>
        <w:t>ss</w:t>
      </w:r>
      <w:r w:rsidR="00956C3A" w:rsidRPr="003E24CA">
        <w:rPr>
          <w:rFonts w:ascii="Arial" w:hAnsi="Arial" w:cs="Arial"/>
          <w:bCs/>
          <w:sz w:val="22"/>
          <w:szCs w:val="22"/>
        </w:rPr>
        <w:t xml:space="preserve">a </w:t>
      </w:r>
      <w:r w:rsidRPr="003E24CA">
        <w:rPr>
          <w:rFonts w:ascii="Arial" w:hAnsi="Arial" w:cs="Arial"/>
          <w:bCs/>
          <w:sz w:val="22"/>
          <w:szCs w:val="22"/>
        </w:rPr>
        <w:t>huomioidaan</w:t>
      </w:r>
      <w:r>
        <w:rPr>
          <w:rFonts w:ascii="Arial" w:hAnsi="Arial" w:cs="Arial"/>
          <w:bCs/>
          <w:sz w:val="22"/>
          <w:szCs w:val="22"/>
        </w:rPr>
        <w:t xml:space="preserve"> </w:t>
      </w:r>
      <w:r w:rsidR="00956C3A" w:rsidRPr="0062669A">
        <w:rPr>
          <w:rFonts w:ascii="Arial" w:hAnsi="Arial" w:cs="Arial"/>
          <w:bCs/>
          <w:sz w:val="22"/>
          <w:szCs w:val="22"/>
        </w:rPr>
        <w:t>erityisesti y</w:t>
      </w:r>
      <w:r w:rsidR="00956C3A" w:rsidRPr="0062669A">
        <w:rPr>
          <w:rFonts w:ascii="Arial" w:eastAsia="Calibri" w:hAnsi="Arial" w:cs="Arial"/>
          <w:color w:val="000000" w:themeColor="text1"/>
          <w:sz w:val="22"/>
          <w:szCs w:val="22"/>
        </w:rPr>
        <w:t xml:space="preserve">hteiskunnan sähköistymisen edistäminen, uusiutuvien energiamuotojen edistäminen, uusiutuvaa energiaa ja vaihtoehtoisia voimanlähteitä käyttävien liikennemuotojen kehittäminen sekä tankkausverkostojen suunnittelu, kehittäminen ja käyttöönoton tuki (sähköautojen lataus ja kaasuautojen tankkaus) </w:t>
      </w:r>
      <w:r>
        <w:rPr>
          <w:rFonts w:ascii="Arial" w:eastAsia="Calibri" w:hAnsi="Arial" w:cs="Arial"/>
          <w:color w:val="000000" w:themeColor="text1"/>
          <w:sz w:val="22"/>
          <w:szCs w:val="22"/>
        </w:rPr>
        <w:t>sekä</w:t>
      </w:r>
      <w:r w:rsidR="00956C3A" w:rsidRPr="0062669A">
        <w:rPr>
          <w:rFonts w:ascii="Arial" w:eastAsia="Calibri" w:hAnsi="Arial" w:cs="Arial"/>
          <w:color w:val="000000" w:themeColor="text1"/>
          <w:sz w:val="22"/>
          <w:szCs w:val="22"/>
        </w:rPr>
        <w:t xml:space="preserve"> p</w:t>
      </w:r>
      <w:r w:rsidR="00956C3A" w:rsidRPr="0062669A">
        <w:rPr>
          <w:rFonts w:ascii="Arial" w:hAnsi="Arial" w:cs="Arial"/>
          <w:sz w:val="22"/>
          <w:szCs w:val="22"/>
        </w:rPr>
        <w:t xml:space="preserve">uurakentamisen TKI- ja kansainvälisyyshankkeet. </w:t>
      </w:r>
    </w:p>
    <w:p w14:paraId="28DD854D" w14:textId="77777777" w:rsidR="003E24CA" w:rsidRPr="0076428F" w:rsidRDefault="003E24CA" w:rsidP="00956C3A">
      <w:pPr>
        <w:spacing w:line="256" w:lineRule="auto"/>
        <w:rPr>
          <w:rFonts w:ascii="Arial" w:hAnsi="Arial" w:cs="Arial"/>
          <w:strike/>
          <w:sz w:val="22"/>
          <w:szCs w:val="22"/>
        </w:rPr>
      </w:pPr>
    </w:p>
    <w:p w14:paraId="554FAF57" w14:textId="77777777" w:rsidR="00956C3A" w:rsidRDefault="00956C3A" w:rsidP="00956C3A">
      <w:pPr>
        <w:rPr>
          <w:rFonts w:ascii="Arial" w:hAnsi="Arial" w:cs="Arial"/>
          <w:noProof/>
          <w:sz w:val="22"/>
          <w:szCs w:val="22"/>
        </w:rPr>
      </w:pPr>
      <w:r w:rsidRPr="009B30BD">
        <w:rPr>
          <w:rFonts w:ascii="Arial" w:hAnsi="Arial" w:cs="Arial"/>
          <w:b/>
          <w:noProof/>
          <w:sz w:val="22"/>
          <w:szCs w:val="22"/>
        </w:rPr>
        <w:t>Alueiden väliset, rajat ylittävät ja valtioiden väliset toimet</w:t>
      </w:r>
      <w:r w:rsidRPr="009B30BD">
        <w:rPr>
          <w:rFonts w:ascii="Arial" w:hAnsi="Arial" w:cs="Arial"/>
          <w:noProof/>
          <w:sz w:val="22"/>
          <w:szCs w:val="22"/>
        </w:rPr>
        <w:t xml:space="preserve"> </w:t>
      </w:r>
    </w:p>
    <w:p w14:paraId="6D068AAC" w14:textId="77777777" w:rsidR="00BF6CC6" w:rsidRPr="00BF6CC6" w:rsidRDefault="00BF6CC6" w:rsidP="00956C3A">
      <w:pPr>
        <w:rPr>
          <w:rFonts w:ascii="Arial" w:hAnsi="Arial" w:cs="Arial"/>
          <w:noProof/>
          <w:sz w:val="18"/>
          <w:szCs w:val="18"/>
        </w:rPr>
      </w:pPr>
      <w:r w:rsidRPr="00BF6CC6">
        <w:rPr>
          <w:rFonts w:ascii="Arial" w:hAnsi="Arial" w:cs="Arial"/>
          <w:noProof/>
          <w:sz w:val="18"/>
          <w:szCs w:val="18"/>
        </w:rPr>
        <w:t>(1 </w:t>
      </w:r>
      <w:r w:rsidR="0080670D">
        <w:rPr>
          <w:rFonts w:ascii="Arial" w:hAnsi="Arial" w:cs="Arial"/>
          <w:noProof/>
          <w:sz w:val="18"/>
          <w:szCs w:val="18"/>
        </w:rPr>
        <w:t>794</w:t>
      </w:r>
      <w:r w:rsidRPr="00BF6CC6">
        <w:rPr>
          <w:rFonts w:ascii="Arial" w:hAnsi="Arial" w:cs="Arial"/>
          <w:noProof/>
          <w:sz w:val="18"/>
          <w:szCs w:val="18"/>
        </w:rPr>
        <w:t>/2 000)</w:t>
      </w:r>
    </w:p>
    <w:p w14:paraId="2F02E22B" w14:textId="77777777" w:rsidR="00FF5EFB" w:rsidRPr="009B30BD" w:rsidRDefault="00FF5EFB" w:rsidP="00956C3A">
      <w:pPr>
        <w:rPr>
          <w:rFonts w:ascii="Arial" w:hAnsi="Arial" w:cs="Arial"/>
          <w:i/>
          <w:iCs/>
          <w:sz w:val="22"/>
          <w:szCs w:val="22"/>
        </w:rPr>
      </w:pPr>
    </w:p>
    <w:p w14:paraId="1CAB64DD" w14:textId="77777777" w:rsidR="00956C3A" w:rsidRPr="00DC4169" w:rsidRDefault="00956C3A" w:rsidP="00956C3A">
      <w:pPr>
        <w:spacing w:line="256" w:lineRule="auto"/>
        <w:rPr>
          <w:rFonts w:ascii="Arial" w:eastAsia="Calibri" w:hAnsi="Arial" w:cs="Arial"/>
          <w:strike/>
          <w:sz w:val="22"/>
          <w:szCs w:val="22"/>
        </w:rPr>
      </w:pPr>
      <w:r w:rsidRPr="009B30BD">
        <w:rPr>
          <w:rFonts w:ascii="Arial" w:eastAsia="Calibri" w:hAnsi="Arial" w:cs="Arial"/>
          <w:sz w:val="22"/>
          <w:szCs w:val="22"/>
        </w:rPr>
        <w:t xml:space="preserve">Hiilineutraalisuuden edistämiseen tarvitaan rajat ylittävää yhteistyötä. </w:t>
      </w:r>
      <w:r w:rsidRPr="009B30BD">
        <w:rPr>
          <w:rFonts w:ascii="Arial" w:hAnsi="Arial" w:cs="Arial"/>
          <w:i/>
          <w:iCs/>
          <w:sz w:val="22"/>
          <w:szCs w:val="22"/>
        </w:rPr>
        <w:t>Maakuntien ja suuralueiden välinen yhteistyö</w:t>
      </w:r>
      <w:r w:rsidRPr="009B30BD">
        <w:rPr>
          <w:rFonts w:ascii="Arial" w:hAnsi="Arial" w:cs="Arial"/>
          <w:iCs/>
          <w:sz w:val="22"/>
          <w:szCs w:val="22"/>
        </w:rPr>
        <w:t xml:space="preserve"> rakentuu luontevasti yhteisten älykkään erikoistumisen painopistealojen ja kansallisen TKI-tiekartan pohjalta. </w:t>
      </w:r>
      <w:r w:rsidRPr="009B30BD">
        <w:rPr>
          <w:rFonts w:ascii="Arial" w:eastAsia="Calibri" w:hAnsi="Arial" w:cs="Arial"/>
          <w:sz w:val="22"/>
          <w:szCs w:val="22"/>
        </w:rPr>
        <w:t xml:space="preserve">Esimerkiksi Itä- ja Pohjois-Suomen maakuntien yhteistyötä tukee yhteinen älykkään erikoistumisen strategia, jossa on perustana kestävän kehityksen hallinta ja ylläpito sekä luonnonvarojen kestävä käyttö alueelle tärkeillä toimialoilla. </w:t>
      </w:r>
    </w:p>
    <w:p w14:paraId="76493292" w14:textId="77777777" w:rsidR="00956C3A" w:rsidRPr="009B30BD" w:rsidRDefault="00956C3A" w:rsidP="00956C3A">
      <w:pPr>
        <w:rPr>
          <w:rFonts w:ascii="Arial" w:hAnsi="Arial" w:cs="Arial"/>
          <w:iCs/>
          <w:sz w:val="22"/>
          <w:szCs w:val="22"/>
        </w:rPr>
      </w:pPr>
    </w:p>
    <w:p w14:paraId="71260565" w14:textId="77777777" w:rsidR="00956C3A" w:rsidRPr="009B30BD" w:rsidRDefault="00956C3A" w:rsidP="00956C3A">
      <w:pPr>
        <w:rPr>
          <w:rFonts w:ascii="Arial" w:hAnsi="Arial" w:cs="Arial"/>
          <w:sz w:val="22"/>
          <w:szCs w:val="22"/>
        </w:rPr>
      </w:pPr>
      <w:r w:rsidRPr="009B30BD">
        <w:rPr>
          <w:rFonts w:ascii="Arial" w:hAnsi="Arial" w:cs="Arial"/>
          <w:i/>
          <w:sz w:val="22"/>
          <w:szCs w:val="22"/>
        </w:rPr>
        <w:t>EU:n kolmannen</w:t>
      </w:r>
      <w:r w:rsidRPr="009B30BD">
        <w:rPr>
          <w:rFonts w:ascii="Arial" w:hAnsi="Arial" w:cs="Arial"/>
          <w:sz w:val="22"/>
          <w:szCs w:val="22"/>
        </w:rPr>
        <w:t xml:space="preserve"> </w:t>
      </w:r>
      <w:r w:rsidRPr="009B30BD">
        <w:rPr>
          <w:rFonts w:ascii="Arial" w:hAnsi="Arial" w:cs="Arial"/>
          <w:i/>
          <w:sz w:val="22"/>
          <w:szCs w:val="22"/>
        </w:rPr>
        <w:t>arktisen tiedonannon</w:t>
      </w:r>
      <w:r w:rsidRPr="009B30BD">
        <w:rPr>
          <w:rFonts w:ascii="Arial" w:hAnsi="Arial" w:cs="Arial"/>
          <w:sz w:val="22"/>
          <w:szCs w:val="22"/>
        </w:rPr>
        <w:t xml:space="preserve"> lähtökohta on ilmastokestävyyden osalta yhtenevä Itämeren alueen strategian kanssa. Arktisen luonnonympäristön erityispiirteet vaativat erityistoimia ilmastonmuutokseen sopeutumisessa. Tiedonannossa kestävä kehitys on yksi pääteemoista. Osana sitä kehitetään erilaisia vihreän ja sinisen talouden teknologisia ratkaisuja, kuten esimerkiksi monilähteisiä energiajärjestelmiä.</w:t>
      </w:r>
      <w:r>
        <w:rPr>
          <w:rFonts w:ascii="Arial" w:hAnsi="Arial" w:cs="Arial"/>
          <w:sz w:val="22"/>
          <w:szCs w:val="22"/>
        </w:rPr>
        <w:t xml:space="preserve"> </w:t>
      </w:r>
    </w:p>
    <w:p w14:paraId="5AA9E55B" w14:textId="77777777" w:rsidR="00956C3A" w:rsidRPr="009B30BD" w:rsidRDefault="00956C3A" w:rsidP="00956C3A">
      <w:pPr>
        <w:jc w:val="both"/>
        <w:rPr>
          <w:rFonts w:ascii="Arial" w:hAnsi="Arial" w:cs="Arial"/>
          <w:b/>
          <w:bCs/>
          <w:sz w:val="22"/>
          <w:szCs w:val="22"/>
          <w:lang w:eastAsia="fi-FI"/>
        </w:rPr>
      </w:pPr>
    </w:p>
    <w:p w14:paraId="42D0C307" w14:textId="77777777" w:rsidR="00956C3A" w:rsidRPr="009B30BD" w:rsidRDefault="00956C3A" w:rsidP="00956C3A">
      <w:pPr>
        <w:rPr>
          <w:rFonts w:ascii="Arial" w:hAnsi="Arial" w:cs="Arial"/>
          <w:sz w:val="22"/>
          <w:szCs w:val="22"/>
          <w:lang w:eastAsia="fi-FI"/>
        </w:rPr>
      </w:pPr>
      <w:r w:rsidRPr="009B30BD">
        <w:rPr>
          <w:rFonts w:ascii="Arial" w:hAnsi="Arial" w:cs="Arial"/>
          <w:i/>
          <w:sz w:val="22"/>
          <w:szCs w:val="22"/>
          <w:lang w:eastAsia="fi-FI"/>
        </w:rPr>
        <w:t xml:space="preserve">EU:n Itämeren alueen strategia </w:t>
      </w:r>
      <w:r w:rsidRPr="009B30BD">
        <w:rPr>
          <w:rFonts w:ascii="Arial" w:hAnsi="Arial" w:cs="Arial"/>
          <w:sz w:val="22"/>
          <w:szCs w:val="22"/>
          <w:lang w:eastAsia="fi-FI"/>
        </w:rPr>
        <w:t xml:space="preserve">(EUSBSR) vastaa haasteisiin, jotka ovat yhteisiä Itämeren alueen maille. Strategian prioriteetit ja toimenpiteet esitellään </w:t>
      </w:r>
      <w:hyperlink r:id="rId15" w:history="1">
        <w:r w:rsidRPr="00127BF6">
          <w:rPr>
            <w:rStyle w:val="Hyperlinkki"/>
            <w:rFonts w:ascii="Arial" w:hAnsi="Arial" w:cs="Arial"/>
            <w:sz w:val="22"/>
            <w:szCs w:val="22"/>
            <w:lang w:eastAsia="fi-FI"/>
          </w:rPr>
          <w:t>Itämeren strategian toimeenpanosuunnitelmassa</w:t>
        </w:r>
      </w:hyperlink>
      <w:r w:rsidRPr="009B30BD">
        <w:rPr>
          <w:rFonts w:ascii="Arial" w:hAnsi="Arial" w:cs="Arial"/>
          <w:sz w:val="22"/>
          <w:szCs w:val="22"/>
          <w:lang w:eastAsia="fi-FI"/>
        </w:rPr>
        <w:t xml:space="preserve">, joka on pohjana Itämeren alueen strategian toimeenpanon rahoittamiselle. Rahoitettavat toimet voivat olla hankkeita, </w:t>
      </w:r>
      <w:r w:rsidR="00E12AF4">
        <w:rPr>
          <w:rFonts w:ascii="Arial" w:hAnsi="Arial" w:cs="Arial"/>
          <w:sz w:val="22"/>
          <w:szCs w:val="22"/>
          <w:lang w:eastAsia="fi-FI"/>
        </w:rPr>
        <w:t>hankeryhmiä tai hankealustoja</w:t>
      </w:r>
      <w:r w:rsidR="00E12AF4" w:rsidRPr="003E24CA">
        <w:rPr>
          <w:rFonts w:ascii="Arial" w:hAnsi="Arial" w:cs="Arial"/>
          <w:sz w:val="22"/>
          <w:szCs w:val="22"/>
          <w:lang w:eastAsia="fi-FI"/>
        </w:rPr>
        <w:t>. Myös s</w:t>
      </w:r>
      <w:r w:rsidRPr="003E24CA">
        <w:rPr>
          <w:rFonts w:ascii="Arial" w:hAnsi="Arial" w:cs="Arial"/>
          <w:sz w:val="22"/>
          <w:szCs w:val="22"/>
          <w:lang w:eastAsia="fi-FI"/>
        </w:rPr>
        <w:t>ynkronoidut</w:t>
      </w:r>
      <w:r w:rsidRPr="009B30BD">
        <w:rPr>
          <w:rFonts w:ascii="Arial" w:hAnsi="Arial" w:cs="Arial"/>
          <w:sz w:val="22"/>
          <w:szCs w:val="22"/>
          <w:lang w:eastAsia="fi-FI"/>
        </w:rPr>
        <w:t xml:space="preserve"> hankehaut ovat mahdollisia.</w:t>
      </w:r>
    </w:p>
    <w:p w14:paraId="5DD6BDC1" w14:textId="77777777" w:rsidR="00956C3A" w:rsidRPr="009B30BD" w:rsidRDefault="00956C3A" w:rsidP="00956C3A">
      <w:pPr>
        <w:rPr>
          <w:rFonts w:ascii="Arial" w:hAnsi="Arial" w:cs="Arial"/>
          <w:sz w:val="22"/>
          <w:szCs w:val="22"/>
        </w:rPr>
      </w:pPr>
      <w:r w:rsidRPr="009B30BD">
        <w:rPr>
          <w:rFonts w:ascii="Arial" w:hAnsi="Arial" w:cs="Arial"/>
          <w:sz w:val="22"/>
          <w:szCs w:val="22"/>
        </w:rPr>
        <w:t xml:space="preserve">EU:n Itämeren alueen strategiassa energiatehokkuutta parannetaan alueilla tehostamalla alueiden välistä yhteistyötä, yhdentämällä kaasu- ja sähkömarkkinoita sekä kehittämällä ilmastokestävää energiainfrastruktuuria. Yksi keskeinen toimi on uusiutuvan energian osuuden lisääminen. </w:t>
      </w:r>
    </w:p>
    <w:p w14:paraId="123A89A1" w14:textId="77777777" w:rsidR="00956C3A" w:rsidRPr="009B30BD" w:rsidRDefault="00956C3A" w:rsidP="00956C3A">
      <w:pPr>
        <w:rPr>
          <w:rFonts w:ascii="Arial" w:hAnsi="Arial" w:cs="Arial"/>
          <w:sz w:val="22"/>
          <w:szCs w:val="22"/>
        </w:rPr>
      </w:pPr>
    </w:p>
    <w:p w14:paraId="6ABEAA45" w14:textId="77777777" w:rsidR="00956C3A" w:rsidRPr="009B30BD" w:rsidRDefault="00956C3A" w:rsidP="00956C3A">
      <w:pPr>
        <w:rPr>
          <w:rFonts w:ascii="Arial" w:hAnsi="Arial" w:cs="Arial"/>
          <w:sz w:val="22"/>
          <w:szCs w:val="22"/>
        </w:rPr>
      </w:pPr>
      <w:r w:rsidRPr="009B30BD">
        <w:rPr>
          <w:rFonts w:ascii="Arial" w:hAnsi="Arial" w:cs="Arial"/>
          <w:sz w:val="22"/>
          <w:szCs w:val="22"/>
        </w:rPr>
        <w:t xml:space="preserve">Itämeren alueen strategiaan on integroitu EU:n tavoite ilmastoneutraaliudesta vuoteen 2050 mennessä sekä EU:n kestävän kehityksen tavoitteet. Toimenpiteet ovat pääosin yhtenevät tämän ohjelman tavoitteiden kanssa. Niillä edistetään mm. ekosysteemien sietokykyä ilmastonmuutoksessa sekä ilmastokestävän ja sopeutuvan biotalouden kehittämistä. </w:t>
      </w:r>
    </w:p>
    <w:p w14:paraId="2F970F88" w14:textId="77777777" w:rsidR="00566121" w:rsidRDefault="00956C3A" w:rsidP="00956C3A">
      <w:pPr>
        <w:rPr>
          <w:rFonts w:ascii="Arial" w:hAnsi="Arial" w:cs="Arial"/>
          <w:sz w:val="22"/>
          <w:szCs w:val="22"/>
        </w:rPr>
      </w:pPr>
      <w:r w:rsidRPr="003E24CA">
        <w:rPr>
          <w:rFonts w:ascii="Arial" w:hAnsi="Arial" w:cs="Arial"/>
          <w:sz w:val="22"/>
          <w:szCs w:val="22"/>
        </w:rPr>
        <w:t xml:space="preserve">Lisäksi </w:t>
      </w:r>
      <w:r w:rsidR="00E12AF4" w:rsidRPr="003E24CA">
        <w:rPr>
          <w:rFonts w:ascii="Arial" w:hAnsi="Arial" w:cs="Arial"/>
          <w:sz w:val="22"/>
          <w:szCs w:val="22"/>
        </w:rPr>
        <w:t xml:space="preserve">voidaan </w:t>
      </w:r>
      <w:r w:rsidRPr="003E24CA">
        <w:rPr>
          <w:rFonts w:ascii="Arial" w:hAnsi="Arial" w:cs="Arial"/>
          <w:sz w:val="22"/>
          <w:szCs w:val="22"/>
        </w:rPr>
        <w:t>osallistu</w:t>
      </w:r>
      <w:r w:rsidR="00E12AF4" w:rsidRPr="003E24CA">
        <w:rPr>
          <w:rFonts w:ascii="Arial" w:hAnsi="Arial" w:cs="Arial"/>
          <w:sz w:val="22"/>
          <w:szCs w:val="22"/>
        </w:rPr>
        <w:t>a</w:t>
      </w:r>
      <w:r w:rsidRPr="00FF2956">
        <w:rPr>
          <w:rFonts w:ascii="Arial" w:hAnsi="Arial" w:cs="Arial"/>
          <w:sz w:val="22"/>
          <w:szCs w:val="22"/>
        </w:rPr>
        <w:t xml:space="preserve"> muuhun EU-tason yhteistyöhön, kuten Venäjä- ja pohjoismaiseen yhteistyöhön.</w:t>
      </w:r>
    </w:p>
    <w:p w14:paraId="513B8E8D" w14:textId="77777777" w:rsidR="00D3236A" w:rsidRDefault="00D3236A" w:rsidP="00956C3A">
      <w:pPr>
        <w:rPr>
          <w:rFonts w:ascii="Arial" w:hAnsi="Arial" w:cs="Arial"/>
          <w:sz w:val="22"/>
          <w:szCs w:val="22"/>
        </w:rPr>
      </w:pPr>
    </w:p>
    <w:p w14:paraId="74D88F43" w14:textId="77777777" w:rsidR="00D3236A" w:rsidRPr="008D2950" w:rsidRDefault="00D3236A" w:rsidP="00D3236A">
      <w:pPr>
        <w:rPr>
          <w:rFonts w:ascii="Arial" w:hAnsi="Arial" w:cs="Arial"/>
          <w:b/>
          <w:color w:val="FF0000"/>
          <w:sz w:val="22"/>
          <w:szCs w:val="22"/>
        </w:rPr>
      </w:pPr>
      <w:r w:rsidRPr="008D2950">
        <w:rPr>
          <w:rFonts w:ascii="Arial" w:hAnsi="Arial" w:cs="Arial"/>
          <w:b/>
          <w:color w:val="FF0000"/>
          <w:sz w:val="22"/>
          <w:szCs w:val="22"/>
        </w:rPr>
        <w:t>Rahoitusvälineiden suunniteltu käyttö</w:t>
      </w:r>
    </w:p>
    <w:p w14:paraId="32FCE797" w14:textId="77777777" w:rsidR="00D3236A" w:rsidRPr="00D3236A" w:rsidRDefault="00D3236A" w:rsidP="00D3236A">
      <w:pPr>
        <w:rPr>
          <w:rFonts w:ascii="Arial" w:hAnsi="Arial" w:cs="Arial"/>
          <w:sz w:val="22"/>
          <w:szCs w:val="22"/>
        </w:rPr>
      </w:pPr>
      <w:r w:rsidRPr="008D2950">
        <w:rPr>
          <w:rFonts w:ascii="Arial" w:hAnsi="Arial" w:cs="Arial"/>
          <w:color w:val="FF0000"/>
          <w:sz w:val="22"/>
          <w:szCs w:val="22"/>
        </w:rPr>
        <w:t>Erityistavoitteessa ei ole suunniteltu rahoitusvälineiden käyttöä</w:t>
      </w:r>
      <w:r w:rsidRPr="00D3236A">
        <w:rPr>
          <w:rFonts w:ascii="Arial" w:hAnsi="Arial" w:cs="Arial"/>
          <w:sz w:val="22"/>
          <w:szCs w:val="22"/>
        </w:rPr>
        <w:t>.</w:t>
      </w:r>
    </w:p>
    <w:p w14:paraId="2B4D5536" w14:textId="77777777" w:rsidR="00D3236A" w:rsidRDefault="00D3236A" w:rsidP="00956C3A">
      <w:pPr>
        <w:rPr>
          <w:rFonts w:ascii="Arial" w:hAnsi="Arial" w:cs="Arial"/>
          <w:sz w:val="22"/>
          <w:szCs w:val="22"/>
        </w:rPr>
      </w:pPr>
    </w:p>
    <w:p w14:paraId="50CACBC9" w14:textId="77777777" w:rsidR="00F05A47" w:rsidRDefault="00566121" w:rsidP="00956C3A">
      <w:pPr>
        <w:rPr>
          <w:rFonts w:ascii="Arial" w:hAnsi="Arial" w:cs="Arial"/>
          <w:noProof/>
          <w:sz w:val="22"/>
          <w:szCs w:val="22"/>
          <w:lang w:eastAsia="fi-FI"/>
        </w:rPr>
      </w:pPr>
      <w:r>
        <w:rPr>
          <w:rFonts w:ascii="Arial" w:hAnsi="Arial" w:cs="Arial"/>
          <w:noProof/>
          <w:sz w:val="22"/>
          <w:szCs w:val="22"/>
          <w:lang w:eastAsia="fi-FI"/>
        </w:rPr>
        <w:t xml:space="preserve"> </w:t>
      </w:r>
    </w:p>
    <w:p w14:paraId="0EF8CFB0" w14:textId="77777777" w:rsidR="00A76BE5" w:rsidRPr="00A76BE5" w:rsidRDefault="00A76BE5" w:rsidP="00A76BE5">
      <w:pPr>
        <w:rPr>
          <w:rFonts w:ascii="Arial" w:hAnsi="Arial" w:cs="Arial"/>
          <w:b/>
          <w:sz w:val="22"/>
          <w:szCs w:val="22"/>
          <w:lang w:eastAsia="fi-FI"/>
        </w:rPr>
      </w:pPr>
      <w:r w:rsidRPr="00A76BE5">
        <w:rPr>
          <w:rFonts w:ascii="Arial" w:hAnsi="Arial" w:cs="Arial"/>
          <w:b/>
          <w:sz w:val="22"/>
          <w:szCs w:val="22"/>
          <w:lang w:eastAsia="fi-FI"/>
        </w:rPr>
        <w:t>Indikaattorit</w:t>
      </w:r>
    </w:p>
    <w:p w14:paraId="7A445B77" w14:textId="77777777" w:rsidR="00A76BE5" w:rsidRDefault="00A76BE5" w:rsidP="00956C3A">
      <w:pPr>
        <w:rPr>
          <w:rFonts w:ascii="Arial" w:hAnsi="Arial" w:cs="Arial"/>
          <w:noProof/>
          <w:sz w:val="22"/>
          <w:szCs w:val="22"/>
          <w:lang w:eastAsia="fi-FI"/>
        </w:rPr>
      </w:pPr>
    </w:p>
    <w:p w14:paraId="2B75DDD7" w14:textId="77777777" w:rsidR="00FF5EFB" w:rsidRPr="00FE20BF" w:rsidRDefault="00FF5EFB" w:rsidP="00FF5EFB">
      <w:pPr>
        <w:rPr>
          <w:rFonts w:ascii="Arial" w:hAnsi="Arial" w:cs="Arial"/>
          <w:b/>
          <w:sz w:val="22"/>
          <w:szCs w:val="22"/>
          <w:lang w:eastAsia="fi-FI"/>
        </w:rPr>
      </w:pPr>
      <w:r w:rsidRPr="00FE20BF">
        <w:rPr>
          <w:rFonts w:ascii="Arial" w:hAnsi="Arial" w:cs="Arial"/>
          <w:b/>
          <w:sz w:val="22"/>
          <w:szCs w:val="22"/>
          <w:lang w:eastAsia="fi-FI"/>
        </w:rPr>
        <w:t xml:space="preserve">Taulukko 2: Tuotosindikaattorit </w:t>
      </w:r>
    </w:p>
    <w:p w14:paraId="63CC5373" w14:textId="77777777" w:rsidR="001F7A1F" w:rsidRDefault="001F7A1F" w:rsidP="00956C3A">
      <w:pPr>
        <w:rPr>
          <w:rFonts w:ascii="Arial" w:hAnsi="Arial" w:cs="Arial"/>
          <w:noProof/>
          <w:sz w:val="22"/>
          <w:szCs w:val="22"/>
          <w:lang w:eastAsia="fi-FI"/>
        </w:rPr>
      </w:pPr>
    </w:p>
    <w:tbl>
      <w:tblPr>
        <w:tblStyle w:val="TaulukkoRuudukko"/>
        <w:tblW w:w="0" w:type="auto"/>
        <w:tblLook w:val="04A0" w:firstRow="1" w:lastRow="0" w:firstColumn="1" w:lastColumn="0" w:noHBand="0" w:noVBand="1"/>
        <w:tblDescription w:val="Taulukossa on kuvattu Euroopan Aluekehitysrahaston (EAKR) tuotosindikaattorit ja niiden tavoitetasot vuosille 2024 ja 2029 alueluokittain erityistavoitteessa 2.1."/>
      </w:tblPr>
      <w:tblGrid>
        <w:gridCol w:w="895"/>
        <w:gridCol w:w="1006"/>
        <w:gridCol w:w="939"/>
        <w:gridCol w:w="2429"/>
        <w:gridCol w:w="950"/>
        <w:gridCol w:w="1283"/>
        <w:gridCol w:w="1232"/>
        <w:gridCol w:w="1037"/>
      </w:tblGrid>
      <w:tr w:rsidR="00FF5EFB" w:rsidRPr="00FF5EFB" w14:paraId="4394449D" w14:textId="77777777" w:rsidTr="004814D2">
        <w:trPr>
          <w:trHeight w:val="528"/>
          <w:tblHeader/>
        </w:trPr>
        <w:tc>
          <w:tcPr>
            <w:tcW w:w="895" w:type="dxa"/>
            <w:hideMark/>
          </w:tcPr>
          <w:p w14:paraId="30AA5485" w14:textId="77777777" w:rsidR="001F7A1F" w:rsidRPr="00FF5EFB" w:rsidRDefault="001F7A1F" w:rsidP="00D411AF">
            <w:pPr>
              <w:jc w:val="center"/>
              <w:rPr>
                <w:rFonts w:ascii="Arial" w:hAnsi="Arial" w:cs="Arial"/>
                <w:b/>
                <w:bCs/>
                <w:noProof/>
                <w:sz w:val="20"/>
                <w:szCs w:val="20"/>
                <w:lang w:eastAsia="fi-FI"/>
              </w:rPr>
            </w:pPr>
            <w:r w:rsidRPr="00FF5EFB">
              <w:rPr>
                <w:rFonts w:ascii="Arial" w:hAnsi="Arial" w:cs="Arial"/>
                <w:b/>
                <w:bCs/>
                <w:noProof/>
                <w:sz w:val="20"/>
                <w:szCs w:val="20"/>
                <w:lang w:eastAsia="fi-FI"/>
              </w:rPr>
              <w:t>Erityis</w:t>
            </w:r>
            <w:r w:rsidR="00FF5EFB">
              <w:rPr>
                <w:rFonts w:ascii="Arial" w:hAnsi="Arial" w:cs="Arial"/>
                <w:b/>
                <w:bCs/>
                <w:noProof/>
                <w:sz w:val="20"/>
                <w:szCs w:val="20"/>
                <w:lang w:eastAsia="fi-FI"/>
              </w:rPr>
              <w:t>-</w:t>
            </w:r>
            <w:r w:rsidRPr="00FF5EFB">
              <w:rPr>
                <w:rFonts w:ascii="Arial" w:hAnsi="Arial" w:cs="Arial"/>
                <w:b/>
                <w:bCs/>
                <w:noProof/>
                <w:sz w:val="20"/>
                <w:szCs w:val="20"/>
                <w:lang w:eastAsia="fi-FI"/>
              </w:rPr>
              <w:t>tavoite</w:t>
            </w:r>
          </w:p>
        </w:tc>
        <w:tc>
          <w:tcPr>
            <w:tcW w:w="1006" w:type="dxa"/>
            <w:hideMark/>
          </w:tcPr>
          <w:p w14:paraId="117941D2" w14:textId="77777777" w:rsidR="001F7A1F" w:rsidRPr="00FF5EFB" w:rsidRDefault="001F7A1F">
            <w:pPr>
              <w:rPr>
                <w:rFonts w:ascii="Arial" w:hAnsi="Arial" w:cs="Arial"/>
                <w:b/>
                <w:bCs/>
                <w:noProof/>
                <w:sz w:val="20"/>
                <w:szCs w:val="20"/>
                <w:lang w:eastAsia="fi-FI"/>
              </w:rPr>
            </w:pPr>
            <w:r w:rsidRPr="00FF5EFB">
              <w:rPr>
                <w:rFonts w:ascii="Arial" w:hAnsi="Arial" w:cs="Arial"/>
                <w:b/>
                <w:bCs/>
                <w:noProof/>
                <w:sz w:val="20"/>
                <w:szCs w:val="20"/>
                <w:lang w:eastAsia="fi-FI"/>
              </w:rPr>
              <w:t>Rahasto</w:t>
            </w:r>
          </w:p>
        </w:tc>
        <w:tc>
          <w:tcPr>
            <w:tcW w:w="939" w:type="dxa"/>
            <w:hideMark/>
          </w:tcPr>
          <w:p w14:paraId="73DEBE0C" w14:textId="77777777" w:rsidR="001F7A1F" w:rsidRPr="00FF5EFB" w:rsidRDefault="001F7A1F">
            <w:pPr>
              <w:rPr>
                <w:rFonts w:ascii="Arial" w:hAnsi="Arial" w:cs="Arial"/>
                <w:b/>
                <w:bCs/>
                <w:noProof/>
                <w:sz w:val="20"/>
                <w:szCs w:val="20"/>
                <w:lang w:eastAsia="fi-FI"/>
              </w:rPr>
            </w:pPr>
            <w:r w:rsidRPr="00FF5EFB">
              <w:rPr>
                <w:rFonts w:ascii="Arial" w:hAnsi="Arial" w:cs="Arial"/>
                <w:b/>
                <w:bCs/>
                <w:noProof/>
                <w:sz w:val="20"/>
                <w:szCs w:val="20"/>
                <w:lang w:eastAsia="fi-FI"/>
              </w:rPr>
              <w:t>Tunnus</w:t>
            </w:r>
          </w:p>
        </w:tc>
        <w:tc>
          <w:tcPr>
            <w:tcW w:w="2054" w:type="dxa"/>
            <w:hideMark/>
          </w:tcPr>
          <w:p w14:paraId="432DCB5E" w14:textId="77777777" w:rsidR="001F7A1F" w:rsidRPr="00FF5EFB" w:rsidRDefault="001F7A1F">
            <w:pPr>
              <w:rPr>
                <w:rFonts w:ascii="Arial" w:hAnsi="Arial" w:cs="Arial"/>
                <w:b/>
                <w:bCs/>
                <w:noProof/>
                <w:sz w:val="20"/>
                <w:szCs w:val="20"/>
                <w:lang w:eastAsia="fi-FI"/>
              </w:rPr>
            </w:pPr>
            <w:r w:rsidRPr="00FF5EFB">
              <w:rPr>
                <w:rFonts w:ascii="Arial" w:hAnsi="Arial" w:cs="Arial"/>
                <w:b/>
                <w:bCs/>
                <w:noProof/>
                <w:sz w:val="20"/>
                <w:szCs w:val="20"/>
                <w:lang w:eastAsia="fi-FI"/>
              </w:rPr>
              <w:t>Indikaattori</w:t>
            </w:r>
          </w:p>
        </w:tc>
        <w:tc>
          <w:tcPr>
            <w:tcW w:w="950" w:type="dxa"/>
            <w:hideMark/>
          </w:tcPr>
          <w:p w14:paraId="4EDFBC79" w14:textId="77777777" w:rsidR="001F7A1F" w:rsidRPr="00FF5EFB" w:rsidRDefault="001F7A1F">
            <w:pPr>
              <w:rPr>
                <w:rFonts w:ascii="Arial" w:hAnsi="Arial" w:cs="Arial"/>
                <w:b/>
                <w:bCs/>
                <w:noProof/>
                <w:sz w:val="20"/>
                <w:szCs w:val="20"/>
                <w:lang w:eastAsia="fi-FI"/>
              </w:rPr>
            </w:pPr>
            <w:r w:rsidRPr="00FF5EFB">
              <w:rPr>
                <w:rFonts w:ascii="Arial" w:hAnsi="Arial" w:cs="Arial"/>
                <w:b/>
                <w:bCs/>
                <w:noProof/>
                <w:sz w:val="20"/>
                <w:szCs w:val="20"/>
                <w:lang w:eastAsia="fi-FI"/>
              </w:rPr>
              <w:t>Mitta-yksikkö</w:t>
            </w:r>
          </w:p>
        </w:tc>
        <w:tc>
          <w:tcPr>
            <w:tcW w:w="1283" w:type="dxa"/>
            <w:hideMark/>
          </w:tcPr>
          <w:p w14:paraId="784E5A4D" w14:textId="77777777" w:rsidR="001F7A1F" w:rsidRPr="00FF5EFB" w:rsidRDefault="001F7A1F">
            <w:pPr>
              <w:rPr>
                <w:rFonts w:ascii="Arial" w:hAnsi="Arial" w:cs="Arial"/>
                <w:b/>
                <w:bCs/>
                <w:noProof/>
                <w:sz w:val="20"/>
                <w:szCs w:val="20"/>
                <w:lang w:eastAsia="fi-FI"/>
              </w:rPr>
            </w:pPr>
            <w:r w:rsidRPr="00FF5EFB">
              <w:rPr>
                <w:rFonts w:ascii="Arial" w:hAnsi="Arial" w:cs="Arial"/>
                <w:b/>
                <w:bCs/>
                <w:noProof/>
                <w:sz w:val="20"/>
                <w:szCs w:val="20"/>
                <w:lang w:eastAsia="fi-FI"/>
              </w:rPr>
              <w:t>Alueluokka</w:t>
            </w:r>
          </w:p>
        </w:tc>
        <w:tc>
          <w:tcPr>
            <w:tcW w:w="1232" w:type="dxa"/>
            <w:hideMark/>
          </w:tcPr>
          <w:p w14:paraId="70EB2ED6" w14:textId="77777777" w:rsidR="001F7A1F" w:rsidRPr="00FF5EFB" w:rsidRDefault="001F7A1F" w:rsidP="003E24CA">
            <w:pPr>
              <w:jc w:val="right"/>
              <w:rPr>
                <w:rFonts w:ascii="Arial" w:hAnsi="Arial" w:cs="Arial"/>
                <w:b/>
                <w:bCs/>
                <w:noProof/>
                <w:sz w:val="20"/>
                <w:szCs w:val="20"/>
                <w:lang w:eastAsia="fi-FI"/>
              </w:rPr>
            </w:pPr>
            <w:r w:rsidRPr="00FF5EFB">
              <w:rPr>
                <w:rFonts w:ascii="Arial" w:hAnsi="Arial" w:cs="Arial"/>
                <w:b/>
                <w:bCs/>
                <w:noProof/>
                <w:sz w:val="20"/>
                <w:szCs w:val="20"/>
                <w:lang w:eastAsia="fi-FI"/>
              </w:rPr>
              <w:t>Välitavoite (2024)</w:t>
            </w:r>
          </w:p>
        </w:tc>
        <w:tc>
          <w:tcPr>
            <w:tcW w:w="1269" w:type="dxa"/>
            <w:hideMark/>
          </w:tcPr>
          <w:p w14:paraId="0970B31E" w14:textId="77777777" w:rsidR="001F7A1F" w:rsidRPr="00FF5EFB" w:rsidRDefault="001F7A1F" w:rsidP="003E24CA">
            <w:pPr>
              <w:jc w:val="right"/>
              <w:rPr>
                <w:rFonts w:ascii="Arial" w:hAnsi="Arial" w:cs="Arial"/>
                <w:b/>
                <w:bCs/>
                <w:noProof/>
                <w:sz w:val="20"/>
                <w:szCs w:val="20"/>
                <w:lang w:eastAsia="fi-FI"/>
              </w:rPr>
            </w:pPr>
            <w:r w:rsidRPr="00FF5EFB">
              <w:rPr>
                <w:rFonts w:ascii="Arial" w:hAnsi="Arial" w:cs="Arial"/>
                <w:b/>
                <w:bCs/>
                <w:noProof/>
                <w:sz w:val="20"/>
                <w:szCs w:val="20"/>
                <w:lang w:eastAsia="fi-FI"/>
              </w:rPr>
              <w:t>Tavoite (2029)</w:t>
            </w:r>
          </w:p>
        </w:tc>
      </w:tr>
      <w:tr w:rsidR="00FF5EFB" w:rsidRPr="00FF5EFB" w14:paraId="117927DE" w14:textId="77777777" w:rsidTr="00C6477F">
        <w:trPr>
          <w:trHeight w:val="290"/>
        </w:trPr>
        <w:tc>
          <w:tcPr>
            <w:tcW w:w="895" w:type="dxa"/>
            <w:vMerge w:val="restart"/>
            <w:hideMark/>
          </w:tcPr>
          <w:p w14:paraId="2A191626" w14:textId="77777777" w:rsidR="001F7A1F" w:rsidRPr="00FF5EFB" w:rsidRDefault="001F7A1F" w:rsidP="00D411AF">
            <w:pPr>
              <w:jc w:val="center"/>
              <w:rPr>
                <w:rFonts w:ascii="Arial" w:hAnsi="Arial" w:cs="Arial"/>
                <w:noProof/>
                <w:sz w:val="20"/>
                <w:szCs w:val="20"/>
                <w:lang w:eastAsia="fi-FI"/>
              </w:rPr>
            </w:pPr>
            <w:r w:rsidRPr="00344833">
              <w:rPr>
                <w:rFonts w:ascii="Arial" w:hAnsi="Arial" w:cs="Arial"/>
                <w:noProof/>
                <w:color w:val="FF0000"/>
                <w:sz w:val="20"/>
                <w:szCs w:val="20"/>
                <w:lang w:eastAsia="fi-FI"/>
              </w:rPr>
              <w:t>2.</w:t>
            </w:r>
            <w:r w:rsidR="00344833" w:rsidRPr="00344833">
              <w:rPr>
                <w:rFonts w:ascii="Arial" w:hAnsi="Arial" w:cs="Arial"/>
                <w:noProof/>
                <w:color w:val="FF0000"/>
                <w:sz w:val="20"/>
                <w:szCs w:val="20"/>
                <w:lang w:eastAsia="fi-FI"/>
              </w:rPr>
              <w:t>i</w:t>
            </w:r>
          </w:p>
        </w:tc>
        <w:tc>
          <w:tcPr>
            <w:tcW w:w="1006" w:type="dxa"/>
            <w:vMerge w:val="restart"/>
            <w:hideMark/>
          </w:tcPr>
          <w:p w14:paraId="1F7384DA" w14:textId="77777777" w:rsidR="001F7A1F" w:rsidRPr="00FF5EFB" w:rsidRDefault="001F7A1F" w:rsidP="001F7A1F">
            <w:pPr>
              <w:rPr>
                <w:rFonts w:ascii="Arial" w:hAnsi="Arial" w:cs="Arial"/>
                <w:noProof/>
                <w:sz w:val="20"/>
                <w:szCs w:val="20"/>
                <w:lang w:eastAsia="fi-FI"/>
              </w:rPr>
            </w:pPr>
            <w:r w:rsidRPr="00FF5EFB">
              <w:rPr>
                <w:rFonts w:ascii="Arial" w:hAnsi="Arial" w:cs="Arial"/>
                <w:noProof/>
                <w:sz w:val="20"/>
                <w:szCs w:val="20"/>
                <w:lang w:eastAsia="fi-FI"/>
              </w:rPr>
              <w:t>EAKR</w:t>
            </w:r>
          </w:p>
        </w:tc>
        <w:tc>
          <w:tcPr>
            <w:tcW w:w="939" w:type="dxa"/>
            <w:vMerge w:val="restart"/>
            <w:hideMark/>
          </w:tcPr>
          <w:p w14:paraId="2DBC58E4" w14:textId="77777777" w:rsidR="001F7A1F" w:rsidRPr="00FF5EFB" w:rsidRDefault="001F7A1F" w:rsidP="001F7A1F">
            <w:pPr>
              <w:rPr>
                <w:rFonts w:ascii="Arial" w:hAnsi="Arial" w:cs="Arial"/>
                <w:noProof/>
                <w:sz w:val="20"/>
                <w:szCs w:val="20"/>
                <w:lang w:eastAsia="fi-FI"/>
              </w:rPr>
            </w:pPr>
            <w:r w:rsidRPr="00FF5EFB">
              <w:rPr>
                <w:rFonts w:ascii="Arial" w:hAnsi="Arial" w:cs="Arial"/>
                <w:noProof/>
                <w:sz w:val="20"/>
                <w:szCs w:val="20"/>
                <w:lang w:eastAsia="fi-FI"/>
              </w:rPr>
              <w:t>RCO01</w:t>
            </w:r>
          </w:p>
        </w:tc>
        <w:tc>
          <w:tcPr>
            <w:tcW w:w="2054" w:type="dxa"/>
            <w:vMerge w:val="restart"/>
            <w:hideMark/>
          </w:tcPr>
          <w:p w14:paraId="2DAAF76C"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Tuetut yritykset</w:t>
            </w:r>
          </w:p>
        </w:tc>
        <w:tc>
          <w:tcPr>
            <w:tcW w:w="950" w:type="dxa"/>
            <w:vMerge w:val="restart"/>
            <w:hideMark/>
          </w:tcPr>
          <w:p w14:paraId="12E2C6D9" w14:textId="77777777" w:rsidR="001F7A1F" w:rsidRPr="00FF5EFB" w:rsidRDefault="001F7A1F" w:rsidP="001F7A1F">
            <w:pPr>
              <w:rPr>
                <w:rFonts w:ascii="Arial" w:hAnsi="Arial" w:cs="Arial"/>
                <w:noProof/>
                <w:sz w:val="20"/>
                <w:szCs w:val="20"/>
                <w:lang w:eastAsia="fi-FI"/>
              </w:rPr>
            </w:pPr>
            <w:r w:rsidRPr="00FF5EFB">
              <w:rPr>
                <w:rFonts w:ascii="Arial" w:hAnsi="Arial" w:cs="Arial"/>
                <w:noProof/>
                <w:sz w:val="20"/>
                <w:szCs w:val="20"/>
                <w:lang w:eastAsia="fi-FI"/>
              </w:rPr>
              <w:t>kpl</w:t>
            </w:r>
          </w:p>
        </w:tc>
        <w:tc>
          <w:tcPr>
            <w:tcW w:w="1283" w:type="dxa"/>
            <w:hideMark/>
          </w:tcPr>
          <w:p w14:paraId="20F339CB"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Kehittyneet</w:t>
            </w:r>
          </w:p>
        </w:tc>
        <w:tc>
          <w:tcPr>
            <w:tcW w:w="1232" w:type="dxa"/>
            <w:hideMark/>
          </w:tcPr>
          <w:p w14:paraId="2DFCD4BF"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21</w:t>
            </w:r>
          </w:p>
        </w:tc>
        <w:tc>
          <w:tcPr>
            <w:tcW w:w="1269" w:type="dxa"/>
            <w:hideMark/>
          </w:tcPr>
          <w:p w14:paraId="577A7F79"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92</w:t>
            </w:r>
          </w:p>
        </w:tc>
      </w:tr>
      <w:tr w:rsidR="00FF5EFB" w:rsidRPr="00FF5EFB" w14:paraId="615CA41E" w14:textId="77777777" w:rsidTr="00C6477F">
        <w:trPr>
          <w:trHeight w:val="290"/>
        </w:trPr>
        <w:tc>
          <w:tcPr>
            <w:tcW w:w="895" w:type="dxa"/>
            <w:vMerge/>
            <w:hideMark/>
          </w:tcPr>
          <w:p w14:paraId="6FFB1A21" w14:textId="77777777" w:rsidR="001F7A1F" w:rsidRPr="00FF5EFB" w:rsidRDefault="001F7A1F" w:rsidP="00D411AF">
            <w:pPr>
              <w:jc w:val="center"/>
              <w:rPr>
                <w:rFonts w:ascii="Arial" w:hAnsi="Arial" w:cs="Arial"/>
                <w:noProof/>
                <w:sz w:val="20"/>
                <w:szCs w:val="20"/>
                <w:lang w:eastAsia="fi-FI"/>
              </w:rPr>
            </w:pPr>
          </w:p>
        </w:tc>
        <w:tc>
          <w:tcPr>
            <w:tcW w:w="1006" w:type="dxa"/>
            <w:vMerge/>
            <w:hideMark/>
          </w:tcPr>
          <w:p w14:paraId="0F2663D2" w14:textId="77777777" w:rsidR="001F7A1F" w:rsidRPr="00FF5EFB" w:rsidRDefault="001F7A1F">
            <w:pPr>
              <w:rPr>
                <w:rFonts w:ascii="Arial" w:hAnsi="Arial" w:cs="Arial"/>
                <w:noProof/>
                <w:sz w:val="20"/>
                <w:szCs w:val="20"/>
                <w:lang w:eastAsia="fi-FI"/>
              </w:rPr>
            </w:pPr>
          </w:p>
        </w:tc>
        <w:tc>
          <w:tcPr>
            <w:tcW w:w="939" w:type="dxa"/>
            <w:vMerge/>
            <w:hideMark/>
          </w:tcPr>
          <w:p w14:paraId="4ED01E45" w14:textId="77777777" w:rsidR="001F7A1F" w:rsidRPr="00FF5EFB" w:rsidRDefault="001F7A1F">
            <w:pPr>
              <w:rPr>
                <w:rFonts w:ascii="Arial" w:hAnsi="Arial" w:cs="Arial"/>
                <w:noProof/>
                <w:sz w:val="20"/>
                <w:szCs w:val="20"/>
                <w:lang w:eastAsia="fi-FI"/>
              </w:rPr>
            </w:pPr>
          </w:p>
        </w:tc>
        <w:tc>
          <w:tcPr>
            <w:tcW w:w="2054" w:type="dxa"/>
            <w:vMerge/>
            <w:hideMark/>
          </w:tcPr>
          <w:p w14:paraId="212612A3" w14:textId="77777777" w:rsidR="001F7A1F" w:rsidRPr="00FF5EFB" w:rsidRDefault="001F7A1F">
            <w:pPr>
              <w:rPr>
                <w:rFonts w:ascii="Arial" w:hAnsi="Arial" w:cs="Arial"/>
                <w:noProof/>
                <w:sz w:val="20"/>
                <w:szCs w:val="20"/>
                <w:lang w:eastAsia="fi-FI"/>
              </w:rPr>
            </w:pPr>
          </w:p>
        </w:tc>
        <w:tc>
          <w:tcPr>
            <w:tcW w:w="950" w:type="dxa"/>
            <w:vMerge/>
            <w:hideMark/>
          </w:tcPr>
          <w:p w14:paraId="4CA5BB53" w14:textId="77777777" w:rsidR="001F7A1F" w:rsidRPr="00FF5EFB" w:rsidRDefault="001F7A1F">
            <w:pPr>
              <w:rPr>
                <w:rFonts w:ascii="Arial" w:hAnsi="Arial" w:cs="Arial"/>
                <w:noProof/>
                <w:sz w:val="20"/>
                <w:szCs w:val="20"/>
                <w:lang w:eastAsia="fi-FI"/>
              </w:rPr>
            </w:pPr>
          </w:p>
        </w:tc>
        <w:tc>
          <w:tcPr>
            <w:tcW w:w="1283" w:type="dxa"/>
            <w:hideMark/>
          </w:tcPr>
          <w:p w14:paraId="0D103D44"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Siirtymä</w:t>
            </w:r>
          </w:p>
        </w:tc>
        <w:tc>
          <w:tcPr>
            <w:tcW w:w="1232" w:type="dxa"/>
            <w:hideMark/>
          </w:tcPr>
          <w:p w14:paraId="430B1293"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85</w:t>
            </w:r>
          </w:p>
        </w:tc>
        <w:tc>
          <w:tcPr>
            <w:tcW w:w="1269" w:type="dxa"/>
            <w:hideMark/>
          </w:tcPr>
          <w:p w14:paraId="1AD46613"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369</w:t>
            </w:r>
          </w:p>
        </w:tc>
      </w:tr>
      <w:tr w:rsidR="00FF5EFB" w:rsidRPr="00FF5EFB" w14:paraId="6D8DE395" w14:textId="77777777" w:rsidTr="00C6477F">
        <w:trPr>
          <w:trHeight w:val="290"/>
        </w:trPr>
        <w:tc>
          <w:tcPr>
            <w:tcW w:w="895" w:type="dxa"/>
            <w:vMerge/>
            <w:hideMark/>
          </w:tcPr>
          <w:p w14:paraId="3A10FC19" w14:textId="77777777" w:rsidR="001F7A1F" w:rsidRPr="00FF5EFB" w:rsidRDefault="001F7A1F" w:rsidP="00D411AF">
            <w:pPr>
              <w:jc w:val="center"/>
              <w:rPr>
                <w:rFonts w:ascii="Arial" w:hAnsi="Arial" w:cs="Arial"/>
                <w:noProof/>
                <w:sz w:val="20"/>
                <w:szCs w:val="20"/>
                <w:lang w:eastAsia="fi-FI"/>
              </w:rPr>
            </w:pPr>
          </w:p>
        </w:tc>
        <w:tc>
          <w:tcPr>
            <w:tcW w:w="1006" w:type="dxa"/>
            <w:vMerge/>
            <w:hideMark/>
          </w:tcPr>
          <w:p w14:paraId="38A425D2" w14:textId="77777777" w:rsidR="001F7A1F" w:rsidRPr="00FF5EFB" w:rsidRDefault="001F7A1F">
            <w:pPr>
              <w:rPr>
                <w:rFonts w:ascii="Arial" w:hAnsi="Arial" w:cs="Arial"/>
                <w:noProof/>
                <w:sz w:val="20"/>
                <w:szCs w:val="20"/>
                <w:lang w:eastAsia="fi-FI"/>
              </w:rPr>
            </w:pPr>
          </w:p>
        </w:tc>
        <w:tc>
          <w:tcPr>
            <w:tcW w:w="939" w:type="dxa"/>
            <w:vMerge/>
            <w:hideMark/>
          </w:tcPr>
          <w:p w14:paraId="0C4BC1DC" w14:textId="77777777" w:rsidR="001F7A1F" w:rsidRPr="00FF5EFB" w:rsidRDefault="001F7A1F">
            <w:pPr>
              <w:rPr>
                <w:rFonts w:ascii="Arial" w:hAnsi="Arial" w:cs="Arial"/>
                <w:noProof/>
                <w:sz w:val="20"/>
                <w:szCs w:val="20"/>
                <w:lang w:eastAsia="fi-FI"/>
              </w:rPr>
            </w:pPr>
          </w:p>
        </w:tc>
        <w:tc>
          <w:tcPr>
            <w:tcW w:w="2054" w:type="dxa"/>
            <w:vMerge/>
            <w:hideMark/>
          </w:tcPr>
          <w:p w14:paraId="5158BCDC" w14:textId="77777777" w:rsidR="001F7A1F" w:rsidRPr="00FF5EFB" w:rsidRDefault="001F7A1F">
            <w:pPr>
              <w:rPr>
                <w:rFonts w:ascii="Arial" w:hAnsi="Arial" w:cs="Arial"/>
                <w:noProof/>
                <w:sz w:val="20"/>
                <w:szCs w:val="20"/>
                <w:lang w:eastAsia="fi-FI"/>
              </w:rPr>
            </w:pPr>
          </w:p>
        </w:tc>
        <w:tc>
          <w:tcPr>
            <w:tcW w:w="950" w:type="dxa"/>
            <w:vMerge/>
            <w:hideMark/>
          </w:tcPr>
          <w:p w14:paraId="545216A4" w14:textId="77777777" w:rsidR="001F7A1F" w:rsidRPr="00FF5EFB" w:rsidRDefault="001F7A1F">
            <w:pPr>
              <w:rPr>
                <w:rFonts w:ascii="Arial" w:hAnsi="Arial" w:cs="Arial"/>
                <w:noProof/>
                <w:sz w:val="20"/>
                <w:szCs w:val="20"/>
                <w:lang w:eastAsia="fi-FI"/>
              </w:rPr>
            </w:pPr>
          </w:p>
        </w:tc>
        <w:tc>
          <w:tcPr>
            <w:tcW w:w="1283" w:type="dxa"/>
            <w:hideMark/>
          </w:tcPr>
          <w:p w14:paraId="6C3B7FCC"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NSPA</w:t>
            </w:r>
          </w:p>
        </w:tc>
        <w:tc>
          <w:tcPr>
            <w:tcW w:w="1232" w:type="dxa"/>
            <w:hideMark/>
          </w:tcPr>
          <w:p w14:paraId="41A2965E"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45</w:t>
            </w:r>
          </w:p>
        </w:tc>
        <w:tc>
          <w:tcPr>
            <w:tcW w:w="1269" w:type="dxa"/>
            <w:hideMark/>
          </w:tcPr>
          <w:p w14:paraId="156F654C"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195</w:t>
            </w:r>
          </w:p>
        </w:tc>
      </w:tr>
      <w:tr w:rsidR="00FF5EFB" w:rsidRPr="00FF5EFB" w14:paraId="18D6A6F9" w14:textId="77777777" w:rsidTr="00C6477F">
        <w:trPr>
          <w:trHeight w:val="290"/>
        </w:trPr>
        <w:tc>
          <w:tcPr>
            <w:tcW w:w="895" w:type="dxa"/>
            <w:vMerge w:val="restart"/>
            <w:hideMark/>
          </w:tcPr>
          <w:p w14:paraId="7760B633" w14:textId="77777777" w:rsidR="001F7A1F" w:rsidRPr="00FF5EFB" w:rsidRDefault="00621F7D" w:rsidP="00D411AF">
            <w:pPr>
              <w:jc w:val="center"/>
              <w:rPr>
                <w:rFonts w:ascii="Arial" w:hAnsi="Arial" w:cs="Arial"/>
                <w:noProof/>
                <w:sz w:val="20"/>
                <w:szCs w:val="20"/>
                <w:lang w:eastAsia="fi-FI"/>
              </w:rPr>
            </w:pPr>
            <w:r w:rsidRPr="00344833">
              <w:rPr>
                <w:rFonts w:ascii="Arial" w:hAnsi="Arial" w:cs="Arial"/>
                <w:noProof/>
                <w:color w:val="FF0000"/>
                <w:sz w:val="20"/>
                <w:szCs w:val="20"/>
                <w:lang w:eastAsia="fi-FI"/>
              </w:rPr>
              <w:t>2.i</w:t>
            </w:r>
          </w:p>
        </w:tc>
        <w:tc>
          <w:tcPr>
            <w:tcW w:w="1006" w:type="dxa"/>
            <w:vMerge w:val="restart"/>
            <w:hideMark/>
          </w:tcPr>
          <w:p w14:paraId="543AB218" w14:textId="77777777" w:rsidR="001F7A1F" w:rsidRPr="00FF5EFB" w:rsidRDefault="001F7A1F" w:rsidP="001F7A1F">
            <w:pPr>
              <w:rPr>
                <w:rFonts w:ascii="Arial" w:hAnsi="Arial" w:cs="Arial"/>
                <w:noProof/>
                <w:sz w:val="20"/>
                <w:szCs w:val="20"/>
                <w:lang w:eastAsia="fi-FI"/>
              </w:rPr>
            </w:pPr>
            <w:r w:rsidRPr="00FF5EFB">
              <w:rPr>
                <w:rFonts w:ascii="Arial" w:hAnsi="Arial" w:cs="Arial"/>
                <w:noProof/>
                <w:sz w:val="20"/>
                <w:szCs w:val="20"/>
                <w:lang w:eastAsia="fi-FI"/>
              </w:rPr>
              <w:t>EAKR</w:t>
            </w:r>
          </w:p>
        </w:tc>
        <w:tc>
          <w:tcPr>
            <w:tcW w:w="939" w:type="dxa"/>
            <w:vMerge w:val="restart"/>
            <w:hideMark/>
          </w:tcPr>
          <w:p w14:paraId="6ACF2E63" w14:textId="77777777" w:rsidR="001F7A1F" w:rsidRPr="00FF5EFB" w:rsidRDefault="001F7A1F" w:rsidP="001F7A1F">
            <w:pPr>
              <w:rPr>
                <w:rFonts w:ascii="Arial" w:hAnsi="Arial" w:cs="Arial"/>
                <w:noProof/>
                <w:sz w:val="20"/>
                <w:szCs w:val="20"/>
                <w:lang w:eastAsia="fi-FI"/>
              </w:rPr>
            </w:pPr>
            <w:r w:rsidRPr="00FF5EFB">
              <w:rPr>
                <w:rFonts w:ascii="Arial" w:hAnsi="Arial" w:cs="Arial"/>
                <w:noProof/>
                <w:sz w:val="20"/>
                <w:szCs w:val="20"/>
                <w:lang w:eastAsia="fi-FI"/>
              </w:rPr>
              <w:t>RCO02</w:t>
            </w:r>
          </w:p>
        </w:tc>
        <w:tc>
          <w:tcPr>
            <w:tcW w:w="2054" w:type="dxa"/>
            <w:vMerge w:val="restart"/>
            <w:hideMark/>
          </w:tcPr>
          <w:p w14:paraId="29338CD8"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Avustuksilla tuetut yritykset</w:t>
            </w:r>
          </w:p>
        </w:tc>
        <w:tc>
          <w:tcPr>
            <w:tcW w:w="950" w:type="dxa"/>
            <w:vMerge w:val="restart"/>
            <w:hideMark/>
          </w:tcPr>
          <w:p w14:paraId="39AEFE21" w14:textId="77777777" w:rsidR="001F7A1F" w:rsidRPr="00FF5EFB" w:rsidRDefault="001F7A1F" w:rsidP="001F7A1F">
            <w:pPr>
              <w:rPr>
                <w:rFonts w:ascii="Arial" w:hAnsi="Arial" w:cs="Arial"/>
                <w:noProof/>
                <w:sz w:val="20"/>
                <w:szCs w:val="20"/>
                <w:lang w:eastAsia="fi-FI"/>
              </w:rPr>
            </w:pPr>
            <w:r w:rsidRPr="00FF5EFB">
              <w:rPr>
                <w:rFonts w:ascii="Arial" w:hAnsi="Arial" w:cs="Arial"/>
                <w:noProof/>
                <w:sz w:val="20"/>
                <w:szCs w:val="20"/>
                <w:lang w:eastAsia="fi-FI"/>
              </w:rPr>
              <w:t>kpl</w:t>
            </w:r>
          </w:p>
        </w:tc>
        <w:tc>
          <w:tcPr>
            <w:tcW w:w="1283" w:type="dxa"/>
            <w:hideMark/>
          </w:tcPr>
          <w:p w14:paraId="095812A8"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Kehittyneet</w:t>
            </w:r>
          </w:p>
        </w:tc>
        <w:tc>
          <w:tcPr>
            <w:tcW w:w="1232" w:type="dxa"/>
            <w:hideMark/>
          </w:tcPr>
          <w:p w14:paraId="12D06245"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17</w:t>
            </w:r>
          </w:p>
        </w:tc>
        <w:tc>
          <w:tcPr>
            <w:tcW w:w="1269" w:type="dxa"/>
            <w:hideMark/>
          </w:tcPr>
          <w:p w14:paraId="5F569D1F"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73</w:t>
            </w:r>
          </w:p>
        </w:tc>
      </w:tr>
      <w:tr w:rsidR="00FF5EFB" w:rsidRPr="00FF5EFB" w14:paraId="73ADC10B" w14:textId="77777777" w:rsidTr="00C6477F">
        <w:trPr>
          <w:trHeight w:val="290"/>
        </w:trPr>
        <w:tc>
          <w:tcPr>
            <w:tcW w:w="895" w:type="dxa"/>
            <w:vMerge/>
            <w:hideMark/>
          </w:tcPr>
          <w:p w14:paraId="7DD069D5" w14:textId="77777777" w:rsidR="001F7A1F" w:rsidRPr="00FF5EFB" w:rsidRDefault="001F7A1F" w:rsidP="00D411AF">
            <w:pPr>
              <w:jc w:val="center"/>
              <w:rPr>
                <w:rFonts w:ascii="Arial" w:hAnsi="Arial" w:cs="Arial"/>
                <w:noProof/>
                <w:sz w:val="20"/>
                <w:szCs w:val="20"/>
                <w:lang w:eastAsia="fi-FI"/>
              </w:rPr>
            </w:pPr>
          </w:p>
        </w:tc>
        <w:tc>
          <w:tcPr>
            <w:tcW w:w="1006" w:type="dxa"/>
            <w:vMerge/>
            <w:hideMark/>
          </w:tcPr>
          <w:p w14:paraId="3F79063E" w14:textId="77777777" w:rsidR="001F7A1F" w:rsidRPr="00FF5EFB" w:rsidRDefault="001F7A1F">
            <w:pPr>
              <w:rPr>
                <w:rFonts w:ascii="Arial" w:hAnsi="Arial" w:cs="Arial"/>
                <w:noProof/>
                <w:sz w:val="20"/>
                <w:szCs w:val="20"/>
                <w:lang w:eastAsia="fi-FI"/>
              </w:rPr>
            </w:pPr>
          </w:p>
        </w:tc>
        <w:tc>
          <w:tcPr>
            <w:tcW w:w="939" w:type="dxa"/>
            <w:vMerge/>
            <w:hideMark/>
          </w:tcPr>
          <w:p w14:paraId="20F147BA" w14:textId="77777777" w:rsidR="001F7A1F" w:rsidRPr="00FF5EFB" w:rsidRDefault="001F7A1F">
            <w:pPr>
              <w:rPr>
                <w:rFonts w:ascii="Arial" w:hAnsi="Arial" w:cs="Arial"/>
                <w:noProof/>
                <w:sz w:val="20"/>
                <w:szCs w:val="20"/>
                <w:lang w:eastAsia="fi-FI"/>
              </w:rPr>
            </w:pPr>
          </w:p>
        </w:tc>
        <w:tc>
          <w:tcPr>
            <w:tcW w:w="2054" w:type="dxa"/>
            <w:vMerge/>
            <w:hideMark/>
          </w:tcPr>
          <w:p w14:paraId="63595DD2" w14:textId="77777777" w:rsidR="001F7A1F" w:rsidRPr="00FF5EFB" w:rsidRDefault="001F7A1F">
            <w:pPr>
              <w:rPr>
                <w:rFonts w:ascii="Arial" w:hAnsi="Arial" w:cs="Arial"/>
                <w:noProof/>
                <w:sz w:val="20"/>
                <w:szCs w:val="20"/>
                <w:lang w:eastAsia="fi-FI"/>
              </w:rPr>
            </w:pPr>
          </w:p>
        </w:tc>
        <w:tc>
          <w:tcPr>
            <w:tcW w:w="950" w:type="dxa"/>
            <w:vMerge/>
            <w:hideMark/>
          </w:tcPr>
          <w:p w14:paraId="7671246B" w14:textId="77777777" w:rsidR="001F7A1F" w:rsidRPr="00FF5EFB" w:rsidRDefault="001F7A1F">
            <w:pPr>
              <w:rPr>
                <w:rFonts w:ascii="Arial" w:hAnsi="Arial" w:cs="Arial"/>
                <w:noProof/>
                <w:sz w:val="20"/>
                <w:szCs w:val="20"/>
                <w:lang w:eastAsia="fi-FI"/>
              </w:rPr>
            </w:pPr>
          </w:p>
        </w:tc>
        <w:tc>
          <w:tcPr>
            <w:tcW w:w="1283" w:type="dxa"/>
            <w:hideMark/>
          </w:tcPr>
          <w:p w14:paraId="6D8F029F"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Siirtymä</w:t>
            </w:r>
          </w:p>
        </w:tc>
        <w:tc>
          <w:tcPr>
            <w:tcW w:w="1232" w:type="dxa"/>
            <w:hideMark/>
          </w:tcPr>
          <w:p w14:paraId="22648161"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67</w:t>
            </w:r>
          </w:p>
        </w:tc>
        <w:tc>
          <w:tcPr>
            <w:tcW w:w="1269" w:type="dxa"/>
            <w:hideMark/>
          </w:tcPr>
          <w:p w14:paraId="04C42435"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292</w:t>
            </w:r>
          </w:p>
        </w:tc>
      </w:tr>
      <w:tr w:rsidR="00FF5EFB" w:rsidRPr="00FF5EFB" w14:paraId="415BBCD6" w14:textId="77777777" w:rsidTr="00C6477F">
        <w:trPr>
          <w:trHeight w:val="300"/>
        </w:trPr>
        <w:tc>
          <w:tcPr>
            <w:tcW w:w="895" w:type="dxa"/>
            <w:vMerge/>
            <w:hideMark/>
          </w:tcPr>
          <w:p w14:paraId="6BD3C13F" w14:textId="77777777" w:rsidR="001F7A1F" w:rsidRPr="00FF5EFB" w:rsidRDefault="001F7A1F" w:rsidP="00D411AF">
            <w:pPr>
              <w:jc w:val="center"/>
              <w:rPr>
                <w:rFonts w:ascii="Arial" w:hAnsi="Arial" w:cs="Arial"/>
                <w:noProof/>
                <w:sz w:val="20"/>
                <w:szCs w:val="20"/>
                <w:lang w:eastAsia="fi-FI"/>
              </w:rPr>
            </w:pPr>
          </w:p>
        </w:tc>
        <w:tc>
          <w:tcPr>
            <w:tcW w:w="1006" w:type="dxa"/>
            <w:vMerge/>
            <w:hideMark/>
          </w:tcPr>
          <w:p w14:paraId="35A990A3" w14:textId="77777777" w:rsidR="001F7A1F" w:rsidRPr="00FF5EFB" w:rsidRDefault="001F7A1F">
            <w:pPr>
              <w:rPr>
                <w:rFonts w:ascii="Arial" w:hAnsi="Arial" w:cs="Arial"/>
                <w:noProof/>
                <w:sz w:val="20"/>
                <w:szCs w:val="20"/>
                <w:lang w:eastAsia="fi-FI"/>
              </w:rPr>
            </w:pPr>
          </w:p>
        </w:tc>
        <w:tc>
          <w:tcPr>
            <w:tcW w:w="939" w:type="dxa"/>
            <w:vMerge/>
            <w:hideMark/>
          </w:tcPr>
          <w:p w14:paraId="451E95B5" w14:textId="77777777" w:rsidR="001F7A1F" w:rsidRPr="00FF5EFB" w:rsidRDefault="001F7A1F">
            <w:pPr>
              <w:rPr>
                <w:rFonts w:ascii="Arial" w:hAnsi="Arial" w:cs="Arial"/>
                <w:noProof/>
                <w:sz w:val="20"/>
                <w:szCs w:val="20"/>
                <w:lang w:eastAsia="fi-FI"/>
              </w:rPr>
            </w:pPr>
          </w:p>
        </w:tc>
        <w:tc>
          <w:tcPr>
            <w:tcW w:w="2054" w:type="dxa"/>
            <w:vMerge/>
            <w:hideMark/>
          </w:tcPr>
          <w:p w14:paraId="41620816" w14:textId="77777777" w:rsidR="001F7A1F" w:rsidRPr="00FF5EFB" w:rsidRDefault="001F7A1F">
            <w:pPr>
              <w:rPr>
                <w:rFonts w:ascii="Arial" w:hAnsi="Arial" w:cs="Arial"/>
                <w:noProof/>
                <w:sz w:val="20"/>
                <w:szCs w:val="20"/>
                <w:lang w:eastAsia="fi-FI"/>
              </w:rPr>
            </w:pPr>
          </w:p>
        </w:tc>
        <w:tc>
          <w:tcPr>
            <w:tcW w:w="950" w:type="dxa"/>
            <w:vMerge/>
            <w:hideMark/>
          </w:tcPr>
          <w:p w14:paraId="68DD0AD5" w14:textId="77777777" w:rsidR="001F7A1F" w:rsidRPr="00FF5EFB" w:rsidRDefault="001F7A1F">
            <w:pPr>
              <w:rPr>
                <w:rFonts w:ascii="Arial" w:hAnsi="Arial" w:cs="Arial"/>
                <w:noProof/>
                <w:sz w:val="20"/>
                <w:szCs w:val="20"/>
                <w:lang w:eastAsia="fi-FI"/>
              </w:rPr>
            </w:pPr>
          </w:p>
        </w:tc>
        <w:tc>
          <w:tcPr>
            <w:tcW w:w="1283" w:type="dxa"/>
            <w:hideMark/>
          </w:tcPr>
          <w:p w14:paraId="02F57B3A"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NSPA</w:t>
            </w:r>
          </w:p>
        </w:tc>
        <w:tc>
          <w:tcPr>
            <w:tcW w:w="1232" w:type="dxa"/>
            <w:hideMark/>
          </w:tcPr>
          <w:p w14:paraId="1E851E7D"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41</w:t>
            </w:r>
          </w:p>
        </w:tc>
        <w:tc>
          <w:tcPr>
            <w:tcW w:w="1269" w:type="dxa"/>
            <w:hideMark/>
          </w:tcPr>
          <w:p w14:paraId="73EF60A6"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178</w:t>
            </w:r>
          </w:p>
        </w:tc>
      </w:tr>
      <w:tr w:rsidR="00FF5EFB" w:rsidRPr="00FF5EFB" w14:paraId="3D85EFAB" w14:textId="77777777" w:rsidTr="00C6477F">
        <w:trPr>
          <w:trHeight w:val="288"/>
        </w:trPr>
        <w:tc>
          <w:tcPr>
            <w:tcW w:w="895" w:type="dxa"/>
            <w:vMerge w:val="restart"/>
            <w:hideMark/>
          </w:tcPr>
          <w:p w14:paraId="77683362" w14:textId="77777777" w:rsidR="001F7A1F" w:rsidRPr="00FF5EFB" w:rsidRDefault="00621F7D" w:rsidP="00D411AF">
            <w:pPr>
              <w:jc w:val="center"/>
              <w:rPr>
                <w:rFonts w:ascii="Arial" w:hAnsi="Arial" w:cs="Arial"/>
                <w:noProof/>
                <w:sz w:val="20"/>
                <w:szCs w:val="20"/>
                <w:lang w:eastAsia="fi-FI"/>
              </w:rPr>
            </w:pPr>
            <w:r w:rsidRPr="00344833">
              <w:rPr>
                <w:rFonts w:ascii="Arial" w:hAnsi="Arial" w:cs="Arial"/>
                <w:noProof/>
                <w:color w:val="FF0000"/>
                <w:sz w:val="20"/>
                <w:szCs w:val="20"/>
                <w:lang w:eastAsia="fi-FI"/>
              </w:rPr>
              <w:t>2.i</w:t>
            </w:r>
          </w:p>
        </w:tc>
        <w:tc>
          <w:tcPr>
            <w:tcW w:w="1006" w:type="dxa"/>
            <w:vMerge w:val="restart"/>
            <w:hideMark/>
          </w:tcPr>
          <w:p w14:paraId="7388280A" w14:textId="77777777" w:rsidR="001F7A1F" w:rsidRPr="00FF5EFB" w:rsidRDefault="001F7A1F" w:rsidP="001F7A1F">
            <w:pPr>
              <w:rPr>
                <w:rFonts w:ascii="Arial" w:hAnsi="Arial" w:cs="Arial"/>
                <w:noProof/>
                <w:sz w:val="20"/>
                <w:szCs w:val="20"/>
                <w:lang w:eastAsia="fi-FI"/>
              </w:rPr>
            </w:pPr>
            <w:r w:rsidRPr="00FF5EFB">
              <w:rPr>
                <w:rFonts w:ascii="Arial" w:hAnsi="Arial" w:cs="Arial"/>
                <w:noProof/>
                <w:sz w:val="20"/>
                <w:szCs w:val="20"/>
                <w:lang w:eastAsia="fi-FI"/>
              </w:rPr>
              <w:t>EAKR</w:t>
            </w:r>
          </w:p>
        </w:tc>
        <w:tc>
          <w:tcPr>
            <w:tcW w:w="939" w:type="dxa"/>
            <w:vMerge w:val="restart"/>
            <w:hideMark/>
          </w:tcPr>
          <w:p w14:paraId="49750822" w14:textId="77777777" w:rsidR="001F7A1F" w:rsidRPr="00FF5EFB" w:rsidRDefault="001F7A1F" w:rsidP="001F7A1F">
            <w:pPr>
              <w:rPr>
                <w:rFonts w:ascii="Arial" w:hAnsi="Arial" w:cs="Arial"/>
                <w:noProof/>
                <w:sz w:val="20"/>
                <w:szCs w:val="20"/>
                <w:lang w:eastAsia="fi-FI"/>
              </w:rPr>
            </w:pPr>
            <w:r w:rsidRPr="00FF5EFB">
              <w:rPr>
                <w:rFonts w:ascii="Arial" w:hAnsi="Arial" w:cs="Arial"/>
                <w:noProof/>
                <w:sz w:val="20"/>
                <w:szCs w:val="20"/>
                <w:lang w:eastAsia="fi-FI"/>
              </w:rPr>
              <w:t>RCO04</w:t>
            </w:r>
          </w:p>
        </w:tc>
        <w:tc>
          <w:tcPr>
            <w:tcW w:w="2054" w:type="dxa"/>
            <w:vMerge w:val="restart"/>
            <w:hideMark/>
          </w:tcPr>
          <w:p w14:paraId="29C5EDF9"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Muuta kuin rahoitustukea saaneet yritykset</w:t>
            </w:r>
          </w:p>
        </w:tc>
        <w:tc>
          <w:tcPr>
            <w:tcW w:w="950" w:type="dxa"/>
            <w:vMerge w:val="restart"/>
            <w:hideMark/>
          </w:tcPr>
          <w:p w14:paraId="29473955" w14:textId="77777777" w:rsidR="001F7A1F" w:rsidRPr="00FF5EFB" w:rsidRDefault="001F7A1F" w:rsidP="001F7A1F">
            <w:pPr>
              <w:rPr>
                <w:rFonts w:ascii="Arial" w:hAnsi="Arial" w:cs="Arial"/>
                <w:noProof/>
                <w:sz w:val="20"/>
                <w:szCs w:val="20"/>
                <w:lang w:eastAsia="fi-FI"/>
              </w:rPr>
            </w:pPr>
            <w:r w:rsidRPr="00FF5EFB">
              <w:rPr>
                <w:rFonts w:ascii="Arial" w:hAnsi="Arial" w:cs="Arial"/>
                <w:noProof/>
                <w:sz w:val="20"/>
                <w:szCs w:val="20"/>
                <w:lang w:eastAsia="fi-FI"/>
              </w:rPr>
              <w:t>kpl</w:t>
            </w:r>
          </w:p>
        </w:tc>
        <w:tc>
          <w:tcPr>
            <w:tcW w:w="1283" w:type="dxa"/>
            <w:hideMark/>
          </w:tcPr>
          <w:p w14:paraId="2C6F3D7C"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Kehittyneet</w:t>
            </w:r>
          </w:p>
        </w:tc>
        <w:tc>
          <w:tcPr>
            <w:tcW w:w="1232" w:type="dxa"/>
            <w:hideMark/>
          </w:tcPr>
          <w:p w14:paraId="42967C16"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4</w:t>
            </w:r>
          </w:p>
        </w:tc>
        <w:tc>
          <w:tcPr>
            <w:tcW w:w="1269" w:type="dxa"/>
            <w:hideMark/>
          </w:tcPr>
          <w:p w14:paraId="2223411E"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19</w:t>
            </w:r>
          </w:p>
        </w:tc>
      </w:tr>
      <w:tr w:rsidR="00FF5EFB" w:rsidRPr="00FF5EFB" w14:paraId="5F0F27A7" w14:textId="77777777" w:rsidTr="00C6477F">
        <w:trPr>
          <w:trHeight w:val="290"/>
        </w:trPr>
        <w:tc>
          <w:tcPr>
            <w:tcW w:w="895" w:type="dxa"/>
            <w:vMerge/>
            <w:hideMark/>
          </w:tcPr>
          <w:p w14:paraId="56484FCE" w14:textId="77777777" w:rsidR="001F7A1F" w:rsidRPr="00FF5EFB" w:rsidRDefault="001F7A1F" w:rsidP="00D411AF">
            <w:pPr>
              <w:jc w:val="center"/>
              <w:rPr>
                <w:rFonts w:ascii="Arial" w:hAnsi="Arial" w:cs="Arial"/>
                <w:noProof/>
                <w:sz w:val="20"/>
                <w:szCs w:val="20"/>
                <w:lang w:eastAsia="fi-FI"/>
              </w:rPr>
            </w:pPr>
          </w:p>
        </w:tc>
        <w:tc>
          <w:tcPr>
            <w:tcW w:w="1006" w:type="dxa"/>
            <w:vMerge/>
            <w:hideMark/>
          </w:tcPr>
          <w:p w14:paraId="2F2A8620" w14:textId="77777777" w:rsidR="001F7A1F" w:rsidRPr="00FF5EFB" w:rsidRDefault="001F7A1F">
            <w:pPr>
              <w:rPr>
                <w:rFonts w:ascii="Arial" w:hAnsi="Arial" w:cs="Arial"/>
                <w:noProof/>
                <w:sz w:val="20"/>
                <w:szCs w:val="20"/>
                <w:lang w:eastAsia="fi-FI"/>
              </w:rPr>
            </w:pPr>
          </w:p>
        </w:tc>
        <w:tc>
          <w:tcPr>
            <w:tcW w:w="939" w:type="dxa"/>
            <w:vMerge/>
            <w:hideMark/>
          </w:tcPr>
          <w:p w14:paraId="0D684FDF" w14:textId="77777777" w:rsidR="001F7A1F" w:rsidRPr="00FF5EFB" w:rsidRDefault="001F7A1F">
            <w:pPr>
              <w:rPr>
                <w:rFonts w:ascii="Arial" w:hAnsi="Arial" w:cs="Arial"/>
                <w:noProof/>
                <w:sz w:val="20"/>
                <w:szCs w:val="20"/>
                <w:lang w:eastAsia="fi-FI"/>
              </w:rPr>
            </w:pPr>
          </w:p>
        </w:tc>
        <w:tc>
          <w:tcPr>
            <w:tcW w:w="2054" w:type="dxa"/>
            <w:vMerge/>
            <w:hideMark/>
          </w:tcPr>
          <w:p w14:paraId="75CCD41B" w14:textId="77777777" w:rsidR="001F7A1F" w:rsidRPr="00FF5EFB" w:rsidRDefault="001F7A1F">
            <w:pPr>
              <w:rPr>
                <w:rFonts w:ascii="Arial" w:hAnsi="Arial" w:cs="Arial"/>
                <w:noProof/>
                <w:sz w:val="20"/>
                <w:szCs w:val="20"/>
                <w:lang w:eastAsia="fi-FI"/>
              </w:rPr>
            </w:pPr>
          </w:p>
        </w:tc>
        <w:tc>
          <w:tcPr>
            <w:tcW w:w="950" w:type="dxa"/>
            <w:vMerge/>
            <w:hideMark/>
          </w:tcPr>
          <w:p w14:paraId="4DF2158E" w14:textId="77777777" w:rsidR="001F7A1F" w:rsidRPr="00FF5EFB" w:rsidRDefault="001F7A1F">
            <w:pPr>
              <w:rPr>
                <w:rFonts w:ascii="Arial" w:hAnsi="Arial" w:cs="Arial"/>
                <w:noProof/>
                <w:sz w:val="20"/>
                <w:szCs w:val="20"/>
                <w:lang w:eastAsia="fi-FI"/>
              </w:rPr>
            </w:pPr>
          </w:p>
        </w:tc>
        <w:tc>
          <w:tcPr>
            <w:tcW w:w="1283" w:type="dxa"/>
            <w:hideMark/>
          </w:tcPr>
          <w:p w14:paraId="5B31CB44"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Siirtymä</w:t>
            </w:r>
          </w:p>
        </w:tc>
        <w:tc>
          <w:tcPr>
            <w:tcW w:w="1232" w:type="dxa"/>
            <w:hideMark/>
          </w:tcPr>
          <w:p w14:paraId="204FD203"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18</w:t>
            </w:r>
          </w:p>
        </w:tc>
        <w:tc>
          <w:tcPr>
            <w:tcW w:w="1269" w:type="dxa"/>
            <w:hideMark/>
          </w:tcPr>
          <w:p w14:paraId="31387C8E"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77</w:t>
            </w:r>
          </w:p>
        </w:tc>
      </w:tr>
      <w:tr w:rsidR="00FF5EFB" w:rsidRPr="00FF5EFB" w14:paraId="201F0A92" w14:textId="77777777" w:rsidTr="00C6477F">
        <w:trPr>
          <w:trHeight w:val="300"/>
        </w:trPr>
        <w:tc>
          <w:tcPr>
            <w:tcW w:w="895" w:type="dxa"/>
            <w:vMerge/>
            <w:hideMark/>
          </w:tcPr>
          <w:p w14:paraId="63712A3A" w14:textId="77777777" w:rsidR="001F7A1F" w:rsidRPr="00FF5EFB" w:rsidRDefault="001F7A1F" w:rsidP="00D411AF">
            <w:pPr>
              <w:jc w:val="center"/>
              <w:rPr>
                <w:rFonts w:ascii="Arial" w:hAnsi="Arial" w:cs="Arial"/>
                <w:noProof/>
                <w:sz w:val="20"/>
                <w:szCs w:val="20"/>
                <w:lang w:eastAsia="fi-FI"/>
              </w:rPr>
            </w:pPr>
          </w:p>
        </w:tc>
        <w:tc>
          <w:tcPr>
            <w:tcW w:w="1006" w:type="dxa"/>
            <w:vMerge/>
            <w:hideMark/>
          </w:tcPr>
          <w:p w14:paraId="076DD6E1" w14:textId="77777777" w:rsidR="001F7A1F" w:rsidRPr="00FF5EFB" w:rsidRDefault="001F7A1F">
            <w:pPr>
              <w:rPr>
                <w:rFonts w:ascii="Arial" w:hAnsi="Arial" w:cs="Arial"/>
                <w:noProof/>
                <w:sz w:val="20"/>
                <w:szCs w:val="20"/>
                <w:lang w:eastAsia="fi-FI"/>
              </w:rPr>
            </w:pPr>
          </w:p>
        </w:tc>
        <w:tc>
          <w:tcPr>
            <w:tcW w:w="939" w:type="dxa"/>
            <w:vMerge/>
            <w:hideMark/>
          </w:tcPr>
          <w:p w14:paraId="1BD9271E" w14:textId="77777777" w:rsidR="001F7A1F" w:rsidRPr="00FF5EFB" w:rsidRDefault="001F7A1F">
            <w:pPr>
              <w:rPr>
                <w:rFonts w:ascii="Arial" w:hAnsi="Arial" w:cs="Arial"/>
                <w:noProof/>
                <w:sz w:val="20"/>
                <w:szCs w:val="20"/>
                <w:lang w:eastAsia="fi-FI"/>
              </w:rPr>
            </w:pPr>
          </w:p>
        </w:tc>
        <w:tc>
          <w:tcPr>
            <w:tcW w:w="2054" w:type="dxa"/>
            <w:vMerge/>
            <w:hideMark/>
          </w:tcPr>
          <w:p w14:paraId="74BE7845" w14:textId="77777777" w:rsidR="001F7A1F" w:rsidRPr="00FF5EFB" w:rsidRDefault="001F7A1F">
            <w:pPr>
              <w:rPr>
                <w:rFonts w:ascii="Arial" w:hAnsi="Arial" w:cs="Arial"/>
                <w:noProof/>
                <w:sz w:val="20"/>
                <w:szCs w:val="20"/>
                <w:lang w:eastAsia="fi-FI"/>
              </w:rPr>
            </w:pPr>
          </w:p>
        </w:tc>
        <w:tc>
          <w:tcPr>
            <w:tcW w:w="950" w:type="dxa"/>
            <w:vMerge/>
            <w:hideMark/>
          </w:tcPr>
          <w:p w14:paraId="4A18EF1E" w14:textId="77777777" w:rsidR="001F7A1F" w:rsidRPr="00FF5EFB" w:rsidRDefault="001F7A1F">
            <w:pPr>
              <w:rPr>
                <w:rFonts w:ascii="Arial" w:hAnsi="Arial" w:cs="Arial"/>
                <w:noProof/>
                <w:sz w:val="20"/>
                <w:szCs w:val="20"/>
                <w:lang w:eastAsia="fi-FI"/>
              </w:rPr>
            </w:pPr>
          </w:p>
        </w:tc>
        <w:tc>
          <w:tcPr>
            <w:tcW w:w="1283" w:type="dxa"/>
            <w:hideMark/>
          </w:tcPr>
          <w:p w14:paraId="399A3C13"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NSPA</w:t>
            </w:r>
          </w:p>
        </w:tc>
        <w:tc>
          <w:tcPr>
            <w:tcW w:w="1232" w:type="dxa"/>
            <w:hideMark/>
          </w:tcPr>
          <w:p w14:paraId="6CFF6723"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4</w:t>
            </w:r>
          </w:p>
        </w:tc>
        <w:tc>
          <w:tcPr>
            <w:tcW w:w="1269" w:type="dxa"/>
            <w:hideMark/>
          </w:tcPr>
          <w:p w14:paraId="1D24996F"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17</w:t>
            </w:r>
          </w:p>
        </w:tc>
      </w:tr>
      <w:tr w:rsidR="00FF5EFB" w:rsidRPr="00FF5EFB" w14:paraId="723A5C58" w14:textId="77777777" w:rsidTr="00C6477F">
        <w:trPr>
          <w:trHeight w:val="288"/>
        </w:trPr>
        <w:tc>
          <w:tcPr>
            <w:tcW w:w="895" w:type="dxa"/>
            <w:vMerge w:val="restart"/>
            <w:hideMark/>
          </w:tcPr>
          <w:p w14:paraId="61E5554F" w14:textId="77777777" w:rsidR="001F7A1F" w:rsidRPr="00FF5EFB" w:rsidRDefault="00621F7D" w:rsidP="00D411AF">
            <w:pPr>
              <w:jc w:val="center"/>
              <w:rPr>
                <w:rFonts w:ascii="Arial" w:hAnsi="Arial" w:cs="Arial"/>
                <w:noProof/>
                <w:sz w:val="20"/>
                <w:szCs w:val="20"/>
                <w:lang w:eastAsia="fi-FI"/>
              </w:rPr>
            </w:pPr>
            <w:r w:rsidRPr="00344833">
              <w:rPr>
                <w:rFonts w:ascii="Arial" w:hAnsi="Arial" w:cs="Arial"/>
                <w:noProof/>
                <w:color w:val="FF0000"/>
                <w:sz w:val="20"/>
                <w:szCs w:val="20"/>
                <w:lang w:eastAsia="fi-FI"/>
              </w:rPr>
              <w:t>2.i</w:t>
            </w:r>
          </w:p>
        </w:tc>
        <w:tc>
          <w:tcPr>
            <w:tcW w:w="1006" w:type="dxa"/>
            <w:vMerge w:val="restart"/>
            <w:hideMark/>
          </w:tcPr>
          <w:p w14:paraId="3606A279" w14:textId="77777777" w:rsidR="001F7A1F" w:rsidRPr="00FF5EFB" w:rsidRDefault="001F7A1F" w:rsidP="001F7A1F">
            <w:pPr>
              <w:rPr>
                <w:rFonts w:ascii="Arial" w:hAnsi="Arial" w:cs="Arial"/>
                <w:noProof/>
                <w:sz w:val="20"/>
                <w:szCs w:val="20"/>
                <w:lang w:eastAsia="fi-FI"/>
              </w:rPr>
            </w:pPr>
            <w:r w:rsidRPr="00FF5EFB">
              <w:rPr>
                <w:rFonts w:ascii="Arial" w:hAnsi="Arial" w:cs="Arial"/>
                <w:noProof/>
                <w:sz w:val="20"/>
                <w:szCs w:val="20"/>
                <w:lang w:eastAsia="fi-FI"/>
              </w:rPr>
              <w:t>EAKR</w:t>
            </w:r>
          </w:p>
        </w:tc>
        <w:tc>
          <w:tcPr>
            <w:tcW w:w="939" w:type="dxa"/>
            <w:vMerge w:val="restart"/>
            <w:hideMark/>
          </w:tcPr>
          <w:p w14:paraId="3793CF94" w14:textId="77777777" w:rsidR="001F7A1F" w:rsidRPr="00FF5EFB" w:rsidRDefault="001F7A1F" w:rsidP="001F7A1F">
            <w:pPr>
              <w:rPr>
                <w:rFonts w:ascii="Arial" w:hAnsi="Arial" w:cs="Arial"/>
                <w:noProof/>
                <w:sz w:val="20"/>
                <w:szCs w:val="20"/>
                <w:lang w:eastAsia="fi-FI"/>
              </w:rPr>
            </w:pPr>
            <w:r w:rsidRPr="00FF5EFB">
              <w:rPr>
                <w:rFonts w:ascii="Arial" w:hAnsi="Arial" w:cs="Arial"/>
                <w:noProof/>
                <w:sz w:val="20"/>
                <w:szCs w:val="20"/>
                <w:lang w:eastAsia="fi-FI"/>
              </w:rPr>
              <w:t>RCO10</w:t>
            </w:r>
          </w:p>
        </w:tc>
        <w:tc>
          <w:tcPr>
            <w:tcW w:w="2054" w:type="dxa"/>
            <w:vMerge w:val="restart"/>
            <w:hideMark/>
          </w:tcPr>
          <w:p w14:paraId="3C8F2F84" w14:textId="77777777" w:rsidR="001F7A1F" w:rsidRPr="00FF5EFB" w:rsidRDefault="003C7EF4" w:rsidP="003C7EF4">
            <w:pPr>
              <w:rPr>
                <w:rFonts w:ascii="Arial" w:hAnsi="Arial" w:cs="Arial"/>
                <w:noProof/>
                <w:sz w:val="20"/>
                <w:szCs w:val="20"/>
                <w:lang w:eastAsia="fi-FI"/>
              </w:rPr>
            </w:pPr>
            <w:r>
              <w:rPr>
                <w:rFonts w:ascii="Arial" w:hAnsi="Arial" w:cs="Arial"/>
                <w:noProof/>
                <w:sz w:val="20"/>
                <w:szCs w:val="20"/>
                <w:lang w:eastAsia="fi-FI"/>
              </w:rPr>
              <w:t>Yritykset yhteistyössä tutkimus</w:t>
            </w:r>
            <w:r w:rsidRPr="003C7EF4">
              <w:rPr>
                <w:rFonts w:ascii="Arial" w:hAnsi="Arial" w:cs="Arial"/>
                <w:noProof/>
                <w:color w:val="FF0000"/>
                <w:sz w:val="20"/>
                <w:szCs w:val="20"/>
                <w:lang w:eastAsia="fi-FI"/>
              </w:rPr>
              <w:t>organisaatioid</w:t>
            </w:r>
            <w:r w:rsidR="001F7A1F" w:rsidRPr="003C7EF4">
              <w:rPr>
                <w:rFonts w:ascii="Arial" w:hAnsi="Arial" w:cs="Arial"/>
                <w:noProof/>
                <w:color w:val="FF0000"/>
                <w:sz w:val="20"/>
                <w:szCs w:val="20"/>
                <w:lang w:eastAsia="fi-FI"/>
              </w:rPr>
              <w:t>en</w:t>
            </w:r>
            <w:r w:rsidR="001F7A1F" w:rsidRPr="00FF5EFB">
              <w:rPr>
                <w:rFonts w:ascii="Arial" w:hAnsi="Arial" w:cs="Arial"/>
                <w:noProof/>
                <w:sz w:val="20"/>
                <w:szCs w:val="20"/>
                <w:lang w:eastAsia="fi-FI"/>
              </w:rPr>
              <w:t xml:space="preserve"> kanssa</w:t>
            </w:r>
          </w:p>
        </w:tc>
        <w:tc>
          <w:tcPr>
            <w:tcW w:w="950" w:type="dxa"/>
            <w:vMerge w:val="restart"/>
            <w:hideMark/>
          </w:tcPr>
          <w:p w14:paraId="5C1EB11F" w14:textId="77777777" w:rsidR="001F7A1F" w:rsidRPr="00FF5EFB" w:rsidRDefault="001F7A1F" w:rsidP="001F7A1F">
            <w:pPr>
              <w:rPr>
                <w:rFonts w:ascii="Arial" w:hAnsi="Arial" w:cs="Arial"/>
                <w:noProof/>
                <w:sz w:val="20"/>
                <w:szCs w:val="20"/>
                <w:lang w:eastAsia="fi-FI"/>
              </w:rPr>
            </w:pPr>
            <w:r w:rsidRPr="00FF5EFB">
              <w:rPr>
                <w:rFonts w:ascii="Arial" w:hAnsi="Arial" w:cs="Arial"/>
                <w:noProof/>
                <w:sz w:val="20"/>
                <w:szCs w:val="20"/>
                <w:lang w:eastAsia="fi-FI"/>
              </w:rPr>
              <w:t>kpl</w:t>
            </w:r>
          </w:p>
        </w:tc>
        <w:tc>
          <w:tcPr>
            <w:tcW w:w="1283" w:type="dxa"/>
            <w:hideMark/>
          </w:tcPr>
          <w:p w14:paraId="207DC7C2"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Kehittyneet</w:t>
            </w:r>
          </w:p>
        </w:tc>
        <w:tc>
          <w:tcPr>
            <w:tcW w:w="1232" w:type="dxa"/>
            <w:hideMark/>
          </w:tcPr>
          <w:p w14:paraId="14651A9F"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100</w:t>
            </w:r>
          </w:p>
        </w:tc>
        <w:tc>
          <w:tcPr>
            <w:tcW w:w="1269" w:type="dxa"/>
            <w:hideMark/>
          </w:tcPr>
          <w:p w14:paraId="05BB01A2"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434</w:t>
            </w:r>
          </w:p>
        </w:tc>
      </w:tr>
      <w:tr w:rsidR="00FF5EFB" w:rsidRPr="00FF5EFB" w14:paraId="4394310A" w14:textId="77777777" w:rsidTr="00C6477F">
        <w:trPr>
          <w:trHeight w:val="290"/>
        </w:trPr>
        <w:tc>
          <w:tcPr>
            <w:tcW w:w="895" w:type="dxa"/>
            <w:vMerge/>
            <w:hideMark/>
          </w:tcPr>
          <w:p w14:paraId="43F59A86" w14:textId="77777777" w:rsidR="001F7A1F" w:rsidRPr="00FF5EFB" w:rsidRDefault="001F7A1F" w:rsidP="00D411AF">
            <w:pPr>
              <w:jc w:val="center"/>
              <w:rPr>
                <w:rFonts w:ascii="Arial" w:hAnsi="Arial" w:cs="Arial"/>
                <w:noProof/>
                <w:sz w:val="20"/>
                <w:szCs w:val="20"/>
                <w:lang w:eastAsia="fi-FI"/>
              </w:rPr>
            </w:pPr>
          </w:p>
        </w:tc>
        <w:tc>
          <w:tcPr>
            <w:tcW w:w="1006" w:type="dxa"/>
            <w:vMerge/>
            <w:hideMark/>
          </w:tcPr>
          <w:p w14:paraId="4035D894" w14:textId="77777777" w:rsidR="001F7A1F" w:rsidRPr="00FF5EFB" w:rsidRDefault="001F7A1F">
            <w:pPr>
              <w:rPr>
                <w:rFonts w:ascii="Arial" w:hAnsi="Arial" w:cs="Arial"/>
                <w:noProof/>
                <w:sz w:val="20"/>
                <w:szCs w:val="20"/>
                <w:lang w:eastAsia="fi-FI"/>
              </w:rPr>
            </w:pPr>
          </w:p>
        </w:tc>
        <w:tc>
          <w:tcPr>
            <w:tcW w:w="939" w:type="dxa"/>
            <w:vMerge/>
            <w:hideMark/>
          </w:tcPr>
          <w:p w14:paraId="6CC26DB2" w14:textId="77777777" w:rsidR="001F7A1F" w:rsidRPr="00FF5EFB" w:rsidRDefault="001F7A1F">
            <w:pPr>
              <w:rPr>
                <w:rFonts w:ascii="Arial" w:hAnsi="Arial" w:cs="Arial"/>
                <w:noProof/>
                <w:sz w:val="20"/>
                <w:szCs w:val="20"/>
                <w:lang w:eastAsia="fi-FI"/>
              </w:rPr>
            </w:pPr>
          </w:p>
        </w:tc>
        <w:tc>
          <w:tcPr>
            <w:tcW w:w="2054" w:type="dxa"/>
            <w:vMerge/>
            <w:hideMark/>
          </w:tcPr>
          <w:p w14:paraId="79F72DE3" w14:textId="77777777" w:rsidR="001F7A1F" w:rsidRPr="00FF5EFB" w:rsidRDefault="001F7A1F">
            <w:pPr>
              <w:rPr>
                <w:rFonts w:ascii="Arial" w:hAnsi="Arial" w:cs="Arial"/>
                <w:noProof/>
                <w:sz w:val="20"/>
                <w:szCs w:val="20"/>
                <w:lang w:eastAsia="fi-FI"/>
              </w:rPr>
            </w:pPr>
          </w:p>
        </w:tc>
        <w:tc>
          <w:tcPr>
            <w:tcW w:w="950" w:type="dxa"/>
            <w:vMerge/>
            <w:hideMark/>
          </w:tcPr>
          <w:p w14:paraId="1AA850C8" w14:textId="77777777" w:rsidR="001F7A1F" w:rsidRPr="00FF5EFB" w:rsidRDefault="001F7A1F">
            <w:pPr>
              <w:rPr>
                <w:rFonts w:ascii="Arial" w:hAnsi="Arial" w:cs="Arial"/>
                <w:noProof/>
                <w:sz w:val="20"/>
                <w:szCs w:val="20"/>
                <w:lang w:eastAsia="fi-FI"/>
              </w:rPr>
            </w:pPr>
          </w:p>
        </w:tc>
        <w:tc>
          <w:tcPr>
            <w:tcW w:w="1283" w:type="dxa"/>
            <w:hideMark/>
          </w:tcPr>
          <w:p w14:paraId="462FD11D"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Siirtymä</w:t>
            </w:r>
          </w:p>
        </w:tc>
        <w:tc>
          <w:tcPr>
            <w:tcW w:w="1232" w:type="dxa"/>
            <w:hideMark/>
          </w:tcPr>
          <w:p w14:paraId="337611D0"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252</w:t>
            </w:r>
          </w:p>
        </w:tc>
        <w:tc>
          <w:tcPr>
            <w:tcW w:w="1269" w:type="dxa"/>
            <w:hideMark/>
          </w:tcPr>
          <w:p w14:paraId="53962EF4"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1 097</w:t>
            </w:r>
          </w:p>
        </w:tc>
      </w:tr>
      <w:tr w:rsidR="00FF5EFB" w:rsidRPr="00FF5EFB" w14:paraId="3D500E01" w14:textId="77777777" w:rsidTr="00C6477F">
        <w:trPr>
          <w:trHeight w:val="300"/>
        </w:trPr>
        <w:tc>
          <w:tcPr>
            <w:tcW w:w="895" w:type="dxa"/>
            <w:vMerge/>
            <w:hideMark/>
          </w:tcPr>
          <w:p w14:paraId="272A23C7" w14:textId="77777777" w:rsidR="001F7A1F" w:rsidRPr="00FF5EFB" w:rsidRDefault="001F7A1F" w:rsidP="00D411AF">
            <w:pPr>
              <w:jc w:val="center"/>
              <w:rPr>
                <w:rFonts w:ascii="Arial" w:hAnsi="Arial" w:cs="Arial"/>
                <w:noProof/>
                <w:sz w:val="20"/>
                <w:szCs w:val="20"/>
                <w:lang w:eastAsia="fi-FI"/>
              </w:rPr>
            </w:pPr>
          </w:p>
        </w:tc>
        <w:tc>
          <w:tcPr>
            <w:tcW w:w="1006" w:type="dxa"/>
            <w:vMerge/>
            <w:hideMark/>
          </w:tcPr>
          <w:p w14:paraId="16AB464A" w14:textId="77777777" w:rsidR="001F7A1F" w:rsidRPr="00FF5EFB" w:rsidRDefault="001F7A1F">
            <w:pPr>
              <w:rPr>
                <w:rFonts w:ascii="Arial" w:hAnsi="Arial" w:cs="Arial"/>
                <w:noProof/>
                <w:sz w:val="20"/>
                <w:szCs w:val="20"/>
                <w:lang w:eastAsia="fi-FI"/>
              </w:rPr>
            </w:pPr>
          </w:p>
        </w:tc>
        <w:tc>
          <w:tcPr>
            <w:tcW w:w="939" w:type="dxa"/>
            <w:vMerge/>
            <w:hideMark/>
          </w:tcPr>
          <w:p w14:paraId="43B432D0" w14:textId="77777777" w:rsidR="001F7A1F" w:rsidRPr="00FF5EFB" w:rsidRDefault="001F7A1F">
            <w:pPr>
              <w:rPr>
                <w:rFonts w:ascii="Arial" w:hAnsi="Arial" w:cs="Arial"/>
                <w:noProof/>
                <w:sz w:val="20"/>
                <w:szCs w:val="20"/>
                <w:lang w:eastAsia="fi-FI"/>
              </w:rPr>
            </w:pPr>
          </w:p>
        </w:tc>
        <w:tc>
          <w:tcPr>
            <w:tcW w:w="2054" w:type="dxa"/>
            <w:vMerge/>
            <w:hideMark/>
          </w:tcPr>
          <w:p w14:paraId="730E3CA9" w14:textId="77777777" w:rsidR="001F7A1F" w:rsidRPr="00FF5EFB" w:rsidRDefault="001F7A1F">
            <w:pPr>
              <w:rPr>
                <w:rFonts w:ascii="Arial" w:hAnsi="Arial" w:cs="Arial"/>
                <w:noProof/>
                <w:sz w:val="20"/>
                <w:szCs w:val="20"/>
                <w:lang w:eastAsia="fi-FI"/>
              </w:rPr>
            </w:pPr>
          </w:p>
        </w:tc>
        <w:tc>
          <w:tcPr>
            <w:tcW w:w="950" w:type="dxa"/>
            <w:vMerge/>
            <w:hideMark/>
          </w:tcPr>
          <w:p w14:paraId="043A1D34" w14:textId="77777777" w:rsidR="001F7A1F" w:rsidRPr="00FF5EFB" w:rsidRDefault="001F7A1F">
            <w:pPr>
              <w:rPr>
                <w:rFonts w:ascii="Arial" w:hAnsi="Arial" w:cs="Arial"/>
                <w:noProof/>
                <w:sz w:val="20"/>
                <w:szCs w:val="20"/>
                <w:lang w:eastAsia="fi-FI"/>
              </w:rPr>
            </w:pPr>
          </w:p>
        </w:tc>
        <w:tc>
          <w:tcPr>
            <w:tcW w:w="1283" w:type="dxa"/>
            <w:hideMark/>
          </w:tcPr>
          <w:p w14:paraId="447F0678"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NSPA</w:t>
            </w:r>
          </w:p>
        </w:tc>
        <w:tc>
          <w:tcPr>
            <w:tcW w:w="1232" w:type="dxa"/>
            <w:hideMark/>
          </w:tcPr>
          <w:p w14:paraId="5827F45F"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124</w:t>
            </w:r>
          </w:p>
        </w:tc>
        <w:tc>
          <w:tcPr>
            <w:tcW w:w="1269" w:type="dxa"/>
            <w:hideMark/>
          </w:tcPr>
          <w:p w14:paraId="0FD6C4FE"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538</w:t>
            </w:r>
          </w:p>
        </w:tc>
      </w:tr>
      <w:tr w:rsidR="00FF5EFB" w:rsidRPr="00FF5EFB" w14:paraId="45115A67" w14:textId="77777777" w:rsidTr="00C6477F">
        <w:trPr>
          <w:trHeight w:val="288"/>
        </w:trPr>
        <w:tc>
          <w:tcPr>
            <w:tcW w:w="895" w:type="dxa"/>
            <w:vMerge w:val="restart"/>
            <w:hideMark/>
          </w:tcPr>
          <w:p w14:paraId="43360C03" w14:textId="77777777" w:rsidR="001F7A1F" w:rsidRPr="00FF5EFB" w:rsidRDefault="00621F7D" w:rsidP="00D411AF">
            <w:pPr>
              <w:jc w:val="center"/>
              <w:rPr>
                <w:rFonts w:ascii="Arial" w:hAnsi="Arial" w:cs="Arial"/>
                <w:noProof/>
                <w:sz w:val="20"/>
                <w:szCs w:val="20"/>
                <w:lang w:eastAsia="fi-FI"/>
              </w:rPr>
            </w:pPr>
            <w:r w:rsidRPr="00344833">
              <w:rPr>
                <w:rFonts w:ascii="Arial" w:hAnsi="Arial" w:cs="Arial"/>
                <w:noProof/>
                <w:color w:val="FF0000"/>
                <w:sz w:val="20"/>
                <w:szCs w:val="20"/>
                <w:lang w:eastAsia="fi-FI"/>
              </w:rPr>
              <w:t>2.i</w:t>
            </w:r>
          </w:p>
        </w:tc>
        <w:tc>
          <w:tcPr>
            <w:tcW w:w="1006" w:type="dxa"/>
            <w:vMerge w:val="restart"/>
            <w:hideMark/>
          </w:tcPr>
          <w:p w14:paraId="0B77AC28" w14:textId="77777777" w:rsidR="001F7A1F" w:rsidRPr="00FF5EFB" w:rsidRDefault="001F7A1F" w:rsidP="001F7A1F">
            <w:pPr>
              <w:rPr>
                <w:rFonts w:ascii="Arial" w:hAnsi="Arial" w:cs="Arial"/>
                <w:noProof/>
                <w:sz w:val="20"/>
                <w:szCs w:val="20"/>
                <w:lang w:eastAsia="fi-FI"/>
              </w:rPr>
            </w:pPr>
            <w:r w:rsidRPr="00FF5EFB">
              <w:rPr>
                <w:rFonts w:ascii="Arial" w:hAnsi="Arial" w:cs="Arial"/>
                <w:noProof/>
                <w:sz w:val="20"/>
                <w:szCs w:val="20"/>
                <w:lang w:eastAsia="fi-FI"/>
              </w:rPr>
              <w:t>EAKR</w:t>
            </w:r>
          </w:p>
        </w:tc>
        <w:tc>
          <w:tcPr>
            <w:tcW w:w="939" w:type="dxa"/>
            <w:vMerge w:val="restart"/>
            <w:hideMark/>
          </w:tcPr>
          <w:p w14:paraId="09141E93" w14:textId="77777777" w:rsidR="001F7A1F" w:rsidRPr="00FF5EFB" w:rsidRDefault="001F7A1F" w:rsidP="001F7A1F">
            <w:pPr>
              <w:rPr>
                <w:rFonts w:ascii="Arial" w:hAnsi="Arial" w:cs="Arial"/>
                <w:noProof/>
                <w:sz w:val="20"/>
                <w:szCs w:val="20"/>
                <w:lang w:eastAsia="fi-FI"/>
              </w:rPr>
            </w:pPr>
            <w:r w:rsidRPr="00FF5EFB">
              <w:rPr>
                <w:rFonts w:ascii="Arial" w:hAnsi="Arial" w:cs="Arial"/>
                <w:noProof/>
                <w:sz w:val="20"/>
                <w:szCs w:val="20"/>
                <w:lang w:eastAsia="fi-FI"/>
              </w:rPr>
              <w:t>NO01</w:t>
            </w:r>
          </w:p>
        </w:tc>
        <w:tc>
          <w:tcPr>
            <w:tcW w:w="2054" w:type="dxa"/>
            <w:vMerge w:val="restart"/>
            <w:hideMark/>
          </w:tcPr>
          <w:p w14:paraId="63E5AF0A"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TKI-infrastruktuuri-investoinnit</w:t>
            </w:r>
          </w:p>
        </w:tc>
        <w:tc>
          <w:tcPr>
            <w:tcW w:w="950" w:type="dxa"/>
            <w:vMerge w:val="restart"/>
            <w:hideMark/>
          </w:tcPr>
          <w:p w14:paraId="7D78F0F7" w14:textId="77777777" w:rsidR="001F7A1F" w:rsidRPr="00FF5EFB" w:rsidRDefault="001F7A1F" w:rsidP="001F7A1F">
            <w:pPr>
              <w:rPr>
                <w:rFonts w:ascii="Arial" w:hAnsi="Arial" w:cs="Arial"/>
                <w:noProof/>
                <w:sz w:val="20"/>
                <w:szCs w:val="20"/>
                <w:lang w:eastAsia="fi-FI"/>
              </w:rPr>
            </w:pPr>
            <w:r w:rsidRPr="00FF5EFB">
              <w:rPr>
                <w:rFonts w:ascii="Arial" w:hAnsi="Arial" w:cs="Arial"/>
                <w:noProof/>
                <w:sz w:val="20"/>
                <w:szCs w:val="20"/>
                <w:lang w:eastAsia="fi-FI"/>
              </w:rPr>
              <w:t>euro</w:t>
            </w:r>
          </w:p>
        </w:tc>
        <w:tc>
          <w:tcPr>
            <w:tcW w:w="1283" w:type="dxa"/>
            <w:hideMark/>
          </w:tcPr>
          <w:p w14:paraId="23C127DF"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Kehittyneet</w:t>
            </w:r>
          </w:p>
        </w:tc>
        <w:tc>
          <w:tcPr>
            <w:tcW w:w="1232" w:type="dxa"/>
            <w:noWrap/>
            <w:hideMark/>
          </w:tcPr>
          <w:p w14:paraId="44235E78"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137 680</w:t>
            </w:r>
          </w:p>
        </w:tc>
        <w:tc>
          <w:tcPr>
            <w:tcW w:w="1269" w:type="dxa"/>
            <w:hideMark/>
          </w:tcPr>
          <w:p w14:paraId="1BEBEDE0"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598 607</w:t>
            </w:r>
          </w:p>
        </w:tc>
      </w:tr>
      <w:tr w:rsidR="00FF5EFB" w:rsidRPr="00FF5EFB" w14:paraId="3BB1DA41" w14:textId="77777777" w:rsidTr="00C6477F">
        <w:trPr>
          <w:trHeight w:val="290"/>
        </w:trPr>
        <w:tc>
          <w:tcPr>
            <w:tcW w:w="895" w:type="dxa"/>
            <w:vMerge/>
            <w:hideMark/>
          </w:tcPr>
          <w:p w14:paraId="45C60BD1" w14:textId="77777777" w:rsidR="001F7A1F" w:rsidRPr="00FF5EFB" w:rsidRDefault="001F7A1F" w:rsidP="00D411AF">
            <w:pPr>
              <w:jc w:val="center"/>
              <w:rPr>
                <w:rFonts w:ascii="Arial" w:hAnsi="Arial" w:cs="Arial"/>
                <w:noProof/>
                <w:sz w:val="20"/>
                <w:szCs w:val="20"/>
                <w:lang w:eastAsia="fi-FI"/>
              </w:rPr>
            </w:pPr>
          </w:p>
        </w:tc>
        <w:tc>
          <w:tcPr>
            <w:tcW w:w="1006" w:type="dxa"/>
            <w:vMerge/>
            <w:hideMark/>
          </w:tcPr>
          <w:p w14:paraId="59C02811" w14:textId="77777777" w:rsidR="001F7A1F" w:rsidRPr="00FF5EFB" w:rsidRDefault="001F7A1F">
            <w:pPr>
              <w:rPr>
                <w:rFonts w:ascii="Arial" w:hAnsi="Arial" w:cs="Arial"/>
                <w:noProof/>
                <w:sz w:val="20"/>
                <w:szCs w:val="20"/>
                <w:lang w:eastAsia="fi-FI"/>
              </w:rPr>
            </w:pPr>
          </w:p>
        </w:tc>
        <w:tc>
          <w:tcPr>
            <w:tcW w:w="939" w:type="dxa"/>
            <w:vMerge/>
            <w:hideMark/>
          </w:tcPr>
          <w:p w14:paraId="3BCDF788" w14:textId="77777777" w:rsidR="001F7A1F" w:rsidRPr="00FF5EFB" w:rsidRDefault="001F7A1F">
            <w:pPr>
              <w:rPr>
                <w:rFonts w:ascii="Arial" w:hAnsi="Arial" w:cs="Arial"/>
                <w:noProof/>
                <w:sz w:val="20"/>
                <w:szCs w:val="20"/>
                <w:lang w:eastAsia="fi-FI"/>
              </w:rPr>
            </w:pPr>
          </w:p>
        </w:tc>
        <w:tc>
          <w:tcPr>
            <w:tcW w:w="2054" w:type="dxa"/>
            <w:vMerge/>
            <w:hideMark/>
          </w:tcPr>
          <w:p w14:paraId="679DF0B3" w14:textId="77777777" w:rsidR="001F7A1F" w:rsidRPr="00FF5EFB" w:rsidRDefault="001F7A1F">
            <w:pPr>
              <w:rPr>
                <w:rFonts w:ascii="Arial" w:hAnsi="Arial" w:cs="Arial"/>
                <w:noProof/>
                <w:sz w:val="20"/>
                <w:szCs w:val="20"/>
                <w:lang w:eastAsia="fi-FI"/>
              </w:rPr>
            </w:pPr>
          </w:p>
        </w:tc>
        <w:tc>
          <w:tcPr>
            <w:tcW w:w="950" w:type="dxa"/>
            <w:vMerge/>
            <w:hideMark/>
          </w:tcPr>
          <w:p w14:paraId="3127EA21" w14:textId="77777777" w:rsidR="001F7A1F" w:rsidRPr="00FF5EFB" w:rsidRDefault="001F7A1F">
            <w:pPr>
              <w:rPr>
                <w:rFonts w:ascii="Arial" w:hAnsi="Arial" w:cs="Arial"/>
                <w:noProof/>
                <w:sz w:val="20"/>
                <w:szCs w:val="20"/>
                <w:lang w:eastAsia="fi-FI"/>
              </w:rPr>
            </w:pPr>
          </w:p>
        </w:tc>
        <w:tc>
          <w:tcPr>
            <w:tcW w:w="1283" w:type="dxa"/>
            <w:hideMark/>
          </w:tcPr>
          <w:p w14:paraId="634DCB6E"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Siirtymä</w:t>
            </w:r>
          </w:p>
        </w:tc>
        <w:tc>
          <w:tcPr>
            <w:tcW w:w="1232" w:type="dxa"/>
            <w:noWrap/>
            <w:hideMark/>
          </w:tcPr>
          <w:p w14:paraId="3A8213D4"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558 767</w:t>
            </w:r>
          </w:p>
        </w:tc>
        <w:tc>
          <w:tcPr>
            <w:tcW w:w="1269" w:type="dxa"/>
            <w:hideMark/>
          </w:tcPr>
          <w:p w14:paraId="2B3F6FD4"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2 429 422</w:t>
            </w:r>
          </w:p>
        </w:tc>
      </w:tr>
      <w:tr w:rsidR="00FF5EFB" w:rsidRPr="00FF5EFB" w14:paraId="6B1C2B0E" w14:textId="77777777" w:rsidTr="00C6477F">
        <w:trPr>
          <w:trHeight w:val="300"/>
        </w:trPr>
        <w:tc>
          <w:tcPr>
            <w:tcW w:w="895" w:type="dxa"/>
            <w:vMerge/>
            <w:hideMark/>
          </w:tcPr>
          <w:p w14:paraId="310EB8F8" w14:textId="77777777" w:rsidR="001F7A1F" w:rsidRPr="00FF5EFB" w:rsidRDefault="001F7A1F" w:rsidP="00D411AF">
            <w:pPr>
              <w:jc w:val="center"/>
              <w:rPr>
                <w:rFonts w:ascii="Arial" w:hAnsi="Arial" w:cs="Arial"/>
                <w:noProof/>
                <w:sz w:val="20"/>
                <w:szCs w:val="20"/>
                <w:lang w:eastAsia="fi-FI"/>
              </w:rPr>
            </w:pPr>
          </w:p>
        </w:tc>
        <w:tc>
          <w:tcPr>
            <w:tcW w:w="1006" w:type="dxa"/>
            <w:vMerge/>
            <w:hideMark/>
          </w:tcPr>
          <w:p w14:paraId="1CDAD544" w14:textId="77777777" w:rsidR="001F7A1F" w:rsidRPr="00FF5EFB" w:rsidRDefault="001F7A1F">
            <w:pPr>
              <w:rPr>
                <w:rFonts w:ascii="Arial" w:hAnsi="Arial" w:cs="Arial"/>
                <w:noProof/>
                <w:sz w:val="20"/>
                <w:szCs w:val="20"/>
                <w:lang w:eastAsia="fi-FI"/>
              </w:rPr>
            </w:pPr>
          </w:p>
        </w:tc>
        <w:tc>
          <w:tcPr>
            <w:tcW w:w="939" w:type="dxa"/>
            <w:vMerge/>
            <w:hideMark/>
          </w:tcPr>
          <w:p w14:paraId="12345D02" w14:textId="77777777" w:rsidR="001F7A1F" w:rsidRPr="00FF5EFB" w:rsidRDefault="001F7A1F">
            <w:pPr>
              <w:rPr>
                <w:rFonts w:ascii="Arial" w:hAnsi="Arial" w:cs="Arial"/>
                <w:noProof/>
                <w:sz w:val="20"/>
                <w:szCs w:val="20"/>
                <w:lang w:eastAsia="fi-FI"/>
              </w:rPr>
            </w:pPr>
          </w:p>
        </w:tc>
        <w:tc>
          <w:tcPr>
            <w:tcW w:w="2054" w:type="dxa"/>
            <w:vMerge/>
            <w:hideMark/>
          </w:tcPr>
          <w:p w14:paraId="7DE0DE41" w14:textId="77777777" w:rsidR="001F7A1F" w:rsidRPr="00FF5EFB" w:rsidRDefault="001F7A1F">
            <w:pPr>
              <w:rPr>
                <w:rFonts w:ascii="Arial" w:hAnsi="Arial" w:cs="Arial"/>
                <w:noProof/>
                <w:sz w:val="20"/>
                <w:szCs w:val="20"/>
                <w:lang w:eastAsia="fi-FI"/>
              </w:rPr>
            </w:pPr>
          </w:p>
        </w:tc>
        <w:tc>
          <w:tcPr>
            <w:tcW w:w="950" w:type="dxa"/>
            <w:vMerge/>
            <w:hideMark/>
          </w:tcPr>
          <w:p w14:paraId="36BB5D39" w14:textId="77777777" w:rsidR="001F7A1F" w:rsidRPr="00FF5EFB" w:rsidRDefault="001F7A1F">
            <w:pPr>
              <w:rPr>
                <w:rFonts w:ascii="Arial" w:hAnsi="Arial" w:cs="Arial"/>
                <w:noProof/>
                <w:sz w:val="20"/>
                <w:szCs w:val="20"/>
                <w:lang w:eastAsia="fi-FI"/>
              </w:rPr>
            </w:pPr>
          </w:p>
        </w:tc>
        <w:tc>
          <w:tcPr>
            <w:tcW w:w="1283" w:type="dxa"/>
            <w:hideMark/>
          </w:tcPr>
          <w:p w14:paraId="4CF4260E"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NSPA</w:t>
            </w:r>
          </w:p>
        </w:tc>
        <w:tc>
          <w:tcPr>
            <w:tcW w:w="1232" w:type="dxa"/>
            <w:noWrap/>
            <w:hideMark/>
          </w:tcPr>
          <w:p w14:paraId="4D64B277"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455 714</w:t>
            </w:r>
          </w:p>
        </w:tc>
        <w:tc>
          <w:tcPr>
            <w:tcW w:w="1269" w:type="dxa"/>
            <w:hideMark/>
          </w:tcPr>
          <w:p w14:paraId="2B1F4EBB"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1 981 366</w:t>
            </w:r>
          </w:p>
        </w:tc>
      </w:tr>
      <w:tr w:rsidR="00FF5EFB" w:rsidRPr="00FF5EFB" w14:paraId="381C9B4C" w14:textId="77777777" w:rsidTr="00C6477F">
        <w:trPr>
          <w:trHeight w:val="288"/>
        </w:trPr>
        <w:tc>
          <w:tcPr>
            <w:tcW w:w="895" w:type="dxa"/>
            <w:vMerge w:val="restart"/>
            <w:hideMark/>
          </w:tcPr>
          <w:p w14:paraId="32ACB119" w14:textId="77777777" w:rsidR="001F7A1F" w:rsidRPr="00FF5EFB" w:rsidRDefault="00621F7D" w:rsidP="00D411AF">
            <w:pPr>
              <w:jc w:val="center"/>
              <w:rPr>
                <w:rFonts w:ascii="Arial" w:hAnsi="Arial" w:cs="Arial"/>
                <w:noProof/>
                <w:sz w:val="20"/>
                <w:szCs w:val="20"/>
                <w:lang w:eastAsia="fi-FI"/>
              </w:rPr>
            </w:pPr>
            <w:r w:rsidRPr="00344833">
              <w:rPr>
                <w:rFonts w:ascii="Arial" w:hAnsi="Arial" w:cs="Arial"/>
                <w:noProof/>
                <w:color w:val="FF0000"/>
                <w:sz w:val="20"/>
                <w:szCs w:val="20"/>
                <w:lang w:eastAsia="fi-FI"/>
              </w:rPr>
              <w:t>2.i</w:t>
            </w:r>
          </w:p>
        </w:tc>
        <w:tc>
          <w:tcPr>
            <w:tcW w:w="1006" w:type="dxa"/>
            <w:vMerge w:val="restart"/>
            <w:hideMark/>
          </w:tcPr>
          <w:p w14:paraId="2612CD0C" w14:textId="77777777" w:rsidR="001F7A1F" w:rsidRPr="00FF5EFB" w:rsidRDefault="001F7A1F" w:rsidP="00621F7D">
            <w:pPr>
              <w:rPr>
                <w:rFonts w:ascii="Arial" w:hAnsi="Arial" w:cs="Arial"/>
                <w:noProof/>
                <w:sz w:val="20"/>
                <w:szCs w:val="20"/>
                <w:lang w:eastAsia="fi-FI"/>
              </w:rPr>
            </w:pPr>
            <w:r w:rsidRPr="00FF5EFB">
              <w:rPr>
                <w:rFonts w:ascii="Arial" w:hAnsi="Arial" w:cs="Arial"/>
                <w:noProof/>
                <w:sz w:val="20"/>
                <w:szCs w:val="20"/>
                <w:lang w:eastAsia="fi-FI"/>
              </w:rPr>
              <w:t>EAKR</w:t>
            </w:r>
          </w:p>
        </w:tc>
        <w:tc>
          <w:tcPr>
            <w:tcW w:w="939" w:type="dxa"/>
            <w:vMerge w:val="restart"/>
            <w:hideMark/>
          </w:tcPr>
          <w:p w14:paraId="3A510B58" w14:textId="77777777" w:rsidR="001F7A1F" w:rsidRPr="00FF5EFB" w:rsidRDefault="001F7A1F" w:rsidP="00621F7D">
            <w:pPr>
              <w:rPr>
                <w:rFonts w:ascii="Arial" w:hAnsi="Arial" w:cs="Arial"/>
                <w:noProof/>
                <w:sz w:val="20"/>
                <w:szCs w:val="20"/>
                <w:lang w:eastAsia="fi-FI"/>
              </w:rPr>
            </w:pPr>
            <w:r w:rsidRPr="00FF5EFB">
              <w:rPr>
                <w:rFonts w:ascii="Arial" w:hAnsi="Arial" w:cs="Arial"/>
                <w:noProof/>
                <w:sz w:val="20"/>
                <w:szCs w:val="20"/>
                <w:lang w:eastAsia="fi-FI"/>
              </w:rPr>
              <w:t>NO02</w:t>
            </w:r>
          </w:p>
        </w:tc>
        <w:tc>
          <w:tcPr>
            <w:tcW w:w="2054" w:type="dxa"/>
            <w:vMerge w:val="restart"/>
            <w:hideMark/>
          </w:tcPr>
          <w:p w14:paraId="522CFB78" w14:textId="77777777" w:rsidR="001F7A1F" w:rsidRPr="00FF5EFB" w:rsidRDefault="001F7A1F" w:rsidP="00621F7D">
            <w:pPr>
              <w:rPr>
                <w:rFonts w:ascii="Arial" w:hAnsi="Arial" w:cs="Arial"/>
                <w:noProof/>
                <w:sz w:val="20"/>
                <w:szCs w:val="20"/>
                <w:lang w:eastAsia="fi-FI"/>
              </w:rPr>
            </w:pPr>
            <w:r w:rsidRPr="00FF5EFB">
              <w:rPr>
                <w:rFonts w:ascii="Arial" w:hAnsi="Arial" w:cs="Arial"/>
                <w:noProof/>
                <w:sz w:val="20"/>
                <w:szCs w:val="20"/>
                <w:lang w:eastAsia="fi-FI"/>
              </w:rPr>
              <w:t xml:space="preserve">Yhteiskehittämistä tukevat uudet alustat tai verkostot </w:t>
            </w:r>
          </w:p>
        </w:tc>
        <w:tc>
          <w:tcPr>
            <w:tcW w:w="950" w:type="dxa"/>
            <w:vMerge w:val="restart"/>
            <w:hideMark/>
          </w:tcPr>
          <w:p w14:paraId="22B815E5" w14:textId="77777777" w:rsidR="001F7A1F" w:rsidRPr="00FF5EFB" w:rsidRDefault="001F7A1F" w:rsidP="00621F7D">
            <w:pPr>
              <w:rPr>
                <w:rFonts w:ascii="Arial" w:hAnsi="Arial" w:cs="Arial"/>
                <w:noProof/>
                <w:sz w:val="20"/>
                <w:szCs w:val="20"/>
                <w:lang w:eastAsia="fi-FI"/>
              </w:rPr>
            </w:pPr>
            <w:r w:rsidRPr="00FF5EFB">
              <w:rPr>
                <w:rFonts w:ascii="Arial" w:hAnsi="Arial" w:cs="Arial"/>
                <w:noProof/>
                <w:sz w:val="20"/>
                <w:szCs w:val="20"/>
                <w:lang w:eastAsia="fi-FI"/>
              </w:rPr>
              <w:t>kpl</w:t>
            </w:r>
          </w:p>
        </w:tc>
        <w:tc>
          <w:tcPr>
            <w:tcW w:w="1283" w:type="dxa"/>
            <w:hideMark/>
          </w:tcPr>
          <w:p w14:paraId="0B2CA9DE" w14:textId="77777777" w:rsidR="001F7A1F" w:rsidRPr="00FF5EFB" w:rsidRDefault="001F7A1F" w:rsidP="00621F7D">
            <w:pPr>
              <w:rPr>
                <w:rFonts w:ascii="Arial" w:hAnsi="Arial" w:cs="Arial"/>
                <w:noProof/>
                <w:sz w:val="20"/>
                <w:szCs w:val="20"/>
                <w:lang w:eastAsia="fi-FI"/>
              </w:rPr>
            </w:pPr>
            <w:r w:rsidRPr="00FF5EFB">
              <w:rPr>
                <w:rFonts w:ascii="Arial" w:hAnsi="Arial" w:cs="Arial"/>
                <w:noProof/>
                <w:sz w:val="20"/>
                <w:szCs w:val="20"/>
                <w:lang w:eastAsia="fi-FI"/>
              </w:rPr>
              <w:t>Kehittyneet</w:t>
            </w:r>
          </w:p>
        </w:tc>
        <w:tc>
          <w:tcPr>
            <w:tcW w:w="1232" w:type="dxa"/>
            <w:hideMark/>
          </w:tcPr>
          <w:p w14:paraId="4B7D5B8D" w14:textId="77777777" w:rsidR="001F7A1F" w:rsidRPr="00FF5EFB" w:rsidRDefault="001F7A1F" w:rsidP="00621F7D">
            <w:pPr>
              <w:jc w:val="right"/>
              <w:rPr>
                <w:rFonts w:ascii="Arial" w:hAnsi="Arial" w:cs="Arial"/>
                <w:noProof/>
                <w:sz w:val="20"/>
                <w:szCs w:val="20"/>
                <w:lang w:eastAsia="fi-FI"/>
              </w:rPr>
            </w:pPr>
            <w:r w:rsidRPr="00FF5EFB">
              <w:rPr>
                <w:rFonts w:ascii="Arial" w:hAnsi="Arial" w:cs="Arial"/>
                <w:noProof/>
                <w:sz w:val="20"/>
                <w:szCs w:val="20"/>
                <w:lang w:eastAsia="fi-FI"/>
              </w:rPr>
              <w:t>26</w:t>
            </w:r>
          </w:p>
        </w:tc>
        <w:tc>
          <w:tcPr>
            <w:tcW w:w="1269" w:type="dxa"/>
            <w:hideMark/>
          </w:tcPr>
          <w:p w14:paraId="232E0904" w14:textId="77777777" w:rsidR="001F7A1F" w:rsidRPr="00FF5EFB" w:rsidRDefault="001F7A1F" w:rsidP="00621F7D">
            <w:pPr>
              <w:jc w:val="right"/>
              <w:rPr>
                <w:rFonts w:ascii="Arial" w:hAnsi="Arial" w:cs="Arial"/>
                <w:noProof/>
                <w:sz w:val="20"/>
                <w:szCs w:val="20"/>
                <w:lang w:eastAsia="fi-FI"/>
              </w:rPr>
            </w:pPr>
            <w:r w:rsidRPr="00FF5EFB">
              <w:rPr>
                <w:rFonts w:ascii="Arial" w:hAnsi="Arial" w:cs="Arial"/>
                <w:noProof/>
                <w:sz w:val="20"/>
                <w:szCs w:val="20"/>
                <w:lang w:eastAsia="fi-FI"/>
              </w:rPr>
              <w:t>113</w:t>
            </w:r>
          </w:p>
        </w:tc>
      </w:tr>
      <w:tr w:rsidR="00FF5EFB" w:rsidRPr="00FF5EFB" w14:paraId="42C69D2F" w14:textId="77777777" w:rsidTr="00C6477F">
        <w:trPr>
          <w:trHeight w:val="288"/>
        </w:trPr>
        <w:tc>
          <w:tcPr>
            <w:tcW w:w="895" w:type="dxa"/>
            <w:vMerge/>
            <w:hideMark/>
          </w:tcPr>
          <w:p w14:paraId="3C7E78F8" w14:textId="77777777" w:rsidR="001F7A1F" w:rsidRPr="00FF5EFB" w:rsidRDefault="001F7A1F" w:rsidP="00D411AF">
            <w:pPr>
              <w:jc w:val="center"/>
              <w:rPr>
                <w:rFonts w:ascii="Arial" w:hAnsi="Arial" w:cs="Arial"/>
                <w:noProof/>
                <w:sz w:val="20"/>
                <w:szCs w:val="20"/>
                <w:lang w:eastAsia="fi-FI"/>
              </w:rPr>
            </w:pPr>
          </w:p>
        </w:tc>
        <w:tc>
          <w:tcPr>
            <w:tcW w:w="1006" w:type="dxa"/>
            <w:vMerge/>
            <w:hideMark/>
          </w:tcPr>
          <w:p w14:paraId="5AF38B13" w14:textId="77777777" w:rsidR="001F7A1F" w:rsidRPr="00FF5EFB" w:rsidRDefault="001F7A1F">
            <w:pPr>
              <w:rPr>
                <w:rFonts w:ascii="Arial" w:hAnsi="Arial" w:cs="Arial"/>
                <w:noProof/>
                <w:sz w:val="20"/>
                <w:szCs w:val="20"/>
                <w:lang w:eastAsia="fi-FI"/>
              </w:rPr>
            </w:pPr>
          </w:p>
        </w:tc>
        <w:tc>
          <w:tcPr>
            <w:tcW w:w="939" w:type="dxa"/>
            <w:vMerge/>
            <w:hideMark/>
          </w:tcPr>
          <w:p w14:paraId="4C2B2E98" w14:textId="77777777" w:rsidR="001F7A1F" w:rsidRPr="00FF5EFB" w:rsidRDefault="001F7A1F">
            <w:pPr>
              <w:rPr>
                <w:rFonts w:ascii="Arial" w:hAnsi="Arial" w:cs="Arial"/>
                <w:noProof/>
                <w:sz w:val="20"/>
                <w:szCs w:val="20"/>
                <w:lang w:eastAsia="fi-FI"/>
              </w:rPr>
            </w:pPr>
          </w:p>
        </w:tc>
        <w:tc>
          <w:tcPr>
            <w:tcW w:w="2054" w:type="dxa"/>
            <w:vMerge/>
            <w:hideMark/>
          </w:tcPr>
          <w:p w14:paraId="2FA75D21" w14:textId="77777777" w:rsidR="001F7A1F" w:rsidRPr="00FF5EFB" w:rsidRDefault="001F7A1F">
            <w:pPr>
              <w:rPr>
                <w:rFonts w:ascii="Arial" w:hAnsi="Arial" w:cs="Arial"/>
                <w:noProof/>
                <w:sz w:val="20"/>
                <w:szCs w:val="20"/>
                <w:lang w:eastAsia="fi-FI"/>
              </w:rPr>
            </w:pPr>
          </w:p>
        </w:tc>
        <w:tc>
          <w:tcPr>
            <w:tcW w:w="950" w:type="dxa"/>
            <w:vMerge/>
            <w:hideMark/>
          </w:tcPr>
          <w:p w14:paraId="42AC81A5" w14:textId="77777777" w:rsidR="001F7A1F" w:rsidRPr="00FF5EFB" w:rsidRDefault="001F7A1F">
            <w:pPr>
              <w:rPr>
                <w:rFonts w:ascii="Arial" w:hAnsi="Arial" w:cs="Arial"/>
                <w:noProof/>
                <w:sz w:val="20"/>
                <w:szCs w:val="20"/>
                <w:lang w:eastAsia="fi-FI"/>
              </w:rPr>
            </w:pPr>
          </w:p>
        </w:tc>
        <w:tc>
          <w:tcPr>
            <w:tcW w:w="1283" w:type="dxa"/>
            <w:hideMark/>
          </w:tcPr>
          <w:p w14:paraId="6EF67BCB"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Siirtymä</w:t>
            </w:r>
          </w:p>
        </w:tc>
        <w:tc>
          <w:tcPr>
            <w:tcW w:w="1232" w:type="dxa"/>
            <w:hideMark/>
          </w:tcPr>
          <w:p w14:paraId="00F80752"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57</w:t>
            </w:r>
          </w:p>
        </w:tc>
        <w:tc>
          <w:tcPr>
            <w:tcW w:w="1269" w:type="dxa"/>
            <w:hideMark/>
          </w:tcPr>
          <w:p w14:paraId="463D8FE8"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249</w:t>
            </w:r>
          </w:p>
        </w:tc>
      </w:tr>
      <w:tr w:rsidR="00FF5EFB" w:rsidRPr="00FF5EFB" w14:paraId="4A0600B8" w14:textId="77777777" w:rsidTr="00C6477F">
        <w:trPr>
          <w:trHeight w:val="288"/>
        </w:trPr>
        <w:tc>
          <w:tcPr>
            <w:tcW w:w="895" w:type="dxa"/>
            <w:vMerge/>
            <w:hideMark/>
          </w:tcPr>
          <w:p w14:paraId="5888FA93" w14:textId="77777777" w:rsidR="001F7A1F" w:rsidRPr="00FF5EFB" w:rsidRDefault="001F7A1F" w:rsidP="00D411AF">
            <w:pPr>
              <w:jc w:val="center"/>
              <w:rPr>
                <w:rFonts w:ascii="Arial" w:hAnsi="Arial" w:cs="Arial"/>
                <w:noProof/>
                <w:sz w:val="20"/>
                <w:szCs w:val="20"/>
                <w:lang w:eastAsia="fi-FI"/>
              </w:rPr>
            </w:pPr>
          </w:p>
        </w:tc>
        <w:tc>
          <w:tcPr>
            <w:tcW w:w="1006" w:type="dxa"/>
            <w:vMerge/>
            <w:hideMark/>
          </w:tcPr>
          <w:p w14:paraId="1A01C5D4" w14:textId="77777777" w:rsidR="001F7A1F" w:rsidRPr="00FF5EFB" w:rsidRDefault="001F7A1F">
            <w:pPr>
              <w:rPr>
                <w:rFonts w:ascii="Arial" w:hAnsi="Arial" w:cs="Arial"/>
                <w:noProof/>
                <w:sz w:val="20"/>
                <w:szCs w:val="20"/>
                <w:lang w:eastAsia="fi-FI"/>
              </w:rPr>
            </w:pPr>
          </w:p>
        </w:tc>
        <w:tc>
          <w:tcPr>
            <w:tcW w:w="939" w:type="dxa"/>
            <w:vMerge/>
            <w:hideMark/>
          </w:tcPr>
          <w:p w14:paraId="510F031F" w14:textId="77777777" w:rsidR="001F7A1F" w:rsidRPr="00FF5EFB" w:rsidRDefault="001F7A1F">
            <w:pPr>
              <w:rPr>
                <w:rFonts w:ascii="Arial" w:hAnsi="Arial" w:cs="Arial"/>
                <w:noProof/>
                <w:sz w:val="20"/>
                <w:szCs w:val="20"/>
                <w:lang w:eastAsia="fi-FI"/>
              </w:rPr>
            </w:pPr>
          </w:p>
        </w:tc>
        <w:tc>
          <w:tcPr>
            <w:tcW w:w="2054" w:type="dxa"/>
            <w:vMerge/>
            <w:hideMark/>
          </w:tcPr>
          <w:p w14:paraId="47F7A370" w14:textId="77777777" w:rsidR="001F7A1F" w:rsidRPr="00FF5EFB" w:rsidRDefault="001F7A1F">
            <w:pPr>
              <w:rPr>
                <w:rFonts w:ascii="Arial" w:hAnsi="Arial" w:cs="Arial"/>
                <w:noProof/>
                <w:sz w:val="20"/>
                <w:szCs w:val="20"/>
                <w:lang w:eastAsia="fi-FI"/>
              </w:rPr>
            </w:pPr>
          </w:p>
        </w:tc>
        <w:tc>
          <w:tcPr>
            <w:tcW w:w="950" w:type="dxa"/>
            <w:vMerge/>
            <w:hideMark/>
          </w:tcPr>
          <w:p w14:paraId="0245DE1A" w14:textId="77777777" w:rsidR="001F7A1F" w:rsidRPr="00FF5EFB" w:rsidRDefault="001F7A1F">
            <w:pPr>
              <w:rPr>
                <w:rFonts w:ascii="Arial" w:hAnsi="Arial" w:cs="Arial"/>
                <w:noProof/>
                <w:sz w:val="20"/>
                <w:szCs w:val="20"/>
                <w:lang w:eastAsia="fi-FI"/>
              </w:rPr>
            </w:pPr>
          </w:p>
        </w:tc>
        <w:tc>
          <w:tcPr>
            <w:tcW w:w="1283" w:type="dxa"/>
            <w:hideMark/>
          </w:tcPr>
          <w:p w14:paraId="4D6639D3"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NSPA</w:t>
            </w:r>
          </w:p>
        </w:tc>
        <w:tc>
          <w:tcPr>
            <w:tcW w:w="1232" w:type="dxa"/>
            <w:hideMark/>
          </w:tcPr>
          <w:p w14:paraId="65C53E33"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40</w:t>
            </w:r>
          </w:p>
        </w:tc>
        <w:tc>
          <w:tcPr>
            <w:tcW w:w="1269" w:type="dxa"/>
            <w:hideMark/>
          </w:tcPr>
          <w:p w14:paraId="5AF0269B"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176</w:t>
            </w:r>
          </w:p>
        </w:tc>
      </w:tr>
      <w:tr w:rsidR="00FF5EFB" w:rsidRPr="00FF5EFB" w14:paraId="2FFA9D17" w14:textId="77777777" w:rsidTr="00C6477F">
        <w:trPr>
          <w:trHeight w:val="288"/>
        </w:trPr>
        <w:tc>
          <w:tcPr>
            <w:tcW w:w="895" w:type="dxa"/>
            <w:vMerge w:val="restart"/>
            <w:hideMark/>
          </w:tcPr>
          <w:p w14:paraId="635668B6" w14:textId="77777777" w:rsidR="001F7A1F" w:rsidRPr="00FF5EFB" w:rsidRDefault="00621F7D" w:rsidP="00D411AF">
            <w:pPr>
              <w:jc w:val="center"/>
              <w:rPr>
                <w:rFonts w:ascii="Arial" w:hAnsi="Arial" w:cs="Arial"/>
                <w:noProof/>
                <w:sz w:val="20"/>
                <w:szCs w:val="20"/>
                <w:lang w:eastAsia="fi-FI"/>
              </w:rPr>
            </w:pPr>
            <w:r w:rsidRPr="00344833">
              <w:rPr>
                <w:rFonts w:ascii="Arial" w:hAnsi="Arial" w:cs="Arial"/>
                <w:noProof/>
                <w:color w:val="FF0000"/>
                <w:sz w:val="20"/>
                <w:szCs w:val="20"/>
                <w:lang w:eastAsia="fi-FI"/>
              </w:rPr>
              <w:t>2.i</w:t>
            </w:r>
          </w:p>
        </w:tc>
        <w:tc>
          <w:tcPr>
            <w:tcW w:w="1006" w:type="dxa"/>
            <w:vMerge w:val="restart"/>
            <w:hideMark/>
          </w:tcPr>
          <w:p w14:paraId="04FBEE1B" w14:textId="77777777" w:rsidR="001F7A1F" w:rsidRPr="00FF5EFB" w:rsidRDefault="001F7A1F" w:rsidP="001F7A1F">
            <w:pPr>
              <w:rPr>
                <w:rFonts w:ascii="Arial" w:hAnsi="Arial" w:cs="Arial"/>
                <w:noProof/>
                <w:sz w:val="20"/>
                <w:szCs w:val="20"/>
                <w:lang w:eastAsia="fi-FI"/>
              </w:rPr>
            </w:pPr>
            <w:r w:rsidRPr="00FF5EFB">
              <w:rPr>
                <w:rFonts w:ascii="Arial" w:hAnsi="Arial" w:cs="Arial"/>
                <w:noProof/>
                <w:sz w:val="20"/>
                <w:szCs w:val="20"/>
                <w:lang w:eastAsia="fi-FI"/>
              </w:rPr>
              <w:t>EAKR</w:t>
            </w:r>
          </w:p>
        </w:tc>
        <w:tc>
          <w:tcPr>
            <w:tcW w:w="939" w:type="dxa"/>
            <w:vMerge w:val="restart"/>
            <w:hideMark/>
          </w:tcPr>
          <w:p w14:paraId="4FEA2912" w14:textId="77777777" w:rsidR="001F7A1F" w:rsidRPr="00FF5EFB" w:rsidRDefault="001F7A1F" w:rsidP="001F7A1F">
            <w:pPr>
              <w:rPr>
                <w:rFonts w:ascii="Arial" w:hAnsi="Arial" w:cs="Arial"/>
                <w:noProof/>
                <w:sz w:val="20"/>
                <w:szCs w:val="20"/>
                <w:lang w:eastAsia="fi-FI"/>
              </w:rPr>
            </w:pPr>
            <w:r w:rsidRPr="00FF5EFB">
              <w:rPr>
                <w:rFonts w:ascii="Arial" w:hAnsi="Arial" w:cs="Arial"/>
                <w:noProof/>
                <w:sz w:val="20"/>
                <w:szCs w:val="20"/>
                <w:lang w:eastAsia="fi-FI"/>
              </w:rPr>
              <w:t>NO03</w:t>
            </w:r>
          </w:p>
        </w:tc>
        <w:tc>
          <w:tcPr>
            <w:tcW w:w="2054" w:type="dxa"/>
            <w:vMerge w:val="restart"/>
            <w:hideMark/>
          </w:tcPr>
          <w:p w14:paraId="65367845"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Yhteiskehittämiseen osallistuvat yritykset</w:t>
            </w:r>
          </w:p>
        </w:tc>
        <w:tc>
          <w:tcPr>
            <w:tcW w:w="950" w:type="dxa"/>
            <w:vMerge w:val="restart"/>
            <w:hideMark/>
          </w:tcPr>
          <w:p w14:paraId="75B0DC02" w14:textId="77777777" w:rsidR="001F7A1F" w:rsidRPr="00FF5EFB" w:rsidRDefault="001F7A1F" w:rsidP="001F7A1F">
            <w:pPr>
              <w:rPr>
                <w:rFonts w:ascii="Arial" w:hAnsi="Arial" w:cs="Arial"/>
                <w:noProof/>
                <w:sz w:val="20"/>
                <w:szCs w:val="20"/>
                <w:lang w:eastAsia="fi-FI"/>
              </w:rPr>
            </w:pPr>
            <w:r w:rsidRPr="00FF5EFB">
              <w:rPr>
                <w:rFonts w:ascii="Arial" w:hAnsi="Arial" w:cs="Arial"/>
                <w:noProof/>
                <w:sz w:val="20"/>
                <w:szCs w:val="20"/>
                <w:lang w:eastAsia="fi-FI"/>
              </w:rPr>
              <w:t>kpl</w:t>
            </w:r>
          </w:p>
        </w:tc>
        <w:tc>
          <w:tcPr>
            <w:tcW w:w="1283" w:type="dxa"/>
            <w:hideMark/>
          </w:tcPr>
          <w:p w14:paraId="1CF53CFA"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Kehittyneet</w:t>
            </w:r>
          </w:p>
        </w:tc>
        <w:tc>
          <w:tcPr>
            <w:tcW w:w="1232" w:type="dxa"/>
            <w:hideMark/>
          </w:tcPr>
          <w:p w14:paraId="07310D3A"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205</w:t>
            </w:r>
          </w:p>
        </w:tc>
        <w:tc>
          <w:tcPr>
            <w:tcW w:w="1269" w:type="dxa"/>
            <w:hideMark/>
          </w:tcPr>
          <w:p w14:paraId="7FD52BB4"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891</w:t>
            </w:r>
          </w:p>
        </w:tc>
      </w:tr>
      <w:tr w:rsidR="00FF5EFB" w:rsidRPr="00FF5EFB" w14:paraId="3E80C917" w14:textId="77777777" w:rsidTr="00C6477F">
        <w:trPr>
          <w:trHeight w:val="288"/>
        </w:trPr>
        <w:tc>
          <w:tcPr>
            <w:tcW w:w="895" w:type="dxa"/>
            <w:vMerge/>
            <w:hideMark/>
          </w:tcPr>
          <w:p w14:paraId="3C694935" w14:textId="77777777" w:rsidR="001F7A1F" w:rsidRPr="00FF5EFB" w:rsidRDefault="001F7A1F" w:rsidP="00D411AF">
            <w:pPr>
              <w:jc w:val="center"/>
              <w:rPr>
                <w:rFonts w:ascii="Arial" w:hAnsi="Arial" w:cs="Arial"/>
                <w:noProof/>
                <w:sz w:val="20"/>
                <w:szCs w:val="20"/>
                <w:lang w:eastAsia="fi-FI"/>
              </w:rPr>
            </w:pPr>
          </w:p>
        </w:tc>
        <w:tc>
          <w:tcPr>
            <w:tcW w:w="1006" w:type="dxa"/>
            <w:vMerge/>
            <w:hideMark/>
          </w:tcPr>
          <w:p w14:paraId="2E2A4588" w14:textId="77777777" w:rsidR="001F7A1F" w:rsidRPr="00FF5EFB" w:rsidRDefault="001F7A1F">
            <w:pPr>
              <w:rPr>
                <w:rFonts w:ascii="Arial" w:hAnsi="Arial" w:cs="Arial"/>
                <w:noProof/>
                <w:sz w:val="20"/>
                <w:szCs w:val="20"/>
                <w:lang w:eastAsia="fi-FI"/>
              </w:rPr>
            </w:pPr>
          </w:p>
        </w:tc>
        <w:tc>
          <w:tcPr>
            <w:tcW w:w="939" w:type="dxa"/>
            <w:vMerge/>
            <w:hideMark/>
          </w:tcPr>
          <w:p w14:paraId="26BA2CA1" w14:textId="77777777" w:rsidR="001F7A1F" w:rsidRPr="00FF5EFB" w:rsidRDefault="001F7A1F">
            <w:pPr>
              <w:rPr>
                <w:rFonts w:ascii="Arial" w:hAnsi="Arial" w:cs="Arial"/>
                <w:noProof/>
                <w:sz w:val="20"/>
                <w:szCs w:val="20"/>
                <w:lang w:eastAsia="fi-FI"/>
              </w:rPr>
            </w:pPr>
          </w:p>
        </w:tc>
        <w:tc>
          <w:tcPr>
            <w:tcW w:w="2054" w:type="dxa"/>
            <w:vMerge/>
            <w:hideMark/>
          </w:tcPr>
          <w:p w14:paraId="4F4ED522" w14:textId="77777777" w:rsidR="001F7A1F" w:rsidRPr="00FF5EFB" w:rsidRDefault="001F7A1F">
            <w:pPr>
              <w:rPr>
                <w:rFonts w:ascii="Arial" w:hAnsi="Arial" w:cs="Arial"/>
                <w:noProof/>
                <w:sz w:val="20"/>
                <w:szCs w:val="20"/>
                <w:lang w:eastAsia="fi-FI"/>
              </w:rPr>
            </w:pPr>
          </w:p>
        </w:tc>
        <w:tc>
          <w:tcPr>
            <w:tcW w:w="950" w:type="dxa"/>
            <w:vMerge/>
            <w:hideMark/>
          </w:tcPr>
          <w:p w14:paraId="1E535F7B" w14:textId="77777777" w:rsidR="001F7A1F" w:rsidRPr="00FF5EFB" w:rsidRDefault="001F7A1F">
            <w:pPr>
              <w:rPr>
                <w:rFonts w:ascii="Arial" w:hAnsi="Arial" w:cs="Arial"/>
                <w:noProof/>
                <w:sz w:val="20"/>
                <w:szCs w:val="20"/>
                <w:lang w:eastAsia="fi-FI"/>
              </w:rPr>
            </w:pPr>
          </w:p>
        </w:tc>
        <w:tc>
          <w:tcPr>
            <w:tcW w:w="1283" w:type="dxa"/>
            <w:hideMark/>
          </w:tcPr>
          <w:p w14:paraId="7F82BB42"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Siirtymä</w:t>
            </w:r>
          </w:p>
        </w:tc>
        <w:tc>
          <w:tcPr>
            <w:tcW w:w="1232" w:type="dxa"/>
            <w:hideMark/>
          </w:tcPr>
          <w:p w14:paraId="5556E16A"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187</w:t>
            </w:r>
          </w:p>
        </w:tc>
        <w:tc>
          <w:tcPr>
            <w:tcW w:w="1269" w:type="dxa"/>
            <w:hideMark/>
          </w:tcPr>
          <w:p w14:paraId="011284E4"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812</w:t>
            </w:r>
          </w:p>
        </w:tc>
      </w:tr>
      <w:tr w:rsidR="00FF5EFB" w:rsidRPr="00FF5EFB" w14:paraId="3D9412FD" w14:textId="77777777" w:rsidTr="00C6477F">
        <w:trPr>
          <w:trHeight w:val="288"/>
        </w:trPr>
        <w:tc>
          <w:tcPr>
            <w:tcW w:w="895" w:type="dxa"/>
            <w:vMerge/>
            <w:hideMark/>
          </w:tcPr>
          <w:p w14:paraId="6DAF3BEA" w14:textId="77777777" w:rsidR="001F7A1F" w:rsidRPr="00FF5EFB" w:rsidRDefault="001F7A1F" w:rsidP="00D411AF">
            <w:pPr>
              <w:jc w:val="center"/>
              <w:rPr>
                <w:rFonts w:ascii="Arial" w:hAnsi="Arial" w:cs="Arial"/>
                <w:noProof/>
                <w:sz w:val="20"/>
                <w:szCs w:val="20"/>
                <w:lang w:eastAsia="fi-FI"/>
              </w:rPr>
            </w:pPr>
          </w:p>
        </w:tc>
        <w:tc>
          <w:tcPr>
            <w:tcW w:w="1006" w:type="dxa"/>
            <w:vMerge/>
            <w:hideMark/>
          </w:tcPr>
          <w:p w14:paraId="769A6D07" w14:textId="77777777" w:rsidR="001F7A1F" w:rsidRPr="00FF5EFB" w:rsidRDefault="001F7A1F">
            <w:pPr>
              <w:rPr>
                <w:rFonts w:ascii="Arial" w:hAnsi="Arial" w:cs="Arial"/>
                <w:noProof/>
                <w:sz w:val="20"/>
                <w:szCs w:val="20"/>
                <w:lang w:eastAsia="fi-FI"/>
              </w:rPr>
            </w:pPr>
          </w:p>
        </w:tc>
        <w:tc>
          <w:tcPr>
            <w:tcW w:w="939" w:type="dxa"/>
            <w:vMerge/>
            <w:hideMark/>
          </w:tcPr>
          <w:p w14:paraId="1D558A79" w14:textId="77777777" w:rsidR="001F7A1F" w:rsidRPr="00FF5EFB" w:rsidRDefault="001F7A1F">
            <w:pPr>
              <w:rPr>
                <w:rFonts w:ascii="Arial" w:hAnsi="Arial" w:cs="Arial"/>
                <w:noProof/>
                <w:sz w:val="20"/>
                <w:szCs w:val="20"/>
                <w:lang w:eastAsia="fi-FI"/>
              </w:rPr>
            </w:pPr>
          </w:p>
        </w:tc>
        <w:tc>
          <w:tcPr>
            <w:tcW w:w="2054" w:type="dxa"/>
            <w:vMerge/>
            <w:hideMark/>
          </w:tcPr>
          <w:p w14:paraId="75AE1135" w14:textId="77777777" w:rsidR="001F7A1F" w:rsidRPr="00FF5EFB" w:rsidRDefault="001F7A1F">
            <w:pPr>
              <w:rPr>
                <w:rFonts w:ascii="Arial" w:hAnsi="Arial" w:cs="Arial"/>
                <w:noProof/>
                <w:sz w:val="20"/>
                <w:szCs w:val="20"/>
                <w:lang w:eastAsia="fi-FI"/>
              </w:rPr>
            </w:pPr>
          </w:p>
        </w:tc>
        <w:tc>
          <w:tcPr>
            <w:tcW w:w="950" w:type="dxa"/>
            <w:vMerge/>
            <w:hideMark/>
          </w:tcPr>
          <w:p w14:paraId="31D70282" w14:textId="77777777" w:rsidR="001F7A1F" w:rsidRPr="00FF5EFB" w:rsidRDefault="001F7A1F">
            <w:pPr>
              <w:rPr>
                <w:rFonts w:ascii="Arial" w:hAnsi="Arial" w:cs="Arial"/>
                <w:noProof/>
                <w:sz w:val="20"/>
                <w:szCs w:val="20"/>
                <w:lang w:eastAsia="fi-FI"/>
              </w:rPr>
            </w:pPr>
          </w:p>
        </w:tc>
        <w:tc>
          <w:tcPr>
            <w:tcW w:w="1283" w:type="dxa"/>
            <w:hideMark/>
          </w:tcPr>
          <w:p w14:paraId="20881091"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NSPA</w:t>
            </w:r>
          </w:p>
        </w:tc>
        <w:tc>
          <w:tcPr>
            <w:tcW w:w="1232" w:type="dxa"/>
            <w:hideMark/>
          </w:tcPr>
          <w:p w14:paraId="1EF04E43"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43</w:t>
            </w:r>
          </w:p>
        </w:tc>
        <w:tc>
          <w:tcPr>
            <w:tcW w:w="1269" w:type="dxa"/>
            <w:hideMark/>
          </w:tcPr>
          <w:p w14:paraId="03F7340A"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186</w:t>
            </w:r>
          </w:p>
        </w:tc>
      </w:tr>
    </w:tbl>
    <w:p w14:paraId="74A945F4" w14:textId="77777777" w:rsidR="00FF5EFB" w:rsidRPr="00650206" w:rsidRDefault="00FF5EFB" w:rsidP="00FF5EFB">
      <w:pPr>
        <w:rPr>
          <w:rFonts w:ascii="Arial" w:hAnsi="Arial" w:cs="Arial"/>
          <w:color w:val="000000"/>
          <w:sz w:val="20"/>
          <w:lang w:eastAsia="fi-FI"/>
        </w:rPr>
      </w:pPr>
      <w:r w:rsidRPr="00650206">
        <w:rPr>
          <w:rFonts w:ascii="Arial" w:hAnsi="Arial" w:cs="Arial"/>
          <w:color w:val="000000"/>
          <w:sz w:val="20"/>
          <w:lang w:eastAsia="fi-FI"/>
        </w:rPr>
        <w:t>NSPA = Syrjäisimmät ja pohjoisen harvaan asutut alueet</w:t>
      </w:r>
    </w:p>
    <w:p w14:paraId="1CED9DE0" w14:textId="77777777" w:rsidR="001F7A1F" w:rsidRPr="009B30BD" w:rsidRDefault="001F7A1F" w:rsidP="00956C3A">
      <w:pPr>
        <w:rPr>
          <w:rFonts w:ascii="Arial" w:hAnsi="Arial" w:cs="Arial"/>
          <w:noProof/>
          <w:sz w:val="22"/>
          <w:szCs w:val="22"/>
          <w:lang w:eastAsia="fi-FI"/>
        </w:rPr>
      </w:pPr>
    </w:p>
    <w:p w14:paraId="62CE5425" w14:textId="77777777" w:rsidR="003E24CA" w:rsidRDefault="003E24CA" w:rsidP="00FF5EFB">
      <w:pPr>
        <w:rPr>
          <w:rFonts w:ascii="Arial" w:hAnsi="Arial" w:cs="Arial"/>
          <w:b/>
          <w:sz w:val="22"/>
          <w:szCs w:val="22"/>
        </w:rPr>
      </w:pPr>
    </w:p>
    <w:p w14:paraId="207EEB02" w14:textId="77777777" w:rsidR="00FF5EFB" w:rsidRPr="00FE20BF" w:rsidRDefault="00FF5EFB" w:rsidP="00FF5EFB">
      <w:pPr>
        <w:rPr>
          <w:rFonts w:ascii="Arial" w:hAnsi="Arial" w:cs="Arial"/>
          <w:b/>
          <w:sz w:val="22"/>
          <w:szCs w:val="22"/>
        </w:rPr>
      </w:pPr>
      <w:r w:rsidRPr="00FE20BF">
        <w:rPr>
          <w:rFonts w:ascii="Arial" w:hAnsi="Arial" w:cs="Arial"/>
          <w:b/>
          <w:sz w:val="22"/>
          <w:szCs w:val="22"/>
        </w:rPr>
        <w:t xml:space="preserve">Taulukko 3: Tulosindikaattorit </w:t>
      </w:r>
    </w:p>
    <w:p w14:paraId="400A5DDB" w14:textId="77777777" w:rsidR="001F7A1F" w:rsidRPr="00FF5EFB" w:rsidRDefault="001F7A1F" w:rsidP="00F25F20">
      <w:pPr>
        <w:rPr>
          <w:rFonts w:ascii="Arial" w:hAnsi="Arial" w:cs="Arial"/>
          <w:b/>
          <w:sz w:val="20"/>
          <w:lang w:eastAsia="fi-FI"/>
        </w:rPr>
      </w:pPr>
    </w:p>
    <w:tbl>
      <w:tblPr>
        <w:tblStyle w:val="TaulukkoRuudukko"/>
        <w:tblW w:w="0" w:type="auto"/>
        <w:tblLook w:val="04A0" w:firstRow="1" w:lastRow="0" w:firstColumn="1" w:lastColumn="0" w:noHBand="0" w:noVBand="1"/>
        <w:tblDescription w:val="Taulukossa on kuvattu Euroopan Aluekehitysrahaston (EAKR) tulosindikaattorit ja niiden tavoitetasot vuodelle 2029 alueluokittain erityistavoitteessa 2.1. "/>
      </w:tblPr>
      <w:tblGrid>
        <w:gridCol w:w="1473"/>
        <w:gridCol w:w="1006"/>
        <w:gridCol w:w="939"/>
        <w:gridCol w:w="2462"/>
        <w:gridCol w:w="950"/>
        <w:gridCol w:w="1283"/>
        <w:gridCol w:w="956"/>
      </w:tblGrid>
      <w:tr w:rsidR="001F7A1F" w:rsidRPr="00FF5EFB" w14:paraId="23705BC5" w14:textId="77777777" w:rsidTr="004814D2">
        <w:trPr>
          <w:trHeight w:val="470"/>
          <w:tblHeader/>
        </w:trPr>
        <w:tc>
          <w:tcPr>
            <w:tcW w:w="1473" w:type="dxa"/>
            <w:hideMark/>
          </w:tcPr>
          <w:p w14:paraId="68BF61E3" w14:textId="77777777" w:rsidR="001F7A1F" w:rsidRPr="00FF5EFB" w:rsidRDefault="001F7A1F" w:rsidP="00D411AF">
            <w:pPr>
              <w:jc w:val="center"/>
              <w:rPr>
                <w:rFonts w:ascii="Arial" w:hAnsi="Arial" w:cs="Arial"/>
                <w:b/>
                <w:bCs/>
                <w:noProof/>
                <w:sz w:val="20"/>
                <w:szCs w:val="20"/>
                <w:lang w:eastAsia="fi-FI"/>
              </w:rPr>
            </w:pPr>
            <w:r w:rsidRPr="00FF5EFB">
              <w:rPr>
                <w:rFonts w:ascii="Arial" w:hAnsi="Arial" w:cs="Arial"/>
                <w:b/>
                <w:bCs/>
                <w:noProof/>
                <w:sz w:val="20"/>
                <w:szCs w:val="20"/>
                <w:lang w:eastAsia="fi-FI"/>
              </w:rPr>
              <w:t>Erityistavoite</w:t>
            </w:r>
          </w:p>
        </w:tc>
        <w:tc>
          <w:tcPr>
            <w:tcW w:w="1006" w:type="dxa"/>
            <w:hideMark/>
          </w:tcPr>
          <w:p w14:paraId="111B3EAC" w14:textId="77777777" w:rsidR="001F7A1F" w:rsidRPr="00FF5EFB" w:rsidRDefault="001F7A1F">
            <w:pPr>
              <w:rPr>
                <w:rFonts w:ascii="Arial" w:hAnsi="Arial" w:cs="Arial"/>
                <w:b/>
                <w:bCs/>
                <w:noProof/>
                <w:sz w:val="20"/>
                <w:szCs w:val="20"/>
                <w:lang w:eastAsia="fi-FI"/>
              </w:rPr>
            </w:pPr>
            <w:r w:rsidRPr="00FF5EFB">
              <w:rPr>
                <w:rFonts w:ascii="Arial" w:hAnsi="Arial" w:cs="Arial"/>
                <w:b/>
                <w:bCs/>
                <w:noProof/>
                <w:sz w:val="20"/>
                <w:szCs w:val="20"/>
                <w:lang w:eastAsia="fi-FI"/>
              </w:rPr>
              <w:t>Rahasto</w:t>
            </w:r>
          </w:p>
        </w:tc>
        <w:tc>
          <w:tcPr>
            <w:tcW w:w="939" w:type="dxa"/>
            <w:hideMark/>
          </w:tcPr>
          <w:p w14:paraId="5D4013F7" w14:textId="77777777" w:rsidR="001F7A1F" w:rsidRPr="00FF5EFB" w:rsidRDefault="001F7A1F">
            <w:pPr>
              <w:rPr>
                <w:rFonts w:ascii="Arial" w:hAnsi="Arial" w:cs="Arial"/>
                <w:b/>
                <w:bCs/>
                <w:noProof/>
                <w:sz w:val="20"/>
                <w:szCs w:val="20"/>
                <w:lang w:eastAsia="fi-FI"/>
              </w:rPr>
            </w:pPr>
            <w:r w:rsidRPr="00FF5EFB">
              <w:rPr>
                <w:rFonts w:ascii="Arial" w:hAnsi="Arial" w:cs="Arial"/>
                <w:b/>
                <w:bCs/>
                <w:noProof/>
                <w:sz w:val="20"/>
                <w:szCs w:val="20"/>
                <w:lang w:eastAsia="fi-FI"/>
              </w:rPr>
              <w:t>Tunnus</w:t>
            </w:r>
          </w:p>
        </w:tc>
        <w:tc>
          <w:tcPr>
            <w:tcW w:w="2462" w:type="dxa"/>
            <w:hideMark/>
          </w:tcPr>
          <w:p w14:paraId="7E4ACF81" w14:textId="77777777" w:rsidR="001F7A1F" w:rsidRPr="00FF5EFB" w:rsidRDefault="001F7A1F">
            <w:pPr>
              <w:rPr>
                <w:rFonts w:ascii="Arial" w:hAnsi="Arial" w:cs="Arial"/>
                <w:b/>
                <w:bCs/>
                <w:noProof/>
                <w:sz w:val="20"/>
                <w:szCs w:val="20"/>
                <w:lang w:eastAsia="fi-FI"/>
              </w:rPr>
            </w:pPr>
            <w:r w:rsidRPr="00FF5EFB">
              <w:rPr>
                <w:rFonts w:ascii="Arial" w:hAnsi="Arial" w:cs="Arial"/>
                <w:b/>
                <w:bCs/>
                <w:noProof/>
                <w:sz w:val="20"/>
                <w:szCs w:val="20"/>
                <w:lang w:eastAsia="fi-FI"/>
              </w:rPr>
              <w:t>Indikaattori</w:t>
            </w:r>
          </w:p>
        </w:tc>
        <w:tc>
          <w:tcPr>
            <w:tcW w:w="950" w:type="dxa"/>
            <w:hideMark/>
          </w:tcPr>
          <w:p w14:paraId="170793D5" w14:textId="77777777" w:rsidR="001F7A1F" w:rsidRPr="00FF5EFB" w:rsidRDefault="001F7A1F">
            <w:pPr>
              <w:rPr>
                <w:rFonts w:ascii="Arial" w:hAnsi="Arial" w:cs="Arial"/>
                <w:b/>
                <w:bCs/>
                <w:noProof/>
                <w:sz w:val="20"/>
                <w:szCs w:val="20"/>
                <w:lang w:eastAsia="fi-FI"/>
              </w:rPr>
            </w:pPr>
            <w:r w:rsidRPr="00FF5EFB">
              <w:rPr>
                <w:rFonts w:ascii="Arial" w:hAnsi="Arial" w:cs="Arial"/>
                <w:b/>
                <w:bCs/>
                <w:noProof/>
                <w:sz w:val="20"/>
                <w:szCs w:val="20"/>
                <w:lang w:eastAsia="fi-FI"/>
              </w:rPr>
              <w:t>Mitta-yksikkö</w:t>
            </w:r>
          </w:p>
        </w:tc>
        <w:tc>
          <w:tcPr>
            <w:tcW w:w="1283" w:type="dxa"/>
            <w:hideMark/>
          </w:tcPr>
          <w:p w14:paraId="18BF118C" w14:textId="77777777" w:rsidR="001F7A1F" w:rsidRPr="00FF5EFB" w:rsidRDefault="001F7A1F">
            <w:pPr>
              <w:rPr>
                <w:rFonts w:ascii="Arial" w:hAnsi="Arial" w:cs="Arial"/>
                <w:b/>
                <w:bCs/>
                <w:noProof/>
                <w:sz w:val="20"/>
                <w:szCs w:val="20"/>
                <w:lang w:eastAsia="fi-FI"/>
              </w:rPr>
            </w:pPr>
            <w:r w:rsidRPr="00FF5EFB">
              <w:rPr>
                <w:rFonts w:ascii="Arial" w:hAnsi="Arial" w:cs="Arial"/>
                <w:b/>
                <w:bCs/>
                <w:noProof/>
                <w:sz w:val="20"/>
                <w:szCs w:val="20"/>
                <w:lang w:eastAsia="fi-FI"/>
              </w:rPr>
              <w:t>Alueluokka</w:t>
            </w:r>
          </w:p>
        </w:tc>
        <w:tc>
          <w:tcPr>
            <w:tcW w:w="956" w:type="dxa"/>
            <w:hideMark/>
          </w:tcPr>
          <w:p w14:paraId="7510E00D" w14:textId="77777777" w:rsidR="001F7A1F" w:rsidRPr="00FF5EFB" w:rsidRDefault="001F7A1F" w:rsidP="003E24CA">
            <w:pPr>
              <w:jc w:val="right"/>
              <w:rPr>
                <w:rFonts w:ascii="Arial" w:hAnsi="Arial" w:cs="Arial"/>
                <w:b/>
                <w:bCs/>
                <w:noProof/>
                <w:sz w:val="20"/>
                <w:szCs w:val="20"/>
                <w:lang w:eastAsia="fi-FI"/>
              </w:rPr>
            </w:pPr>
            <w:r w:rsidRPr="00FF5EFB">
              <w:rPr>
                <w:rFonts w:ascii="Arial" w:hAnsi="Arial" w:cs="Arial"/>
                <w:b/>
                <w:bCs/>
                <w:noProof/>
                <w:sz w:val="20"/>
                <w:szCs w:val="20"/>
                <w:lang w:eastAsia="fi-FI"/>
              </w:rPr>
              <w:t>Tavoite (2029)</w:t>
            </w:r>
          </w:p>
        </w:tc>
      </w:tr>
      <w:tr w:rsidR="001F7A1F" w:rsidRPr="00FF5EFB" w14:paraId="0AED7C8C" w14:textId="77777777" w:rsidTr="002472AA">
        <w:trPr>
          <w:trHeight w:val="290"/>
        </w:trPr>
        <w:tc>
          <w:tcPr>
            <w:tcW w:w="1473" w:type="dxa"/>
            <w:vMerge w:val="restart"/>
            <w:hideMark/>
          </w:tcPr>
          <w:p w14:paraId="287D5096" w14:textId="77777777" w:rsidR="001F7A1F" w:rsidRPr="00FF5EFB" w:rsidRDefault="001F7A1F" w:rsidP="00D411AF">
            <w:pPr>
              <w:jc w:val="center"/>
              <w:rPr>
                <w:rFonts w:ascii="Arial" w:hAnsi="Arial" w:cs="Arial"/>
                <w:noProof/>
                <w:sz w:val="20"/>
                <w:szCs w:val="20"/>
                <w:lang w:eastAsia="fi-FI"/>
              </w:rPr>
            </w:pPr>
            <w:r w:rsidRPr="00621F7D">
              <w:rPr>
                <w:rFonts w:ascii="Arial" w:hAnsi="Arial" w:cs="Arial"/>
                <w:noProof/>
                <w:color w:val="FF0000"/>
                <w:sz w:val="20"/>
                <w:szCs w:val="20"/>
                <w:lang w:eastAsia="fi-FI"/>
              </w:rPr>
              <w:t>2.</w:t>
            </w:r>
            <w:r w:rsidR="00621F7D" w:rsidRPr="00621F7D">
              <w:rPr>
                <w:rFonts w:ascii="Arial" w:hAnsi="Arial" w:cs="Arial"/>
                <w:noProof/>
                <w:color w:val="FF0000"/>
                <w:sz w:val="20"/>
                <w:szCs w:val="20"/>
                <w:lang w:eastAsia="fi-FI"/>
              </w:rPr>
              <w:t>i</w:t>
            </w:r>
          </w:p>
        </w:tc>
        <w:tc>
          <w:tcPr>
            <w:tcW w:w="1006" w:type="dxa"/>
            <w:vMerge w:val="restart"/>
            <w:hideMark/>
          </w:tcPr>
          <w:p w14:paraId="6A8950EC" w14:textId="77777777" w:rsidR="001F7A1F" w:rsidRPr="00FF5EFB" w:rsidRDefault="001F7A1F" w:rsidP="001F7A1F">
            <w:pPr>
              <w:rPr>
                <w:rFonts w:ascii="Arial" w:hAnsi="Arial" w:cs="Arial"/>
                <w:noProof/>
                <w:sz w:val="20"/>
                <w:szCs w:val="20"/>
                <w:lang w:eastAsia="fi-FI"/>
              </w:rPr>
            </w:pPr>
            <w:r w:rsidRPr="00FF5EFB">
              <w:rPr>
                <w:rFonts w:ascii="Arial" w:hAnsi="Arial" w:cs="Arial"/>
                <w:noProof/>
                <w:sz w:val="20"/>
                <w:szCs w:val="20"/>
                <w:lang w:eastAsia="fi-FI"/>
              </w:rPr>
              <w:t>EAKR</w:t>
            </w:r>
          </w:p>
        </w:tc>
        <w:tc>
          <w:tcPr>
            <w:tcW w:w="939" w:type="dxa"/>
            <w:vMerge w:val="restart"/>
            <w:hideMark/>
          </w:tcPr>
          <w:p w14:paraId="30F2640C" w14:textId="77777777" w:rsidR="001F7A1F" w:rsidRPr="00FF5EFB" w:rsidRDefault="001F7A1F" w:rsidP="001F7A1F">
            <w:pPr>
              <w:rPr>
                <w:rFonts w:ascii="Arial" w:hAnsi="Arial" w:cs="Arial"/>
                <w:noProof/>
                <w:sz w:val="20"/>
                <w:szCs w:val="20"/>
                <w:lang w:eastAsia="fi-FI"/>
              </w:rPr>
            </w:pPr>
            <w:r w:rsidRPr="00FF5EFB">
              <w:rPr>
                <w:rFonts w:ascii="Arial" w:hAnsi="Arial" w:cs="Arial"/>
                <w:noProof/>
                <w:sz w:val="20"/>
                <w:szCs w:val="20"/>
                <w:lang w:eastAsia="fi-FI"/>
              </w:rPr>
              <w:t>RCR01</w:t>
            </w:r>
          </w:p>
        </w:tc>
        <w:tc>
          <w:tcPr>
            <w:tcW w:w="2462" w:type="dxa"/>
            <w:vMerge w:val="restart"/>
            <w:hideMark/>
          </w:tcPr>
          <w:p w14:paraId="5DF4F2EE" w14:textId="77777777" w:rsidR="001F7A1F" w:rsidRPr="00FF5EFB" w:rsidRDefault="00424204">
            <w:pPr>
              <w:rPr>
                <w:rFonts w:ascii="Arial" w:hAnsi="Arial" w:cs="Arial"/>
                <w:noProof/>
                <w:sz w:val="20"/>
                <w:szCs w:val="20"/>
                <w:lang w:eastAsia="fi-FI"/>
              </w:rPr>
            </w:pPr>
            <w:r w:rsidRPr="00424204">
              <w:rPr>
                <w:rFonts w:ascii="Arial" w:hAnsi="Arial" w:cs="Arial"/>
                <w:noProof/>
                <w:sz w:val="20"/>
                <w:szCs w:val="20"/>
                <w:lang w:eastAsia="fi-FI"/>
              </w:rPr>
              <w:t>Uudet tuella aikaansaadut työpaikat</w:t>
            </w:r>
          </w:p>
        </w:tc>
        <w:tc>
          <w:tcPr>
            <w:tcW w:w="950" w:type="dxa"/>
            <w:vMerge w:val="restart"/>
            <w:hideMark/>
          </w:tcPr>
          <w:p w14:paraId="191874BF" w14:textId="77777777" w:rsidR="001F7A1F" w:rsidRPr="00FF5EFB" w:rsidRDefault="001F7A1F" w:rsidP="001F7A1F">
            <w:pPr>
              <w:rPr>
                <w:rFonts w:ascii="Arial" w:hAnsi="Arial" w:cs="Arial"/>
                <w:noProof/>
                <w:sz w:val="20"/>
                <w:szCs w:val="20"/>
                <w:lang w:eastAsia="fi-FI"/>
              </w:rPr>
            </w:pPr>
            <w:r w:rsidRPr="00FF5EFB">
              <w:rPr>
                <w:rFonts w:ascii="Arial" w:hAnsi="Arial" w:cs="Arial"/>
                <w:noProof/>
                <w:sz w:val="20"/>
                <w:szCs w:val="20"/>
                <w:lang w:eastAsia="fi-FI"/>
              </w:rPr>
              <w:t>kpl</w:t>
            </w:r>
          </w:p>
        </w:tc>
        <w:tc>
          <w:tcPr>
            <w:tcW w:w="1283" w:type="dxa"/>
            <w:hideMark/>
          </w:tcPr>
          <w:p w14:paraId="5A438685"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Kehittyneet</w:t>
            </w:r>
          </w:p>
        </w:tc>
        <w:tc>
          <w:tcPr>
            <w:tcW w:w="956" w:type="dxa"/>
            <w:hideMark/>
          </w:tcPr>
          <w:p w14:paraId="6B8C92ED"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134</w:t>
            </w:r>
          </w:p>
        </w:tc>
      </w:tr>
      <w:tr w:rsidR="001F7A1F" w:rsidRPr="00FF5EFB" w14:paraId="1165D69D" w14:textId="77777777" w:rsidTr="002472AA">
        <w:trPr>
          <w:trHeight w:val="288"/>
        </w:trPr>
        <w:tc>
          <w:tcPr>
            <w:tcW w:w="1473" w:type="dxa"/>
            <w:vMerge/>
            <w:hideMark/>
          </w:tcPr>
          <w:p w14:paraId="53CFB072" w14:textId="77777777" w:rsidR="001F7A1F" w:rsidRPr="00FF5EFB" w:rsidRDefault="001F7A1F" w:rsidP="00D411AF">
            <w:pPr>
              <w:jc w:val="center"/>
              <w:rPr>
                <w:rFonts w:ascii="Arial" w:hAnsi="Arial" w:cs="Arial"/>
                <w:noProof/>
                <w:sz w:val="20"/>
                <w:szCs w:val="20"/>
                <w:lang w:eastAsia="fi-FI"/>
              </w:rPr>
            </w:pPr>
          </w:p>
        </w:tc>
        <w:tc>
          <w:tcPr>
            <w:tcW w:w="1006" w:type="dxa"/>
            <w:vMerge/>
            <w:hideMark/>
          </w:tcPr>
          <w:p w14:paraId="61B0D7FC" w14:textId="77777777" w:rsidR="001F7A1F" w:rsidRPr="00FF5EFB" w:rsidRDefault="001F7A1F">
            <w:pPr>
              <w:rPr>
                <w:rFonts w:ascii="Arial" w:hAnsi="Arial" w:cs="Arial"/>
                <w:noProof/>
                <w:sz w:val="20"/>
                <w:szCs w:val="20"/>
                <w:lang w:eastAsia="fi-FI"/>
              </w:rPr>
            </w:pPr>
          </w:p>
        </w:tc>
        <w:tc>
          <w:tcPr>
            <w:tcW w:w="939" w:type="dxa"/>
            <w:vMerge/>
            <w:hideMark/>
          </w:tcPr>
          <w:p w14:paraId="585ABED4" w14:textId="77777777" w:rsidR="001F7A1F" w:rsidRPr="00FF5EFB" w:rsidRDefault="001F7A1F">
            <w:pPr>
              <w:rPr>
                <w:rFonts w:ascii="Arial" w:hAnsi="Arial" w:cs="Arial"/>
                <w:noProof/>
                <w:sz w:val="20"/>
                <w:szCs w:val="20"/>
                <w:lang w:eastAsia="fi-FI"/>
              </w:rPr>
            </w:pPr>
          </w:p>
        </w:tc>
        <w:tc>
          <w:tcPr>
            <w:tcW w:w="2462" w:type="dxa"/>
            <w:vMerge/>
            <w:hideMark/>
          </w:tcPr>
          <w:p w14:paraId="2C57B484" w14:textId="77777777" w:rsidR="001F7A1F" w:rsidRPr="00FF5EFB" w:rsidRDefault="001F7A1F">
            <w:pPr>
              <w:rPr>
                <w:rFonts w:ascii="Arial" w:hAnsi="Arial" w:cs="Arial"/>
                <w:noProof/>
                <w:sz w:val="20"/>
                <w:szCs w:val="20"/>
                <w:lang w:eastAsia="fi-FI"/>
              </w:rPr>
            </w:pPr>
          </w:p>
        </w:tc>
        <w:tc>
          <w:tcPr>
            <w:tcW w:w="950" w:type="dxa"/>
            <w:vMerge/>
            <w:hideMark/>
          </w:tcPr>
          <w:p w14:paraId="3BB4FC34" w14:textId="77777777" w:rsidR="001F7A1F" w:rsidRPr="00FF5EFB" w:rsidRDefault="001F7A1F">
            <w:pPr>
              <w:rPr>
                <w:rFonts w:ascii="Arial" w:hAnsi="Arial" w:cs="Arial"/>
                <w:noProof/>
                <w:sz w:val="20"/>
                <w:szCs w:val="20"/>
                <w:lang w:eastAsia="fi-FI"/>
              </w:rPr>
            </w:pPr>
          </w:p>
        </w:tc>
        <w:tc>
          <w:tcPr>
            <w:tcW w:w="1283" w:type="dxa"/>
            <w:hideMark/>
          </w:tcPr>
          <w:p w14:paraId="293C1EF9"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Siirtymä</w:t>
            </w:r>
          </w:p>
        </w:tc>
        <w:tc>
          <w:tcPr>
            <w:tcW w:w="956" w:type="dxa"/>
            <w:hideMark/>
          </w:tcPr>
          <w:p w14:paraId="027D0642"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535</w:t>
            </w:r>
          </w:p>
        </w:tc>
      </w:tr>
      <w:tr w:rsidR="001F7A1F" w:rsidRPr="00FF5EFB" w14:paraId="53F5D17F" w14:textId="77777777" w:rsidTr="002472AA">
        <w:trPr>
          <w:trHeight w:val="300"/>
        </w:trPr>
        <w:tc>
          <w:tcPr>
            <w:tcW w:w="1473" w:type="dxa"/>
            <w:vMerge/>
            <w:hideMark/>
          </w:tcPr>
          <w:p w14:paraId="0AE70734" w14:textId="77777777" w:rsidR="001F7A1F" w:rsidRPr="00FF5EFB" w:rsidRDefault="001F7A1F" w:rsidP="00D411AF">
            <w:pPr>
              <w:jc w:val="center"/>
              <w:rPr>
                <w:rFonts w:ascii="Arial" w:hAnsi="Arial" w:cs="Arial"/>
                <w:noProof/>
                <w:sz w:val="20"/>
                <w:szCs w:val="20"/>
                <w:lang w:eastAsia="fi-FI"/>
              </w:rPr>
            </w:pPr>
          </w:p>
        </w:tc>
        <w:tc>
          <w:tcPr>
            <w:tcW w:w="1006" w:type="dxa"/>
            <w:vMerge/>
            <w:hideMark/>
          </w:tcPr>
          <w:p w14:paraId="5C0C08EA" w14:textId="77777777" w:rsidR="001F7A1F" w:rsidRPr="00FF5EFB" w:rsidRDefault="001F7A1F">
            <w:pPr>
              <w:rPr>
                <w:rFonts w:ascii="Arial" w:hAnsi="Arial" w:cs="Arial"/>
                <w:noProof/>
                <w:sz w:val="20"/>
                <w:szCs w:val="20"/>
                <w:lang w:eastAsia="fi-FI"/>
              </w:rPr>
            </w:pPr>
          </w:p>
        </w:tc>
        <w:tc>
          <w:tcPr>
            <w:tcW w:w="939" w:type="dxa"/>
            <w:vMerge/>
            <w:hideMark/>
          </w:tcPr>
          <w:p w14:paraId="54BEED98" w14:textId="77777777" w:rsidR="001F7A1F" w:rsidRPr="00FF5EFB" w:rsidRDefault="001F7A1F">
            <w:pPr>
              <w:rPr>
                <w:rFonts w:ascii="Arial" w:hAnsi="Arial" w:cs="Arial"/>
                <w:noProof/>
                <w:sz w:val="20"/>
                <w:szCs w:val="20"/>
                <w:lang w:eastAsia="fi-FI"/>
              </w:rPr>
            </w:pPr>
          </w:p>
        </w:tc>
        <w:tc>
          <w:tcPr>
            <w:tcW w:w="2462" w:type="dxa"/>
            <w:vMerge/>
            <w:hideMark/>
          </w:tcPr>
          <w:p w14:paraId="3BADD256" w14:textId="77777777" w:rsidR="001F7A1F" w:rsidRPr="00FF5EFB" w:rsidRDefault="001F7A1F">
            <w:pPr>
              <w:rPr>
                <w:rFonts w:ascii="Arial" w:hAnsi="Arial" w:cs="Arial"/>
                <w:noProof/>
                <w:sz w:val="20"/>
                <w:szCs w:val="20"/>
                <w:lang w:eastAsia="fi-FI"/>
              </w:rPr>
            </w:pPr>
          </w:p>
        </w:tc>
        <w:tc>
          <w:tcPr>
            <w:tcW w:w="950" w:type="dxa"/>
            <w:vMerge/>
            <w:hideMark/>
          </w:tcPr>
          <w:p w14:paraId="166AF939" w14:textId="77777777" w:rsidR="001F7A1F" w:rsidRPr="00FF5EFB" w:rsidRDefault="001F7A1F">
            <w:pPr>
              <w:rPr>
                <w:rFonts w:ascii="Arial" w:hAnsi="Arial" w:cs="Arial"/>
                <w:noProof/>
                <w:sz w:val="20"/>
                <w:szCs w:val="20"/>
                <w:lang w:eastAsia="fi-FI"/>
              </w:rPr>
            </w:pPr>
          </w:p>
        </w:tc>
        <w:tc>
          <w:tcPr>
            <w:tcW w:w="1283" w:type="dxa"/>
            <w:hideMark/>
          </w:tcPr>
          <w:p w14:paraId="20E7BA3A"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NSPA</w:t>
            </w:r>
          </w:p>
        </w:tc>
        <w:tc>
          <w:tcPr>
            <w:tcW w:w="956" w:type="dxa"/>
            <w:hideMark/>
          </w:tcPr>
          <w:p w14:paraId="74E01796"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449</w:t>
            </w:r>
          </w:p>
        </w:tc>
      </w:tr>
      <w:tr w:rsidR="001F7A1F" w:rsidRPr="00FF5EFB" w14:paraId="7793C19C" w14:textId="77777777" w:rsidTr="002472AA">
        <w:trPr>
          <w:trHeight w:val="290"/>
        </w:trPr>
        <w:tc>
          <w:tcPr>
            <w:tcW w:w="1473" w:type="dxa"/>
            <w:vMerge w:val="restart"/>
            <w:hideMark/>
          </w:tcPr>
          <w:p w14:paraId="1872E6A8" w14:textId="77777777" w:rsidR="001F7A1F" w:rsidRPr="00FF5EFB" w:rsidRDefault="00621F7D" w:rsidP="00D411AF">
            <w:pPr>
              <w:jc w:val="center"/>
              <w:rPr>
                <w:rFonts w:ascii="Arial" w:hAnsi="Arial" w:cs="Arial"/>
                <w:noProof/>
                <w:sz w:val="20"/>
                <w:szCs w:val="20"/>
                <w:lang w:eastAsia="fi-FI"/>
              </w:rPr>
            </w:pPr>
            <w:r w:rsidRPr="00621F7D">
              <w:rPr>
                <w:rFonts w:ascii="Arial" w:hAnsi="Arial" w:cs="Arial"/>
                <w:noProof/>
                <w:color w:val="FF0000"/>
                <w:sz w:val="20"/>
                <w:szCs w:val="20"/>
                <w:lang w:eastAsia="fi-FI"/>
              </w:rPr>
              <w:t>2.i</w:t>
            </w:r>
          </w:p>
        </w:tc>
        <w:tc>
          <w:tcPr>
            <w:tcW w:w="1006" w:type="dxa"/>
            <w:vMerge w:val="restart"/>
            <w:hideMark/>
          </w:tcPr>
          <w:p w14:paraId="0B0775A1" w14:textId="77777777" w:rsidR="001F7A1F" w:rsidRPr="00FF5EFB" w:rsidRDefault="001F7A1F" w:rsidP="001F7A1F">
            <w:pPr>
              <w:rPr>
                <w:rFonts w:ascii="Arial" w:hAnsi="Arial" w:cs="Arial"/>
                <w:noProof/>
                <w:sz w:val="20"/>
                <w:szCs w:val="20"/>
                <w:lang w:eastAsia="fi-FI"/>
              </w:rPr>
            </w:pPr>
            <w:r w:rsidRPr="00FF5EFB">
              <w:rPr>
                <w:rFonts w:ascii="Arial" w:hAnsi="Arial" w:cs="Arial"/>
                <w:noProof/>
                <w:sz w:val="20"/>
                <w:szCs w:val="20"/>
                <w:lang w:eastAsia="fi-FI"/>
              </w:rPr>
              <w:t>EAKR</w:t>
            </w:r>
          </w:p>
        </w:tc>
        <w:tc>
          <w:tcPr>
            <w:tcW w:w="939" w:type="dxa"/>
            <w:vMerge w:val="restart"/>
            <w:hideMark/>
          </w:tcPr>
          <w:p w14:paraId="3838569D" w14:textId="77777777" w:rsidR="001F7A1F" w:rsidRPr="00FF5EFB" w:rsidRDefault="001F7A1F" w:rsidP="001F7A1F">
            <w:pPr>
              <w:rPr>
                <w:rFonts w:ascii="Arial" w:hAnsi="Arial" w:cs="Arial"/>
                <w:noProof/>
                <w:sz w:val="20"/>
                <w:szCs w:val="20"/>
                <w:lang w:eastAsia="fi-FI"/>
              </w:rPr>
            </w:pPr>
            <w:r w:rsidRPr="00FF5EFB">
              <w:rPr>
                <w:rFonts w:ascii="Arial" w:hAnsi="Arial" w:cs="Arial"/>
                <w:noProof/>
                <w:sz w:val="20"/>
                <w:szCs w:val="20"/>
                <w:lang w:eastAsia="fi-FI"/>
              </w:rPr>
              <w:t>RCR03</w:t>
            </w:r>
          </w:p>
        </w:tc>
        <w:tc>
          <w:tcPr>
            <w:tcW w:w="2462" w:type="dxa"/>
            <w:vMerge w:val="restart"/>
            <w:hideMark/>
          </w:tcPr>
          <w:p w14:paraId="645F968E" w14:textId="77777777" w:rsidR="001F7A1F" w:rsidRPr="00FF5EFB" w:rsidRDefault="001F7A1F" w:rsidP="003C7EF4">
            <w:pPr>
              <w:rPr>
                <w:rFonts w:ascii="Arial" w:hAnsi="Arial" w:cs="Arial"/>
                <w:noProof/>
                <w:sz w:val="20"/>
                <w:szCs w:val="20"/>
                <w:lang w:eastAsia="fi-FI"/>
              </w:rPr>
            </w:pPr>
            <w:r w:rsidRPr="00FF5EFB">
              <w:rPr>
                <w:rFonts w:ascii="Arial" w:hAnsi="Arial" w:cs="Arial"/>
                <w:noProof/>
                <w:sz w:val="20"/>
                <w:szCs w:val="20"/>
                <w:lang w:eastAsia="fi-FI"/>
              </w:rPr>
              <w:t xml:space="preserve">Tuote- tai prosessi-innovaatioita </w:t>
            </w:r>
            <w:r w:rsidRPr="003C7EF4">
              <w:rPr>
                <w:rFonts w:ascii="Arial" w:hAnsi="Arial" w:cs="Arial"/>
                <w:noProof/>
                <w:color w:val="FF0000"/>
                <w:sz w:val="20"/>
                <w:szCs w:val="20"/>
                <w:lang w:eastAsia="fi-FI"/>
              </w:rPr>
              <w:t>t</w:t>
            </w:r>
            <w:r w:rsidR="003C7EF4" w:rsidRPr="003C7EF4">
              <w:rPr>
                <w:rFonts w:ascii="Arial" w:hAnsi="Arial" w:cs="Arial"/>
                <w:noProof/>
                <w:color w:val="FF0000"/>
                <w:sz w:val="20"/>
                <w:szCs w:val="20"/>
                <w:lang w:eastAsia="fi-FI"/>
              </w:rPr>
              <w:t>oteuttava</w:t>
            </w:r>
            <w:r w:rsidRPr="003C7EF4">
              <w:rPr>
                <w:rFonts w:ascii="Arial" w:hAnsi="Arial" w:cs="Arial"/>
                <w:noProof/>
                <w:color w:val="FF0000"/>
                <w:sz w:val="20"/>
                <w:szCs w:val="20"/>
                <w:lang w:eastAsia="fi-FI"/>
              </w:rPr>
              <w:t xml:space="preserve">t </w:t>
            </w:r>
            <w:r w:rsidRPr="00FF5EFB">
              <w:rPr>
                <w:rFonts w:ascii="Arial" w:hAnsi="Arial" w:cs="Arial"/>
                <w:noProof/>
                <w:sz w:val="20"/>
                <w:szCs w:val="20"/>
                <w:lang w:eastAsia="fi-FI"/>
              </w:rPr>
              <w:t>pk-yritykset</w:t>
            </w:r>
          </w:p>
        </w:tc>
        <w:tc>
          <w:tcPr>
            <w:tcW w:w="950" w:type="dxa"/>
            <w:vMerge w:val="restart"/>
            <w:hideMark/>
          </w:tcPr>
          <w:p w14:paraId="421FB767" w14:textId="77777777" w:rsidR="001F7A1F" w:rsidRPr="00FF5EFB" w:rsidRDefault="001F7A1F" w:rsidP="001F7A1F">
            <w:pPr>
              <w:rPr>
                <w:rFonts w:ascii="Arial" w:hAnsi="Arial" w:cs="Arial"/>
                <w:noProof/>
                <w:sz w:val="20"/>
                <w:szCs w:val="20"/>
                <w:lang w:eastAsia="fi-FI"/>
              </w:rPr>
            </w:pPr>
            <w:r w:rsidRPr="00FF5EFB">
              <w:rPr>
                <w:rFonts w:ascii="Arial" w:hAnsi="Arial" w:cs="Arial"/>
                <w:noProof/>
                <w:sz w:val="20"/>
                <w:szCs w:val="20"/>
                <w:lang w:eastAsia="fi-FI"/>
              </w:rPr>
              <w:t>kpl</w:t>
            </w:r>
          </w:p>
        </w:tc>
        <w:tc>
          <w:tcPr>
            <w:tcW w:w="1283" w:type="dxa"/>
            <w:hideMark/>
          </w:tcPr>
          <w:p w14:paraId="55CBC0E2"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Kehittyneet</w:t>
            </w:r>
          </w:p>
        </w:tc>
        <w:tc>
          <w:tcPr>
            <w:tcW w:w="956" w:type="dxa"/>
            <w:hideMark/>
          </w:tcPr>
          <w:p w14:paraId="04B38F79"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56</w:t>
            </w:r>
          </w:p>
        </w:tc>
      </w:tr>
      <w:tr w:rsidR="001F7A1F" w:rsidRPr="00FF5EFB" w14:paraId="7B6C3794" w14:textId="77777777" w:rsidTr="002472AA">
        <w:trPr>
          <w:trHeight w:val="288"/>
        </w:trPr>
        <w:tc>
          <w:tcPr>
            <w:tcW w:w="1473" w:type="dxa"/>
            <w:vMerge/>
            <w:hideMark/>
          </w:tcPr>
          <w:p w14:paraId="7A7787C3" w14:textId="77777777" w:rsidR="001F7A1F" w:rsidRPr="00FF5EFB" w:rsidRDefault="001F7A1F" w:rsidP="00D411AF">
            <w:pPr>
              <w:jc w:val="center"/>
              <w:rPr>
                <w:rFonts w:ascii="Arial" w:hAnsi="Arial" w:cs="Arial"/>
                <w:noProof/>
                <w:sz w:val="20"/>
                <w:szCs w:val="20"/>
                <w:lang w:eastAsia="fi-FI"/>
              </w:rPr>
            </w:pPr>
          </w:p>
        </w:tc>
        <w:tc>
          <w:tcPr>
            <w:tcW w:w="1006" w:type="dxa"/>
            <w:vMerge/>
            <w:hideMark/>
          </w:tcPr>
          <w:p w14:paraId="56A03B0D" w14:textId="77777777" w:rsidR="001F7A1F" w:rsidRPr="00FF5EFB" w:rsidRDefault="001F7A1F">
            <w:pPr>
              <w:rPr>
                <w:rFonts w:ascii="Arial" w:hAnsi="Arial" w:cs="Arial"/>
                <w:noProof/>
                <w:sz w:val="20"/>
                <w:szCs w:val="20"/>
                <w:lang w:eastAsia="fi-FI"/>
              </w:rPr>
            </w:pPr>
          </w:p>
        </w:tc>
        <w:tc>
          <w:tcPr>
            <w:tcW w:w="939" w:type="dxa"/>
            <w:vMerge/>
            <w:hideMark/>
          </w:tcPr>
          <w:p w14:paraId="5C063B43" w14:textId="77777777" w:rsidR="001F7A1F" w:rsidRPr="00FF5EFB" w:rsidRDefault="001F7A1F">
            <w:pPr>
              <w:rPr>
                <w:rFonts w:ascii="Arial" w:hAnsi="Arial" w:cs="Arial"/>
                <w:noProof/>
                <w:sz w:val="20"/>
                <w:szCs w:val="20"/>
                <w:lang w:eastAsia="fi-FI"/>
              </w:rPr>
            </w:pPr>
          </w:p>
        </w:tc>
        <w:tc>
          <w:tcPr>
            <w:tcW w:w="2462" w:type="dxa"/>
            <w:vMerge/>
            <w:hideMark/>
          </w:tcPr>
          <w:p w14:paraId="761C5580" w14:textId="77777777" w:rsidR="001F7A1F" w:rsidRPr="00FF5EFB" w:rsidRDefault="001F7A1F">
            <w:pPr>
              <w:rPr>
                <w:rFonts w:ascii="Arial" w:hAnsi="Arial" w:cs="Arial"/>
                <w:noProof/>
                <w:sz w:val="20"/>
                <w:szCs w:val="20"/>
                <w:lang w:eastAsia="fi-FI"/>
              </w:rPr>
            </w:pPr>
          </w:p>
        </w:tc>
        <w:tc>
          <w:tcPr>
            <w:tcW w:w="950" w:type="dxa"/>
            <w:vMerge/>
            <w:hideMark/>
          </w:tcPr>
          <w:p w14:paraId="3808F960" w14:textId="77777777" w:rsidR="001F7A1F" w:rsidRPr="00FF5EFB" w:rsidRDefault="001F7A1F">
            <w:pPr>
              <w:rPr>
                <w:rFonts w:ascii="Arial" w:hAnsi="Arial" w:cs="Arial"/>
                <w:noProof/>
                <w:sz w:val="20"/>
                <w:szCs w:val="20"/>
                <w:lang w:eastAsia="fi-FI"/>
              </w:rPr>
            </w:pPr>
          </w:p>
        </w:tc>
        <w:tc>
          <w:tcPr>
            <w:tcW w:w="1283" w:type="dxa"/>
            <w:hideMark/>
          </w:tcPr>
          <w:p w14:paraId="4B53A4AD"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Siirtymä</w:t>
            </w:r>
          </w:p>
        </w:tc>
        <w:tc>
          <w:tcPr>
            <w:tcW w:w="956" w:type="dxa"/>
            <w:hideMark/>
          </w:tcPr>
          <w:p w14:paraId="62E161A7"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224</w:t>
            </w:r>
          </w:p>
        </w:tc>
      </w:tr>
      <w:tr w:rsidR="001F7A1F" w:rsidRPr="00FF5EFB" w14:paraId="33D876E9" w14:textId="77777777" w:rsidTr="002472AA">
        <w:trPr>
          <w:trHeight w:val="300"/>
        </w:trPr>
        <w:tc>
          <w:tcPr>
            <w:tcW w:w="1473" w:type="dxa"/>
            <w:vMerge/>
            <w:hideMark/>
          </w:tcPr>
          <w:p w14:paraId="019D28E6" w14:textId="77777777" w:rsidR="001F7A1F" w:rsidRPr="00FF5EFB" w:rsidRDefault="001F7A1F" w:rsidP="00D411AF">
            <w:pPr>
              <w:jc w:val="center"/>
              <w:rPr>
                <w:rFonts w:ascii="Arial" w:hAnsi="Arial" w:cs="Arial"/>
                <w:noProof/>
                <w:sz w:val="20"/>
                <w:szCs w:val="20"/>
                <w:lang w:eastAsia="fi-FI"/>
              </w:rPr>
            </w:pPr>
          </w:p>
        </w:tc>
        <w:tc>
          <w:tcPr>
            <w:tcW w:w="1006" w:type="dxa"/>
            <w:vMerge/>
            <w:hideMark/>
          </w:tcPr>
          <w:p w14:paraId="0536A40C" w14:textId="77777777" w:rsidR="001F7A1F" w:rsidRPr="00FF5EFB" w:rsidRDefault="001F7A1F">
            <w:pPr>
              <w:rPr>
                <w:rFonts w:ascii="Arial" w:hAnsi="Arial" w:cs="Arial"/>
                <w:noProof/>
                <w:sz w:val="20"/>
                <w:szCs w:val="20"/>
                <w:lang w:eastAsia="fi-FI"/>
              </w:rPr>
            </w:pPr>
          </w:p>
        </w:tc>
        <w:tc>
          <w:tcPr>
            <w:tcW w:w="939" w:type="dxa"/>
            <w:vMerge/>
            <w:hideMark/>
          </w:tcPr>
          <w:p w14:paraId="1C402572" w14:textId="77777777" w:rsidR="001F7A1F" w:rsidRPr="00FF5EFB" w:rsidRDefault="001F7A1F">
            <w:pPr>
              <w:rPr>
                <w:rFonts w:ascii="Arial" w:hAnsi="Arial" w:cs="Arial"/>
                <w:noProof/>
                <w:sz w:val="20"/>
                <w:szCs w:val="20"/>
                <w:lang w:eastAsia="fi-FI"/>
              </w:rPr>
            </w:pPr>
          </w:p>
        </w:tc>
        <w:tc>
          <w:tcPr>
            <w:tcW w:w="2462" w:type="dxa"/>
            <w:vMerge/>
            <w:hideMark/>
          </w:tcPr>
          <w:p w14:paraId="63E95784" w14:textId="77777777" w:rsidR="001F7A1F" w:rsidRPr="00FF5EFB" w:rsidRDefault="001F7A1F">
            <w:pPr>
              <w:rPr>
                <w:rFonts w:ascii="Arial" w:hAnsi="Arial" w:cs="Arial"/>
                <w:noProof/>
                <w:sz w:val="20"/>
                <w:szCs w:val="20"/>
                <w:lang w:eastAsia="fi-FI"/>
              </w:rPr>
            </w:pPr>
          </w:p>
        </w:tc>
        <w:tc>
          <w:tcPr>
            <w:tcW w:w="950" w:type="dxa"/>
            <w:vMerge/>
            <w:hideMark/>
          </w:tcPr>
          <w:p w14:paraId="09CF6059" w14:textId="77777777" w:rsidR="001F7A1F" w:rsidRPr="00FF5EFB" w:rsidRDefault="001F7A1F">
            <w:pPr>
              <w:rPr>
                <w:rFonts w:ascii="Arial" w:hAnsi="Arial" w:cs="Arial"/>
                <w:noProof/>
                <w:sz w:val="20"/>
                <w:szCs w:val="20"/>
                <w:lang w:eastAsia="fi-FI"/>
              </w:rPr>
            </w:pPr>
          </w:p>
        </w:tc>
        <w:tc>
          <w:tcPr>
            <w:tcW w:w="1283" w:type="dxa"/>
            <w:hideMark/>
          </w:tcPr>
          <w:p w14:paraId="73AFFC03"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NSPA</w:t>
            </w:r>
          </w:p>
        </w:tc>
        <w:tc>
          <w:tcPr>
            <w:tcW w:w="956" w:type="dxa"/>
            <w:hideMark/>
          </w:tcPr>
          <w:p w14:paraId="4163FC72"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167</w:t>
            </w:r>
          </w:p>
        </w:tc>
      </w:tr>
      <w:tr w:rsidR="001F7A1F" w:rsidRPr="00FF5EFB" w14:paraId="64BC1007" w14:textId="77777777" w:rsidTr="002472AA">
        <w:trPr>
          <w:trHeight w:val="290"/>
        </w:trPr>
        <w:tc>
          <w:tcPr>
            <w:tcW w:w="1473" w:type="dxa"/>
            <w:vMerge w:val="restart"/>
            <w:hideMark/>
          </w:tcPr>
          <w:p w14:paraId="125685CA" w14:textId="77777777" w:rsidR="001F7A1F" w:rsidRPr="00FF5EFB" w:rsidRDefault="00621F7D" w:rsidP="00D411AF">
            <w:pPr>
              <w:jc w:val="center"/>
              <w:rPr>
                <w:rFonts w:ascii="Arial" w:hAnsi="Arial" w:cs="Arial"/>
                <w:noProof/>
                <w:sz w:val="20"/>
                <w:szCs w:val="20"/>
                <w:lang w:eastAsia="fi-FI"/>
              </w:rPr>
            </w:pPr>
            <w:r w:rsidRPr="00621F7D">
              <w:rPr>
                <w:rFonts w:ascii="Arial" w:hAnsi="Arial" w:cs="Arial"/>
                <w:noProof/>
                <w:color w:val="FF0000"/>
                <w:sz w:val="20"/>
                <w:szCs w:val="20"/>
                <w:lang w:eastAsia="fi-FI"/>
              </w:rPr>
              <w:t>2.i</w:t>
            </w:r>
          </w:p>
        </w:tc>
        <w:tc>
          <w:tcPr>
            <w:tcW w:w="1006" w:type="dxa"/>
            <w:vMerge w:val="restart"/>
            <w:hideMark/>
          </w:tcPr>
          <w:p w14:paraId="1C575241" w14:textId="77777777" w:rsidR="001F7A1F" w:rsidRPr="00FF5EFB" w:rsidRDefault="001F7A1F" w:rsidP="001F7A1F">
            <w:pPr>
              <w:rPr>
                <w:rFonts w:ascii="Arial" w:hAnsi="Arial" w:cs="Arial"/>
                <w:noProof/>
                <w:sz w:val="20"/>
                <w:szCs w:val="20"/>
                <w:lang w:eastAsia="fi-FI"/>
              </w:rPr>
            </w:pPr>
            <w:r w:rsidRPr="00FF5EFB">
              <w:rPr>
                <w:rFonts w:ascii="Arial" w:hAnsi="Arial" w:cs="Arial"/>
                <w:noProof/>
                <w:sz w:val="20"/>
                <w:szCs w:val="20"/>
                <w:lang w:eastAsia="fi-FI"/>
              </w:rPr>
              <w:t>EAKR</w:t>
            </w:r>
          </w:p>
        </w:tc>
        <w:tc>
          <w:tcPr>
            <w:tcW w:w="939" w:type="dxa"/>
            <w:vMerge w:val="restart"/>
            <w:hideMark/>
          </w:tcPr>
          <w:p w14:paraId="5CFB401C" w14:textId="77777777" w:rsidR="001F7A1F" w:rsidRPr="00FF5EFB" w:rsidRDefault="001F7A1F" w:rsidP="001F7A1F">
            <w:pPr>
              <w:rPr>
                <w:rFonts w:ascii="Arial" w:hAnsi="Arial" w:cs="Arial"/>
                <w:noProof/>
                <w:sz w:val="20"/>
                <w:szCs w:val="20"/>
                <w:lang w:eastAsia="fi-FI"/>
              </w:rPr>
            </w:pPr>
            <w:r w:rsidRPr="00FF5EFB">
              <w:rPr>
                <w:rFonts w:ascii="Arial" w:hAnsi="Arial" w:cs="Arial"/>
                <w:noProof/>
                <w:sz w:val="20"/>
                <w:szCs w:val="20"/>
                <w:lang w:eastAsia="fi-FI"/>
              </w:rPr>
              <w:t>RCR06</w:t>
            </w:r>
          </w:p>
        </w:tc>
        <w:tc>
          <w:tcPr>
            <w:tcW w:w="2462" w:type="dxa"/>
            <w:vMerge w:val="restart"/>
            <w:hideMark/>
          </w:tcPr>
          <w:p w14:paraId="2DD74A5D" w14:textId="77777777" w:rsidR="001F7A1F" w:rsidRPr="00424204" w:rsidRDefault="00424204">
            <w:pPr>
              <w:rPr>
                <w:rFonts w:ascii="Arial" w:hAnsi="Arial" w:cs="Arial"/>
                <w:noProof/>
                <w:sz w:val="20"/>
                <w:szCs w:val="20"/>
                <w:lang w:eastAsia="fi-FI"/>
              </w:rPr>
            </w:pPr>
            <w:r w:rsidRPr="00424204">
              <w:rPr>
                <w:rFonts w:ascii="Arial" w:hAnsi="Arial" w:cs="Arial"/>
                <w:noProof/>
                <w:sz w:val="20"/>
                <w:szCs w:val="20"/>
                <w:lang w:eastAsia="fi-FI"/>
              </w:rPr>
              <w:t xml:space="preserve">Toimitetut </w:t>
            </w:r>
            <w:r w:rsidR="001F7A1F" w:rsidRPr="00424204">
              <w:rPr>
                <w:rFonts w:ascii="Arial" w:hAnsi="Arial" w:cs="Arial"/>
                <w:noProof/>
                <w:sz w:val="20"/>
                <w:szCs w:val="20"/>
                <w:lang w:eastAsia="fi-FI"/>
              </w:rPr>
              <w:t>patenttihakemukset</w:t>
            </w:r>
          </w:p>
        </w:tc>
        <w:tc>
          <w:tcPr>
            <w:tcW w:w="950" w:type="dxa"/>
            <w:vMerge w:val="restart"/>
            <w:hideMark/>
          </w:tcPr>
          <w:p w14:paraId="374CA39C" w14:textId="77777777" w:rsidR="001F7A1F" w:rsidRPr="00FF5EFB" w:rsidRDefault="001F7A1F" w:rsidP="001F7A1F">
            <w:pPr>
              <w:rPr>
                <w:rFonts w:ascii="Arial" w:hAnsi="Arial" w:cs="Arial"/>
                <w:noProof/>
                <w:sz w:val="20"/>
                <w:szCs w:val="20"/>
                <w:lang w:eastAsia="fi-FI"/>
              </w:rPr>
            </w:pPr>
            <w:r w:rsidRPr="00FF5EFB">
              <w:rPr>
                <w:rFonts w:ascii="Arial" w:hAnsi="Arial" w:cs="Arial"/>
                <w:noProof/>
                <w:sz w:val="20"/>
                <w:szCs w:val="20"/>
                <w:lang w:eastAsia="fi-FI"/>
              </w:rPr>
              <w:t>kpl</w:t>
            </w:r>
          </w:p>
        </w:tc>
        <w:tc>
          <w:tcPr>
            <w:tcW w:w="1283" w:type="dxa"/>
            <w:hideMark/>
          </w:tcPr>
          <w:p w14:paraId="122D58A3"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Kehittyneet</w:t>
            </w:r>
          </w:p>
        </w:tc>
        <w:tc>
          <w:tcPr>
            <w:tcW w:w="956" w:type="dxa"/>
            <w:hideMark/>
          </w:tcPr>
          <w:p w14:paraId="70AE2B32"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11</w:t>
            </w:r>
          </w:p>
        </w:tc>
      </w:tr>
      <w:tr w:rsidR="001F7A1F" w:rsidRPr="00FF5EFB" w14:paraId="73467173" w14:textId="77777777" w:rsidTr="002472AA">
        <w:trPr>
          <w:trHeight w:val="288"/>
        </w:trPr>
        <w:tc>
          <w:tcPr>
            <w:tcW w:w="1473" w:type="dxa"/>
            <w:vMerge/>
            <w:hideMark/>
          </w:tcPr>
          <w:p w14:paraId="1DBFC7EB" w14:textId="77777777" w:rsidR="001F7A1F" w:rsidRPr="00FF5EFB" w:rsidRDefault="001F7A1F" w:rsidP="00D411AF">
            <w:pPr>
              <w:jc w:val="center"/>
              <w:rPr>
                <w:rFonts w:ascii="Arial" w:hAnsi="Arial" w:cs="Arial"/>
                <w:noProof/>
                <w:sz w:val="20"/>
                <w:szCs w:val="20"/>
                <w:lang w:eastAsia="fi-FI"/>
              </w:rPr>
            </w:pPr>
          </w:p>
        </w:tc>
        <w:tc>
          <w:tcPr>
            <w:tcW w:w="1006" w:type="dxa"/>
            <w:vMerge/>
            <w:hideMark/>
          </w:tcPr>
          <w:p w14:paraId="61654102" w14:textId="77777777" w:rsidR="001F7A1F" w:rsidRPr="00FF5EFB" w:rsidRDefault="001F7A1F">
            <w:pPr>
              <w:rPr>
                <w:rFonts w:ascii="Arial" w:hAnsi="Arial" w:cs="Arial"/>
                <w:noProof/>
                <w:sz w:val="20"/>
                <w:szCs w:val="20"/>
                <w:lang w:eastAsia="fi-FI"/>
              </w:rPr>
            </w:pPr>
          </w:p>
        </w:tc>
        <w:tc>
          <w:tcPr>
            <w:tcW w:w="939" w:type="dxa"/>
            <w:vMerge/>
            <w:hideMark/>
          </w:tcPr>
          <w:p w14:paraId="047BE43D" w14:textId="77777777" w:rsidR="001F7A1F" w:rsidRPr="00FF5EFB" w:rsidRDefault="001F7A1F">
            <w:pPr>
              <w:rPr>
                <w:rFonts w:ascii="Arial" w:hAnsi="Arial" w:cs="Arial"/>
                <w:noProof/>
                <w:sz w:val="20"/>
                <w:szCs w:val="20"/>
                <w:lang w:eastAsia="fi-FI"/>
              </w:rPr>
            </w:pPr>
          </w:p>
        </w:tc>
        <w:tc>
          <w:tcPr>
            <w:tcW w:w="2462" w:type="dxa"/>
            <w:vMerge/>
            <w:hideMark/>
          </w:tcPr>
          <w:p w14:paraId="1FEFAAF7" w14:textId="77777777" w:rsidR="001F7A1F" w:rsidRPr="00FF5EFB" w:rsidRDefault="001F7A1F">
            <w:pPr>
              <w:rPr>
                <w:rFonts w:ascii="Arial" w:hAnsi="Arial" w:cs="Arial"/>
                <w:noProof/>
                <w:sz w:val="20"/>
                <w:szCs w:val="20"/>
                <w:lang w:eastAsia="fi-FI"/>
              </w:rPr>
            </w:pPr>
          </w:p>
        </w:tc>
        <w:tc>
          <w:tcPr>
            <w:tcW w:w="950" w:type="dxa"/>
            <w:vMerge/>
            <w:hideMark/>
          </w:tcPr>
          <w:p w14:paraId="487E7F0D" w14:textId="77777777" w:rsidR="001F7A1F" w:rsidRPr="00FF5EFB" w:rsidRDefault="001F7A1F">
            <w:pPr>
              <w:rPr>
                <w:rFonts w:ascii="Arial" w:hAnsi="Arial" w:cs="Arial"/>
                <w:noProof/>
                <w:sz w:val="20"/>
                <w:szCs w:val="20"/>
                <w:lang w:eastAsia="fi-FI"/>
              </w:rPr>
            </w:pPr>
          </w:p>
        </w:tc>
        <w:tc>
          <w:tcPr>
            <w:tcW w:w="1283" w:type="dxa"/>
            <w:hideMark/>
          </w:tcPr>
          <w:p w14:paraId="37DCEDD7"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Siirtymä</w:t>
            </w:r>
          </w:p>
        </w:tc>
        <w:tc>
          <w:tcPr>
            <w:tcW w:w="956" w:type="dxa"/>
            <w:hideMark/>
          </w:tcPr>
          <w:p w14:paraId="319D1BF6"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45</w:t>
            </w:r>
          </w:p>
        </w:tc>
      </w:tr>
      <w:tr w:rsidR="001F7A1F" w:rsidRPr="00FF5EFB" w14:paraId="690540D1" w14:textId="77777777" w:rsidTr="002472AA">
        <w:trPr>
          <w:trHeight w:val="300"/>
        </w:trPr>
        <w:tc>
          <w:tcPr>
            <w:tcW w:w="1473" w:type="dxa"/>
            <w:vMerge/>
            <w:hideMark/>
          </w:tcPr>
          <w:p w14:paraId="707B34BF" w14:textId="77777777" w:rsidR="001F7A1F" w:rsidRPr="00FF5EFB" w:rsidRDefault="001F7A1F" w:rsidP="00D411AF">
            <w:pPr>
              <w:jc w:val="center"/>
              <w:rPr>
                <w:rFonts w:ascii="Arial" w:hAnsi="Arial" w:cs="Arial"/>
                <w:noProof/>
                <w:sz w:val="20"/>
                <w:szCs w:val="20"/>
                <w:lang w:eastAsia="fi-FI"/>
              </w:rPr>
            </w:pPr>
          </w:p>
        </w:tc>
        <w:tc>
          <w:tcPr>
            <w:tcW w:w="1006" w:type="dxa"/>
            <w:vMerge/>
            <w:hideMark/>
          </w:tcPr>
          <w:p w14:paraId="41A379D9" w14:textId="77777777" w:rsidR="001F7A1F" w:rsidRPr="00FF5EFB" w:rsidRDefault="001F7A1F">
            <w:pPr>
              <w:rPr>
                <w:rFonts w:ascii="Arial" w:hAnsi="Arial" w:cs="Arial"/>
                <w:noProof/>
                <w:sz w:val="20"/>
                <w:szCs w:val="20"/>
                <w:lang w:eastAsia="fi-FI"/>
              </w:rPr>
            </w:pPr>
          </w:p>
        </w:tc>
        <w:tc>
          <w:tcPr>
            <w:tcW w:w="939" w:type="dxa"/>
            <w:vMerge/>
            <w:hideMark/>
          </w:tcPr>
          <w:p w14:paraId="37865A6A" w14:textId="77777777" w:rsidR="001F7A1F" w:rsidRPr="00FF5EFB" w:rsidRDefault="001F7A1F">
            <w:pPr>
              <w:rPr>
                <w:rFonts w:ascii="Arial" w:hAnsi="Arial" w:cs="Arial"/>
                <w:noProof/>
                <w:sz w:val="20"/>
                <w:szCs w:val="20"/>
                <w:lang w:eastAsia="fi-FI"/>
              </w:rPr>
            </w:pPr>
          </w:p>
        </w:tc>
        <w:tc>
          <w:tcPr>
            <w:tcW w:w="2462" w:type="dxa"/>
            <w:vMerge/>
            <w:hideMark/>
          </w:tcPr>
          <w:p w14:paraId="38477385" w14:textId="77777777" w:rsidR="001F7A1F" w:rsidRPr="00FF5EFB" w:rsidRDefault="001F7A1F">
            <w:pPr>
              <w:rPr>
                <w:rFonts w:ascii="Arial" w:hAnsi="Arial" w:cs="Arial"/>
                <w:noProof/>
                <w:sz w:val="20"/>
                <w:szCs w:val="20"/>
                <w:lang w:eastAsia="fi-FI"/>
              </w:rPr>
            </w:pPr>
          </w:p>
        </w:tc>
        <w:tc>
          <w:tcPr>
            <w:tcW w:w="950" w:type="dxa"/>
            <w:vMerge/>
            <w:hideMark/>
          </w:tcPr>
          <w:p w14:paraId="28277515" w14:textId="77777777" w:rsidR="001F7A1F" w:rsidRPr="00FF5EFB" w:rsidRDefault="001F7A1F">
            <w:pPr>
              <w:rPr>
                <w:rFonts w:ascii="Arial" w:hAnsi="Arial" w:cs="Arial"/>
                <w:noProof/>
                <w:sz w:val="20"/>
                <w:szCs w:val="20"/>
                <w:lang w:eastAsia="fi-FI"/>
              </w:rPr>
            </w:pPr>
          </w:p>
        </w:tc>
        <w:tc>
          <w:tcPr>
            <w:tcW w:w="1283" w:type="dxa"/>
            <w:hideMark/>
          </w:tcPr>
          <w:p w14:paraId="0CC37036"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NSPA</w:t>
            </w:r>
          </w:p>
        </w:tc>
        <w:tc>
          <w:tcPr>
            <w:tcW w:w="956" w:type="dxa"/>
            <w:hideMark/>
          </w:tcPr>
          <w:p w14:paraId="40B48954"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30</w:t>
            </w:r>
          </w:p>
        </w:tc>
      </w:tr>
      <w:tr w:rsidR="001F7A1F" w:rsidRPr="00FF5EFB" w14:paraId="0DE07EB9" w14:textId="77777777" w:rsidTr="002472AA">
        <w:trPr>
          <w:trHeight w:val="290"/>
        </w:trPr>
        <w:tc>
          <w:tcPr>
            <w:tcW w:w="1473" w:type="dxa"/>
            <w:vMerge w:val="restart"/>
            <w:hideMark/>
          </w:tcPr>
          <w:p w14:paraId="099481F2" w14:textId="77777777" w:rsidR="001F7A1F" w:rsidRPr="00FF5EFB" w:rsidRDefault="00621F7D" w:rsidP="00D411AF">
            <w:pPr>
              <w:jc w:val="center"/>
              <w:rPr>
                <w:rFonts w:ascii="Arial" w:hAnsi="Arial" w:cs="Arial"/>
                <w:noProof/>
                <w:sz w:val="20"/>
                <w:szCs w:val="20"/>
                <w:lang w:eastAsia="fi-FI"/>
              </w:rPr>
            </w:pPr>
            <w:r w:rsidRPr="00621F7D">
              <w:rPr>
                <w:rFonts w:ascii="Arial" w:hAnsi="Arial" w:cs="Arial"/>
                <w:noProof/>
                <w:color w:val="FF0000"/>
                <w:sz w:val="20"/>
                <w:szCs w:val="20"/>
                <w:lang w:eastAsia="fi-FI"/>
              </w:rPr>
              <w:t>2.i</w:t>
            </w:r>
          </w:p>
        </w:tc>
        <w:tc>
          <w:tcPr>
            <w:tcW w:w="1006" w:type="dxa"/>
            <w:vMerge w:val="restart"/>
            <w:hideMark/>
          </w:tcPr>
          <w:p w14:paraId="2149E999" w14:textId="77777777" w:rsidR="001F7A1F" w:rsidRPr="00FF5EFB" w:rsidRDefault="001F7A1F" w:rsidP="001F7A1F">
            <w:pPr>
              <w:rPr>
                <w:rFonts w:ascii="Arial" w:hAnsi="Arial" w:cs="Arial"/>
                <w:noProof/>
                <w:sz w:val="20"/>
                <w:szCs w:val="20"/>
                <w:lang w:eastAsia="fi-FI"/>
              </w:rPr>
            </w:pPr>
            <w:r w:rsidRPr="00FF5EFB">
              <w:rPr>
                <w:rFonts w:ascii="Arial" w:hAnsi="Arial" w:cs="Arial"/>
                <w:noProof/>
                <w:sz w:val="20"/>
                <w:szCs w:val="20"/>
                <w:lang w:eastAsia="fi-FI"/>
              </w:rPr>
              <w:t>EAKR</w:t>
            </w:r>
          </w:p>
        </w:tc>
        <w:tc>
          <w:tcPr>
            <w:tcW w:w="939" w:type="dxa"/>
            <w:vMerge w:val="restart"/>
            <w:hideMark/>
          </w:tcPr>
          <w:p w14:paraId="2B934D67" w14:textId="77777777" w:rsidR="001F7A1F" w:rsidRPr="00FF5EFB" w:rsidRDefault="00450B5A" w:rsidP="001F7A1F">
            <w:pPr>
              <w:rPr>
                <w:rFonts w:ascii="Arial" w:hAnsi="Arial" w:cs="Arial"/>
                <w:noProof/>
                <w:sz w:val="20"/>
                <w:szCs w:val="20"/>
                <w:lang w:eastAsia="fi-FI"/>
              </w:rPr>
            </w:pPr>
            <w:r w:rsidRPr="00450B5A">
              <w:rPr>
                <w:rFonts w:ascii="Arial" w:hAnsi="Arial" w:cs="Arial"/>
                <w:noProof/>
                <w:color w:val="FF0000"/>
                <w:sz w:val="20"/>
                <w:szCs w:val="20"/>
                <w:lang w:eastAsia="fi-FI"/>
              </w:rPr>
              <w:t>RCR19</w:t>
            </w:r>
          </w:p>
        </w:tc>
        <w:tc>
          <w:tcPr>
            <w:tcW w:w="2462" w:type="dxa"/>
            <w:vMerge w:val="restart"/>
            <w:hideMark/>
          </w:tcPr>
          <w:p w14:paraId="4D0D3272" w14:textId="77777777" w:rsidR="00450B5A" w:rsidRPr="00450B5A" w:rsidRDefault="00450B5A" w:rsidP="00450B5A">
            <w:pPr>
              <w:rPr>
                <w:rFonts w:ascii="Arial" w:hAnsi="Arial" w:cs="Arial"/>
                <w:noProof/>
                <w:color w:val="FF0000"/>
                <w:sz w:val="20"/>
                <w:szCs w:val="20"/>
                <w:lang w:eastAsia="fi-FI"/>
              </w:rPr>
            </w:pPr>
            <w:r w:rsidRPr="00450B5A">
              <w:rPr>
                <w:rFonts w:ascii="Arial" w:hAnsi="Arial" w:cs="Arial"/>
                <w:noProof/>
                <w:color w:val="FF0000"/>
                <w:sz w:val="20"/>
                <w:szCs w:val="20"/>
                <w:lang w:eastAsia="fi-FI"/>
              </w:rPr>
              <w:t xml:space="preserve">Yritykset, joilla on </w:t>
            </w:r>
            <w:r w:rsidR="00621F7D">
              <w:rPr>
                <w:rFonts w:ascii="Arial" w:hAnsi="Arial" w:cs="Arial"/>
                <w:noProof/>
                <w:color w:val="FF0000"/>
                <w:sz w:val="20"/>
                <w:szCs w:val="20"/>
                <w:lang w:eastAsia="fi-FI"/>
              </w:rPr>
              <w:t xml:space="preserve">kasvanut </w:t>
            </w:r>
            <w:r w:rsidRPr="00450B5A">
              <w:rPr>
                <w:rFonts w:ascii="Arial" w:hAnsi="Arial" w:cs="Arial"/>
                <w:noProof/>
                <w:color w:val="FF0000"/>
                <w:sz w:val="20"/>
                <w:szCs w:val="20"/>
                <w:lang w:eastAsia="fi-FI"/>
              </w:rPr>
              <w:t>liikevaihto</w:t>
            </w:r>
          </w:p>
          <w:p w14:paraId="0E552AF1" w14:textId="77777777" w:rsidR="001F7A1F" w:rsidRPr="00FF5EFB" w:rsidRDefault="001F7A1F">
            <w:pPr>
              <w:rPr>
                <w:rFonts w:ascii="Arial" w:hAnsi="Arial" w:cs="Arial"/>
                <w:noProof/>
                <w:sz w:val="20"/>
                <w:szCs w:val="20"/>
                <w:lang w:eastAsia="fi-FI"/>
              </w:rPr>
            </w:pPr>
          </w:p>
        </w:tc>
        <w:tc>
          <w:tcPr>
            <w:tcW w:w="950" w:type="dxa"/>
            <w:vMerge w:val="restart"/>
            <w:hideMark/>
          </w:tcPr>
          <w:p w14:paraId="745D05C3" w14:textId="77777777" w:rsidR="001F7A1F" w:rsidRPr="00FF5EFB" w:rsidRDefault="001F7A1F" w:rsidP="001F7A1F">
            <w:pPr>
              <w:rPr>
                <w:rFonts w:ascii="Arial" w:hAnsi="Arial" w:cs="Arial"/>
                <w:noProof/>
                <w:sz w:val="20"/>
                <w:szCs w:val="20"/>
                <w:lang w:eastAsia="fi-FI"/>
              </w:rPr>
            </w:pPr>
            <w:r w:rsidRPr="00FF5EFB">
              <w:rPr>
                <w:rFonts w:ascii="Arial" w:hAnsi="Arial" w:cs="Arial"/>
                <w:noProof/>
                <w:sz w:val="20"/>
                <w:szCs w:val="20"/>
                <w:lang w:eastAsia="fi-FI"/>
              </w:rPr>
              <w:t>kpl</w:t>
            </w:r>
          </w:p>
        </w:tc>
        <w:tc>
          <w:tcPr>
            <w:tcW w:w="1283" w:type="dxa"/>
            <w:hideMark/>
          </w:tcPr>
          <w:p w14:paraId="2FB2FC1B"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Kehittyneet</w:t>
            </w:r>
          </w:p>
        </w:tc>
        <w:tc>
          <w:tcPr>
            <w:tcW w:w="956" w:type="dxa"/>
            <w:hideMark/>
          </w:tcPr>
          <w:p w14:paraId="007E71CD"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678</w:t>
            </w:r>
          </w:p>
        </w:tc>
      </w:tr>
      <w:tr w:rsidR="001F7A1F" w:rsidRPr="00FF5EFB" w14:paraId="4CD454D8" w14:textId="77777777" w:rsidTr="002472AA">
        <w:trPr>
          <w:trHeight w:val="288"/>
        </w:trPr>
        <w:tc>
          <w:tcPr>
            <w:tcW w:w="1473" w:type="dxa"/>
            <w:vMerge/>
            <w:hideMark/>
          </w:tcPr>
          <w:p w14:paraId="786A29FD" w14:textId="77777777" w:rsidR="001F7A1F" w:rsidRPr="00FF5EFB" w:rsidRDefault="001F7A1F" w:rsidP="00D411AF">
            <w:pPr>
              <w:jc w:val="center"/>
              <w:rPr>
                <w:rFonts w:ascii="Arial" w:hAnsi="Arial" w:cs="Arial"/>
                <w:noProof/>
                <w:sz w:val="20"/>
                <w:szCs w:val="20"/>
                <w:lang w:eastAsia="fi-FI"/>
              </w:rPr>
            </w:pPr>
          </w:p>
        </w:tc>
        <w:tc>
          <w:tcPr>
            <w:tcW w:w="1006" w:type="dxa"/>
            <w:vMerge/>
            <w:hideMark/>
          </w:tcPr>
          <w:p w14:paraId="1BD9CFC0" w14:textId="77777777" w:rsidR="001F7A1F" w:rsidRPr="00FF5EFB" w:rsidRDefault="001F7A1F">
            <w:pPr>
              <w:rPr>
                <w:rFonts w:ascii="Arial" w:hAnsi="Arial" w:cs="Arial"/>
                <w:noProof/>
                <w:sz w:val="20"/>
                <w:szCs w:val="20"/>
                <w:lang w:eastAsia="fi-FI"/>
              </w:rPr>
            </w:pPr>
          </w:p>
        </w:tc>
        <w:tc>
          <w:tcPr>
            <w:tcW w:w="939" w:type="dxa"/>
            <w:vMerge/>
            <w:hideMark/>
          </w:tcPr>
          <w:p w14:paraId="0E03CC26" w14:textId="77777777" w:rsidR="001F7A1F" w:rsidRPr="00FF5EFB" w:rsidRDefault="001F7A1F">
            <w:pPr>
              <w:rPr>
                <w:rFonts w:ascii="Arial" w:hAnsi="Arial" w:cs="Arial"/>
                <w:noProof/>
                <w:sz w:val="20"/>
                <w:szCs w:val="20"/>
                <w:lang w:eastAsia="fi-FI"/>
              </w:rPr>
            </w:pPr>
          </w:p>
        </w:tc>
        <w:tc>
          <w:tcPr>
            <w:tcW w:w="2462" w:type="dxa"/>
            <w:vMerge/>
            <w:hideMark/>
          </w:tcPr>
          <w:p w14:paraId="42BB87A6" w14:textId="77777777" w:rsidR="001F7A1F" w:rsidRPr="00FF5EFB" w:rsidRDefault="001F7A1F">
            <w:pPr>
              <w:rPr>
                <w:rFonts w:ascii="Arial" w:hAnsi="Arial" w:cs="Arial"/>
                <w:noProof/>
                <w:sz w:val="20"/>
                <w:szCs w:val="20"/>
                <w:lang w:eastAsia="fi-FI"/>
              </w:rPr>
            </w:pPr>
          </w:p>
        </w:tc>
        <w:tc>
          <w:tcPr>
            <w:tcW w:w="950" w:type="dxa"/>
            <w:vMerge/>
            <w:hideMark/>
          </w:tcPr>
          <w:p w14:paraId="2F4FCDD6" w14:textId="77777777" w:rsidR="001F7A1F" w:rsidRPr="00FF5EFB" w:rsidRDefault="001F7A1F">
            <w:pPr>
              <w:rPr>
                <w:rFonts w:ascii="Arial" w:hAnsi="Arial" w:cs="Arial"/>
                <w:noProof/>
                <w:sz w:val="20"/>
                <w:szCs w:val="20"/>
                <w:lang w:eastAsia="fi-FI"/>
              </w:rPr>
            </w:pPr>
          </w:p>
        </w:tc>
        <w:tc>
          <w:tcPr>
            <w:tcW w:w="1283" w:type="dxa"/>
            <w:hideMark/>
          </w:tcPr>
          <w:p w14:paraId="23985F1D"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Siirtymä</w:t>
            </w:r>
          </w:p>
        </w:tc>
        <w:tc>
          <w:tcPr>
            <w:tcW w:w="956" w:type="dxa"/>
            <w:hideMark/>
          </w:tcPr>
          <w:p w14:paraId="2785A33E"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1 040</w:t>
            </w:r>
          </w:p>
        </w:tc>
      </w:tr>
      <w:tr w:rsidR="001F7A1F" w:rsidRPr="00FF5EFB" w14:paraId="321270DF" w14:textId="77777777" w:rsidTr="002472AA">
        <w:trPr>
          <w:trHeight w:val="330"/>
        </w:trPr>
        <w:tc>
          <w:tcPr>
            <w:tcW w:w="1473" w:type="dxa"/>
            <w:vMerge/>
            <w:hideMark/>
          </w:tcPr>
          <w:p w14:paraId="08C7BBB6" w14:textId="77777777" w:rsidR="001F7A1F" w:rsidRPr="00FF5EFB" w:rsidRDefault="001F7A1F" w:rsidP="00D411AF">
            <w:pPr>
              <w:jc w:val="center"/>
              <w:rPr>
                <w:rFonts w:ascii="Arial" w:hAnsi="Arial" w:cs="Arial"/>
                <w:noProof/>
                <w:sz w:val="20"/>
                <w:szCs w:val="20"/>
                <w:lang w:eastAsia="fi-FI"/>
              </w:rPr>
            </w:pPr>
          </w:p>
        </w:tc>
        <w:tc>
          <w:tcPr>
            <w:tcW w:w="1006" w:type="dxa"/>
            <w:vMerge/>
            <w:hideMark/>
          </w:tcPr>
          <w:p w14:paraId="7178F567" w14:textId="77777777" w:rsidR="001F7A1F" w:rsidRPr="00FF5EFB" w:rsidRDefault="001F7A1F">
            <w:pPr>
              <w:rPr>
                <w:rFonts w:ascii="Arial" w:hAnsi="Arial" w:cs="Arial"/>
                <w:noProof/>
                <w:sz w:val="20"/>
                <w:szCs w:val="20"/>
                <w:lang w:eastAsia="fi-FI"/>
              </w:rPr>
            </w:pPr>
          </w:p>
        </w:tc>
        <w:tc>
          <w:tcPr>
            <w:tcW w:w="939" w:type="dxa"/>
            <w:vMerge/>
            <w:hideMark/>
          </w:tcPr>
          <w:p w14:paraId="486B6AC7" w14:textId="77777777" w:rsidR="001F7A1F" w:rsidRPr="00FF5EFB" w:rsidRDefault="001F7A1F">
            <w:pPr>
              <w:rPr>
                <w:rFonts w:ascii="Arial" w:hAnsi="Arial" w:cs="Arial"/>
                <w:noProof/>
                <w:sz w:val="20"/>
                <w:szCs w:val="20"/>
                <w:lang w:eastAsia="fi-FI"/>
              </w:rPr>
            </w:pPr>
          </w:p>
        </w:tc>
        <w:tc>
          <w:tcPr>
            <w:tcW w:w="2462" w:type="dxa"/>
            <w:vMerge/>
            <w:hideMark/>
          </w:tcPr>
          <w:p w14:paraId="5BEC1F98" w14:textId="77777777" w:rsidR="001F7A1F" w:rsidRPr="00FF5EFB" w:rsidRDefault="001F7A1F">
            <w:pPr>
              <w:rPr>
                <w:rFonts w:ascii="Arial" w:hAnsi="Arial" w:cs="Arial"/>
                <w:noProof/>
                <w:sz w:val="20"/>
                <w:szCs w:val="20"/>
                <w:lang w:eastAsia="fi-FI"/>
              </w:rPr>
            </w:pPr>
          </w:p>
        </w:tc>
        <w:tc>
          <w:tcPr>
            <w:tcW w:w="950" w:type="dxa"/>
            <w:vMerge/>
            <w:hideMark/>
          </w:tcPr>
          <w:p w14:paraId="0C84F91E" w14:textId="77777777" w:rsidR="001F7A1F" w:rsidRPr="00FF5EFB" w:rsidRDefault="001F7A1F">
            <w:pPr>
              <w:rPr>
                <w:rFonts w:ascii="Arial" w:hAnsi="Arial" w:cs="Arial"/>
                <w:noProof/>
                <w:sz w:val="20"/>
                <w:szCs w:val="20"/>
                <w:lang w:eastAsia="fi-FI"/>
              </w:rPr>
            </w:pPr>
          </w:p>
        </w:tc>
        <w:tc>
          <w:tcPr>
            <w:tcW w:w="1283" w:type="dxa"/>
            <w:hideMark/>
          </w:tcPr>
          <w:p w14:paraId="6455A0C7"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NSPA</w:t>
            </w:r>
          </w:p>
        </w:tc>
        <w:tc>
          <w:tcPr>
            <w:tcW w:w="956" w:type="dxa"/>
            <w:hideMark/>
          </w:tcPr>
          <w:p w14:paraId="4405EAED"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522</w:t>
            </w:r>
          </w:p>
        </w:tc>
      </w:tr>
      <w:tr w:rsidR="001F7A1F" w:rsidRPr="00FF5EFB" w14:paraId="58FE78AB" w14:textId="77777777" w:rsidTr="002472AA">
        <w:trPr>
          <w:trHeight w:val="290"/>
        </w:trPr>
        <w:tc>
          <w:tcPr>
            <w:tcW w:w="1473" w:type="dxa"/>
            <w:vMerge w:val="restart"/>
            <w:hideMark/>
          </w:tcPr>
          <w:p w14:paraId="0880EEA3" w14:textId="77777777" w:rsidR="001F7A1F" w:rsidRPr="00FF5EFB" w:rsidRDefault="00621F7D" w:rsidP="00D411AF">
            <w:pPr>
              <w:jc w:val="center"/>
              <w:rPr>
                <w:rFonts w:ascii="Arial" w:hAnsi="Arial" w:cs="Arial"/>
                <w:noProof/>
                <w:sz w:val="20"/>
                <w:szCs w:val="20"/>
                <w:lang w:eastAsia="fi-FI"/>
              </w:rPr>
            </w:pPr>
            <w:r w:rsidRPr="00621F7D">
              <w:rPr>
                <w:rFonts w:ascii="Arial" w:hAnsi="Arial" w:cs="Arial"/>
                <w:noProof/>
                <w:color w:val="FF0000"/>
                <w:sz w:val="20"/>
                <w:szCs w:val="20"/>
                <w:lang w:eastAsia="fi-FI"/>
              </w:rPr>
              <w:t>2.i</w:t>
            </w:r>
          </w:p>
        </w:tc>
        <w:tc>
          <w:tcPr>
            <w:tcW w:w="1006" w:type="dxa"/>
            <w:vMerge w:val="restart"/>
            <w:hideMark/>
          </w:tcPr>
          <w:p w14:paraId="554F8B9A" w14:textId="77777777" w:rsidR="001F7A1F" w:rsidRPr="00FF5EFB" w:rsidRDefault="001F7A1F" w:rsidP="001F7A1F">
            <w:pPr>
              <w:rPr>
                <w:rFonts w:ascii="Arial" w:hAnsi="Arial" w:cs="Arial"/>
                <w:noProof/>
                <w:sz w:val="20"/>
                <w:szCs w:val="20"/>
                <w:lang w:eastAsia="fi-FI"/>
              </w:rPr>
            </w:pPr>
            <w:r w:rsidRPr="00FF5EFB">
              <w:rPr>
                <w:rFonts w:ascii="Arial" w:hAnsi="Arial" w:cs="Arial"/>
                <w:noProof/>
                <w:sz w:val="20"/>
                <w:szCs w:val="20"/>
                <w:lang w:eastAsia="fi-FI"/>
              </w:rPr>
              <w:t>EAKR</w:t>
            </w:r>
          </w:p>
        </w:tc>
        <w:tc>
          <w:tcPr>
            <w:tcW w:w="939" w:type="dxa"/>
            <w:vMerge w:val="restart"/>
            <w:hideMark/>
          </w:tcPr>
          <w:p w14:paraId="67AB691C" w14:textId="77777777" w:rsidR="00450B5A" w:rsidRPr="00450B5A" w:rsidRDefault="00450B5A" w:rsidP="001F7A1F">
            <w:pPr>
              <w:rPr>
                <w:rFonts w:ascii="Arial" w:hAnsi="Arial" w:cs="Arial"/>
                <w:noProof/>
                <w:color w:val="FF0000"/>
                <w:sz w:val="20"/>
                <w:szCs w:val="20"/>
                <w:lang w:eastAsia="fi-FI"/>
              </w:rPr>
            </w:pPr>
            <w:r w:rsidRPr="00FF5EFB">
              <w:rPr>
                <w:rFonts w:ascii="Arial" w:hAnsi="Arial" w:cs="Arial"/>
                <w:noProof/>
                <w:sz w:val="20"/>
                <w:szCs w:val="20"/>
                <w:lang w:eastAsia="fi-FI"/>
              </w:rPr>
              <w:t>NR01</w:t>
            </w:r>
          </w:p>
        </w:tc>
        <w:tc>
          <w:tcPr>
            <w:tcW w:w="2462" w:type="dxa"/>
            <w:vMerge w:val="restart"/>
            <w:hideMark/>
          </w:tcPr>
          <w:p w14:paraId="35EC5307" w14:textId="77777777" w:rsidR="001F7A1F" w:rsidRPr="00450B5A" w:rsidRDefault="00450B5A" w:rsidP="00450B5A">
            <w:pPr>
              <w:rPr>
                <w:rFonts w:ascii="Arial" w:hAnsi="Arial" w:cs="Arial"/>
                <w:noProof/>
                <w:color w:val="FF0000"/>
                <w:sz w:val="20"/>
                <w:szCs w:val="20"/>
                <w:lang w:eastAsia="fi-FI"/>
              </w:rPr>
            </w:pPr>
            <w:r w:rsidRPr="00FF5EFB">
              <w:rPr>
                <w:rFonts w:ascii="Arial" w:hAnsi="Arial" w:cs="Arial"/>
                <w:noProof/>
                <w:sz w:val="20"/>
                <w:szCs w:val="20"/>
                <w:lang w:eastAsia="fi-FI"/>
              </w:rPr>
              <w:t>Verkostojen ja innovaatioekosysteemien kehittämät innovaatiot, tuotteet ja palvelut</w:t>
            </w:r>
            <w:r w:rsidRPr="00450B5A">
              <w:rPr>
                <w:rFonts w:ascii="Arial" w:hAnsi="Arial" w:cs="Arial"/>
                <w:noProof/>
                <w:color w:val="FF0000"/>
                <w:sz w:val="20"/>
                <w:szCs w:val="20"/>
                <w:lang w:eastAsia="fi-FI"/>
              </w:rPr>
              <w:tab/>
            </w:r>
            <w:r w:rsidR="001F7A1F" w:rsidRPr="00450B5A">
              <w:rPr>
                <w:rFonts w:ascii="Arial" w:hAnsi="Arial" w:cs="Arial"/>
                <w:noProof/>
                <w:color w:val="FF0000"/>
                <w:sz w:val="20"/>
                <w:szCs w:val="20"/>
                <w:lang w:eastAsia="fi-FI"/>
              </w:rPr>
              <w:t xml:space="preserve"> </w:t>
            </w:r>
          </w:p>
        </w:tc>
        <w:tc>
          <w:tcPr>
            <w:tcW w:w="950" w:type="dxa"/>
            <w:vMerge w:val="restart"/>
            <w:hideMark/>
          </w:tcPr>
          <w:p w14:paraId="463A170C" w14:textId="77777777" w:rsidR="001F7A1F" w:rsidRPr="00FF5EFB" w:rsidRDefault="001F7A1F" w:rsidP="001F7A1F">
            <w:pPr>
              <w:rPr>
                <w:rFonts w:ascii="Arial" w:hAnsi="Arial" w:cs="Arial"/>
                <w:noProof/>
                <w:sz w:val="20"/>
                <w:szCs w:val="20"/>
                <w:lang w:eastAsia="fi-FI"/>
              </w:rPr>
            </w:pPr>
            <w:r w:rsidRPr="00FF5EFB">
              <w:rPr>
                <w:rFonts w:ascii="Arial" w:hAnsi="Arial" w:cs="Arial"/>
                <w:noProof/>
                <w:sz w:val="20"/>
                <w:szCs w:val="20"/>
                <w:lang w:eastAsia="fi-FI"/>
              </w:rPr>
              <w:t>kpl</w:t>
            </w:r>
          </w:p>
        </w:tc>
        <w:tc>
          <w:tcPr>
            <w:tcW w:w="1283" w:type="dxa"/>
            <w:hideMark/>
          </w:tcPr>
          <w:p w14:paraId="3D930997"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Kehittyneet</w:t>
            </w:r>
          </w:p>
        </w:tc>
        <w:tc>
          <w:tcPr>
            <w:tcW w:w="956" w:type="dxa"/>
            <w:hideMark/>
          </w:tcPr>
          <w:p w14:paraId="4CE3C4B7"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32</w:t>
            </w:r>
          </w:p>
        </w:tc>
      </w:tr>
      <w:tr w:rsidR="001F7A1F" w:rsidRPr="00FF5EFB" w14:paraId="0712D12F" w14:textId="77777777" w:rsidTr="002472AA">
        <w:trPr>
          <w:trHeight w:val="288"/>
        </w:trPr>
        <w:tc>
          <w:tcPr>
            <w:tcW w:w="1473" w:type="dxa"/>
            <w:vMerge/>
            <w:hideMark/>
          </w:tcPr>
          <w:p w14:paraId="3568304F" w14:textId="77777777" w:rsidR="001F7A1F" w:rsidRPr="00FF5EFB" w:rsidRDefault="001F7A1F" w:rsidP="00D411AF">
            <w:pPr>
              <w:jc w:val="center"/>
              <w:rPr>
                <w:rFonts w:ascii="Arial" w:hAnsi="Arial" w:cs="Arial"/>
                <w:noProof/>
                <w:sz w:val="20"/>
                <w:szCs w:val="20"/>
                <w:lang w:eastAsia="fi-FI"/>
              </w:rPr>
            </w:pPr>
          </w:p>
        </w:tc>
        <w:tc>
          <w:tcPr>
            <w:tcW w:w="1006" w:type="dxa"/>
            <w:vMerge/>
            <w:hideMark/>
          </w:tcPr>
          <w:p w14:paraId="791207A9" w14:textId="77777777" w:rsidR="001F7A1F" w:rsidRPr="00FF5EFB" w:rsidRDefault="001F7A1F">
            <w:pPr>
              <w:rPr>
                <w:rFonts w:ascii="Arial" w:hAnsi="Arial" w:cs="Arial"/>
                <w:noProof/>
                <w:sz w:val="20"/>
                <w:szCs w:val="20"/>
                <w:lang w:eastAsia="fi-FI"/>
              </w:rPr>
            </w:pPr>
          </w:p>
        </w:tc>
        <w:tc>
          <w:tcPr>
            <w:tcW w:w="939" w:type="dxa"/>
            <w:vMerge/>
            <w:hideMark/>
          </w:tcPr>
          <w:p w14:paraId="43BCCABE" w14:textId="77777777" w:rsidR="001F7A1F" w:rsidRPr="00FF5EFB" w:rsidRDefault="001F7A1F">
            <w:pPr>
              <w:rPr>
                <w:rFonts w:ascii="Arial" w:hAnsi="Arial" w:cs="Arial"/>
                <w:noProof/>
                <w:sz w:val="20"/>
                <w:szCs w:val="20"/>
                <w:lang w:eastAsia="fi-FI"/>
              </w:rPr>
            </w:pPr>
          </w:p>
        </w:tc>
        <w:tc>
          <w:tcPr>
            <w:tcW w:w="2462" w:type="dxa"/>
            <w:vMerge/>
            <w:hideMark/>
          </w:tcPr>
          <w:p w14:paraId="3CBAA7AD" w14:textId="77777777" w:rsidR="001F7A1F" w:rsidRPr="00FF5EFB" w:rsidRDefault="001F7A1F">
            <w:pPr>
              <w:rPr>
                <w:rFonts w:ascii="Arial" w:hAnsi="Arial" w:cs="Arial"/>
                <w:noProof/>
                <w:sz w:val="20"/>
                <w:szCs w:val="20"/>
                <w:lang w:eastAsia="fi-FI"/>
              </w:rPr>
            </w:pPr>
          </w:p>
        </w:tc>
        <w:tc>
          <w:tcPr>
            <w:tcW w:w="950" w:type="dxa"/>
            <w:vMerge/>
            <w:hideMark/>
          </w:tcPr>
          <w:p w14:paraId="5FBF6AB7" w14:textId="77777777" w:rsidR="001F7A1F" w:rsidRPr="00FF5EFB" w:rsidRDefault="001F7A1F">
            <w:pPr>
              <w:rPr>
                <w:rFonts w:ascii="Arial" w:hAnsi="Arial" w:cs="Arial"/>
                <w:noProof/>
                <w:sz w:val="20"/>
                <w:szCs w:val="20"/>
                <w:lang w:eastAsia="fi-FI"/>
              </w:rPr>
            </w:pPr>
          </w:p>
        </w:tc>
        <w:tc>
          <w:tcPr>
            <w:tcW w:w="1283" w:type="dxa"/>
            <w:hideMark/>
          </w:tcPr>
          <w:p w14:paraId="4D6DEAA3"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Siirtymä</w:t>
            </w:r>
          </w:p>
        </w:tc>
        <w:tc>
          <w:tcPr>
            <w:tcW w:w="956" w:type="dxa"/>
            <w:hideMark/>
          </w:tcPr>
          <w:p w14:paraId="0CCF483C"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126</w:t>
            </w:r>
          </w:p>
        </w:tc>
      </w:tr>
      <w:tr w:rsidR="001F7A1F" w:rsidRPr="00FF5EFB" w14:paraId="4CC3CA43" w14:textId="77777777" w:rsidTr="002472AA">
        <w:trPr>
          <w:trHeight w:val="300"/>
        </w:trPr>
        <w:tc>
          <w:tcPr>
            <w:tcW w:w="1473" w:type="dxa"/>
            <w:vMerge/>
            <w:hideMark/>
          </w:tcPr>
          <w:p w14:paraId="77EFB211" w14:textId="77777777" w:rsidR="001F7A1F" w:rsidRPr="00FF5EFB" w:rsidRDefault="001F7A1F" w:rsidP="00D411AF">
            <w:pPr>
              <w:jc w:val="center"/>
              <w:rPr>
                <w:rFonts w:ascii="Arial" w:hAnsi="Arial" w:cs="Arial"/>
                <w:noProof/>
                <w:sz w:val="20"/>
                <w:szCs w:val="20"/>
                <w:lang w:eastAsia="fi-FI"/>
              </w:rPr>
            </w:pPr>
          </w:p>
        </w:tc>
        <w:tc>
          <w:tcPr>
            <w:tcW w:w="1006" w:type="dxa"/>
            <w:vMerge/>
            <w:hideMark/>
          </w:tcPr>
          <w:p w14:paraId="418F26A5" w14:textId="77777777" w:rsidR="001F7A1F" w:rsidRPr="00FF5EFB" w:rsidRDefault="001F7A1F">
            <w:pPr>
              <w:rPr>
                <w:rFonts w:ascii="Arial" w:hAnsi="Arial" w:cs="Arial"/>
                <w:noProof/>
                <w:sz w:val="20"/>
                <w:szCs w:val="20"/>
                <w:lang w:eastAsia="fi-FI"/>
              </w:rPr>
            </w:pPr>
          </w:p>
        </w:tc>
        <w:tc>
          <w:tcPr>
            <w:tcW w:w="939" w:type="dxa"/>
            <w:vMerge/>
            <w:hideMark/>
          </w:tcPr>
          <w:p w14:paraId="2BCA5425" w14:textId="77777777" w:rsidR="001F7A1F" w:rsidRPr="00FF5EFB" w:rsidRDefault="001F7A1F">
            <w:pPr>
              <w:rPr>
                <w:rFonts w:ascii="Arial" w:hAnsi="Arial" w:cs="Arial"/>
                <w:noProof/>
                <w:sz w:val="20"/>
                <w:szCs w:val="20"/>
                <w:lang w:eastAsia="fi-FI"/>
              </w:rPr>
            </w:pPr>
          </w:p>
        </w:tc>
        <w:tc>
          <w:tcPr>
            <w:tcW w:w="2462" w:type="dxa"/>
            <w:vMerge/>
            <w:hideMark/>
          </w:tcPr>
          <w:p w14:paraId="0C0ADEDE" w14:textId="77777777" w:rsidR="001F7A1F" w:rsidRPr="00FF5EFB" w:rsidRDefault="001F7A1F">
            <w:pPr>
              <w:rPr>
                <w:rFonts w:ascii="Arial" w:hAnsi="Arial" w:cs="Arial"/>
                <w:noProof/>
                <w:sz w:val="20"/>
                <w:szCs w:val="20"/>
                <w:lang w:eastAsia="fi-FI"/>
              </w:rPr>
            </w:pPr>
          </w:p>
        </w:tc>
        <w:tc>
          <w:tcPr>
            <w:tcW w:w="950" w:type="dxa"/>
            <w:vMerge/>
            <w:hideMark/>
          </w:tcPr>
          <w:p w14:paraId="1814B2CF" w14:textId="77777777" w:rsidR="001F7A1F" w:rsidRPr="00FF5EFB" w:rsidRDefault="001F7A1F">
            <w:pPr>
              <w:rPr>
                <w:rFonts w:ascii="Arial" w:hAnsi="Arial" w:cs="Arial"/>
                <w:noProof/>
                <w:sz w:val="20"/>
                <w:szCs w:val="20"/>
                <w:lang w:eastAsia="fi-FI"/>
              </w:rPr>
            </w:pPr>
          </w:p>
        </w:tc>
        <w:tc>
          <w:tcPr>
            <w:tcW w:w="1283" w:type="dxa"/>
            <w:hideMark/>
          </w:tcPr>
          <w:p w14:paraId="6D1C5F9A"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NSPA</w:t>
            </w:r>
          </w:p>
        </w:tc>
        <w:tc>
          <w:tcPr>
            <w:tcW w:w="956" w:type="dxa"/>
            <w:hideMark/>
          </w:tcPr>
          <w:p w14:paraId="748C7DD2"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79</w:t>
            </w:r>
          </w:p>
        </w:tc>
      </w:tr>
      <w:tr w:rsidR="001F7A1F" w:rsidRPr="00FF5EFB" w14:paraId="6CDD4C43" w14:textId="77777777" w:rsidTr="002472AA">
        <w:trPr>
          <w:trHeight w:val="290"/>
        </w:trPr>
        <w:tc>
          <w:tcPr>
            <w:tcW w:w="1473" w:type="dxa"/>
            <w:vMerge w:val="restart"/>
            <w:hideMark/>
          </w:tcPr>
          <w:p w14:paraId="0E33589D" w14:textId="77777777" w:rsidR="001F7A1F" w:rsidRPr="00FF5EFB" w:rsidRDefault="00621F7D" w:rsidP="00D411AF">
            <w:pPr>
              <w:jc w:val="center"/>
              <w:rPr>
                <w:rFonts w:ascii="Arial" w:hAnsi="Arial" w:cs="Arial"/>
                <w:noProof/>
                <w:sz w:val="20"/>
                <w:szCs w:val="20"/>
                <w:lang w:eastAsia="fi-FI"/>
              </w:rPr>
            </w:pPr>
            <w:r w:rsidRPr="00621F7D">
              <w:rPr>
                <w:rFonts w:ascii="Arial" w:hAnsi="Arial" w:cs="Arial"/>
                <w:noProof/>
                <w:color w:val="FF0000"/>
                <w:sz w:val="20"/>
                <w:szCs w:val="20"/>
                <w:lang w:eastAsia="fi-FI"/>
              </w:rPr>
              <w:t>2.i</w:t>
            </w:r>
          </w:p>
        </w:tc>
        <w:tc>
          <w:tcPr>
            <w:tcW w:w="1006" w:type="dxa"/>
            <w:vMerge w:val="restart"/>
            <w:hideMark/>
          </w:tcPr>
          <w:p w14:paraId="62DB4491" w14:textId="77777777" w:rsidR="001F7A1F" w:rsidRPr="00FF5EFB" w:rsidRDefault="001F7A1F" w:rsidP="001F7A1F">
            <w:pPr>
              <w:rPr>
                <w:rFonts w:ascii="Arial" w:hAnsi="Arial" w:cs="Arial"/>
                <w:noProof/>
                <w:sz w:val="20"/>
                <w:szCs w:val="20"/>
                <w:lang w:eastAsia="fi-FI"/>
              </w:rPr>
            </w:pPr>
            <w:r w:rsidRPr="00FF5EFB">
              <w:rPr>
                <w:rFonts w:ascii="Arial" w:hAnsi="Arial" w:cs="Arial"/>
                <w:noProof/>
                <w:sz w:val="20"/>
                <w:szCs w:val="20"/>
                <w:lang w:eastAsia="fi-FI"/>
              </w:rPr>
              <w:t>EAKR</w:t>
            </w:r>
          </w:p>
        </w:tc>
        <w:tc>
          <w:tcPr>
            <w:tcW w:w="939" w:type="dxa"/>
            <w:vMerge w:val="restart"/>
            <w:hideMark/>
          </w:tcPr>
          <w:p w14:paraId="10E25E19" w14:textId="77777777" w:rsidR="001F7A1F" w:rsidRPr="00FF5EFB" w:rsidRDefault="001F7A1F" w:rsidP="001F7A1F">
            <w:pPr>
              <w:rPr>
                <w:rFonts w:ascii="Arial" w:hAnsi="Arial" w:cs="Arial"/>
                <w:noProof/>
                <w:sz w:val="20"/>
                <w:szCs w:val="20"/>
                <w:lang w:eastAsia="fi-FI"/>
              </w:rPr>
            </w:pPr>
            <w:r w:rsidRPr="00FF5EFB">
              <w:rPr>
                <w:rFonts w:ascii="Arial" w:hAnsi="Arial" w:cs="Arial"/>
                <w:noProof/>
                <w:sz w:val="20"/>
                <w:szCs w:val="20"/>
                <w:lang w:eastAsia="fi-FI"/>
              </w:rPr>
              <w:t>NR05</w:t>
            </w:r>
          </w:p>
        </w:tc>
        <w:tc>
          <w:tcPr>
            <w:tcW w:w="2462" w:type="dxa"/>
            <w:vMerge w:val="restart"/>
            <w:hideMark/>
          </w:tcPr>
          <w:p w14:paraId="57409C61"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Pk-yritykset, jotka aloittavat viennin tai laajentavat uudelle vientimarkkina-alueelle</w:t>
            </w:r>
          </w:p>
        </w:tc>
        <w:tc>
          <w:tcPr>
            <w:tcW w:w="950" w:type="dxa"/>
            <w:vMerge w:val="restart"/>
            <w:hideMark/>
          </w:tcPr>
          <w:p w14:paraId="64BC1106" w14:textId="77777777" w:rsidR="001F7A1F" w:rsidRPr="00FF5EFB" w:rsidRDefault="001F7A1F" w:rsidP="001F7A1F">
            <w:pPr>
              <w:rPr>
                <w:rFonts w:ascii="Arial" w:hAnsi="Arial" w:cs="Arial"/>
                <w:noProof/>
                <w:sz w:val="20"/>
                <w:szCs w:val="20"/>
                <w:lang w:eastAsia="fi-FI"/>
              </w:rPr>
            </w:pPr>
            <w:r w:rsidRPr="00FF5EFB">
              <w:rPr>
                <w:rFonts w:ascii="Arial" w:hAnsi="Arial" w:cs="Arial"/>
                <w:noProof/>
                <w:sz w:val="20"/>
                <w:szCs w:val="20"/>
                <w:lang w:eastAsia="fi-FI"/>
              </w:rPr>
              <w:t>kpl</w:t>
            </w:r>
          </w:p>
        </w:tc>
        <w:tc>
          <w:tcPr>
            <w:tcW w:w="1283" w:type="dxa"/>
            <w:hideMark/>
          </w:tcPr>
          <w:p w14:paraId="1DE60094"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Kehittyneet</w:t>
            </w:r>
          </w:p>
        </w:tc>
        <w:tc>
          <w:tcPr>
            <w:tcW w:w="956" w:type="dxa"/>
            <w:hideMark/>
          </w:tcPr>
          <w:p w14:paraId="1BB0E8BD"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19</w:t>
            </w:r>
          </w:p>
        </w:tc>
      </w:tr>
      <w:tr w:rsidR="001F7A1F" w:rsidRPr="00FF5EFB" w14:paraId="04BAE0FF" w14:textId="77777777" w:rsidTr="002472AA">
        <w:trPr>
          <w:trHeight w:val="288"/>
        </w:trPr>
        <w:tc>
          <w:tcPr>
            <w:tcW w:w="1473" w:type="dxa"/>
            <w:vMerge/>
            <w:hideMark/>
          </w:tcPr>
          <w:p w14:paraId="00C389A0" w14:textId="77777777" w:rsidR="001F7A1F" w:rsidRPr="00FF5EFB" w:rsidRDefault="001F7A1F" w:rsidP="00D411AF">
            <w:pPr>
              <w:jc w:val="center"/>
              <w:rPr>
                <w:rFonts w:ascii="Arial" w:hAnsi="Arial" w:cs="Arial"/>
                <w:noProof/>
                <w:sz w:val="20"/>
                <w:szCs w:val="20"/>
                <w:lang w:eastAsia="fi-FI"/>
              </w:rPr>
            </w:pPr>
          </w:p>
        </w:tc>
        <w:tc>
          <w:tcPr>
            <w:tcW w:w="1006" w:type="dxa"/>
            <w:vMerge/>
            <w:hideMark/>
          </w:tcPr>
          <w:p w14:paraId="68836629" w14:textId="77777777" w:rsidR="001F7A1F" w:rsidRPr="00FF5EFB" w:rsidRDefault="001F7A1F">
            <w:pPr>
              <w:rPr>
                <w:rFonts w:ascii="Arial" w:hAnsi="Arial" w:cs="Arial"/>
                <w:noProof/>
                <w:sz w:val="20"/>
                <w:szCs w:val="20"/>
                <w:lang w:eastAsia="fi-FI"/>
              </w:rPr>
            </w:pPr>
          </w:p>
        </w:tc>
        <w:tc>
          <w:tcPr>
            <w:tcW w:w="939" w:type="dxa"/>
            <w:vMerge/>
            <w:hideMark/>
          </w:tcPr>
          <w:p w14:paraId="13F32517" w14:textId="77777777" w:rsidR="001F7A1F" w:rsidRPr="00FF5EFB" w:rsidRDefault="001F7A1F">
            <w:pPr>
              <w:rPr>
                <w:rFonts w:ascii="Arial" w:hAnsi="Arial" w:cs="Arial"/>
                <w:noProof/>
                <w:sz w:val="20"/>
                <w:szCs w:val="20"/>
                <w:lang w:eastAsia="fi-FI"/>
              </w:rPr>
            </w:pPr>
          </w:p>
        </w:tc>
        <w:tc>
          <w:tcPr>
            <w:tcW w:w="2462" w:type="dxa"/>
            <w:vMerge/>
            <w:hideMark/>
          </w:tcPr>
          <w:p w14:paraId="71E29B66" w14:textId="77777777" w:rsidR="001F7A1F" w:rsidRPr="00FF5EFB" w:rsidRDefault="001F7A1F">
            <w:pPr>
              <w:rPr>
                <w:rFonts w:ascii="Arial" w:hAnsi="Arial" w:cs="Arial"/>
                <w:noProof/>
                <w:sz w:val="20"/>
                <w:szCs w:val="20"/>
                <w:lang w:eastAsia="fi-FI"/>
              </w:rPr>
            </w:pPr>
          </w:p>
        </w:tc>
        <w:tc>
          <w:tcPr>
            <w:tcW w:w="950" w:type="dxa"/>
            <w:vMerge/>
            <w:hideMark/>
          </w:tcPr>
          <w:p w14:paraId="1D70932A" w14:textId="77777777" w:rsidR="001F7A1F" w:rsidRPr="00FF5EFB" w:rsidRDefault="001F7A1F">
            <w:pPr>
              <w:rPr>
                <w:rFonts w:ascii="Arial" w:hAnsi="Arial" w:cs="Arial"/>
                <w:noProof/>
                <w:sz w:val="20"/>
                <w:szCs w:val="20"/>
                <w:lang w:eastAsia="fi-FI"/>
              </w:rPr>
            </w:pPr>
          </w:p>
        </w:tc>
        <w:tc>
          <w:tcPr>
            <w:tcW w:w="1283" w:type="dxa"/>
            <w:hideMark/>
          </w:tcPr>
          <w:p w14:paraId="02CA7686"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Siirtymä</w:t>
            </w:r>
          </w:p>
        </w:tc>
        <w:tc>
          <w:tcPr>
            <w:tcW w:w="956" w:type="dxa"/>
            <w:hideMark/>
          </w:tcPr>
          <w:p w14:paraId="2C319200"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78</w:t>
            </w:r>
          </w:p>
        </w:tc>
      </w:tr>
      <w:tr w:rsidR="001F7A1F" w:rsidRPr="00FF5EFB" w14:paraId="3C92B9B7" w14:textId="77777777" w:rsidTr="002472AA">
        <w:trPr>
          <w:trHeight w:val="300"/>
        </w:trPr>
        <w:tc>
          <w:tcPr>
            <w:tcW w:w="1473" w:type="dxa"/>
            <w:vMerge/>
            <w:hideMark/>
          </w:tcPr>
          <w:p w14:paraId="10565CB3" w14:textId="77777777" w:rsidR="001F7A1F" w:rsidRPr="00FF5EFB" w:rsidRDefault="001F7A1F" w:rsidP="00D411AF">
            <w:pPr>
              <w:jc w:val="center"/>
              <w:rPr>
                <w:rFonts w:ascii="Arial" w:hAnsi="Arial" w:cs="Arial"/>
                <w:noProof/>
                <w:sz w:val="20"/>
                <w:szCs w:val="20"/>
                <w:lang w:eastAsia="fi-FI"/>
              </w:rPr>
            </w:pPr>
          </w:p>
        </w:tc>
        <w:tc>
          <w:tcPr>
            <w:tcW w:w="1006" w:type="dxa"/>
            <w:vMerge/>
            <w:hideMark/>
          </w:tcPr>
          <w:p w14:paraId="5C2EEC22" w14:textId="77777777" w:rsidR="001F7A1F" w:rsidRPr="00FF5EFB" w:rsidRDefault="001F7A1F">
            <w:pPr>
              <w:rPr>
                <w:rFonts w:ascii="Arial" w:hAnsi="Arial" w:cs="Arial"/>
                <w:noProof/>
                <w:sz w:val="20"/>
                <w:szCs w:val="20"/>
                <w:lang w:eastAsia="fi-FI"/>
              </w:rPr>
            </w:pPr>
          </w:p>
        </w:tc>
        <w:tc>
          <w:tcPr>
            <w:tcW w:w="939" w:type="dxa"/>
            <w:vMerge/>
            <w:hideMark/>
          </w:tcPr>
          <w:p w14:paraId="0F25BB88" w14:textId="77777777" w:rsidR="001F7A1F" w:rsidRPr="00FF5EFB" w:rsidRDefault="001F7A1F">
            <w:pPr>
              <w:rPr>
                <w:rFonts w:ascii="Arial" w:hAnsi="Arial" w:cs="Arial"/>
                <w:noProof/>
                <w:sz w:val="20"/>
                <w:szCs w:val="20"/>
                <w:lang w:eastAsia="fi-FI"/>
              </w:rPr>
            </w:pPr>
          </w:p>
        </w:tc>
        <w:tc>
          <w:tcPr>
            <w:tcW w:w="2462" w:type="dxa"/>
            <w:vMerge/>
            <w:hideMark/>
          </w:tcPr>
          <w:p w14:paraId="35980874" w14:textId="77777777" w:rsidR="001F7A1F" w:rsidRPr="00FF5EFB" w:rsidRDefault="001F7A1F">
            <w:pPr>
              <w:rPr>
                <w:rFonts w:ascii="Arial" w:hAnsi="Arial" w:cs="Arial"/>
                <w:noProof/>
                <w:sz w:val="20"/>
                <w:szCs w:val="20"/>
                <w:lang w:eastAsia="fi-FI"/>
              </w:rPr>
            </w:pPr>
          </w:p>
        </w:tc>
        <w:tc>
          <w:tcPr>
            <w:tcW w:w="950" w:type="dxa"/>
            <w:vMerge/>
            <w:hideMark/>
          </w:tcPr>
          <w:p w14:paraId="24891EE3" w14:textId="77777777" w:rsidR="001F7A1F" w:rsidRPr="00FF5EFB" w:rsidRDefault="001F7A1F">
            <w:pPr>
              <w:rPr>
                <w:rFonts w:ascii="Arial" w:hAnsi="Arial" w:cs="Arial"/>
                <w:noProof/>
                <w:sz w:val="20"/>
                <w:szCs w:val="20"/>
                <w:lang w:eastAsia="fi-FI"/>
              </w:rPr>
            </w:pPr>
          </w:p>
        </w:tc>
        <w:tc>
          <w:tcPr>
            <w:tcW w:w="1283" w:type="dxa"/>
            <w:hideMark/>
          </w:tcPr>
          <w:p w14:paraId="3B72AEA6"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NSPA</w:t>
            </w:r>
          </w:p>
        </w:tc>
        <w:tc>
          <w:tcPr>
            <w:tcW w:w="956" w:type="dxa"/>
            <w:hideMark/>
          </w:tcPr>
          <w:p w14:paraId="39A2FB62"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39</w:t>
            </w:r>
          </w:p>
        </w:tc>
      </w:tr>
      <w:tr w:rsidR="001F7A1F" w:rsidRPr="00FF5EFB" w14:paraId="2CAAC7F2" w14:textId="77777777" w:rsidTr="002472AA">
        <w:trPr>
          <w:trHeight w:val="290"/>
        </w:trPr>
        <w:tc>
          <w:tcPr>
            <w:tcW w:w="1473" w:type="dxa"/>
            <w:vMerge w:val="restart"/>
            <w:hideMark/>
          </w:tcPr>
          <w:p w14:paraId="63EB7686" w14:textId="77777777" w:rsidR="001F7A1F" w:rsidRPr="00FF5EFB" w:rsidRDefault="00621F7D" w:rsidP="00D411AF">
            <w:pPr>
              <w:jc w:val="center"/>
              <w:rPr>
                <w:rFonts w:ascii="Arial" w:hAnsi="Arial" w:cs="Arial"/>
                <w:noProof/>
                <w:sz w:val="20"/>
                <w:szCs w:val="20"/>
                <w:lang w:eastAsia="fi-FI"/>
              </w:rPr>
            </w:pPr>
            <w:r w:rsidRPr="00621F7D">
              <w:rPr>
                <w:rFonts w:ascii="Arial" w:hAnsi="Arial" w:cs="Arial"/>
                <w:noProof/>
                <w:color w:val="FF0000"/>
                <w:sz w:val="20"/>
                <w:szCs w:val="20"/>
                <w:lang w:eastAsia="fi-FI"/>
              </w:rPr>
              <w:t>2.i</w:t>
            </w:r>
          </w:p>
        </w:tc>
        <w:tc>
          <w:tcPr>
            <w:tcW w:w="1006" w:type="dxa"/>
            <w:vMerge w:val="restart"/>
            <w:hideMark/>
          </w:tcPr>
          <w:p w14:paraId="5B2ED2BD" w14:textId="77777777" w:rsidR="001F7A1F" w:rsidRPr="00FF5EFB" w:rsidRDefault="001F7A1F" w:rsidP="001F7A1F">
            <w:pPr>
              <w:rPr>
                <w:rFonts w:ascii="Arial" w:hAnsi="Arial" w:cs="Arial"/>
                <w:noProof/>
                <w:sz w:val="20"/>
                <w:szCs w:val="20"/>
                <w:lang w:eastAsia="fi-FI"/>
              </w:rPr>
            </w:pPr>
            <w:r w:rsidRPr="00FF5EFB">
              <w:rPr>
                <w:rFonts w:ascii="Arial" w:hAnsi="Arial" w:cs="Arial"/>
                <w:noProof/>
                <w:sz w:val="20"/>
                <w:szCs w:val="20"/>
                <w:lang w:eastAsia="fi-FI"/>
              </w:rPr>
              <w:t>EAKR</w:t>
            </w:r>
          </w:p>
        </w:tc>
        <w:tc>
          <w:tcPr>
            <w:tcW w:w="939" w:type="dxa"/>
            <w:vMerge w:val="restart"/>
            <w:hideMark/>
          </w:tcPr>
          <w:p w14:paraId="2E577141" w14:textId="77777777" w:rsidR="001F7A1F" w:rsidRPr="00FF5EFB" w:rsidRDefault="001F7A1F" w:rsidP="001F7A1F">
            <w:pPr>
              <w:rPr>
                <w:rFonts w:ascii="Arial" w:hAnsi="Arial" w:cs="Arial"/>
                <w:noProof/>
                <w:sz w:val="20"/>
                <w:szCs w:val="20"/>
                <w:lang w:eastAsia="fi-FI"/>
              </w:rPr>
            </w:pPr>
            <w:r w:rsidRPr="00FF5EFB">
              <w:rPr>
                <w:rFonts w:ascii="Arial" w:hAnsi="Arial" w:cs="Arial"/>
                <w:noProof/>
                <w:sz w:val="20"/>
                <w:szCs w:val="20"/>
                <w:lang w:eastAsia="fi-FI"/>
              </w:rPr>
              <w:t>NR06</w:t>
            </w:r>
          </w:p>
        </w:tc>
        <w:tc>
          <w:tcPr>
            <w:tcW w:w="2462" w:type="dxa"/>
            <w:vMerge w:val="restart"/>
            <w:hideMark/>
          </w:tcPr>
          <w:p w14:paraId="6BA0A739"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Yrityksissä säästetty energia</w:t>
            </w:r>
          </w:p>
        </w:tc>
        <w:tc>
          <w:tcPr>
            <w:tcW w:w="950" w:type="dxa"/>
            <w:vMerge w:val="restart"/>
            <w:hideMark/>
          </w:tcPr>
          <w:p w14:paraId="0D3C2308" w14:textId="77777777" w:rsidR="001F7A1F" w:rsidRPr="00FF5EFB" w:rsidRDefault="001F7A1F" w:rsidP="001F7A1F">
            <w:pPr>
              <w:rPr>
                <w:rFonts w:ascii="Arial" w:hAnsi="Arial" w:cs="Arial"/>
                <w:noProof/>
                <w:sz w:val="20"/>
                <w:szCs w:val="20"/>
                <w:lang w:eastAsia="fi-FI"/>
              </w:rPr>
            </w:pPr>
            <w:r w:rsidRPr="00FF5EFB">
              <w:rPr>
                <w:rFonts w:ascii="Arial" w:hAnsi="Arial" w:cs="Arial"/>
                <w:noProof/>
                <w:sz w:val="20"/>
                <w:szCs w:val="20"/>
                <w:lang w:eastAsia="fi-FI"/>
              </w:rPr>
              <w:t xml:space="preserve">Mwh/v </w:t>
            </w:r>
          </w:p>
        </w:tc>
        <w:tc>
          <w:tcPr>
            <w:tcW w:w="1283" w:type="dxa"/>
            <w:hideMark/>
          </w:tcPr>
          <w:p w14:paraId="57189DFB"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Kehittyneet</w:t>
            </w:r>
          </w:p>
        </w:tc>
        <w:tc>
          <w:tcPr>
            <w:tcW w:w="956" w:type="dxa"/>
            <w:hideMark/>
          </w:tcPr>
          <w:p w14:paraId="6671893D"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41 200</w:t>
            </w:r>
          </w:p>
        </w:tc>
      </w:tr>
      <w:tr w:rsidR="001F7A1F" w:rsidRPr="00FF5EFB" w14:paraId="2CEAA615" w14:textId="77777777" w:rsidTr="002472AA">
        <w:trPr>
          <w:trHeight w:val="288"/>
        </w:trPr>
        <w:tc>
          <w:tcPr>
            <w:tcW w:w="1473" w:type="dxa"/>
            <w:vMerge/>
            <w:hideMark/>
          </w:tcPr>
          <w:p w14:paraId="2EC56023" w14:textId="77777777" w:rsidR="001F7A1F" w:rsidRPr="00FF5EFB" w:rsidRDefault="001F7A1F" w:rsidP="00D411AF">
            <w:pPr>
              <w:jc w:val="center"/>
              <w:rPr>
                <w:rFonts w:ascii="Arial" w:hAnsi="Arial" w:cs="Arial"/>
                <w:noProof/>
                <w:sz w:val="20"/>
                <w:szCs w:val="20"/>
                <w:lang w:eastAsia="fi-FI"/>
              </w:rPr>
            </w:pPr>
          </w:p>
        </w:tc>
        <w:tc>
          <w:tcPr>
            <w:tcW w:w="1006" w:type="dxa"/>
            <w:vMerge/>
            <w:hideMark/>
          </w:tcPr>
          <w:p w14:paraId="6505F4A8" w14:textId="77777777" w:rsidR="001F7A1F" w:rsidRPr="00FF5EFB" w:rsidRDefault="001F7A1F">
            <w:pPr>
              <w:rPr>
                <w:rFonts w:ascii="Arial" w:hAnsi="Arial" w:cs="Arial"/>
                <w:noProof/>
                <w:sz w:val="20"/>
                <w:szCs w:val="20"/>
                <w:lang w:eastAsia="fi-FI"/>
              </w:rPr>
            </w:pPr>
          </w:p>
        </w:tc>
        <w:tc>
          <w:tcPr>
            <w:tcW w:w="939" w:type="dxa"/>
            <w:vMerge/>
            <w:hideMark/>
          </w:tcPr>
          <w:p w14:paraId="3087B7FC" w14:textId="77777777" w:rsidR="001F7A1F" w:rsidRPr="00FF5EFB" w:rsidRDefault="001F7A1F">
            <w:pPr>
              <w:rPr>
                <w:rFonts w:ascii="Arial" w:hAnsi="Arial" w:cs="Arial"/>
                <w:noProof/>
                <w:sz w:val="20"/>
                <w:szCs w:val="20"/>
                <w:lang w:eastAsia="fi-FI"/>
              </w:rPr>
            </w:pPr>
          </w:p>
        </w:tc>
        <w:tc>
          <w:tcPr>
            <w:tcW w:w="2462" w:type="dxa"/>
            <w:vMerge/>
            <w:hideMark/>
          </w:tcPr>
          <w:p w14:paraId="61AA080D" w14:textId="77777777" w:rsidR="001F7A1F" w:rsidRPr="00FF5EFB" w:rsidRDefault="001F7A1F">
            <w:pPr>
              <w:rPr>
                <w:rFonts w:ascii="Arial" w:hAnsi="Arial" w:cs="Arial"/>
                <w:noProof/>
                <w:sz w:val="20"/>
                <w:szCs w:val="20"/>
                <w:lang w:eastAsia="fi-FI"/>
              </w:rPr>
            </w:pPr>
          </w:p>
        </w:tc>
        <w:tc>
          <w:tcPr>
            <w:tcW w:w="950" w:type="dxa"/>
            <w:vMerge/>
            <w:hideMark/>
          </w:tcPr>
          <w:p w14:paraId="5303BBD4" w14:textId="77777777" w:rsidR="001F7A1F" w:rsidRPr="00FF5EFB" w:rsidRDefault="001F7A1F">
            <w:pPr>
              <w:rPr>
                <w:rFonts w:ascii="Arial" w:hAnsi="Arial" w:cs="Arial"/>
                <w:noProof/>
                <w:sz w:val="20"/>
                <w:szCs w:val="20"/>
                <w:lang w:eastAsia="fi-FI"/>
              </w:rPr>
            </w:pPr>
          </w:p>
        </w:tc>
        <w:tc>
          <w:tcPr>
            <w:tcW w:w="1283" w:type="dxa"/>
            <w:hideMark/>
          </w:tcPr>
          <w:p w14:paraId="51499D70"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Siirtymä</w:t>
            </w:r>
          </w:p>
        </w:tc>
        <w:tc>
          <w:tcPr>
            <w:tcW w:w="956" w:type="dxa"/>
            <w:hideMark/>
          </w:tcPr>
          <w:p w14:paraId="1029C155"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164 938</w:t>
            </w:r>
          </w:p>
        </w:tc>
      </w:tr>
      <w:tr w:rsidR="001F7A1F" w:rsidRPr="00FF5EFB" w14:paraId="2981FC25" w14:textId="77777777" w:rsidTr="002472AA">
        <w:trPr>
          <w:trHeight w:val="300"/>
        </w:trPr>
        <w:tc>
          <w:tcPr>
            <w:tcW w:w="1473" w:type="dxa"/>
            <w:vMerge/>
            <w:hideMark/>
          </w:tcPr>
          <w:p w14:paraId="40F2430E" w14:textId="77777777" w:rsidR="001F7A1F" w:rsidRPr="00FF5EFB" w:rsidRDefault="001F7A1F" w:rsidP="00D411AF">
            <w:pPr>
              <w:jc w:val="center"/>
              <w:rPr>
                <w:rFonts w:ascii="Arial" w:hAnsi="Arial" w:cs="Arial"/>
                <w:noProof/>
                <w:sz w:val="20"/>
                <w:szCs w:val="20"/>
                <w:lang w:eastAsia="fi-FI"/>
              </w:rPr>
            </w:pPr>
          </w:p>
        </w:tc>
        <w:tc>
          <w:tcPr>
            <w:tcW w:w="1006" w:type="dxa"/>
            <w:vMerge/>
            <w:hideMark/>
          </w:tcPr>
          <w:p w14:paraId="2903383E" w14:textId="77777777" w:rsidR="001F7A1F" w:rsidRPr="00FF5EFB" w:rsidRDefault="001F7A1F">
            <w:pPr>
              <w:rPr>
                <w:rFonts w:ascii="Arial" w:hAnsi="Arial" w:cs="Arial"/>
                <w:noProof/>
                <w:sz w:val="20"/>
                <w:szCs w:val="20"/>
                <w:lang w:eastAsia="fi-FI"/>
              </w:rPr>
            </w:pPr>
          </w:p>
        </w:tc>
        <w:tc>
          <w:tcPr>
            <w:tcW w:w="939" w:type="dxa"/>
            <w:vMerge/>
            <w:hideMark/>
          </w:tcPr>
          <w:p w14:paraId="7B917949" w14:textId="77777777" w:rsidR="001F7A1F" w:rsidRPr="00FF5EFB" w:rsidRDefault="001F7A1F">
            <w:pPr>
              <w:rPr>
                <w:rFonts w:ascii="Arial" w:hAnsi="Arial" w:cs="Arial"/>
                <w:noProof/>
                <w:sz w:val="20"/>
                <w:szCs w:val="20"/>
                <w:lang w:eastAsia="fi-FI"/>
              </w:rPr>
            </w:pPr>
          </w:p>
        </w:tc>
        <w:tc>
          <w:tcPr>
            <w:tcW w:w="2462" w:type="dxa"/>
            <w:vMerge/>
            <w:hideMark/>
          </w:tcPr>
          <w:p w14:paraId="16E6F2C3" w14:textId="77777777" w:rsidR="001F7A1F" w:rsidRPr="00FF5EFB" w:rsidRDefault="001F7A1F">
            <w:pPr>
              <w:rPr>
                <w:rFonts w:ascii="Arial" w:hAnsi="Arial" w:cs="Arial"/>
                <w:noProof/>
                <w:sz w:val="20"/>
                <w:szCs w:val="20"/>
                <w:lang w:eastAsia="fi-FI"/>
              </w:rPr>
            </w:pPr>
          </w:p>
        </w:tc>
        <w:tc>
          <w:tcPr>
            <w:tcW w:w="950" w:type="dxa"/>
            <w:vMerge/>
            <w:hideMark/>
          </w:tcPr>
          <w:p w14:paraId="34FBE574" w14:textId="77777777" w:rsidR="001F7A1F" w:rsidRPr="00FF5EFB" w:rsidRDefault="001F7A1F">
            <w:pPr>
              <w:rPr>
                <w:rFonts w:ascii="Arial" w:hAnsi="Arial" w:cs="Arial"/>
                <w:noProof/>
                <w:sz w:val="20"/>
                <w:szCs w:val="20"/>
                <w:lang w:eastAsia="fi-FI"/>
              </w:rPr>
            </w:pPr>
          </w:p>
        </w:tc>
        <w:tc>
          <w:tcPr>
            <w:tcW w:w="1283" w:type="dxa"/>
            <w:hideMark/>
          </w:tcPr>
          <w:p w14:paraId="3E9E58F9"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NSPA</w:t>
            </w:r>
          </w:p>
        </w:tc>
        <w:tc>
          <w:tcPr>
            <w:tcW w:w="956" w:type="dxa"/>
            <w:hideMark/>
          </w:tcPr>
          <w:p w14:paraId="5BC82D62"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75 165</w:t>
            </w:r>
          </w:p>
        </w:tc>
      </w:tr>
      <w:tr w:rsidR="001F7A1F" w:rsidRPr="00FF5EFB" w14:paraId="33230A8D" w14:textId="77777777" w:rsidTr="002472AA">
        <w:trPr>
          <w:trHeight w:val="290"/>
        </w:trPr>
        <w:tc>
          <w:tcPr>
            <w:tcW w:w="1473" w:type="dxa"/>
            <w:vMerge w:val="restart"/>
            <w:hideMark/>
          </w:tcPr>
          <w:p w14:paraId="7AB2CE5C" w14:textId="77777777" w:rsidR="001F7A1F" w:rsidRPr="00FF5EFB" w:rsidRDefault="00621F7D" w:rsidP="00D411AF">
            <w:pPr>
              <w:jc w:val="center"/>
              <w:rPr>
                <w:rFonts w:ascii="Arial" w:hAnsi="Arial" w:cs="Arial"/>
                <w:noProof/>
                <w:sz w:val="20"/>
                <w:szCs w:val="20"/>
                <w:lang w:eastAsia="fi-FI"/>
              </w:rPr>
            </w:pPr>
            <w:r w:rsidRPr="00621F7D">
              <w:rPr>
                <w:rFonts w:ascii="Arial" w:hAnsi="Arial" w:cs="Arial"/>
                <w:noProof/>
                <w:color w:val="FF0000"/>
                <w:sz w:val="20"/>
                <w:szCs w:val="20"/>
                <w:lang w:eastAsia="fi-FI"/>
              </w:rPr>
              <w:t>2.i</w:t>
            </w:r>
          </w:p>
        </w:tc>
        <w:tc>
          <w:tcPr>
            <w:tcW w:w="1006" w:type="dxa"/>
            <w:vMerge w:val="restart"/>
            <w:hideMark/>
          </w:tcPr>
          <w:p w14:paraId="38A3A518" w14:textId="77777777" w:rsidR="001F7A1F" w:rsidRPr="00FF5EFB" w:rsidRDefault="001F7A1F" w:rsidP="001F7A1F">
            <w:pPr>
              <w:rPr>
                <w:rFonts w:ascii="Arial" w:hAnsi="Arial" w:cs="Arial"/>
                <w:noProof/>
                <w:sz w:val="20"/>
                <w:szCs w:val="20"/>
                <w:lang w:eastAsia="fi-FI"/>
              </w:rPr>
            </w:pPr>
            <w:r w:rsidRPr="00FF5EFB">
              <w:rPr>
                <w:rFonts w:ascii="Arial" w:hAnsi="Arial" w:cs="Arial"/>
                <w:noProof/>
                <w:sz w:val="20"/>
                <w:szCs w:val="20"/>
                <w:lang w:eastAsia="fi-FI"/>
              </w:rPr>
              <w:t>EAKR</w:t>
            </w:r>
          </w:p>
        </w:tc>
        <w:tc>
          <w:tcPr>
            <w:tcW w:w="939" w:type="dxa"/>
            <w:vMerge w:val="restart"/>
            <w:hideMark/>
          </w:tcPr>
          <w:p w14:paraId="7901655A" w14:textId="77777777" w:rsidR="001F7A1F" w:rsidRPr="00FF5EFB" w:rsidRDefault="001F7A1F" w:rsidP="001F7A1F">
            <w:pPr>
              <w:rPr>
                <w:rFonts w:ascii="Arial" w:hAnsi="Arial" w:cs="Arial"/>
                <w:noProof/>
                <w:sz w:val="20"/>
                <w:szCs w:val="20"/>
                <w:lang w:eastAsia="fi-FI"/>
              </w:rPr>
            </w:pPr>
            <w:r w:rsidRPr="00FF5EFB">
              <w:rPr>
                <w:rFonts w:ascii="Arial" w:hAnsi="Arial" w:cs="Arial"/>
                <w:noProof/>
                <w:sz w:val="20"/>
                <w:szCs w:val="20"/>
                <w:lang w:eastAsia="fi-FI"/>
              </w:rPr>
              <w:t>NR07</w:t>
            </w:r>
          </w:p>
        </w:tc>
        <w:tc>
          <w:tcPr>
            <w:tcW w:w="2462" w:type="dxa"/>
            <w:vMerge w:val="restart"/>
            <w:hideMark/>
          </w:tcPr>
          <w:p w14:paraId="459A3384"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Päästövähennyksiä edistävät uudet ratkaisut</w:t>
            </w:r>
          </w:p>
        </w:tc>
        <w:tc>
          <w:tcPr>
            <w:tcW w:w="950" w:type="dxa"/>
            <w:vMerge w:val="restart"/>
            <w:hideMark/>
          </w:tcPr>
          <w:p w14:paraId="47B738AD" w14:textId="77777777" w:rsidR="001F7A1F" w:rsidRPr="00FF5EFB" w:rsidRDefault="001F7A1F" w:rsidP="001F7A1F">
            <w:pPr>
              <w:rPr>
                <w:rFonts w:ascii="Arial" w:hAnsi="Arial" w:cs="Arial"/>
                <w:noProof/>
                <w:sz w:val="20"/>
                <w:szCs w:val="20"/>
                <w:lang w:eastAsia="fi-FI"/>
              </w:rPr>
            </w:pPr>
            <w:r w:rsidRPr="00FF5EFB">
              <w:rPr>
                <w:rFonts w:ascii="Arial" w:hAnsi="Arial" w:cs="Arial"/>
                <w:noProof/>
                <w:sz w:val="20"/>
                <w:szCs w:val="20"/>
                <w:lang w:eastAsia="fi-FI"/>
              </w:rPr>
              <w:t>kpl</w:t>
            </w:r>
          </w:p>
        </w:tc>
        <w:tc>
          <w:tcPr>
            <w:tcW w:w="1283" w:type="dxa"/>
            <w:hideMark/>
          </w:tcPr>
          <w:p w14:paraId="5B062A00"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Kehittyneet</w:t>
            </w:r>
          </w:p>
        </w:tc>
        <w:tc>
          <w:tcPr>
            <w:tcW w:w="956" w:type="dxa"/>
            <w:hideMark/>
          </w:tcPr>
          <w:p w14:paraId="16862416"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227</w:t>
            </w:r>
          </w:p>
        </w:tc>
      </w:tr>
      <w:tr w:rsidR="001F7A1F" w:rsidRPr="00FF5EFB" w14:paraId="2FB15F53" w14:textId="77777777" w:rsidTr="002472AA">
        <w:trPr>
          <w:trHeight w:val="290"/>
        </w:trPr>
        <w:tc>
          <w:tcPr>
            <w:tcW w:w="1473" w:type="dxa"/>
            <w:vMerge/>
            <w:hideMark/>
          </w:tcPr>
          <w:p w14:paraId="6258A3A7" w14:textId="77777777" w:rsidR="001F7A1F" w:rsidRPr="00FF5EFB" w:rsidRDefault="001F7A1F" w:rsidP="00D411AF">
            <w:pPr>
              <w:jc w:val="center"/>
              <w:rPr>
                <w:rFonts w:ascii="Arial" w:hAnsi="Arial" w:cs="Arial"/>
                <w:noProof/>
                <w:sz w:val="20"/>
                <w:szCs w:val="20"/>
                <w:lang w:eastAsia="fi-FI"/>
              </w:rPr>
            </w:pPr>
          </w:p>
        </w:tc>
        <w:tc>
          <w:tcPr>
            <w:tcW w:w="1006" w:type="dxa"/>
            <w:vMerge/>
            <w:hideMark/>
          </w:tcPr>
          <w:p w14:paraId="7D8B351A" w14:textId="77777777" w:rsidR="001F7A1F" w:rsidRPr="00FF5EFB" w:rsidRDefault="001F7A1F">
            <w:pPr>
              <w:rPr>
                <w:rFonts w:ascii="Arial" w:hAnsi="Arial" w:cs="Arial"/>
                <w:noProof/>
                <w:sz w:val="20"/>
                <w:szCs w:val="20"/>
                <w:lang w:eastAsia="fi-FI"/>
              </w:rPr>
            </w:pPr>
          </w:p>
        </w:tc>
        <w:tc>
          <w:tcPr>
            <w:tcW w:w="939" w:type="dxa"/>
            <w:vMerge/>
            <w:hideMark/>
          </w:tcPr>
          <w:p w14:paraId="608114D0" w14:textId="77777777" w:rsidR="001F7A1F" w:rsidRPr="00FF5EFB" w:rsidRDefault="001F7A1F">
            <w:pPr>
              <w:rPr>
                <w:rFonts w:ascii="Arial" w:hAnsi="Arial" w:cs="Arial"/>
                <w:noProof/>
                <w:sz w:val="20"/>
                <w:szCs w:val="20"/>
                <w:lang w:eastAsia="fi-FI"/>
              </w:rPr>
            </w:pPr>
          </w:p>
        </w:tc>
        <w:tc>
          <w:tcPr>
            <w:tcW w:w="2462" w:type="dxa"/>
            <w:vMerge/>
            <w:hideMark/>
          </w:tcPr>
          <w:p w14:paraId="53085ED5" w14:textId="77777777" w:rsidR="001F7A1F" w:rsidRPr="00FF5EFB" w:rsidRDefault="001F7A1F">
            <w:pPr>
              <w:rPr>
                <w:rFonts w:ascii="Arial" w:hAnsi="Arial" w:cs="Arial"/>
                <w:noProof/>
                <w:sz w:val="20"/>
                <w:szCs w:val="20"/>
                <w:lang w:eastAsia="fi-FI"/>
              </w:rPr>
            </w:pPr>
          </w:p>
        </w:tc>
        <w:tc>
          <w:tcPr>
            <w:tcW w:w="950" w:type="dxa"/>
            <w:vMerge/>
            <w:hideMark/>
          </w:tcPr>
          <w:p w14:paraId="032AE11B" w14:textId="77777777" w:rsidR="001F7A1F" w:rsidRPr="00FF5EFB" w:rsidRDefault="001F7A1F">
            <w:pPr>
              <w:rPr>
                <w:rFonts w:ascii="Arial" w:hAnsi="Arial" w:cs="Arial"/>
                <w:noProof/>
                <w:sz w:val="20"/>
                <w:szCs w:val="20"/>
                <w:lang w:eastAsia="fi-FI"/>
              </w:rPr>
            </w:pPr>
          </w:p>
        </w:tc>
        <w:tc>
          <w:tcPr>
            <w:tcW w:w="1283" w:type="dxa"/>
            <w:hideMark/>
          </w:tcPr>
          <w:p w14:paraId="1F0A867A"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Siirtymä</w:t>
            </w:r>
          </w:p>
        </w:tc>
        <w:tc>
          <w:tcPr>
            <w:tcW w:w="956" w:type="dxa"/>
            <w:hideMark/>
          </w:tcPr>
          <w:p w14:paraId="71D5BC9A"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646</w:t>
            </w:r>
          </w:p>
        </w:tc>
      </w:tr>
      <w:tr w:rsidR="001F7A1F" w:rsidRPr="00FF5EFB" w14:paraId="179143EB" w14:textId="77777777" w:rsidTr="002472AA">
        <w:trPr>
          <w:trHeight w:val="300"/>
        </w:trPr>
        <w:tc>
          <w:tcPr>
            <w:tcW w:w="1473" w:type="dxa"/>
            <w:vMerge/>
            <w:hideMark/>
          </w:tcPr>
          <w:p w14:paraId="42A2C4E6" w14:textId="77777777" w:rsidR="001F7A1F" w:rsidRPr="00FF5EFB" w:rsidRDefault="001F7A1F" w:rsidP="00D411AF">
            <w:pPr>
              <w:jc w:val="center"/>
              <w:rPr>
                <w:rFonts w:ascii="Arial" w:hAnsi="Arial" w:cs="Arial"/>
                <w:noProof/>
                <w:sz w:val="20"/>
                <w:szCs w:val="20"/>
                <w:lang w:eastAsia="fi-FI"/>
              </w:rPr>
            </w:pPr>
          </w:p>
        </w:tc>
        <w:tc>
          <w:tcPr>
            <w:tcW w:w="1006" w:type="dxa"/>
            <w:vMerge/>
            <w:hideMark/>
          </w:tcPr>
          <w:p w14:paraId="79688BE9" w14:textId="77777777" w:rsidR="001F7A1F" w:rsidRPr="00FF5EFB" w:rsidRDefault="001F7A1F">
            <w:pPr>
              <w:rPr>
                <w:rFonts w:ascii="Arial" w:hAnsi="Arial" w:cs="Arial"/>
                <w:noProof/>
                <w:sz w:val="20"/>
                <w:szCs w:val="20"/>
                <w:lang w:eastAsia="fi-FI"/>
              </w:rPr>
            </w:pPr>
          </w:p>
        </w:tc>
        <w:tc>
          <w:tcPr>
            <w:tcW w:w="939" w:type="dxa"/>
            <w:vMerge/>
            <w:hideMark/>
          </w:tcPr>
          <w:p w14:paraId="3ACC5A1D" w14:textId="77777777" w:rsidR="001F7A1F" w:rsidRPr="00FF5EFB" w:rsidRDefault="001F7A1F">
            <w:pPr>
              <w:rPr>
                <w:rFonts w:ascii="Arial" w:hAnsi="Arial" w:cs="Arial"/>
                <w:noProof/>
                <w:sz w:val="20"/>
                <w:szCs w:val="20"/>
                <w:lang w:eastAsia="fi-FI"/>
              </w:rPr>
            </w:pPr>
          </w:p>
        </w:tc>
        <w:tc>
          <w:tcPr>
            <w:tcW w:w="2462" w:type="dxa"/>
            <w:vMerge/>
            <w:hideMark/>
          </w:tcPr>
          <w:p w14:paraId="4CA9D6BD" w14:textId="77777777" w:rsidR="001F7A1F" w:rsidRPr="00FF5EFB" w:rsidRDefault="001F7A1F">
            <w:pPr>
              <w:rPr>
                <w:rFonts w:ascii="Arial" w:hAnsi="Arial" w:cs="Arial"/>
                <w:noProof/>
                <w:sz w:val="20"/>
                <w:szCs w:val="20"/>
                <w:lang w:eastAsia="fi-FI"/>
              </w:rPr>
            </w:pPr>
          </w:p>
        </w:tc>
        <w:tc>
          <w:tcPr>
            <w:tcW w:w="950" w:type="dxa"/>
            <w:vMerge/>
            <w:hideMark/>
          </w:tcPr>
          <w:p w14:paraId="2A9FE016" w14:textId="77777777" w:rsidR="001F7A1F" w:rsidRPr="00FF5EFB" w:rsidRDefault="001F7A1F">
            <w:pPr>
              <w:rPr>
                <w:rFonts w:ascii="Arial" w:hAnsi="Arial" w:cs="Arial"/>
                <w:noProof/>
                <w:sz w:val="20"/>
                <w:szCs w:val="20"/>
                <w:lang w:eastAsia="fi-FI"/>
              </w:rPr>
            </w:pPr>
          </w:p>
        </w:tc>
        <w:tc>
          <w:tcPr>
            <w:tcW w:w="1283" w:type="dxa"/>
            <w:hideMark/>
          </w:tcPr>
          <w:p w14:paraId="52647426"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NSPA</w:t>
            </w:r>
          </w:p>
        </w:tc>
        <w:tc>
          <w:tcPr>
            <w:tcW w:w="956" w:type="dxa"/>
            <w:hideMark/>
          </w:tcPr>
          <w:p w14:paraId="72C8AC92"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474</w:t>
            </w:r>
          </w:p>
        </w:tc>
      </w:tr>
      <w:tr w:rsidR="001F7A1F" w:rsidRPr="00FF5EFB" w14:paraId="7418FDAC" w14:textId="77777777" w:rsidTr="002472AA">
        <w:trPr>
          <w:trHeight w:val="290"/>
        </w:trPr>
        <w:tc>
          <w:tcPr>
            <w:tcW w:w="1473" w:type="dxa"/>
            <w:vMerge w:val="restart"/>
            <w:hideMark/>
          </w:tcPr>
          <w:p w14:paraId="3AE750FC" w14:textId="77777777" w:rsidR="001F7A1F" w:rsidRPr="00FF5EFB" w:rsidRDefault="00621F7D" w:rsidP="00D411AF">
            <w:pPr>
              <w:jc w:val="center"/>
              <w:rPr>
                <w:rFonts w:ascii="Arial" w:hAnsi="Arial" w:cs="Arial"/>
                <w:noProof/>
                <w:sz w:val="20"/>
                <w:szCs w:val="20"/>
                <w:lang w:eastAsia="fi-FI"/>
              </w:rPr>
            </w:pPr>
            <w:r w:rsidRPr="00621F7D">
              <w:rPr>
                <w:rFonts w:ascii="Arial" w:hAnsi="Arial" w:cs="Arial"/>
                <w:noProof/>
                <w:color w:val="FF0000"/>
                <w:sz w:val="20"/>
                <w:szCs w:val="20"/>
                <w:lang w:eastAsia="fi-FI"/>
              </w:rPr>
              <w:t>2.i</w:t>
            </w:r>
          </w:p>
        </w:tc>
        <w:tc>
          <w:tcPr>
            <w:tcW w:w="1006" w:type="dxa"/>
            <w:vMerge w:val="restart"/>
            <w:hideMark/>
          </w:tcPr>
          <w:p w14:paraId="571A9961" w14:textId="77777777" w:rsidR="001F7A1F" w:rsidRPr="00FF5EFB" w:rsidRDefault="001F7A1F" w:rsidP="001F7A1F">
            <w:pPr>
              <w:rPr>
                <w:rFonts w:ascii="Arial" w:hAnsi="Arial" w:cs="Arial"/>
                <w:noProof/>
                <w:sz w:val="20"/>
                <w:szCs w:val="20"/>
                <w:lang w:eastAsia="fi-FI"/>
              </w:rPr>
            </w:pPr>
            <w:r w:rsidRPr="00FF5EFB">
              <w:rPr>
                <w:rFonts w:ascii="Arial" w:hAnsi="Arial" w:cs="Arial"/>
                <w:noProof/>
                <w:sz w:val="20"/>
                <w:szCs w:val="20"/>
                <w:lang w:eastAsia="fi-FI"/>
              </w:rPr>
              <w:t>EAKR</w:t>
            </w:r>
          </w:p>
        </w:tc>
        <w:tc>
          <w:tcPr>
            <w:tcW w:w="939" w:type="dxa"/>
            <w:vMerge w:val="restart"/>
            <w:hideMark/>
          </w:tcPr>
          <w:p w14:paraId="327B032B" w14:textId="77777777" w:rsidR="001F7A1F" w:rsidRPr="00FF5EFB" w:rsidRDefault="001F7A1F" w:rsidP="001F7A1F">
            <w:pPr>
              <w:rPr>
                <w:rFonts w:ascii="Arial" w:hAnsi="Arial" w:cs="Arial"/>
                <w:noProof/>
                <w:sz w:val="20"/>
                <w:szCs w:val="20"/>
                <w:lang w:eastAsia="fi-FI"/>
              </w:rPr>
            </w:pPr>
            <w:r w:rsidRPr="00FF5EFB">
              <w:rPr>
                <w:rFonts w:ascii="Arial" w:hAnsi="Arial" w:cs="Arial"/>
                <w:noProof/>
                <w:sz w:val="20"/>
                <w:szCs w:val="20"/>
                <w:lang w:eastAsia="fi-FI"/>
              </w:rPr>
              <w:t>NR08</w:t>
            </w:r>
          </w:p>
        </w:tc>
        <w:tc>
          <w:tcPr>
            <w:tcW w:w="2462" w:type="dxa"/>
            <w:vMerge w:val="restart"/>
            <w:hideMark/>
          </w:tcPr>
          <w:p w14:paraId="343555CC"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Päästövähennyksiä, energiatehokkuutta tai uusiutuvaa energiaa edistävät demonstraatiot</w:t>
            </w:r>
          </w:p>
        </w:tc>
        <w:tc>
          <w:tcPr>
            <w:tcW w:w="950" w:type="dxa"/>
            <w:vMerge w:val="restart"/>
            <w:hideMark/>
          </w:tcPr>
          <w:p w14:paraId="7D295064" w14:textId="77777777" w:rsidR="001F7A1F" w:rsidRPr="00FF5EFB" w:rsidRDefault="001F7A1F" w:rsidP="001F7A1F">
            <w:pPr>
              <w:rPr>
                <w:rFonts w:ascii="Arial" w:hAnsi="Arial" w:cs="Arial"/>
                <w:noProof/>
                <w:sz w:val="20"/>
                <w:szCs w:val="20"/>
                <w:lang w:eastAsia="fi-FI"/>
              </w:rPr>
            </w:pPr>
            <w:r w:rsidRPr="00FF5EFB">
              <w:rPr>
                <w:rFonts w:ascii="Arial" w:hAnsi="Arial" w:cs="Arial"/>
                <w:noProof/>
                <w:sz w:val="20"/>
                <w:szCs w:val="20"/>
                <w:lang w:eastAsia="fi-FI"/>
              </w:rPr>
              <w:t>kpl</w:t>
            </w:r>
          </w:p>
        </w:tc>
        <w:tc>
          <w:tcPr>
            <w:tcW w:w="1283" w:type="dxa"/>
            <w:hideMark/>
          </w:tcPr>
          <w:p w14:paraId="34FE1200"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Kehittyneet</w:t>
            </w:r>
          </w:p>
        </w:tc>
        <w:tc>
          <w:tcPr>
            <w:tcW w:w="956" w:type="dxa"/>
            <w:hideMark/>
          </w:tcPr>
          <w:p w14:paraId="120565A4"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246</w:t>
            </w:r>
          </w:p>
        </w:tc>
      </w:tr>
      <w:tr w:rsidR="001F7A1F" w:rsidRPr="00FF5EFB" w14:paraId="58A0AAF1" w14:textId="77777777" w:rsidTr="002472AA">
        <w:trPr>
          <w:trHeight w:val="290"/>
        </w:trPr>
        <w:tc>
          <w:tcPr>
            <w:tcW w:w="1473" w:type="dxa"/>
            <w:vMerge/>
            <w:hideMark/>
          </w:tcPr>
          <w:p w14:paraId="7DC8990E" w14:textId="77777777" w:rsidR="001F7A1F" w:rsidRPr="00FF5EFB" w:rsidRDefault="001F7A1F" w:rsidP="00D411AF">
            <w:pPr>
              <w:jc w:val="center"/>
              <w:rPr>
                <w:rFonts w:ascii="Arial" w:hAnsi="Arial" w:cs="Arial"/>
                <w:noProof/>
                <w:sz w:val="20"/>
                <w:szCs w:val="20"/>
                <w:lang w:eastAsia="fi-FI"/>
              </w:rPr>
            </w:pPr>
          </w:p>
        </w:tc>
        <w:tc>
          <w:tcPr>
            <w:tcW w:w="1006" w:type="dxa"/>
            <w:vMerge/>
            <w:hideMark/>
          </w:tcPr>
          <w:p w14:paraId="13A4ABBE" w14:textId="77777777" w:rsidR="001F7A1F" w:rsidRPr="00FF5EFB" w:rsidRDefault="001F7A1F">
            <w:pPr>
              <w:rPr>
                <w:rFonts w:ascii="Arial" w:hAnsi="Arial" w:cs="Arial"/>
                <w:noProof/>
                <w:sz w:val="20"/>
                <w:szCs w:val="20"/>
                <w:lang w:eastAsia="fi-FI"/>
              </w:rPr>
            </w:pPr>
          </w:p>
        </w:tc>
        <w:tc>
          <w:tcPr>
            <w:tcW w:w="939" w:type="dxa"/>
            <w:vMerge/>
            <w:hideMark/>
          </w:tcPr>
          <w:p w14:paraId="2F5D6307" w14:textId="77777777" w:rsidR="001F7A1F" w:rsidRPr="00FF5EFB" w:rsidRDefault="001F7A1F">
            <w:pPr>
              <w:rPr>
                <w:rFonts w:ascii="Arial" w:hAnsi="Arial" w:cs="Arial"/>
                <w:noProof/>
                <w:sz w:val="20"/>
                <w:szCs w:val="20"/>
                <w:lang w:eastAsia="fi-FI"/>
              </w:rPr>
            </w:pPr>
          </w:p>
        </w:tc>
        <w:tc>
          <w:tcPr>
            <w:tcW w:w="2462" w:type="dxa"/>
            <w:vMerge/>
            <w:hideMark/>
          </w:tcPr>
          <w:p w14:paraId="2CACD691" w14:textId="77777777" w:rsidR="001F7A1F" w:rsidRPr="00FF5EFB" w:rsidRDefault="001F7A1F">
            <w:pPr>
              <w:rPr>
                <w:rFonts w:ascii="Arial" w:hAnsi="Arial" w:cs="Arial"/>
                <w:noProof/>
                <w:sz w:val="20"/>
                <w:szCs w:val="20"/>
                <w:lang w:eastAsia="fi-FI"/>
              </w:rPr>
            </w:pPr>
          </w:p>
        </w:tc>
        <w:tc>
          <w:tcPr>
            <w:tcW w:w="950" w:type="dxa"/>
            <w:vMerge/>
            <w:hideMark/>
          </w:tcPr>
          <w:p w14:paraId="7DB0360A" w14:textId="77777777" w:rsidR="001F7A1F" w:rsidRPr="00FF5EFB" w:rsidRDefault="001F7A1F">
            <w:pPr>
              <w:rPr>
                <w:rFonts w:ascii="Arial" w:hAnsi="Arial" w:cs="Arial"/>
                <w:noProof/>
                <w:sz w:val="20"/>
                <w:szCs w:val="20"/>
                <w:lang w:eastAsia="fi-FI"/>
              </w:rPr>
            </w:pPr>
          </w:p>
        </w:tc>
        <w:tc>
          <w:tcPr>
            <w:tcW w:w="1283" w:type="dxa"/>
            <w:hideMark/>
          </w:tcPr>
          <w:p w14:paraId="6C1614C4"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Siirtymä</w:t>
            </w:r>
          </w:p>
        </w:tc>
        <w:tc>
          <w:tcPr>
            <w:tcW w:w="956" w:type="dxa"/>
            <w:hideMark/>
          </w:tcPr>
          <w:p w14:paraId="26279C37"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457</w:t>
            </w:r>
          </w:p>
        </w:tc>
      </w:tr>
      <w:tr w:rsidR="001F7A1F" w:rsidRPr="00FF5EFB" w14:paraId="39E72501" w14:textId="77777777" w:rsidTr="002472AA">
        <w:trPr>
          <w:trHeight w:val="340"/>
        </w:trPr>
        <w:tc>
          <w:tcPr>
            <w:tcW w:w="1473" w:type="dxa"/>
            <w:vMerge/>
            <w:hideMark/>
          </w:tcPr>
          <w:p w14:paraId="26CACBE6" w14:textId="77777777" w:rsidR="001F7A1F" w:rsidRPr="00FF5EFB" w:rsidRDefault="001F7A1F" w:rsidP="00D411AF">
            <w:pPr>
              <w:jc w:val="center"/>
              <w:rPr>
                <w:rFonts w:ascii="Arial" w:hAnsi="Arial" w:cs="Arial"/>
                <w:noProof/>
                <w:sz w:val="20"/>
                <w:szCs w:val="20"/>
                <w:lang w:eastAsia="fi-FI"/>
              </w:rPr>
            </w:pPr>
          </w:p>
        </w:tc>
        <w:tc>
          <w:tcPr>
            <w:tcW w:w="1006" w:type="dxa"/>
            <w:vMerge/>
            <w:hideMark/>
          </w:tcPr>
          <w:p w14:paraId="4CFD030E" w14:textId="77777777" w:rsidR="001F7A1F" w:rsidRPr="00FF5EFB" w:rsidRDefault="001F7A1F">
            <w:pPr>
              <w:rPr>
                <w:rFonts w:ascii="Arial" w:hAnsi="Arial" w:cs="Arial"/>
                <w:noProof/>
                <w:sz w:val="20"/>
                <w:szCs w:val="20"/>
                <w:lang w:eastAsia="fi-FI"/>
              </w:rPr>
            </w:pPr>
          </w:p>
        </w:tc>
        <w:tc>
          <w:tcPr>
            <w:tcW w:w="939" w:type="dxa"/>
            <w:vMerge/>
            <w:hideMark/>
          </w:tcPr>
          <w:p w14:paraId="216B1B63" w14:textId="77777777" w:rsidR="001F7A1F" w:rsidRPr="00FF5EFB" w:rsidRDefault="001F7A1F">
            <w:pPr>
              <w:rPr>
                <w:rFonts w:ascii="Arial" w:hAnsi="Arial" w:cs="Arial"/>
                <w:noProof/>
                <w:sz w:val="20"/>
                <w:szCs w:val="20"/>
                <w:lang w:eastAsia="fi-FI"/>
              </w:rPr>
            </w:pPr>
          </w:p>
        </w:tc>
        <w:tc>
          <w:tcPr>
            <w:tcW w:w="2462" w:type="dxa"/>
            <w:vMerge/>
            <w:hideMark/>
          </w:tcPr>
          <w:p w14:paraId="25065CA3" w14:textId="77777777" w:rsidR="001F7A1F" w:rsidRPr="00FF5EFB" w:rsidRDefault="001F7A1F">
            <w:pPr>
              <w:rPr>
                <w:rFonts w:ascii="Arial" w:hAnsi="Arial" w:cs="Arial"/>
                <w:noProof/>
                <w:sz w:val="20"/>
                <w:szCs w:val="20"/>
                <w:lang w:eastAsia="fi-FI"/>
              </w:rPr>
            </w:pPr>
          </w:p>
        </w:tc>
        <w:tc>
          <w:tcPr>
            <w:tcW w:w="950" w:type="dxa"/>
            <w:vMerge/>
            <w:hideMark/>
          </w:tcPr>
          <w:p w14:paraId="001CB17C" w14:textId="77777777" w:rsidR="001F7A1F" w:rsidRPr="00FF5EFB" w:rsidRDefault="001F7A1F">
            <w:pPr>
              <w:rPr>
                <w:rFonts w:ascii="Arial" w:hAnsi="Arial" w:cs="Arial"/>
                <w:noProof/>
                <w:sz w:val="20"/>
                <w:szCs w:val="20"/>
                <w:lang w:eastAsia="fi-FI"/>
              </w:rPr>
            </w:pPr>
          </w:p>
        </w:tc>
        <w:tc>
          <w:tcPr>
            <w:tcW w:w="1283" w:type="dxa"/>
            <w:hideMark/>
          </w:tcPr>
          <w:p w14:paraId="67D19479"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NSPA</w:t>
            </w:r>
          </w:p>
        </w:tc>
        <w:tc>
          <w:tcPr>
            <w:tcW w:w="956" w:type="dxa"/>
            <w:hideMark/>
          </w:tcPr>
          <w:p w14:paraId="6E39C929"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363</w:t>
            </w:r>
          </w:p>
        </w:tc>
      </w:tr>
      <w:tr w:rsidR="001F7A1F" w:rsidRPr="00FF5EFB" w14:paraId="776A1F08" w14:textId="77777777" w:rsidTr="002472AA">
        <w:trPr>
          <w:trHeight w:val="290"/>
        </w:trPr>
        <w:tc>
          <w:tcPr>
            <w:tcW w:w="1473" w:type="dxa"/>
            <w:vMerge w:val="restart"/>
            <w:hideMark/>
          </w:tcPr>
          <w:p w14:paraId="73835B9F" w14:textId="77777777" w:rsidR="001F7A1F" w:rsidRPr="00FF5EFB" w:rsidRDefault="00621F7D" w:rsidP="00D411AF">
            <w:pPr>
              <w:jc w:val="center"/>
              <w:rPr>
                <w:rFonts w:ascii="Arial" w:hAnsi="Arial" w:cs="Arial"/>
                <w:noProof/>
                <w:sz w:val="20"/>
                <w:szCs w:val="20"/>
                <w:lang w:eastAsia="fi-FI"/>
              </w:rPr>
            </w:pPr>
            <w:r w:rsidRPr="00621F7D">
              <w:rPr>
                <w:rFonts w:ascii="Arial" w:hAnsi="Arial" w:cs="Arial"/>
                <w:noProof/>
                <w:color w:val="FF0000"/>
                <w:sz w:val="20"/>
                <w:szCs w:val="20"/>
                <w:lang w:eastAsia="fi-FI"/>
              </w:rPr>
              <w:t>2.i</w:t>
            </w:r>
          </w:p>
        </w:tc>
        <w:tc>
          <w:tcPr>
            <w:tcW w:w="1006" w:type="dxa"/>
            <w:vMerge w:val="restart"/>
            <w:hideMark/>
          </w:tcPr>
          <w:p w14:paraId="115ECED0" w14:textId="77777777" w:rsidR="001F7A1F" w:rsidRPr="00FF5EFB" w:rsidRDefault="001F7A1F" w:rsidP="001F7A1F">
            <w:pPr>
              <w:rPr>
                <w:rFonts w:ascii="Arial" w:hAnsi="Arial" w:cs="Arial"/>
                <w:noProof/>
                <w:sz w:val="20"/>
                <w:szCs w:val="20"/>
                <w:lang w:eastAsia="fi-FI"/>
              </w:rPr>
            </w:pPr>
            <w:r w:rsidRPr="00FF5EFB">
              <w:rPr>
                <w:rFonts w:ascii="Arial" w:hAnsi="Arial" w:cs="Arial"/>
                <w:noProof/>
                <w:sz w:val="20"/>
                <w:szCs w:val="20"/>
                <w:lang w:eastAsia="fi-FI"/>
              </w:rPr>
              <w:t>EAKR</w:t>
            </w:r>
          </w:p>
        </w:tc>
        <w:tc>
          <w:tcPr>
            <w:tcW w:w="939" w:type="dxa"/>
            <w:vMerge w:val="restart"/>
            <w:hideMark/>
          </w:tcPr>
          <w:p w14:paraId="7D30B256" w14:textId="77777777" w:rsidR="001F7A1F" w:rsidRPr="00FF5EFB" w:rsidRDefault="001F7A1F" w:rsidP="001F7A1F">
            <w:pPr>
              <w:rPr>
                <w:rFonts w:ascii="Arial" w:hAnsi="Arial" w:cs="Arial"/>
                <w:noProof/>
                <w:sz w:val="20"/>
                <w:szCs w:val="20"/>
                <w:lang w:eastAsia="fi-FI"/>
              </w:rPr>
            </w:pPr>
            <w:r w:rsidRPr="00FF5EFB">
              <w:rPr>
                <w:rFonts w:ascii="Arial" w:hAnsi="Arial" w:cs="Arial"/>
                <w:noProof/>
                <w:sz w:val="20"/>
                <w:szCs w:val="20"/>
                <w:lang w:eastAsia="fi-FI"/>
              </w:rPr>
              <w:t>NR09</w:t>
            </w:r>
          </w:p>
        </w:tc>
        <w:tc>
          <w:tcPr>
            <w:tcW w:w="2462" w:type="dxa"/>
            <w:vMerge w:val="restart"/>
            <w:hideMark/>
          </w:tcPr>
          <w:p w14:paraId="503696F6"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Pk-yritykset, jotka aloitta</w:t>
            </w:r>
            <w:r w:rsidR="00C6477F">
              <w:rPr>
                <w:rFonts w:ascii="Arial" w:hAnsi="Arial" w:cs="Arial"/>
                <w:noProof/>
                <w:sz w:val="20"/>
                <w:szCs w:val="20"/>
                <w:lang w:eastAsia="fi-FI"/>
              </w:rPr>
              <w:t>-</w:t>
            </w:r>
            <w:r w:rsidRPr="00FF5EFB">
              <w:rPr>
                <w:rFonts w:ascii="Arial" w:hAnsi="Arial" w:cs="Arial"/>
                <w:noProof/>
                <w:sz w:val="20"/>
                <w:szCs w:val="20"/>
                <w:lang w:eastAsia="fi-FI"/>
              </w:rPr>
              <w:t xml:space="preserve">vat energiatehokkuuteen tai uusiutuvan energian ratkaisuihin perustuvaa uutta liiketoimintaa </w:t>
            </w:r>
          </w:p>
        </w:tc>
        <w:tc>
          <w:tcPr>
            <w:tcW w:w="950" w:type="dxa"/>
            <w:vMerge w:val="restart"/>
            <w:hideMark/>
          </w:tcPr>
          <w:p w14:paraId="594A2FCF" w14:textId="77777777" w:rsidR="001F7A1F" w:rsidRPr="00FF5EFB" w:rsidRDefault="001F7A1F" w:rsidP="001F7A1F">
            <w:pPr>
              <w:rPr>
                <w:rFonts w:ascii="Arial" w:hAnsi="Arial" w:cs="Arial"/>
                <w:noProof/>
                <w:sz w:val="20"/>
                <w:szCs w:val="20"/>
                <w:lang w:eastAsia="fi-FI"/>
              </w:rPr>
            </w:pPr>
            <w:r w:rsidRPr="00FF5EFB">
              <w:rPr>
                <w:rFonts w:ascii="Arial" w:hAnsi="Arial" w:cs="Arial"/>
                <w:noProof/>
                <w:sz w:val="20"/>
                <w:szCs w:val="20"/>
                <w:lang w:eastAsia="fi-FI"/>
              </w:rPr>
              <w:t>kpl</w:t>
            </w:r>
          </w:p>
        </w:tc>
        <w:tc>
          <w:tcPr>
            <w:tcW w:w="1283" w:type="dxa"/>
            <w:hideMark/>
          </w:tcPr>
          <w:p w14:paraId="0E190D3E"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Kehittyneet</w:t>
            </w:r>
          </w:p>
        </w:tc>
        <w:tc>
          <w:tcPr>
            <w:tcW w:w="956" w:type="dxa"/>
            <w:hideMark/>
          </w:tcPr>
          <w:p w14:paraId="721DAC5B"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39</w:t>
            </w:r>
          </w:p>
        </w:tc>
      </w:tr>
      <w:tr w:rsidR="001F7A1F" w:rsidRPr="00FF5EFB" w14:paraId="3104BE6B" w14:textId="77777777" w:rsidTr="002472AA">
        <w:trPr>
          <w:trHeight w:val="290"/>
        </w:trPr>
        <w:tc>
          <w:tcPr>
            <w:tcW w:w="1473" w:type="dxa"/>
            <w:vMerge/>
            <w:hideMark/>
          </w:tcPr>
          <w:p w14:paraId="3D357F66" w14:textId="77777777" w:rsidR="001F7A1F" w:rsidRPr="00FF5EFB" w:rsidRDefault="001F7A1F" w:rsidP="00D411AF">
            <w:pPr>
              <w:jc w:val="center"/>
              <w:rPr>
                <w:rFonts w:ascii="Arial" w:hAnsi="Arial" w:cs="Arial"/>
                <w:noProof/>
                <w:sz w:val="20"/>
                <w:szCs w:val="20"/>
                <w:lang w:eastAsia="fi-FI"/>
              </w:rPr>
            </w:pPr>
          </w:p>
        </w:tc>
        <w:tc>
          <w:tcPr>
            <w:tcW w:w="1006" w:type="dxa"/>
            <w:vMerge/>
            <w:hideMark/>
          </w:tcPr>
          <w:p w14:paraId="486551E2" w14:textId="77777777" w:rsidR="001F7A1F" w:rsidRPr="00FF5EFB" w:rsidRDefault="001F7A1F">
            <w:pPr>
              <w:rPr>
                <w:rFonts w:ascii="Arial" w:hAnsi="Arial" w:cs="Arial"/>
                <w:noProof/>
                <w:sz w:val="20"/>
                <w:szCs w:val="20"/>
                <w:lang w:eastAsia="fi-FI"/>
              </w:rPr>
            </w:pPr>
          </w:p>
        </w:tc>
        <w:tc>
          <w:tcPr>
            <w:tcW w:w="939" w:type="dxa"/>
            <w:vMerge/>
            <w:hideMark/>
          </w:tcPr>
          <w:p w14:paraId="72031F2B" w14:textId="77777777" w:rsidR="001F7A1F" w:rsidRPr="00FF5EFB" w:rsidRDefault="001F7A1F">
            <w:pPr>
              <w:rPr>
                <w:rFonts w:ascii="Arial" w:hAnsi="Arial" w:cs="Arial"/>
                <w:noProof/>
                <w:sz w:val="20"/>
                <w:szCs w:val="20"/>
                <w:lang w:eastAsia="fi-FI"/>
              </w:rPr>
            </w:pPr>
          </w:p>
        </w:tc>
        <w:tc>
          <w:tcPr>
            <w:tcW w:w="2462" w:type="dxa"/>
            <w:vMerge/>
            <w:hideMark/>
          </w:tcPr>
          <w:p w14:paraId="7CCFAD2D" w14:textId="77777777" w:rsidR="001F7A1F" w:rsidRPr="00FF5EFB" w:rsidRDefault="001F7A1F">
            <w:pPr>
              <w:rPr>
                <w:rFonts w:ascii="Arial" w:hAnsi="Arial" w:cs="Arial"/>
                <w:noProof/>
                <w:sz w:val="20"/>
                <w:szCs w:val="20"/>
                <w:lang w:eastAsia="fi-FI"/>
              </w:rPr>
            </w:pPr>
          </w:p>
        </w:tc>
        <w:tc>
          <w:tcPr>
            <w:tcW w:w="950" w:type="dxa"/>
            <w:vMerge/>
            <w:hideMark/>
          </w:tcPr>
          <w:p w14:paraId="4633A197" w14:textId="77777777" w:rsidR="001F7A1F" w:rsidRPr="00FF5EFB" w:rsidRDefault="001F7A1F">
            <w:pPr>
              <w:rPr>
                <w:rFonts w:ascii="Arial" w:hAnsi="Arial" w:cs="Arial"/>
                <w:noProof/>
                <w:sz w:val="20"/>
                <w:szCs w:val="20"/>
                <w:lang w:eastAsia="fi-FI"/>
              </w:rPr>
            </w:pPr>
          </w:p>
        </w:tc>
        <w:tc>
          <w:tcPr>
            <w:tcW w:w="1283" w:type="dxa"/>
            <w:hideMark/>
          </w:tcPr>
          <w:p w14:paraId="45CAFCA4"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Siirtymä</w:t>
            </w:r>
          </w:p>
        </w:tc>
        <w:tc>
          <w:tcPr>
            <w:tcW w:w="956" w:type="dxa"/>
            <w:hideMark/>
          </w:tcPr>
          <w:p w14:paraId="174AF0CE"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158</w:t>
            </w:r>
          </w:p>
        </w:tc>
      </w:tr>
      <w:tr w:rsidR="001F7A1F" w:rsidRPr="00FF5EFB" w14:paraId="10F0AB20" w14:textId="77777777" w:rsidTr="002472AA">
        <w:trPr>
          <w:trHeight w:val="570"/>
        </w:trPr>
        <w:tc>
          <w:tcPr>
            <w:tcW w:w="1473" w:type="dxa"/>
            <w:vMerge/>
            <w:hideMark/>
          </w:tcPr>
          <w:p w14:paraId="1E09CF76" w14:textId="77777777" w:rsidR="001F7A1F" w:rsidRPr="00FF5EFB" w:rsidRDefault="001F7A1F" w:rsidP="00D411AF">
            <w:pPr>
              <w:jc w:val="center"/>
              <w:rPr>
                <w:rFonts w:ascii="Arial" w:hAnsi="Arial" w:cs="Arial"/>
                <w:noProof/>
                <w:sz w:val="20"/>
                <w:szCs w:val="20"/>
                <w:lang w:eastAsia="fi-FI"/>
              </w:rPr>
            </w:pPr>
          </w:p>
        </w:tc>
        <w:tc>
          <w:tcPr>
            <w:tcW w:w="1006" w:type="dxa"/>
            <w:vMerge/>
            <w:hideMark/>
          </w:tcPr>
          <w:p w14:paraId="7968AB5E" w14:textId="77777777" w:rsidR="001F7A1F" w:rsidRPr="00FF5EFB" w:rsidRDefault="001F7A1F">
            <w:pPr>
              <w:rPr>
                <w:rFonts w:ascii="Arial" w:hAnsi="Arial" w:cs="Arial"/>
                <w:noProof/>
                <w:sz w:val="20"/>
                <w:szCs w:val="20"/>
                <w:lang w:eastAsia="fi-FI"/>
              </w:rPr>
            </w:pPr>
          </w:p>
        </w:tc>
        <w:tc>
          <w:tcPr>
            <w:tcW w:w="939" w:type="dxa"/>
            <w:vMerge/>
            <w:hideMark/>
          </w:tcPr>
          <w:p w14:paraId="3F833C9E" w14:textId="77777777" w:rsidR="001F7A1F" w:rsidRPr="00FF5EFB" w:rsidRDefault="001F7A1F">
            <w:pPr>
              <w:rPr>
                <w:rFonts w:ascii="Arial" w:hAnsi="Arial" w:cs="Arial"/>
                <w:noProof/>
                <w:sz w:val="20"/>
                <w:szCs w:val="20"/>
                <w:lang w:eastAsia="fi-FI"/>
              </w:rPr>
            </w:pPr>
          </w:p>
        </w:tc>
        <w:tc>
          <w:tcPr>
            <w:tcW w:w="2462" w:type="dxa"/>
            <w:vMerge/>
            <w:hideMark/>
          </w:tcPr>
          <w:p w14:paraId="28B962D3" w14:textId="77777777" w:rsidR="001F7A1F" w:rsidRPr="00FF5EFB" w:rsidRDefault="001F7A1F">
            <w:pPr>
              <w:rPr>
                <w:rFonts w:ascii="Arial" w:hAnsi="Arial" w:cs="Arial"/>
                <w:noProof/>
                <w:sz w:val="20"/>
                <w:szCs w:val="20"/>
                <w:lang w:eastAsia="fi-FI"/>
              </w:rPr>
            </w:pPr>
          </w:p>
        </w:tc>
        <w:tc>
          <w:tcPr>
            <w:tcW w:w="950" w:type="dxa"/>
            <w:vMerge/>
            <w:hideMark/>
          </w:tcPr>
          <w:p w14:paraId="6B1101EE" w14:textId="77777777" w:rsidR="001F7A1F" w:rsidRPr="00FF5EFB" w:rsidRDefault="001F7A1F">
            <w:pPr>
              <w:rPr>
                <w:rFonts w:ascii="Arial" w:hAnsi="Arial" w:cs="Arial"/>
                <w:noProof/>
                <w:sz w:val="20"/>
                <w:szCs w:val="20"/>
                <w:lang w:eastAsia="fi-FI"/>
              </w:rPr>
            </w:pPr>
          </w:p>
        </w:tc>
        <w:tc>
          <w:tcPr>
            <w:tcW w:w="1283" w:type="dxa"/>
            <w:hideMark/>
          </w:tcPr>
          <w:p w14:paraId="0683FA08" w14:textId="77777777" w:rsidR="001F7A1F" w:rsidRPr="00FF5EFB" w:rsidRDefault="001F7A1F">
            <w:pPr>
              <w:rPr>
                <w:rFonts w:ascii="Arial" w:hAnsi="Arial" w:cs="Arial"/>
                <w:noProof/>
                <w:sz w:val="20"/>
                <w:szCs w:val="20"/>
                <w:lang w:eastAsia="fi-FI"/>
              </w:rPr>
            </w:pPr>
            <w:r w:rsidRPr="00FF5EFB">
              <w:rPr>
                <w:rFonts w:ascii="Arial" w:hAnsi="Arial" w:cs="Arial"/>
                <w:noProof/>
                <w:sz w:val="20"/>
                <w:szCs w:val="20"/>
                <w:lang w:eastAsia="fi-FI"/>
              </w:rPr>
              <w:t>NSPA</w:t>
            </w:r>
          </w:p>
        </w:tc>
        <w:tc>
          <w:tcPr>
            <w:tcW w:w="956" w:type="dxa"/>
            <w:hideMark/>
          </w:tcPr>
          <w:p w14:paraId="101BAE0C" w14:textId="77777777" w:rsidR="001F7A1F" w:rsidRPr="00FF5EFB" w:rsidRDefault="001F7A1F" w:rsidP="003E24CA">
            <w:pPr>
              <w:jc w:val="right"/>
              <w:rPr>
                <w:rFonts w:ascii="Arial" w:hAnsi="Arial" w:cs="Arial"/>
                <w:noProof/>
                <w:sz w:val="20"/>
                <w:szCs w:val="20"/>
                <w:lang w:eastAsia="fi-FI"/>
              </w:rPr>
            </w:pPr>
            <w:r w:rsidRPr="00FF5EFB">
              <w:rPr>
                <w:rFonts w:ascii="Arial" w:hAnsi="Arial" w:cs="Arial"/>
                <w:noProof/>
                <w:sz w:val="20"/>
                <w:szCs w:val="20"/>
                <w:lang w:eastAsia="fi-FI"/>
              </w:rPr>
              <w:t>83</w:t>
            </w:r>
          </w:p>
        </w:tc>
      </w:tr>
    </w:tbl>
    <w:p w14:paraId="7BE196E7" w14:textId="77777777" w:rsidR="00826D66" w:rsidRDefault="002472AA" w:rsidP="00F25F20">
      <w:pPr>
        <w:rPr>
          <w:rFonts w:ascii="Arial" w:hAnsi="Arial" w:cs="Arial"/>
          <w:noProof/>
          <w:sz w:val="22"/>
          <w:szCs w:val="22"/>
          <w:lang w:eastAsia="fi-FI"/>
        </w:rPr>
      </w:pPr>
      <w:r w:rsidRPr="00FF5EFB">
        <w:rPr>
          <w:rFonts w:ascii="Arial" w:hAnsi="Arial" w:cs="Arial"/>
          <w:noProof/>
          <w:sz w:val="20"/>
          <w:lang w:eastAsia="fi-FI"/>
        </w:rPr>
        <w:t xml:space="preserve">NSPA = </w:t>
      </w:r>
      <w:r>
        <w:rPr>
          <w:rFonts w:ascii="Arial" w:hAnsi="Arial" w:cs="Arial"/>
          <w:noProof/>
          <w:sz w:val="20"/>
          <w:lang w:eastAsia="fi-FI"/>
        </w:rPr>
        <w:t>Syrjäisimmät ja p</w:t>
      </w:r>
      <w:r w:rsidRPr="00FF5EFB">
        <w:rPr>
          <w:rFonts w:ascii="Arial" w:hAnsi="Arial" w:cs="Arial"/>
          <w:noProof/>
          <w:sz w:val="20"/>
          <w:lang w:eastAsia="fi-FI"/>
        </w:rPr>
        <w:t>ohjoisen harvaan asutut alueet</w:t>
      </w:r>
    </w:p>
    <w:p w14:paraId="18672989" w14:textId="77777777" w:rsidR="001F7A1F" w:rsidRDefault="001F7A1F" w:rsidP="00F25F20">
      <w:pPr>
        <w:rPr>
          <w:rFonts w:ascii="Arial" w:hAnsi="Arial" w:cs="Arial"/>
          <w:noProof/>
          <w:sz w:val="22"/>
          <w:szCs w:val="22"/>
          <w:lang w:eastAsia="fi-FI"/>
        </w:rPr>
      </w:pPr>
    </w:p>
    <w:p w14:paraId="48B12BEF" w14:textId="77777777" w:rsidR="003E24CA" w:rsidRDefault="003E24CA" w:rsidP="00FF5EFB">
      <w:pPr>
        <w:pStyle w:val="VMleipteksti"/>
        <w:ind w:left="0"/>
        <w:rPr>
          <w:rFonts w:ascii="Arial" w:hAnsi="Arial" w:cs="Arial"/>
          <w:b/>
          <w:noProof/>
          <w:sz w:val="22"/>
          <w:szCs w:val="22"/>
        </w:rPr>
      </w:pPr>
    </w:p>
    <w:p w14:paraId="4FEF4E62" w14:textId="77777777" w:rsidR="00FF5EFB" w:rsidRPr="00FF5EFB" w:rsidRDefault="00FF5EFB" w:rsidP="00FF5EFB">
      <w:pPr>
        <w:pStyle w:val="VMleipteksti"/>
        <w:ind w:left="0"/>
        <w:rPr>
          <w:rFonts w:ascii="Arial" w:hAnsi="Arial" w:cs="Arial"/>
          <w:b/>
          <w:noProof/>
          <w:sz w:val="22"/>
          <w:szCs w:val="22"/>
        </w:rPr>
      </w:pPr>
      <w:r w:rsidRPr="00FF5EFB">
        <w:rPr>
          <w:rFonts w:ascii="Arial" w:hAnsi="Arial" w:cs="Arial"/>
          <w:b/>
          <w:noProof/>
          <w:sz w:val="22"/>
          <w:szCs w:val="22"/>
        </w:rPr>
        <w:t>Ohjelman resurssien alustava jakauma (EU-rahoitus) tukitoimityypin mukaan</w:t>
      </w:r>
    </w:p>
    <w:p w14:paraId="2A9EE849" w14:textId="77777777" w:rsidR="00FF5EFB" w:rsidRPr="00A53BA9" w:rsidRDefault="00FF5EFB" w:rsidP="00FF5EFB">
      <w:pPr>
        <w:pStyle w:val="VMleipteksti"/>
        <w:ind w:left="0"/>
        <w:rPr>
          <w:rFonts w:ascii="Arial" w:hAnsi="Arial" w:cs="Arial"/>
          <w:b/>
          <w:i/>
          <w:noProof/>
          <w:sz w:val="22"/>
          <w:szCs w:val="22"/>
        </w:rPr>
      </w:pPr>
    </w:p>
    <w:p w14:paraId="2D41F477" w14:textId="77777777" w:rsidR="00FF5EFB" w:rsidRPr="00FE20BF" w:rsidRDefault="00FF5EFB" w:rsidP="00FF5EFB">
      <w:pPr>
        <w:pStyle w:val="VMNormaaliSisentmtn"/>
        <w:rPr>
          <w:rFonts w:ascii="Arial" w:hAnsi="Arial" w:cs="Arial"/>
          <w:b/>
          <w:noProof/>
          <w:sz w:val="22"/>
          <w:szCs w:val="22"/>
        </w:rPr>
      </w:pPr>
      <w:r w:rsidRPr="00FE20BF">
        <w:rPr>
          <w:rFonts w:ascii="Arial" w:hAnsi="Arial" w:cs="Arial"/>
          <w:b/>
          <w:noProof/>
          <w:sz w:val="22"/>
          <w:szCs w:val="22"/>
        </w:rPr>
        <w:t>Taulukko 4: Kokonaisuus 1 – Tukitoimen toimintakenttä</w:t>
      </w:r>
    </w:p>
    <w:p w14:paraId="564C38B2" w14:textId="77777777" w:rsidR="00FF5EFB" w:rsidRPr="00FE20BF" w:rsidRDefault="00FF5EFB" w:rsidP="00FF5EFB">
      <w:pPr>
        <w:rPr>
          <w:rFonts w:ascii="Arial" w:hAnsi="Arial" w:cs="Arial"/>
          <w:sz w:val="22"/>
          <w:szCs w:val="22"/>
        </w:rPr>
      </w:pPr>
      <w:r w:rsidRPr="00FE20BF">
        <w:rPr>
          <w:rFonts w:ascii="Arial" w:hAnsi="Arial" w:cs="Arial"/>
          <w:sz w:val="22"/>
          <w:szCs w:val="22"/>
        </w:rPr>
        <w:t xml:space="preserve">Taulukossa on kuvattu käytettävät tukitoimiluokat ja niihin kohdistuva indikatiivinen EU-rahoitus alueluokittain erityistavoitteessa 2.1. Koodien selitteet ovat taulukon alapuolella. </w:t>
      </w:r>
    </w:p>
    <w:p w14:paraId="4527D8BC" w14:textId="77777777" w:rsidR="00FF5EFB" w:rsidRPr="00A53BA9" w:rsidRDefault="00FF5EFB" w:rsidP="00FF5EFB">
      <w:pPr>
        <w:rPr>
          <w:rFonts w:ascii="Arial" w:hAnsi="Arial" w:cs="Arial"/>
          <w:b/>
          <w:i/>
          <w:color w:val="FF0000"/>
          <w:sz w:val="22"/>
          <w:szCs w:val="22"/>
        </w:rPr>
      </w:pPr>
    </w:p>
    <w:tbl>
      <w:tblPr>
        <w:tblW w:w="5802" w:type="dxa"/>
        <w:tblCellMar>
          <w:left w:w="70" w:type="dxa"/>
          <w:right w:w="70" w:type="dxa"/>
        </w:tblCellMar>
        <w:tblLook w:val="04A0" w:firstRow="1" w:lastRow="0" w:firstColumn="1" w:lastColumn="0" w:noHBand="0" w:noVBand="1"/>
      </w:tblPr>
      <w:tblGrid>
        <w:gridCol w:w="1408"/>
        <w:gridCol w:w="992"/>
        <w:gridCol w:w="760"/>
        <w:gridCol w:w="1160"/>
        <w:gridCol w:w="1482"/>
      </w:tblGrid>
      <w:tr w:rsidR="002472AA" w:rsidRPr="002472AA" w14:paraId="1F8E30D8" w14:textId="77777777" w:rsidTr="002472AA">
        <w:trPr>
          <w:trHeight w:val="300"/>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B2767F" w14:textId="77777777" w:rsidR="002472AA" w:rsidRPr="002472AA" w:rsidRDefault="002472AA" w:rsidP="002472AA">
            <w:pPr>
              <w:rPr>
                <w:rFonts w:ascii="Arial" w:hAnsi="Arial" w:cs="Arial"/>
                <w:b/>
                <w:bCs/>
                <w:color w:val="000000"/>
                <w:sz w:val="18"/>
                <w:szCs w:val="18"/>
                <w:lang w:eastAsia="fi-FI"/>
              </w:rPr>
            </w:pPr>
            <w:r w:rsidRPr="002472AA">
              <w:rPr>
                <w:rFonts w:ascii="Arial" w:hAnsi="Arial" w:cs="Arial"/>
                <w:b/>
                <w:bCs/>
                <w:color w:val="000000"/>
                <w:sz w:val="18"/>
                <w:szCs w:val="18"/>
                <w:lang w:eastAsia="fi-FI"/>
              </w:rPr>
              <w:t>Erityistavoite</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6D78A393" w14:textId="77777777" w:rsidR="002472AA" w:rsidRPr="002472AA" w:rsidRDefault="002472AA" w:rsidP="002472AA">
            <w:pPr>
              <w:rPr>
                <w:rFonts w:ascii="Arial" w:hAnsi="Arial" w:cs="Arial"/>
                <w:b/>
                <w:bCs/>
                <w:color w:val="000000"/>
                <w:sz w:val="18"/>
                <w:szCs w:val="18"/>
                <w:lang w:eastAsia="fi-FI"/>
              </w:rPr>
            </w:pPr>
            <w:r w:rsidRPr="002472AA">
              <w:rPr>
                <w:rFonts w:ascii="Arial" w:hAnsi="Arial" w:cs="Arial"/>
                <w:b/>
                <w:bCs/>
                <w:color w:val="000000"/>
                <w:sz w:val="18"/>
                <w:szCs w:val="18"/>
                <w:lang w:eastAsia="fi-FI"/>
              </w:rPr>
              <w:t>Rahasto</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48283C82" w14:textId="77777777" w:rsidR="002472AA" w:rsidRPr="002472AA" w:rsidRDefault="002472AA" w:rsidP="002472AA">
            <w:pPr>
              <w:rPr>
                <w:rFonts w:ascii="Arial" w:hAnsi="Arial" w:cs="Arial"/>
                <w:b/>
                <w:bCs/>
                <w:color w:val="000000"/>
                <w:sz w:val="18"/>
                <w:szCs w:val="18"/>
                <w:lang w:eastAsia="fi-FI"/>
              </w:rPr>
            </w:pPr>
            <w:r w:rsidRPr="002472AA">
              <w:rPr>
                <w:rFonts w:ascii="Arial" w:hAnsi="Arial" w:cs="Arial"/>
                <w:b/>
                <w:bCs/>
                <w:color w:val="000000"/>
                <w:sz w:val="18"/>
                <w:szCs w:val="18"/>
                <w:lang w:eastAsia="fi-FI"/>
              </w:rPr>
              <w:t>Koodi</w:t>
            </w:r>
          </w:p>
        </w:tc>
        <w:tc>
          <w:tcPr>
            <w:tcW w:w="1160" w:type="dxa"/>
            <w:tcBorders>
              <w:top w:val="single" w:sz="8" w:space="0" w:color="auto"/>
              <w:left w:val="nil"/>
              <w:bottom w:val="single" w:sz="8" w:space="0" w:color="auto"/>
              <w:right w:val="single" w:sz="8" w:space="0" w:color="auto"/>
            </w:tcBorders>
            <w:shd w:val="clear" w:color="auto" w:fill="auto"/>
            <w:vAlign w:val="center"/>
            <w:hideMark/>
          </w:tcPr>
          <w:p w14:paraId="4AA615AD" w14:textId="77777777" w:rsidR="002472AA" w:rsidRPr="002472AA" w:rsidRDefault="002472AA" w:rsidP="002472AA">
            <w:pPr>
              <w:rPr>
                <w:rFonts w:ascii="Arial" w:hAnsi="Arial" w:cs="Arial"/>
                <w:b/>
                <w:bCs/>
                <w:color w:val="000000"/>
                <w:sz w:val="18"/>
                <w:szCs w:val="18"/>
                <w:lang w:eastAsia="fi-FI"/>
              </w:rPr>
            </w:pPr>
            <w:r w:rsidRPr="002472AA">
              <w:rPr>
                <w:rFonts w:ascii="Arial" w:hAnsi="Arial" w:cs="Arial"/>
                <w:b/>
                <w:bCs/>
                <w:color w:val="000000"/>
                <w:sz w:val="18"/>
                <w:szCs w:val="18"/>
                <w:lang w:eastAsia="fi-FI"/>
              </w:rPr>
              <w:t>Alueluokka</w:t>
            </w:r>
          </w:p>
        </w:tc>
        <w:tc>
          <w:tcPr>
            <w:tcW w:w="1482" w:type="dxa"/>
            <w:tcBorders>
              <w:top w:val="single" w:sz="8" w:space="0" w:color="auto"/>
              <w:left w:val="nil"/>
              <w:bottom w:val="single" w:sz="8" w:space="0" w:color="auto"/>
              <w:right w:val="single" w:sz="8" w:space="0" w:color="auto"/>
            </w:tcBorders>
            <w:shd w:val="clear" w:color="auto" w:fill="auto"/>
            <w:vAlign w:val="center"/>
            <w:hideMark/>
          </w:tcPr>
          <w:p w14:paraId="609A6E81" w14:textId="77777777" w:rsidR="002472AA" w:rsidRPr="002472AA" w:rsidRDefault="002472AA" w:rsidP="002472AA">
            <w:pPr>
              <w:rPr>
                <w:rFonts w:ascii="Arial" w:hAnsi="Arial" w:cs="Arial"/>
                <w:b/>
                <w:bCs/>
                <w:color w:val="000000"/>
                <w:sz w:val="18"/>
                <w:szCs w:val="18"/>
                <w:lang w:eastAsia="fi-FI"/>
              </w:rPr>
            </w:pPr>
            <w:r w:rsidRPr="002472AA">
              <w:rPr>
                <w:rFonts w:ascii="Arial" w:hAnsi="Arial" w:cs="Arial"/>
                <w:b/>
                <w:bCs/>
                <w:color w:val="000000"/>
                <w:sz w:val="18"/>
                <w:szCs w:val="18"/>
                <w:lang w:eastAsia="fi-FI"/>
              </w:rPr>
              <w:t>Määrä (euroa)</w:t>
            </w:r>
          </w:p>
        </w:tc>
      </w:tr>
      <w:tr w:rsidR="002C2095" w:rsidRPr="002472AA" w14:paraId="232C76D9" w14:textId="77777777" w:rsidTr="004520A3">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2CF48A1D" w14:textId="77777777" w:rsidR="002C2095" w:rsidRPr="00621F7D" w:rsidRDefault="002C2095" w:rsidP="00621F7D">
            <w:pPr>
              <w:jc w:val="center"/>
              <w:rPr>
                <w:rFonts w:ascii="Arial" w:hAnsi="Arial" w:cs="Arial"/>
                <w:color w:val="FF0000"/>
                <w:sz w:val="18"/>
                <w:szCs w:val="18"/>
                <w:lang w:eastAsia="fi-FI"/>
              </w:rPr>
            </w:pPr>
            <w:r w:rsidRPr="00621F7D">
              <w:rPr>
                <w:rFonts w:ascii="Arial" w:hAnsi="Arial" w:cs="Arial"/>
                <w:color w:val="FF0000"/>
                <w:sz w:val="18"/>
                <w:szCs w:val="18"/>
                <w:lang w:eastAsia="fi-FI"/>
              </w:rPr>
              <w:t>2.</w:t>
            </w:r>
            <w:r w:rsidR="00621F7D" w:rsidRPr="00621F7D">
              <w:rPr>
                <w:rFonts w:ascii="Arial" w:hAnsi="Arial" w:cs="Arial"/>
                <w:color w:val="FF0000"/>
                <w:sz w:val="18"/>
                <w:szCs w:val="18"/>
                <w:lang w:eastAsia="fi-FI"/>
              </w:rPr>
              <w:t>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C63447D" w14:textId="77777777" w:rsidR="002C2095" w:rsidRPr="002472AA" w:rsidRDefault="002C2095" w:rsidP="002C2095">
            <w:pPr>
              <w:jc w:val="center"/>
              <w:rPr>
                <w:rFonts w:ascii="Arial" w:hAnsi="Arial" w:cs="Arial"/>
                <w:color w:val="000000"/>
                <w:sz w:val="18"/>
                <w:szCs w:val="18"/>
                <w:lang w:eastAsia="fi-FI"/>
              </w:rPr>
            </w:pPr>
            <w:r w:rsidRPr="002472AA">
              <w:rPr>
                <w:rFonts w:ascii="Arial" w:hAnsi="Arial" w:cs="Arial"/>
                <w:color w:val="000000"/>
                <w:sz w:val="18"/>
                <w:szCs w:val="18"/>
                <w:lang w:eastAsia="fi-FI"/>
              </w:rPr>
              <w:t>EAKR</w:t>
            </w:r>
          </w:p>
        </w:tc>
        <w:tc>
          <w:tcPr>
            <w:tcW w:w="7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74753F7" w14:textId="77777777" w:rsidR="002C2095" w:rsidRPr="00FA267B" w:rsidRDefault="002C2095" w:rsidP="002C2095">
            <w:pPr>
              <w:jc w:val="center"/>
              <w:rPr>
                <w:rFonts w:ascii="Arial" w:hAnsi="Arial" w:cs="Arial"/>
                <w:color w:val="FF0000"/>
                <w:sz w:val="18"/>
                <w:szCs w:val="18"/>
                <w:lang w:eastAsia="fi-FI"/>
              </w:rPr>
            </w:pPr>
            <w:r w:rsidRPr="00FA267B">
              <w:rPr>
                <w:rFonts w:ascii="Arial" w:hAnsi="Arial" w:cs="Arial"/>
                <w:color w:val="FF0000"/>
                <w:sz w:val="18"/>
                <w:szCs w:val="18"/>
              </w:rPr>
              <w:t>004</w:t>
            </w:r>
          </w:p>
        </w:tc>
        <w:tc>
          <w:tcPr>
            <w:tcW w:w="1160" w:type="dxa"/>
            <w:tcBorders>
              <w:top w:val="nil"/>
              <w:left w:val="nil"/>
              <w:bottom w:val="nil"/>
              <w:right w:val="single" w:sz="8" w:space="0" w:color="auto"/>
            </w:tcBorders>
            <w:shd w:val="clear" w:color="auto" w:fill="auto"/>
            <w:vAlign w:val="center"/>
            <w:hideMark/>
          </w:tcPr>
          <w:p w14:paraId="166CFB6E"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Kehittyneet</w:t>
            </w:r>
          </w:p>
        </w:tc>
        <w:tc>
          <w:tcPr>
            <w:tcW w:w="1482" w:type="dxa"/>
            <w:tcBorders>
              <w:top w:val="nil"/>
              <w:left w:val="nil"/>
              <w:bottom w:val="nil"/>
              <w:right w:val="single" w:sz="8" w:space="0" w:color="auto"/>
            </w:tcBorders>
            <w:shd w:val="clear" w:color="auto" w:fill="auto"/>
            <w:vAlign w:val="center"/>
            <w:hideMark/>
          </w:tcPr>
          <w:p w14:paraId="6DF6767C" w14:textId="77777777" w:rsidR="002C2095" w:rsidRPr="002C2095" w:rsidRDefault="002C2095" w:rsidP="002C2095">
            <w:pPr>
              <w:jc w:val="right"/>
              <w:rPr>
                <w:rFonts w:ascii="Arial" w:hAnsi="Arial" w:cs="Arial"/>
                <w:color w:val="FF0000"/>
                <w:sz w:val="18"/>
                <w:szCs w:val="18"/>
                <w:lang w:eastAsia="fi-FI"/>
              </w:rPr>
            </w:pPr>
            <w:r w:rsidRPr="002C2095">
              <w:rPr>
                <w:rFonts w:ascii="Arial" w:hAnsi="Arial" w:cs="Arial"/>
                <w:color w:val="FF0000"/>
                <w:sz w:val="18"/>
                <w:szCs w:val="18"/>
              </w:rPr>
              <w:t>91 053</w:t>
            </w:r>
          </w:p>
        </w:tc>
      </w:tr>
      <w:tr w:rsidR="002C2095" w:rsidRPr="002472AA" w14:paraId="7BF13438" w14:textId="77777777" w:rsidTr="004520A3">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7BD829C9" w14:textId="77777777" w:rsidR="002C2095" w:rsidRPr="00621F7D"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2EC804BF" w14:textId="77777777" w:rsidR="002C2095" w:rsidRPr="002472AA" w:rsidRDefault="002C2095" w:rsidP="002C2095">
            <w:pPr>
              <w:rPr>
                <w:rFonts w:ascii="Arial" w:hAnsi="Arial" w:cs="Arial"/>
                <w:color w:val="000000"/>
                <w:sz w:val="18"/>
                <w:szCs w:val="18"/>
                <w:lang w:eastAsia="fi-FI"/>
              </w:rPr>
            </w:pPr>
          </w:p>
        </w:tc>
        <w:tc>
          <w:tcPr>
            <w:tcW w:w="760" w:type="dxa"/>
            <w:vMerge/>
            <w:tcBorders>
              <w:top w:val="single" w:sz="8" w:space="0" w:color="auto"/>
              <w:left w:val="single" w:sz="8" w:space="0" w:color="auto"/>
              <w:bottom w:val="single" w:sz="8" w:space="0" w:color="000000"/>
              <w:right w:val="single" w:sz="8" w:space="0" w:color="auto"/>
            </w:tcBorders>
            <w:vAlign w:val="center"/>
            <w:hideMark/>
          </w:tcPr>
          <w:p w14:paraId="4A6AEFA0" w14:textId="77777777" w:rsidR="002C2095" w:rsidRPr="00FA267B" w:rsidRDefault="002C2095" w:rsidP="002C2095">
            <w:pPr>
              <w:rPr>
                <w:rFonts w:ascii="Arial" w:hAnsi="Arial" w:cs="Arial"/>
                <w:color w:val="FF0000"/>
                <w:sz w:val="18"/>
                <w:szCs w:val="18"/>
                <w:lang w:eastAsia="fi-FI"/>
              </w:rPr>
            </w:pPr>
          </w:p>
        </w:tc>
        <w:tc>
          <w:tcPr>
            <w:tcW w:w="1160" w:type="dxa"/>
            <w:tcBorders>
              <w:top w:val="single" w:sz="4" w:space="0" w:color="auto"/>
              <w:left w:val="nil"/>
              <w:bottom w:val="single" w:sz="4" w:space="0" w:color="auto"/>
              <w:right w:val="single" w:sz="8" w:space="0" w:color="auto"/>
            </w:tcBorders>
            <w:shd w:val="clear" w:color="auto" w:fill="auto"/>
            <w:vAlign w:val="center"/>
            <w:hideMark/>
          </w:tcPr>
          <w:p w14:paraId="0377979C"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Siirtymä</w:t>
            </w:r>
          </w:p>
        </w:tc>
        <w:tc>
          <w:tcPr>
            <w:tcW w:w="1482" w:type="dxa"/>
            <w:tcBorders>
              <w:top w:val="single" w:sz="4" w:space="0" w:color="auto"/>
              <w:left w:val="nil"/>
              <w:bottom w:val="single" w:sz="4" w:space="0" w:color="auto"/>
              <w:right w:val="single" w:sz="8" w:space="0" w:color="auto"/>
            </w:tcBorders>
            <w:shd w:val="clear" w:color="auto" w:fill="auto"/>
            <w:vAlign w:val="center"/>
            <w:hideMark/>
          </w:tcPr>
          <w:p w14:paraId="1DFFDDEB"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551 795</w:t>
            </w:r>
          </w:p>
        </w:tc>
      </w:tr>
      <w:tr w:rsidR="002C2095" w:rsidRPr="002472AA" w14:paraId="0D9350C9" w14:textId="77777777" w:rsidTr="004520A3">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6F6D3CDB" w14:textId="77777777" w:rsidR="002C2095" w:rsidRPr="00621F7D"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4CC488C8" w14:textId="77777777" w:rsidR="002C2095" w:rsidRPr="002472AA" w:rsidRDefault="002C2095" w:rsidP="002C2095">
            <w:pPr>
              <w:rPr>
                <w:rFonts w:ascii="Arial" w:hAnsi="Arial" w:cs="Arial"/>
                <w:color w:val="000000"/>
                <w:sz w:val="18"/>
                <w:szCs w:val="18"/>
                <w:lang w:eastAsia="fi-FI"/>
              </w:rPr>
            </w:pPr>
          </w:p>
        </w:tc>
        <w:tc>
          <w:tcPr>
            <w:tcW w:w="760" w:type="dxa"/>
            <w:vMerge/>
            <w:tcBorders>
              <w:top w:val="single" w:sz="8" w:space="0" w:color="auto"/>
              <w:left w:val="single" w:sz="8" w:space="0" w:color="auto"/>
              <w:bottom w:val="single" w:sz="8" w:space="0" w:color="000000"/>
              <w:right w:val="single" w:sz="8" w:space="0" w:color="auto"/>
            </w:tcBorders>
            <w:vAlign w:val="center"/>
            <w:hideMark/>
          </w:tcPr>
          <w:p w14:paraId="2AC037CD" w14:textId="77777777" w:rsidR="002C2095" w:rsidRPr="00FA267B" w:rsidRDefault="002C2095" w:rsidP="002C2095">
            <w:pPr>
              <w:rPr>
                <w:rFonts w:ascii="Arial" w:hAnsi="Arial" w:cs="Arial"/>
                <w:color w:val="FF0000"/>
                <w:sz w:val="18"/>
                <w:szCs w:val="18"/>
                <w:lang w:eastAsia="fi-FI"/>
              </w:rPr>
            </w:pPr>
          </w:p>
        </w:tc>
        <w:tc>
          <w:tcPr>
            <w:tcW w:w="1160" w:type="dxa"/>
            <w:tcBorders>
              <w:top w:val="nil"/>
              <w:left w:val="nil"/>
              <w:bottom w:val="single" w:sz="8" w:space="0" w:color="auto"/>
              <w:right w:val="single" w:sz="8" w:space="0" w:color="auto"/>
            </w:tcBorders>
            <w:shd w:val="clear" w:color="auto" w:fill="auto"/>
            <w:vAlign w:val="center"/>
            <w:hideMark/>
          </w:tcPr>
          <w:p w14:paraId="2B297077"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NSPA</w:t>
            </w:r>
          </w:p>
        </w:tc>
        <w:tc>
          <w:tcPr>
            <w:tcW w:w="1482" w:type="dxa"/>
            <w:tcBorders>
              <w:top w:val="nil"/>
              <w:left w:val="nil"/>
              <w:bottom w:val="single" w:sz="8" w:space="0" w:color="auto"/>
              <w:right w:val="single" w:sz="8" w:space="0" w:color="auto"/>
            </w:tcBorders>
            <w:shd w:val="clear" w:color="auto" w:fill="auto"/>
            <w:vAlign w:val="center"/>
            <w:hideMark/>
          </w:tcPr>
          <w:p w14:paraId="6FCC5986"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424 956</w:t>
            </w:r>
          </w:p>
        </w:tc>
      </w:tr>
      <w:tr w:rsidR="002C2095" w:rsidRPr="002472AA" w14:paraId="3DC8F577" w14:textId="77777777" w:rsidTr="002472AA">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678EE018" w14:textId="77777777" w:rsidR="002C2095" w:rsidRPr="00621F7D" w:rsidRDefault="002C2095" w:rsidP="00621F7D">
            <w:pPr>
              <w:jc w:val="center"/>
              <w:rPr>
                <w:rFonts w:ascii="Arial" w:hAnsi="Arial" w:cs="Arial"/>
                <w:color w:val="FF0000"/>
                <w:sz w:val="18"/>
                <w:szCs w:val="18"/>
                <w:lang w:eastAsia="fi-FI"/>
              </w:rPr>
            </w:pPr>
            <w:r w:rsidRPr="00621F7D">
              <w:rPr>
                <w:rFonts w:ascii="Arial" w:hAnsi="Arial" w:cs="Arial"/>
                <w:color w:val="FF0000"/>
                <w:sz w:val="18"/>
                <w:szCs w:val="18"/>
                <w:lang w:eastAsia="fi-FI"/>
              </w:rPr>
              <w:t>2.</w:t>
            </w:r>
            <w:r w:rsidR="00621F7D" w:rsidRPr="00621F7D">
              <w:rPr>
                <w:rFonts w:ascii="Arial" w:hAnsi="Arial" w:cs="Arial"/>
                <w:color w:val="FF0000"/>
                <w:sz w:val="18"/>
                <w:szCs w:val="18"/>
                <w:lang w:eastAsia="fi-FI"/>
              </w:rPr>
              <w:t>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6F37F7F2" w14:textId="77777777" w:rsidR="002C2095" w:rsidRPr="002472AA" w:rsidRDefault="002C2095" w:rsidP="002C2095">
            <w:pPr>
              <w:jc w:val="center"/>
              <w:rPr>
                <w:rFonts w:ascii="Arial" w:hAnsi="Arial" w:cs="Arial"/>
                <w:color w:val="000000"/>
                <w:sz w:val="18"/>
                <w:szCs w:val="18"/>
                <w:lang w:eastAsia="fi-FI"/>
              </w:rPr>
            </w:pPr>
            <w:r w:rsidRPr="002472AA">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512FE916" w14:textId="77777777" w:rsidR="002C2095" w:rsidRPr="00FA267B" w:rsidRDefault="002C2095" w:rsidP="002C2095">
            <w:pPr>
              <w:jc w:val="center"/>
              <w:rPr>
                <w:rFonts w:ascii="Arial" w:hAnsi="Arial" w:cs="Arial"/>
                <w:color w:val="FF0000"/>
                <w:sz w:val="18"/>
                <w:szCs w:val="18"/>
              </w:rPr>
            </w:pPr>
            <w:r w:rsidRPr="00FA267B">
              <w:rPr>
                <w:rFonts w:ascii="Arial" w:hAnsi="Arial" w:cs="Arial"/>
                <w:color w:val="FF0000"/>
                <w:sz w:val="18"/>
                <w:szCs w:val="18"/>
              </w:rPr>
              <w:t>029</w:t>
            </w:r>
          </w:p>
        </w:tc>
        <w:tc>
          <w:tcPr>
            <w:tcW w:w="1160" w:type="dxa"/>
            <w:tcBorders>
              <w:top w:val="nil"/>
              <w:left w:val="nil"/>
              <w:bottom w:val="nil"/>
              <w:right w:val="single" w:sz="8" w:space="0" w:color="auto"/>
            </w:tcBorders>
            <w:shd w:val="clear" w:color="auto" w:fill="auto"/>
            <w:vAlign w:val="center"/>
            <w:hideMark/>
          </w:tcPr>
          <w:p w14:paraId="360DD9AB"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Kehittyneet</w:t>
            </w:r>
          </w:p>
        </w:tc>
        <w:tc>
          <w:tcPr>
            <w:tcW w:w="1482" w:type="dxa"/>
            <w:tcBorders>
              <w:top w:val="nil"/>
              <w:left w:val="nil"/>
              <w:bottom w:val="nil"/>
              <w:right w:val="single" w:sz="8" w:space="0" w:color="auto"/>
            </w:tcBorders>
            <w:shd w:val="clear" w:color="auto" w:fill="auto"/>
            <w:vAlign w:val="center"/>
            <w:hideMark/>
          </w:tcPr>
          <w:p w14:paraId="4C644572"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2 822 631</w:t>
            </w:r>
          </w:p>
        </w:tc>
      </w:tr>
      <w:tr w:rsidR="002C2095" w:rsidRPr="002472AA" w14:paraId="36C4A84C" w14:textId="77777777" w:rsidTr="002472AA">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617DA1E8" w14:textId="77777777" w:rsidR="002C2095" w:rsidRPr="00621F7D"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2BB92CA8"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79F2E7AB" w14:textId="77777777" w:rsidR="002C2095" w:rsidRPr="00FA267B" w:rsidRDefault="002C2095" w:rsidP="002C2095">
            <w:pPr>
              <w:rPr>
                <w:rFonts w:ascii="Arial" w:hAnsi="Arial" w:cs="Arial"/>
                <w:color w:val="FF0000"/>
                <w:sz w:val="18"/>
                <w:szCs w:val="18"/>
                <w:lang w:eastAsia="fi-FI"/>
              </w:rPr>
            </w:pPr>
          </w:p>
        </w:tc>
        <w:tc>
          <w:tcPr>
            <w:tcW w:w="1160" w:type="dxa"/>
            <w:tcBorders>
              <w:top w:val="single" w:sz="4" w:space="0" w:color="auto"/>
              <w:left w:val="nil"/>
              <w:bottom w:val="single" w:sz="4" w:space="0" w:color="auto"/>
              <w:right w:val="single" w:sz="8" w:space="0" w:color="auto"/>
            </w:tcBorders>
            <w:shd w:val="clear" w:color="auto" w:fill="auto"/>
            <w:vAlign w:val="center"/>
            <w:hideMark/>
          </w:tcPr>
          <w:p w14:paraId="76AE85A0"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Siirtymä</w:t>
            </w:r>
          </w:p>
        </w:tc>
        <w:tc>
          <w:tcPr>
            <w:tcW w:w="1482" w:type="dxa"/>
            <w:tcBorders>
              <w:top w:val="single" w:sz="4" w:space="0" w:color="auto"/>
              <w:left w:val="nil"/>
              <w:bottom w:val="single" w:sz="4" w:space="0" w:color="auto"/>
              <w:right w:val="single" w:sz="8" w:space="0" w:color="auto"/>
            </w:tcBorders>
            <w:shd w:val="clear" w:color="auto" w:fill="auto"/>
            <w:vAlign w:val="center"/>
            <w:hideMark/>
          </w:tcPr>
          <w:p w14:paraId="20494ABB"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17 105 655</w:t>
            </w:r>
          </w:p>
        </w:tc>
      </w:tr>
      <w:tr w:rsidR="002C2095" w:rsidRPr="002472AA" w14:paraId="5EC9A011" w14:textId="77777777" w:rsidTr="002472AA">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31794693" w14:textId="77777777" w:rsidR="002C2095" w:rsidRPr="00621F7D"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14953C83"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3C3F2F87" w14:textId="77777777" w:rsidR="002C2095" w:rsidRPr="00FA267B" w:rsidRDefault="002C2095" w:rsidP="002C2095">
            <w:pPr>
              <w:rPr>
                <w:rFonts w:ascii="Arial" w:hAnsi="Arial" w:cs="Arial"/>
                <w:color w:val="FF0000"/>
                <w:sz w:val="18"/>
                <w:szCs w:val="18"/>
                <w:lang w:eastAsia="fi-FI"/>
              </w:rPr>
            </w:pPr>
          </w:p>
        </w:tc>
        <w:tc>
          <w:tcPr>
            <w:tcW w:w="1160" w:type="dxa"/>
            <w:tcBorders>
              <w:top w:val="nil"/>
              <w:left w:val="nil"/>
              <w:bottom w:val="single" w:sz="8" w:space="0" w:color="auto"/>
              <w:right w:val="single" w:sz="8" w:space="0" w:color="auto"/>
            </w:tcBorders>
            <w:shd w:val="clear" w:color="auto" w:fill="auto"/>
            <w:vAlign w:val="center"/>
            <w:hideMark/>
          </w:tcPr>
          <w:p w14:paraId="5F0F21E3"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NSPA</w:t>
            </w:r>
          </w:p>
        </w:tc>
        <w:tc>
          <w:tcPr>
            <w:tcW w:w="1482" w:type="dxa"/>
            <w:tcBorders>
              <w:top w:val="nil"/>
              <w:left w:val="nil"/>
              <w:bottom w:val="single" w:sz="8" w:space="0" w:color="auto"/>
              <w:right w:val="single" w:sz="8" w:space="0" w:color="auto"/>
            </w:tcBorders>
            <w:shd w:val="clear" w:color="auto" w:fill="auto"/>
            <w:vAlign w:val="center"/>
            <w:hideMark/>
          </w:tcPr>
          <w:p w14:paraId="6293E51E"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13 173 621</w:t>
            </w:r>
          </w:p>
        </w:tc>
      </w:tr>
      <w:tr w:rsidR="002C2095" w:rsidRPr="002472AA" w14:paraId="221009F0" w14:textId="77777777" w:rsidTr="002472AA">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780E82CA" w14:textId="77777777" w:rsidR="002C2095" w:rsidRPr="00621F7D" w:rsidRDefault="002C2095" w:rsidP="00621F7D">
            <w:pPr>
              <w:jc w:val="center"/>
              <w:rPr>
                <w:rFonts w:ascii="Arial" w:hAnsi="Arial" w:cs="Arial"/>
                <w:color w:val="FF0000"/>
                <w:sz w:val="18"/>
                <w:szCs w:val="18"/>
                <w:lang w:eastAsia="fi-FI"/>
              </w:rPr>
            </w:pPr>
            <w:r w:rsidRPr="00621F7D">
              <w:rPr>
                <w:rFonts w:ascii="Arial" w:hAnsi="Arial" w:cs="Arial"/>
                <w:color w:val="FF0000"/>
                <w:sz w:val="18"/>
                <w:szCs w:val="18"/>
                <w:lang w:eastAsia="fi-FI"/>
              </w:rPr>
              <w:t>2.</w:t>
            </w:r>
            <w:r w:rsidR="00621F7D" w:rsidRPr="00621F7D">
              <w:rPr>
                <w:rFonts w:ascii="Arial" w:hAnsi="Arial" w:cs="Arial"/>
                <w:color w:val="FF0000"/>
                <w:sz w:val="18"/>
                <w:szCs w:val="18"/>
                <w:lang w:eastAsia="fi-FI"/>
              </w:rPr>
              <w:t>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FBC7EAF" w14:textId="77777777" w:rsidR="002C2095" w:rsidRPr="002472AA" w:rsidRDefault="002C2095" w:rsidP="002C2095">
            <w:pPr>
              <w:jc w:val="center"/>
              <w:rPr>
                <w:rFonts w:ascii="Arial" w:hAnsi="Arial" w:cs="Arial"/>
                <w:color w:val="000000"/>
                <w:sz w:val="18"/>
                <w:szCs w:val="18"/>
                <w:lang w:eastAsia="fi-FI"/>
              </w:rPr>
            </w:pPr>
            <w:r w:rsidRPr="002472AA">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5D54F0CA" w14:textId="77777777" w:rsidR="002C2095" w:rsidRPr="00FA267B" w:rsidRDefault="002C2095" w:rsidP="00293BB0">
            <w:pPr>
              <w:jc w:val="center"/>
              <w:rPr>
                <w:rFonts w:ascii="Arial" w:hAnsi="Arial" w:cs="Arial"/>
                <w:color w:val="FF0000"/>
                <w:sz w:val="18"/>
                <w:szCs w:val="18"/>
              </w:rPr>
            </w:pPr>
            <w:r w:rsidRPr="00FA267B">
              <w:rPr>
                <w:rFonts w:ascii="Arial" w:hAnsi="Arial" w:cs="Arial"/>
                <w:color w:val="FF0000"/>
                <w:sz w:val="18"/>
                <w:szCs w:val="18"/>
              </w:rPr>
              <w:t>03</w:t>
            </w:r>
            <w:r w:rsidR="00293BB0">
              <w:rPr>
                <w:rFonts w:ascii="Arial" w:hAnsi="Arial" w:cs="Arial"/>
                <w:color w:val="FF0000"/>
                <w:sz w:val="18"/>
                <w:szCs w:val="18"/>
              </w:rPr>
              <w:t>8</w:t>
            </w:r>
          </w:p>
        </w:tc>
        <w:tc>
          <w:tcPr>
            <w:tcW w:w="1160" w:type="dxa"/>
            <w:tcBorders>
              <w:top w:val="nil"/>
              <w:left w:val="nil"/>
              <w:bottom w:val="nil"/>
              <w:right w:val="single" w:sz="8" w:space="0" w:color="auto"/>
            </w:tcBorders>
            <w:shd w:val="clear" w:color="auto" w:fill="auto"/>
            <w:vAlign w:val="center"/>
            <w:hideMark/>
          </w:tcPr>
          <w:p w14:paraId="1EA660D5"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Kehittyneet</w:t>
            </w:r>
          </w:p>
        </w:tc>
        <w:tc>
          <w:tcPr>
            <w:tcW w:w="1482" w:type="dxa"/>
            <w:tcBorders>
              <w:top w:val="nil"/>
              <w:left w:val="nil"/>
              <w:bottom w:val="nil"/>
              <w:right w:val="single" w:sz="8" w:space="0" w:color="auto"/>
            </w:tcBorders>
            <w:shd w:val="clear" w:color="auto" w:fill="auto"/>
            <w:vAlign w:val="center"/>
            <w:hideMark/>
          </w:tcPr>
          <w:p w14:paraId="6FDD90FC"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1 274 737</w:t>
            </w:r>
          </w:p>
        </w:tc>
      </w:tr>
      <w:tr w:rsidR="002C2095" w:rsidRPr="002472AA" w14:paraId="584BDDF2" w14:textId="77777777" w:rsidTr="002472AA">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5C59EF5D" w14:textId="77777777" w:rsidR="002C2095" w:rsidRPr="00621F7D"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01409EF3"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271E93CA" w14:textId="77777777" w:rsidR="002C2095" w:rsidRPr="00FA267B" w:rsidRDefault="002C2095" w:rsidP="002C2095">
            <w:pPr>
              <w:rPr>
                <w:rFonts w:ascii="Arial" w:hAnsi="Arial" w:cs="Arial"/>
                <w:color w:val="FF0000"/>
                <w:sz w:val="18"/>
                <w:szCs w:val="18"/>
                <w:lang w:eastAsia="fi-FI"/>
              </w:rPr>
            </w:pPr>
          </w:p>
        </w:tc>
        <w:tc>
          <w:tcPr>
            <w:tcW w:w="1160" w:type="dxa"/>
            <w:tcBorders>
              <w:top w:val="single" w:sz="4" w:space="0" w:color="auto"/>
              <w:left w:val="nil"/>
              <w:bottom w:val="single" w:sz="4" w:space="0" w:color="auto"/>
              <w:right w:val="single" w:sz="8" w:space="0" w:color="auto"/>
            </w:tcBorders>
            <w:shd w:val="clear" w:color="auto" w:fill="auto"/>
            <w:vAlign w:val="center"/>
            <w:hideMark/>
          </w:tcPr>
          <w:p w14:paraId="5B18791C"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Siirtymä</w:t>
            </w:r>
          </w:p>
        </w:tc>
        <w:tc>
          <w:tcPr>
            <w:tcW w:w="1482" w:type="dxa"/>
            <w:tcBorders>
              <w:top w:val="single" w:sz="4" w:space="0" w:color="auto"/>
              <w:left w:val="nil"/>
              <w:bottom w:val="single" w:sz="4" w:space="0" w:color="auto"/>
              <w:right w:val="single" w:sz="8" w:space="0" w:color="auto"/>
            </w:tcBorders>
            <w:shd w:val="clear" w:color="auto" w:fill="auto"/>
            <w:vAlign w:val="center"/>
            <w:hideMark/>
          </w:tcPr>
          <w:p w14:paraId="54EB0C83"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7 725 134</w:t>
            </w:r>
          </w:p>
        </w:tc>
      </w:tr>
      <w:tr w:rsidR="002C2095" w:rsidRPr="002472AA" w14:paraId="55EA37B9" w14:textId="77777777" w:rsidTr="002472AA">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718E7D61" w14:textId="77777777" w:rsidR="002C2095" w:rsidRPr="00621F7D"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026CE4BC"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268FA264" w14:textId="77777777" w:rsidR="002C2095" w:rsidRPr="00FA267B" w:rsidRDefault="002C2095" w:rsidP="002C2095">
            <w:pPr>
              <w:rPr>
                <w:rFonts w:ascii="Arial" w:hAnsi="Arial" w:cs="Arial"/>
                <w:color w:val="FF0000"/>
                <w:sz w:val="18"/>
                <w:szCs w:val="18"/>
                <w:lang w:eastAsia="fi-FI"/>
              </w:rPr>
            </w:pPr>
          </w:p>
        </w:tc>
        <w:tc>
          <w:tcPr>
            <w:tcW w:w="1160" w:type="dxa"/>
            <w:tcBorders>
              <w:top w:val="nil"/>
              <w:left w:val="nil"/>
              <w:bottom w:val="single" w:sz="8" w:space="0" w:color="auto"/>
              <w:right w:val="single" w:sz="8" w:space="0" w:color="auto"/>
            </w:tcBorders>
            <w:shd w:val="clear" w:color="auto" w:fill="auto"/>
            <w:vAlign w:val="center"/>
            <w:hideMark/>
          </w:tcPr>
          <w:p w14:paraId="6F55A29B"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NSPA</w:t>
            </w:r>
          </w:p>
        </w:tc>
        <w:tc>
          <w:tcPr>
            <w:tcW w:w="1482" w:type="dxa"/>
            <w:tcBorders>
              <w:top w:val="nil"/>
              <w:left w:val="nil"/>
              <w:bottom w:val="single" w:sz="8" w:space="0" w:color="auto"/>
              <w:right w:val="single" w:sz="8" w:space="0" w:color="auto"/>
            </w:tcBorders>
            <w:shd w:val="clear" w:color="auto" w:fill="auto"/>
            <w:vAlign w:val="center"/>
            <w:hideMark/>
          </w:tcPr>
          <w:p w14:paraId="434C01B4"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5 949 377</w:t>
            </w:r>
          </w:p>
        </w:tc>
      </w:tr>
      <w:tr w:rsidR="002C2095" w:rsidRPr="002472AA" w14:paraId="7DA3BD73" w14:textId="77777777" w:rsidTr="002472AA">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15688C2D" w14:textId="77777777" w:rsidR="002C2095" w:rsidRPr="00621F7D" w:rsidRDefault="002C2095" w:rsidP="00621F7D">
            <w:pPr>
              <w:jc w:val="center"/>
              <w:rPr>
                <w:rFonts w:ascii="Arial" w:hAnsi="Arial" w:cs="Arial"/>
                <w:color w:val="FF0000"/>
                <w:sz w:val="18"/>
                <w:szCs w:val="18"/>
                <w:lang w:eastAsia="fi-FI"/>
              </w:rPr>
            </w:pPr>
            <w:r w:rsidRPr="00621F7D">
              <w:rPr>
                <w:rFonts w:ascii="Arial" w:hAnsi="Arial" w:cs="Arial"/>
                <w:color w:val="FF0000"/>
                <w:sz w:val="18"/>
                <w:szCs w:val="18"/>
                <w:lang w:eastAsia="fi-FI"/>
              </w:rPr>
              <w:t>2.</w:t>
            </w:r>
            <w:r w:rsidR="00621F7D" w:rsidRPr="00621F7D">
              <w:rPr>
                <w:rFonts w:ascii="Arial" w:hAnsi="Arial" w:cs="Arial"/>
                <w:color w:val="FF0000"/>
                <w:sz w:val="18"/>
                <w:szCs w:val="18"/>
                <w:lang w:eastAsia="fi-FI"/>
              </w:rPr>
              <w:t>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66D65743" w14:textId="77777777" w:rsidR="002C2095" w:rsidRPr="002472AA" w:rsidRDefault="002C2095" w:rsidP="002C2095">
            <w:pPr>
              <w:jc w:val="center"/>
              <w:rPr>
                <w:rFonts w:ascii="Arial" w:hAnsi="Arial" w:cs="Arial"/>
                <w:color w:val="000000"/>
                <w:sz w:val="18"/>
                <w:szCs w:val="18"/>
                <w:lang w:eastAsia="fi-FI"/>
              </w:rPr>
            </w:pPr>
            <w:r w:rsidRPr="002472AA">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47DE9907" w14:textId="77777777" w:rsidR="002C2095" w:rsidRPr="00FA267B" w:rsidRDefault="002C2095" w:rsidP="00293BB0">
            <w:pPr>
              <w:jc w:val="center"/>
              <w:rPr>
                <w:rFonts w:ascii="Arial" w:hAnsi="Arial" w:cs="Arial"/>
                <w:color w:val="FF0000"/>
                <w:sz w:val="18"/>
                <w:szCs w:val="18"/>
              </w:rPr>
            </w:pPr>
            <w:r w:rsidRPr="00FA267B">
              <w:rPr>
                <w:rFonts w:ascii="Arial" w:hAnsi="Arial" w:cs="Arial"/>
                <w:color w:val="FF0000"/>
                <w:sz w:val="18"/>
                <w:szCs w:val="18"/>
              </w:rPr>
              <w:t>0</w:t>
            </w:r>
            <w:r w:rsidR="00293BB0">
              <w:rPr>
                <w:rFonts w:ascii="Arial" w:hAnsi="Arial" w:cs="Arial"/>
                <w:color w:val="FF0000"/>
                <w:sz w:val="18"/>
                <w:szCs w:val="18"/>
              </w:rPr>
              <w:t>40</w:t>
            </w:r>
          </w:p>
        </w:tc>
        <w:tc>
          <w:tcPr>
            <w:tcW w:w="1160" w:type="dxa"/>
            <w:tcBorders>
              <w:top w:val="nil"/>
              <w:left w:val="nil"/>
              <w:bottom w:val="nil"/>
              <w:right w:val="single" w:sz="8" w:space="0" w:color="auto"/>
            </w:tcBorders>
            <w:shd w:val="clear" w:color="auto" w:fill="auto"/>
            <w:vAlign w:val="center"/>
            <w:hideMark/>
          </w:tcPr>
          <w:p w14:paraId="41A18CC4"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Kehittyneet</w:t>
            </w:r>
          </w:p>
        </w:tc>
        <w:tc>
          <w:tcPr>
            <w:tcW w:w="1482" w:type="dxa"/>
            <w:tcBorders>
              <w:top w:val="nil"/>
              <w:left w:val="nil"/>
              <w:bottom w:val="nil"/>
              <w:right w:val="single" w:sz="8" w:space="0" w:color="auto"/>
            </w:tcBorders>
            <w:shd w:val="clear" w:color="auto" w:fill="auto"/>
            <w:vAlign w:val="center"/>
            <w:hideMark/>
          </w:tcPr>
          <w:p w14:paraId="6DA21244"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546 316</w:t>
            </w:r>
          </w:p>
        </w:tc>
      </w:tr>
      <w:tr w:rsidR="002C2095" w:rsidRPr="002472AA" w14:paraId="1AFD7638" w14:textId="77777777" w:rsidTr="002472AA">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0DA7E3A2" w14:textId="77777777" w:rsidR="002C2095" w:rsidRPr="00621F7D"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7CD48541"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000912CA" w14:textId="77777777" w:rsidR="002C2095" w:rsidRPr="00FA267B" w:rsidRDefault="002C2095" w:rsidP="002C2095">
            <w:pPr>
              <w:rPr>
                <w:rFonts w:ascii="Arial" w:hAnsi="Arial" w:cs="Arial"/>
                <w:color w:val="FF0000"/>
                <w:sz w:val="18"/>
                <w:szCs w:val="18"/>
                <w:lang w:eastAsia="fi-FI"/>
              </w:rPr>
            </w:pPr>
          </w:p>
        </w:tc>
        <w:tc>
          <w:tcPr>
            <w:tcW w:w="1160" w:type="dxa"/>
            <w:tcBorders>
              <w:top w:val="single" w:sz="4" w:space="0" w:color="auto"/>
              <w:left w:val="nil"/>
              <w:bottom w:val="single" w:sz="4" w:space="0" w:color="auto"/>
              <w:right w:val="single" w:sz="8" w:space="0" w:color="auto"/>
            </w:tcBorders>
            <w:shd w:val="clear" w:color="auto" w:fill="auto"/>
            <w:vAlign w:val="center"/>
            <w:hideMark/>
          </w:tcPr>
          <w:p w14:paraId="772292BE"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Siirtymä</w:t>
            </w:r>
          </w:p>
        </w:tc>
        <w:tc>
          <w:tcPr>
            <w:tcW w:w="1482" w:type="dxa"/>
            <w:tcBorders>
              <w:top w:val="single" w:sz="4" w:space="0" w:color="auto"/>
              <w:left w:val="nil"/>
              <w:bottom w:val="single" w:sz="4" w:space="0" w:color="auto"/>
              <w:right w:val="single" w:sz="8" w:space="0" w:color="auto"/>
            </w:tcBorders>
            <w:shd w:val="clear" w:color="auto" w:fill="auto"/>
            <w:vAlign w:val="center"/>
            <w:hideMark/>
          </w:tcPr>
          <w:p w14:paraId="0464682F"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3 310 772</w:t>
            </w:r>
          </w:p>
        </w:tc>
      </w:tr>
      <w:tr w:rsidR="002C2095" w:rsidRPr="002472AA" w14:paraId="1C09EE21" w14:textId="77777777" w:rsidTr="002472AA">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08ACFD17" w14:textId="77777777" w:rsidR="002C2095" w:rsidRPr="00621F7D"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6F761E6A"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2179B827" w14:textId="77777777" w:rsidR="002C2095" w:rsidRPr="00FA267B" w:rsidRDefault="002C2095" w:rsidP="002C2095">
            <w:pPr>
              <w:rPr>
                <w:rFonts w:ascii="Arial" w:hAnsi="Arial" w:cs="Arial"/>
                <w:color w:val="FF0000"/>
                <w:sz w:val="18"/>
                <w:szCs w:val="18"/>
                <w:lang w:eastAsia="fi-FI"/>
              </w:rPr>
            </w:pPr>
          </w:p>
        </w:tc>
        <w:tc>
          <w:tcPr>
            <w:tcW w:w="1160" w:type="dxa"/>
            <w:tcBorders>
              <w:top w:val="nil"/>
              <w:left w:val="nil"/>
              <w:bottom w:val="single" w:sz="8" w:space="0" w:color="auto"/>
              <w:right w:val="single" w:sz="8" w:space="0" w:color="auto"/>
            </w:tcBorders>
            <w:shd w:val="clear" w:color="auto" w:fill="auto"/>
            <w:vAlign w:val="center"/>
            <w:hideMark/>
          </w:tcPr>
          <w:p w14:paraId="559A7C85"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NSPA</w:t>
            </w:r>
          </w:p>
        </w:tc>
        <w:tc>
          <w:tcPr>
            <w:tcW w:w="1482" w:type="dxa"/>
            <w:tcBorders>
              <w:top w:val="nil"/>
              <w:left w:val="nil"/>
              <w:bottom w:val="single" w:sz="8" w:space="0" w:color="auto"/>
              <w:right w:val="single" w:sz="8" w:space="0" w:color="auto"/>
            </w:tcBorders>
            <w:shd w:val="clear" w:color="auto" w:fill="auto"/>
            <w:vAlign w:val="center"/>
            <w:hideMark/>
          </w:tcPr>
          <w:p w14:paraId="22A7D7AE"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2 549 733</w:t>
            </w:r>
          </w:p>
        </w:tc>
      </w:tr>
      <w:tr w:rsidR="002C2095" w:rsidRPr="002472AA" w14:paraId="1C9A96DC" w14:textId="77777777" w:rsidTr="002472AA">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44011924" w14:textId="77777777" w:rsidR="002C2095" w:rsidRPr="00621F7D" w:rsidRDefault="002C2095" w:rsidP="00621F7D">
            <w:pPr>
              <w:jc w:val="center"/>
              <w:rPr>
                <w:rFonts w:ascii="Arial" w:hAnsi="Arial" w:cs="Arial"/>
                <w:color w:val="FF0000"/>
                <w:sz w:val="18"/>
                <w:szCs w:val="18"/>
                <w:lang w:eastAsia="fi-FI"/>
              </w:rPr>
            </w:pPr>
            <w:r w:rsidRPr="00621F7D">
              <w:rPr>
                <w:rFonts w:ascii="Arial" w:hAnsi="Arial" w:cs="Arial"/>
                <w:color w:val="FF0000"/>
                <w:sz w:val="18"/>
                <w:szCs w:val="18"/>
                <w:lang w:eastAsia="fi-FI"/>
              </w:rPr>
              <w:t>2.</w:t>
            </w:r>
            <w:r w:rsidR="00621F7D" w:rsidRPr="00621F7D">
              <w:rPr>
                <w:rFonts w:ascii="Arial" w:hAnsi="Arial" w:cs="Arial"/>
                <w:color w:val="FF0000"/>
                <w:sz w:val="18"/>
                <w:szCs w:val="18"/>
                <w:lang w:eastAsia="fi-FI"/>
              </w:rPr>
              <w:t>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792E59E9" w14:textId="77777777" w:rsidR="002C2095" w:rsidRPr="002472AA" w:rsidRDefault="002C2095" w:rsidP="002C2095">
            <w:pPr>
              <w:jc w:val="center"/>
              <w:rPr>
                <w:rFonts w:ascii="Arial" w:hAnsi="Arial" w:cs="Arial"/>
                <w:color w:val="000000"/>
                <w:sz w:val="18"/>
                <w:szCs w:val="18"/>
                <w:lang w:eastAsia="fi-FI"/>
              </w:rPr>
            </w:pPr>
            <w:r w:rsidRPr="002472AA">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023C25B3" w14:textId="77777777" w:rsidR="002C2095" w:rsidRPr="00FA267B" w:rsidRDefault="002C2095" w:rsidP="00293BB0">
            <w:pPr>
              <w:jc w:val="center"/>
              <w:rPr>
                <w:rFonts w:ascii="Arial" w:hAnsi="Arial" w:cs="Arial"/>
                <w:color w:val="FF0000"/>
                <w:sz w:val="18"/>
                <w:szCs w:val="18"/>
              </w:rPr>
            </w:pPr>
            <w:r w:rsidRPr="00FA267B">
              <w:rPr>
                <w:rFonts w:ascii="Arial" w:hAnsi="Arial" w:cs="Arial"/>
                <w:color w:val="FF0000"/>
                <w:sz w:val="18"/>
                <w:szCs w:val="18"/>
              </w:rPr>
              <w:t>04</w:t>
            </w:r>
            <w:r w:rsidR="00293BB0">
              <w:rPr>
                <w:rFonts w:ascii="Arial" w:hAnsi="Arial" w:cs="Arial"/>
                <w:color w:val="FF0000"/>
                <w:sz w:val="18"/>
                <w:szCs w:val="18"/>
              </w:rPr>
              <w:t>1</w:t>
            </w:r>
          </w:p>
        </w:tc>
        <w:tc>
          <w:tcPr>
            <w:tcW w:w="1160" w:type="dxa"/>
            <w:tcBorders>
              <w:top w:val="nil"/>
              <w:left w:val="nil"/>
              <w:bottom w:val="nil"/>
              <w:right w:val="single" w:sz="8" w:space="0" w:color="auto"/>
            </w:tcBorders>
            <w:shd w:val="clear" w:color="auto" w:fill="auto"/>
            <w:vAlign w:val="center"/>
            <w:hideMark/>
          </w:tcPr>
          <w:p w14:paraId="587F06CA"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Kehittyneet</w:t>
            </w:r>
          </w:p>
        </w:tc>
        <w:tc>
          <w:tcPr>
            <w:tcW w:w="1482" w:type="dxa"/>
            <w:tcBorders>
              <w:top w:val="nil"/>
              <w:left w:val="nil"/>
              <w:bottom w:val="nil"/>
              <w:right w:val="single" w:sz="8" w:space="0" w:color="auto"/>
            </w:tcBorders>
            <w:shd w:val="clear" w:color="auto" w:fill="auto"/>
            <w:vAlign w:val="center"/>
            <w:hideMark/>
          </w:tcPr>
          <w:p w14:paraId="1C344728"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182 105</w:t>
            </w:r>
          </w:p>
        </w:tc>
      </w:tr>
      <w:tr w:rsidR="002C2095" w:rsidRPr="002472AA" w14:paraId="6C147322" w14:textId="77777777" w:rsidTr="002472AA">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719A3AC7" w14:textId="77777777" w:rsidR="002C2095" w:rsidRPr="00621F7D"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44CDE1B9"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295952BF" w14:textId="77777777" w:rsidR="002C2095" w:rsidRPr="00FA267B" w:rsidRDefault="002C2095" w:rsidP="002C2095">
            <w:pPr>
              <w:rPr>
                <w:rFonts w:ascii="Arial" w:hAnsi="Arial" w:cs="Arial"/>
                <w:color w:val="FF0000"/>
                <w:sz w:val="18"/>
                <w:szCs w:val="18"/>
                <w:lang w:eastAsia="fi-FI"/>
              </w:rPr>
            </w:pPr>
          </w:p>
        </w:tc>
        <w:tc>
          <w:tcPr>
            <w:tcW w:w="1160" w:type="dxa"/>
            <w:tcBorders>
              <w:top w:val="single" w:sz="4" w:space="0" w:color="auto"/>
              <w:left w:val="nil"/>
              <w:bottom w:val="single" w:sz="4" w:space="0" w:color="auto"/>
              <w:right w:val="single" w:sz="8" w:space="0" w:color="auto"/>
            </w:tcBorders>
            <w:shd w:val="clear" w:color="auto" w:fill="auto"/>
            <w:vAlign w:val="center"/>
            <w:hideMark/>
          </w:tcPr>
          <w:p w14:paraId="62C82960"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Siirtymä</w:t>
            </w:r>
          </w:p>
        </w:tc>
        <w:tc>
          <w:tcPr>
            <w:tcW w:w="1482" w:type="dxa"/>
            <w:tcBorders>
              <w:top w:val="single" w:sz="4" w:space="0" w:color="auto"/>
              <w:left w:val="nil"/>
              <w:bottom w:val="single" w:sz="4" w:space="0" w:color="auto"/>
              <w:right w:val="single" w:sz="8" w:space="0" w:color="auto"/>
            </w:tcBorders>
            <w:shd w:val="clear" w:color="auto" w:fill="auto"/>
            <w:vAlign w:val="center"/>
            <w:hideMark/>
          </w:tcPr>
          <w:p w14:paraId="33E8265C"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1 103 591</w:t>
            </w:r>
          </w:p>
        </w:tc>
      </w:tr>
      <w:tr w:rsidR="002C2095" w:rsidRPr="002472AA" w14:paraId="1D4F2305" w14:textId="77777777" w:rsidTr="002472AA">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6791C5C7" w14:textId="77777777" w:rsidR="002C2095" w:rsidRPr="00621F7D"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5E5D48D2"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3BBF7ED9" w14:textId="77777777" w:rsidR="002C2095" w:rsidRPr="00FA267B" w:rsidRDefault="002C2095" w:rsidP="002C2095">
            <w:pPr>
              <w:rPr>
                <w:rFonts w:ascii="Arial" w:hAnsi="Arial" w:cs="Arial"/>
                <w:color w:val="FF0000"/>
                <w:sz w:val="18"/>
                <w:szCs w:val="18"/>
                <w:lang w:eastAsia="fi-FI"/>
              </w:rPr>
            </w:pPr>
          </w:p>
        </w:tc>
        <w:tc>
          <w:tcPr>
            <w:tcW w:w="1160" w:type="dxa"/>
            <w:tcBorders>
              <w:top w:val="nil"/>
              <w:left w:val="nil"/>
              <w:bottom w:val="single" w:sz="8" w:space="0" w:color="auto"/>
              <w:right w:val="single" w:sz="8" w:space="0" w:color="auto"/>
            </w:tcBorders>
            <w:shd w:val="clear" w:color="auto" w:fill="auto"/>
            <w:vAlign w:val="center"/>
            <w:hideMark/>
          </w:tcPr>
          <w:p w14:paraId="3C722D83"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NSPA</w:t>
            </w:r>
          </w:p>
        </w:tc>
        <w:tc>
          <w:tcPr>
            <w:tcW w:w="1482" w:type="dxa"/>
            <w:tcBorders>
              <w:top w:val="nil"/>
              <w:left w:val="nil"/>
              <w:bottom w:val="single" w:sz="8" w:space="0" w:color="auto"/>
              <w:right w:val="single" w:sz="8" w:space="0" w:color="auto"/>
            </w:tcBorders>
            <w:shd w:val="clear" w:color="auto" w:fill="auto"/>
            <w:vAlign w:val="center"/>
            <w:hideMark/>
          </w:tcPr>
          <w:p w14:paraId="0348DCE6"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849 911</w:t>
            </w:r>
          </w:p>
        </w:tc>
      </w:tr>
      <w:tr w:rsidR="002C2095" w:rsidRPr="002472AA" w14:paraId="708B90E9" w14:textId="77777777" w:rsidTr="002472AA">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7FFF4AE2" w14:textId="77777777" w:rsidR="002C2095" w:rsidRPr="00621F7D" w:rsidRDefault="002C2095" w:rsidP="00621F7D">
            <w:pPr>
              <w:jc w:val="center"/>
              <w:rPr>
                <w:rFonts w:ascii="Arial" w:hAnsi="Arial" w:cs="Arial"/>
                <w:color w:val="FF0000"/>
                <w:sz w:val="18"/>
                <w:szCs w:val="18"/>
                <w:lang w:eastAsia="fi-FI"/>
              </w:rPr>
            </w:pPr>
            <w:r w:rsidRPr="00621F7D">
              <w:rPr>
                <w:rFonts w:ascii="Arial" w:hAnsi="Arial" w:cs="Arial"/>
                <w:color w:val="FF0000"/>
                <w:sz w:val="18"/>
                <w:szCs w:val="18"/>
                <w:lang w:eastAsia="fi-FI"/>
              </w:rPr>
              <w:t>2.</w:t>
            </w:r>
            <w:r w:rsidR="00621F7D" w:rsidRPr="00621F7D">
              <w:rPr>
                <w:rFonts w:ascii="Arial" w:hAnsi="Arial" w:cs="Arial"/>
                <w:color w:val="FF0000"/>
                <w:sz w:val="18"/>
                <w:szCs w:val="18"/>
                <w:lang w:eastAsia="fi-FI"/>
              </w:rPr>
              <w:t>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7FE8CFA9" w14:textId="77777777" w:rsidR="002C2095" w:rsidRPr="002472AA" w:rsidRDefault="002C2095" w:rsidP="002C2095">
            <w:pPr>
              <w:jc w:val="center"/>
              <w:rPr>
                <w:rFonts w:ascii="Arial" w:hAnsi="Arial" w:cs="Arial"/>
                <w:color w:val="000000"/>
                <w:sz w:val="18"/>
                <w:szCs w:val="18"/>
                <w:lang w:eastAsia="fi-FI"/>
              </w:rPr>
            </w:pPr>
            <w:r w:rsidRPr="002472AA">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21738780" w14:textId="77777777" w:rsidR="002C2095" w:rsidRPr="00FA267B" w:rsidRDefault="002C2095" w:rsidP="00293BB0">
            <w:pPr>
              <w:jc w:val="center"/>
              <w:rPr>
                <w:rFonts w:ascii="Arial" w:hAnsi="Arial" w:cs="Arial"/>
                <w:color w:val="FF0000"/>
                <w:sz w:val="18"/>
                <w:szCs w:val="18"/>
              </w:rPr>
            </w:pPr>
            <w:r w:rsidRPr="00FA267B">
              <w:rPr>
                <w:rFonts w:ascii="Arial" w:hAnsi="Arial" w:cs="Arial"/>
                <w:color w:val="FF0000"/>
                <w:sz w:val="18"/>
                <w:szCs w:val="18"/>
              </w:rPr>
              <w:t>04</w:t>
            </w:r>
            <w:r w:rsidR="00293BB0">
              <w:rPr>
                <w:rFonts w:ascii="Arial" w:hAnsi="Arial" w:cs="Arial"/>
                <w:color w:val="FF0000"/>
                <w:sz w:val="18"/>
                <w:szCs w:val="18"/>
              </w:rPr>
              <w:t>2</w:t>
            </w:r>
          </w:p>
        </w:tc>
        <w:tc>
          <w:tcPr>
            <w:tcW w:w="1160" w:type="dxa"/>
            <w:tcBorders>
              <w:top w:val="nil"/>
              <w:left w:val="nil"/>
              <w:bottom w:val="nil"/>
              <w:right w:val="single" w:sz="8" w:space="0" w:color="auto"/>
            </w:tcBorders>
            <w:shd w:val="clear" w:color="auto" w:fill="auto"/>
            <w:vAlign w:val="center"/>
            <w:hideMark/>
          </w:tcPr>
          <w:p w14:paraId="6821EBC6"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Kehittyneet</w:t>
            </w:r>
          </w:p>
        </w:tc>
        <w:tc>
          <w:tcPr>
            <w:tcW w:w="1482" w:type="dxa"/>
            <w:tcBorders>
              <w:top w:val="nil"/>
              <w:left w:val="nil"/>
              <w:bottom w:val="nil"/>
              <w:right w:val="single" w:sz="8" w:space="0" w:color="auto"/>
            </w:tcBorders>
            <w:shd w:val="clear" w:color="auto" w:fill="auto"/>
            <w:vAlign w:val="center"/>
            <w:hideMark/>
          </w:tcPr>
          <w:p w14:paraId="785F068F"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182 105</w:t>
            </w:r>
          </w:p>
        </w:tc>
      </w:tr>
      <w:tr w:rsidR="002C2095" w:rsidRPr="002472AA" w14:paraId="7D767B4F" w14:textId="77777777" w:rsidTr="002472AA">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35432951" w14:textId="77777777" w:rsidR="002C2095" w:rsidRPr="00621F7D"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6C94C6D7"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229D0BB6" w14:textId="77777777" w:rsidR="002C2095" w:rsidRPr="00FA267B" w:rsidRDefault="002C2095" w:rsidP="002C2095">
            <w:pPr>
              <w:rPr>
                <w:rFonts w:ascii="Arial" w:hAnsi="Arial" w:cs="Arial"/>
                <w:color w:val="FF0000"/>
                <w:sz w:val="18"/>
                <w:szCs w:val="18"/>
                <w:lang w:eastAsia="fi-FI"/>
              </w:rPr>
            </w:pPr>
          </w:p>
        </w:tc>
        <w:tc>
          <w:tcPr>
            <w:tcW w:w="1160" w:type="dxa"/>
            <w:tcBorders>
              <w:top w:val="single" w:sz="4" w:space="0" w:color="auto"/>
              <w:left w:val="nil"/>
              <w:bottom w:val="single" w:sz="4" w:space="0" w:color="auto"/>
              <w:right w:val="single" w:sz="8" w:space="0" w:color="auto"/>
            </w:tcBorders>
            <w:shd w:val="clear" w:color="auto" w:fill="auto"/>
            <w:vAlign w:val="center"/>
            <w:hideMark/>
          </w:tcPr>
          <w:p w14:paraId="7DD70447"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Siirtymä</w:t>
            </w:r>
          </w:p>
        </w:tc>
        <w:tc>
          <w:tcPr>
            <w:tcW w:w="1482" w:type="dxa"/>
            <w:tcBorders>
              <w:top w:val="single" w:sz="4" w:space="0" w:color="auto"/>
              <w:left w:val="nil"/>
              <w:bottom w:val="single" w:sz="4" w:space="0" w:color="auto"/>
              <w:right w:val="single" w:sz="8" w:space="0" w:color="auto"/>
            </w:tcBorders>
            <w:shd w:val="clear" w:color="auto" w:fill="auto"/>
            <w:vAlign w:val="center"/>
            <w:hideMark/>
          </w:tcPr>
          <w:p w14:paraId="3CCC1CB7"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1 103 591</w:t>
            </w:r>
          </w:p>
        </w:tc>
      </w:tr>
      <w:tr w:rsidR="002C2095" w:rsidRPr="002472AA" w14:paraId="24DF7366" w14:textId="77777777" w:rsidTr="002472AA">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456575F1" w14:textId="77777777" w:rsidR="002C2095" w:rsidRPr="00621F7D"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606A7C49"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702EDF46" w14:textId="77777777" w:rsidR="002C2095" w:rsidRPr="00FA267B" w:rsidRDefault="002C2095" w:rsidP="002C2095">
            <w:pPr>
              <w:rPr>
                <w:rFonts w:ascii="Arial" w:hAnsi="Arial" w:cs="Arial"/>
                <w:color w:val="FF0000"/>
                <w:sz w:val="18"/>
                <w:szCs w:val="18"/>
                <w:lang w:eastAsia="fi-FI"/>
              </w:rPr>
            </w:pPr>
          </w:p>
        </w:tc>
        <w:tc>
          <w:tcPr>
            <w:tcW w:w="1160" w:type="dxa"/>
            <w:tcBorders>
              <w:top w:val="nil"/>
              <w:left w:val="nil"/>
              <w:bottom w:val="single" w:sz="8" w:space="0" w:color="auto"/>
              <w:right w:val="single" w:sz="8" w:space="0" w:color="auto"/>
            </w:tcBorders>
            <w:shd w:val="clear" w:color="auto" w:fill="auto"/>
            <w:vAlign w:val="center"/>
            <w:hideMark/>
          </w:tcPr>
          <w:p w14:paraId="513869B4"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NSPA</w:t>
            </w:r>
          </w:p>
        </w:tc>
        <w:tc>
          <w:tcPr>
            <w:tcW w:w="1482" w:type="dxa"/>
            <w:tcBorders>
              <w:top w:val="nil"/>
              <w:left w:val="nil"/>
              <w:bottom w:val="single" w:sz="8" w:space="0" w:color="auto"/>
              <w:right w:val="single" w:sz="8" w:space="0" w:color="auto"/>
            </w:tcBorders>
            <w:shd w:val="clear" w:color="auto" w:fill="auto"/>
            <w:vAlign w:val="center"/>
            <w:hideMark/>
          </w:tcPr>
          <w:p w14:paraId="7C3C002B"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849 911</w:t>
            </w:r>
          </w:p>
        </w:tc>
      </w:tr>
      <w:tr w:rsidR="002C2095" w:rsidRPr="002472AA" w14:paraId="31735919" w14:textId="77777777" w:rsidTr="002472AA">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2B5ADA9C" w14:textId="77777777" w:rsidR="002C2095" w:rsidRPr="00621F7D" w:rsidRDefault="002C2095" w:rsidP="00621F7D">
            <w:pPr>
              <w:jc w:val="center"/>
              <w:rPr>
                <w:rFonts w:ascii="Arial" w:hAnsi="Arial" w:cs="Arial"/>
                <w:color w:val="FF0000"/>
                <w:sz w:val="18"/>
                <w:szCs w:val="18"/>
                <w:lang w:eastAsia="fi-FI"/>
              </w:rPr>
            </w:pPr>
            <w:r w:rsidRPr="00621F7D">
              <w:rPr>
                <w:rFonts w:ascii="Arial" w:hAnsi="Arial" w:cs="Arial"/>
                <w:color w:val="FF0000"/>
                <w:sz w:val="18"/>
                <w:szCs w:val="18"/>
                <w:lang w:eastAsia="fi-FI"/>
              </w:rPr>
              <w:t>2.</w:t>
            </w:r>
            <w:r w:rsidR="00621F7D" w:rsidRPr="00621F7D">
              <w:rPr>
                <w:rFonts w:ascii="Arial" w:hAnsi="Arial" w:cs="Arial"/>
                <w:color w:val="FF0000"/>
                <w:sz w:val="18"/>
                <w:szCs w:val="18"/>
                <w:lang w:eastAsia="fi-FI"/>
              </w:rPr>
              <w:t>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781623F" w14:textId="77777777" w:rsidR="002C2095" w:rsidRPr="002472AA" w:rsidRDefault="002C2095" w:rsidP="002C2095">
            <w:pPr>
              <w:jc w:val="center"/>
              <w:rPr>
                <w:rFonts w:ascii="Arial" w:hAnsi="Arial" w:cs="Arial"/>
                <w:color w:val="000000"/>
                <w:sz w:val="18"/>
                <w:szCs w:val="18"/>
                <w:lang w:eastAsia="fi-FI"/>
              </w:rPr>
            </w:pPr>
            <w:r w:rsidRPr="002472AA">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19A2E0FB" w14:textId="77777777" w:rsidR="002C2095" w:rsidRPr="00FA267B" w:rsidRDefault="002C2095" w:rsidP="00293BB0">
            <w:pPr>
              <w:jc w:val="center"/>
              <w:rPr>
                <w:rFonts w:ascii="Arial" w:hAnsi="Arial" w:cs="Arial"/>
                <w:color w:val="FF0000"/>
                <w:sz w:val="18"/>
                <w:szCs w:val="18"/>
              </w:rPr>
            </w:pPr>
            <w:r w:rsidRPr="00FA267B">
              <w:rPr>
                <w:rFonts w:ascii="Arial" w:hAnsi="Arial" w:cs="Arial"/>
                <w:color w:val="FF0000"/>
                <w:sz w:val="18"/>
                <w:szCs w:val="18"/>
              </w:rPr>
              <w:t>04</w:t>
            </w:r>
            <w:r w:rsidR="00293BB0">
              <w:rPr>
                <w:rFonts w:ascii="Arial" w:hAnsi="Arial" w:cs="Arial"/>
                <w:color w:val="FF0000"/>
                <w:sz w:val="18"/>
                <w:szCs w:val="18"/>
              </w:rPr>
              <w:t>4</w:t>
            </w:r>
          </w:p>
        </w:tc>
        <w:tc>
          <w:tcPr>
            <w:tcW w:w="1160" w:type="dxa"/>
            <w:tcBorders>
              <w:top w:val="nil"/>
              <w:left w:val="nil"/>
              <w:bottom w:val="nil"/>
              <w:right w:val="single" w:sz="8" w:space="0" w:color="auto"/>
            </w:tcBorders>
            <w:shd w:val="clear" w:color="auto" w:fill="auto"/>
            <w:vAlign w:val="center"/>
            <w:hideMark/>
          </w:tcPr>
          <w:p w14:paraId="189DCBB6"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Kehittyneet</w:t>
            </w:r>
          </w:p>
        </w:tc>
        <w:tc>
          <w:tcPr>
            <w:tcW w:w="1482" w:type="dxa"/>
            <w:tcBorders>
              <w:top w:val="nil"/>
              <w:left w:val="nil"/>
              <w:bottom w:val="nil"/>
              <w:right w:val="single" w:sz="8" w:space="0" w:color="auto"/>
            </w:tcBorders>
            <w:shd w:val="clear" w:color="auto" w:fill="auto"/>
            <w:vAlign w:val="center"/>
            <w:hideMark/>
          </w:tcPr>
          <w:p w14:paraId="789CC660"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455 263</w:t>
            </w:r>
          </w:p>
        </w:tc>
      </w:tr>
      <w:tr w:rsidR="002C2095" w:rsidRPr="002472AA" w14:paraId="43D3098A" w14:textId="77777777" w:rsidTr="002472AA">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312DD040" w14:textId="77777777" w:rsidR="002C2095" w:rsidRPr="00621F7D"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459AFB9F"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65B3CA77" w14:textId="77777777" w:rsidR="002C2095" w:rsidRPr="00FA267B" w:rsidRDefault="002C2095" w:rsidP="002C2095">
            <w:pPr>
              <w:rPr>
                <w:rFonts w:ascii="Arial" w:hAnsi="Arial" w:cs="Arial"/>
                <w:color w:val="FF0000"/>
                <w:sz w:val="18"/>
                <w:szCs w:val="18"/>
                <w:lang w:eastAsia="fi-FI"/>
              </w:rPr>
            </w:pPr>
          </w:p>
        </w:tc>
        <w:tc>
          <w:tcPr>
            <w:tcW w:w="1160" w:type="dxa"/>
            <w:tcBorders>
              <w:top w:val="single" w:sz="4" w:space="0" w:color="auto"/>
              <w:left w:val="nil"/>
              <w:bottom w:val="single" w:sz="4" w:space="0" w:color="auto"/>
              <w:right w:val="single" w:sz="8" w:space="0" w:color="auto"/>
            </w:tcBorders>
            <w:shd w:val="clear" w:color="auto" w:fill="auto"/>
            <w:vAlign w:val="center"/>
            <w:hideMark/>
          </w:tcPr>
          <w:p w14:paraId="3D6B30EA"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Siirtymä</w:t>
            </w:r>
          </w:p>
        </w:tc>
        <w:tc>
          <w:tcPr>
            <w:tcW w:w="1482" w:type="dxa"/>
            <w:tcBorders>
              <w:top w:val="single" w:sz="4" w:space="0" w:color="auto"/>
              <w:left w:val="nil"/>
              <w:bottom w:val="single" w:sz="4" w:space="0" w:color="auto"/>
              <w:right w:val="single" w:sz="8" w:space="0" w:color="auto"/>
            </w:tcBorders>
            <w:shd w:val="clear" w:color="auto" w:fill="auto"/>
            <w:vAlign w:val="center"/>
            <w:hideMark/>
          </w:tcPr>
          <w:p w14:paraId="54405A3F"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2 758 977</w:t>
            </w:r>
          </w:p>
        </w:tc>
      </w:tr>
      <w:tr w:rsidR="002C2095" w:rsidRPr="002472AA" w14:paraId="744330D2" w14:textId="77777777" w:rsidTr="002472AA">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1221C721" w14:textId="77777777" w:rsidR="002C2095" w:rsidRPr="00621F7D"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34E10838"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38050DE8" w14:textId="77777777" w:rsidR="002C2095" w:rsidRPr="00FA267B" w:rsidRDefault="002C2095" w:rsidP="002C2095">
            <w:pPr>
              <w:rPr>
                <w:rFonts w:ascii="Arial" w:hAnsi="Arial" w:cs="Arial"/>
                <w:color w:val="FF0000"/>
                <w:sz w:val="18"/>
                <w:szCs w:val="18"/>
                <w:lang w:eastAsia="fi-FI"/>
              </w:rPr>
            </w:pPr>
          </w:p>
        </w:tc>
        <w:tc>
          <w:tcPr>
            <w:tcW w:w="1160" w:type="dxa"/>
            <w:tcBorders>
              <w:top w:val="nil"/>
              <w:left w:val="nil"/>
              <w:bottom w:val="single" w:sz="8" w:space="0" w:color="auto"/>
              <w:right w:val="single" w:sz="8" w:space="0" w:color="auto"/>
            </w:tcBorders>
            <w:shd w:val="clear" w:color="auto" w:fill="auto"/>
            <w:vAlign w:val="center"/>
            <w:hideMark/>
          </w:tcPr>
          <w:p w14:paraId="34F354A6"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NSPA</w:t>
            </w:r>
          </w:p>
        </w:tc>
        <w:tc>
          <w:tcPr>
            <w:tcW w:w="1482" w:type="dxa"/>
            <w:tcBorders>
              <w:top w:val="nil"/>
              <w:left w:val="nil"/>
              <w:bottom w:val="single" w:sz="8" w:space="0" w:color="auto"/>
              <w:right w:val="single" w:sz="8" w:space="0" w:color="auto"/>
            </w:tcBorders>
            <w:shd w:val="clear" w:color="auto" w:fill="auto"/>
            <w:vAlign w:val="center"/>
            <w:hideMark/>
          </w:tcPr>
          <w:p w14:paraId="76033633"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2 124 778</w:t>
            </w:r>
          </w:p>
        </w:tc>
      </w:tr>
      <w:tr w:rsidR="002C2095" w:rsidRPr="002472AA" w14:paraId="7A04EEF5" w14:textId="77777777" w:rsidTr="002472AA">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50B4D083" w14:textId="77777777" w:rsidR="002C2095" w:rsidRPr="00621F7D" w:rsidRDefault="002C2095" w:rsidP="00621F7D">
            <w:pPr>
              <w:jc w:val="center"/>
              <w:rPr>
                <w:rFonts w:ascii="Arial" w:hAnsi="Arial" w:cs="Arial"/>
                <w:color w:val="FF0000"/>
                <w:sz w:val="18"/>
                <w:szCs w:val="18"/>
                <w:lang w:eastAsia="fi-FI"/>
              </w:rPr>
            </w:pPr>
            <w:r w:rsidRPr="00621F7D">
              <w:rPr>
                <w:rFonts w:ascii="Arial" w:hAnsi="Arial" w:cs="Arial"/>
                <w:color w:val="FF0000"/>
                <w:sz w:val="18"/>
                <w:szCs w:val="18"/>
                <w:lang w:eastAsia="fi-FI"/>
              </w:rPr>
              <w:t>2.</w:t>
            </w:r>
            <w:r w:rsidR="00621F7D" w:rsidRPr="00621F7D">
              <w:rPr>
                <w:rFonts w:ascii="Arial" w:hAnsi="Arial" w:cs="Arial"/>
                <w:color w:val="FF0000"/>
                <w:sz w:val="18"/>
                <w:szCs w:val="18"/>
                <w:lang w:eastAsia="fi-FI"/>
              </w:rPr>
              <w:t>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43B024E8" w14:textId="77777777" w:rsidR="002C2095" w:rsidRPr="002472AA" w:rsidRDefault="002C2095" w:rsidP="002C2095">
            <w:pPr>
              <w:jc w:val="center"/>
              <w:rPr>
                <w:rFonts w:ascii="Arial" w:hAnsi="Arial" w:cs="Arial"/>
                <w:color w:val="000000"/>
                <w:sz w:val="18"/>
                <w:szCs w:val="18"/>
                <w:lang w:eastAsia="fi-FI"/>
              </w:rPr>
            </w:pPr>
            <w:r w:rsidRPr="002472AA">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5784A0A9" w14:textId="77777777" w:rsidR="002C2095" w:rsidRPr="00FA267B" w:rsidRDefault="002C2095" w:rsidP="00293BB0">
            <w:pPr>
              <w:jc w:val="center"/>
              <w:rPr>
                <w:rFonts w:ascii="Arial" w:hAnsi="Arial" w:cs="Arial"/>
                <w:color w:val="FF0000"/>
                <w:sz w:val="18"/>
                <w:szCs w:val="18"/>
              </w:rPr>
            </w:pPr>
            <w:r w:rsidRPr="00FA267B">
              <w:rPr>
                <w:rFonts w:ascii="Arial" w:hAnsi="Arial" w:cs="Arial"/>
                <w:color w:val="FF0000"/>
                <w:sz w:val="18"/>
                <w:szCs w:val="18"/>
              </w:rPr>
              <w:t>04</w:t>
            </w:r>
            <w:r w:rsidR="00293BB0">
              <w:rPr>
                <w:rFonts w:ascii="Arial" w:hAnsi="Arial" w:cs="Arial"/>
                <w:color w:val="FF0000"/>
                <w:sz w:val="18"/>
                <w:szCs w:val="18"/>
              </w:rPr>
              <w:t>5</w:t>
            </w:r>
          </w:p>
        </w:tc>
        <w:tc>
          <w:tcPr>
            <w:tcW w:w="1160" w:type="dxa"/>
            <w:tcBorders>
              <w:top w:val="nil"/>
              <w:left w:val="nil"/>
              <w:bottom w:val="nil"/>
              <w:right w:val="single" w:sz="8" w:space="0" w:color="auto"/>
            </w:tcBorders>
            <w:shd w:val="clear" w:color="auto" w:fill="auto"/>
            <w:vAlign w:val="center"/>
            <w:hideMark/>
          </w:tcPr>
          <w:p w14:paraId="16145F12"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Kehittyneet</w:t>
            </w:r>
          </w:p>
        </w:tc>
        <w:tc>
          <w:tcPr>
            <w:tcW w:w="1482" w:type="dxa"/>
            <w:tcBorders>
              <w:top w:val="nil"/>
              <w:left w:val="nil"/>
              <w:bottom w:val="nil"/>
              <w:right w:val="single" w:sz="8" w:space="0" w:color="auto"/>
            </w:tcBorders>
            <w:shd w:val="clear" w:color="auto" w:fill="auto"/>
            <w:vAlign w:val="center"/>
            <w:hideMark/>
          </w:tcPr>
          <w:p w14:paraId="268FE9B1"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455 263</w:t>
            </w:r>
          </w:p>
        </w:tc>
      </w:tr>
      <w:tr w:rsidR="002C2095" w:rsidRPr="002472AA" w14:paraId="437549C8" w14:textId="77777777" w:rsidTr="002472AA">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2A502E08" w14:textId="77777777" w:rsidR="002C2095" w:rsidRPr="00621F7D"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6102BAA7"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40BF7907" w14:textId="77777777" w:rsidR="002C2095" w:rsidRPr="00FA267B" w:rsidRDefault="002C2095" w:rsidP="002C2095">
            <w:pPr>
              <w:rPr>
                <w:rFonts w:ascii="Arial" w:hAnsi="Arial" w:cs="Arial"/>
                <w:color w:val="FF0000"/>
                <w:sz w:val="18"/>
                <w:szCs w:val="18"/>
                <w:lang w:eastAsia="fi-FI"/>
              </w:rPr>
            </w:pPr>
          </w:p>
        </w:tc>
        <w:tc>
          <w:tcPr>
            <w:tcW w:w="1160" w:type="dxa"/>
            <w:tcBorders>
              <w:top w:val="single" w:sz="4" w:space="0" w:color="auto"/>
              <w:left w:val="nil"/>
              <w:bottom w:val="single" w:sz="4" w:space="0" w:color="auto"/>
              <w:right w:val="single" w:sz="8" w:space="0" w:color="auto"/>
            </w:tcBorders>
            <w:shd w:val="clear" w:color="auto" w:fill="auto"/>
            <w:vAlign w:val="center"/>
            <w:hideMark/>
          </w:tcPr>
          <w:p w14:paraId="0C92CBA7"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Siirtymä</w:t>
            </w:r>
          </w:p>
        </w:tc>
        <w:tc>
          <w:tcPr>
            <w:tcW w:w="1482" w:type="dxa"/>
            <w:tcBorders>
              <w:top w:val="single" w:sz="4" w:space="0" w:color="auto"/>
              <w:left w:val="nil"/>
              <w:bottom w:val="single" w:sz="4" w:space="0" w:color="auto"/>
              <w:right w:val="single" w:sz="8" w:space="0" w:color="auto"/>
            </w:tcBorders>
            <w:shd w:val="clear" w:color="auto" w:fill="auto"/>
            <w:vAlign w:val="center"/>
            <w:hideMark/>
          </w:tcPr>
          <w:p w14:paraId="769B6B6E"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2 758 977</w:t>
            </w:r>
          </w:p>
        </w:tc>
      </w:tr>
      <w:tr w:rsidR="002C2095" w:rsidRPr="002472AA" w14:paraId="2EC52E6C" w14:textId="77777777" w:rsidTr="002472AA">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059C4A03" w14:textId="77777777" w:rsidR="002C2095" w:rsidRPr="00621F7D"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57D00C16"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636C8E44" w14:textId="77777777" w:rsidR="002C2095" w:rsidRPr="00FA267B" w:rsidRDefault="002C2095" w:rsidP="002C2095">
            <w:pPr>
              <w:rPr>
                <w:rFonts w:ascii="Arial" w:hAnsi="Arial" w:cs="Arial"/>
                <w:color w:val="FF0000"/>
                <w:sz w:val="18"/>
                <w:szCs w:val="18"/>
                <w:lang w:eastAsia="fi-FI"/>
              </w:rPr>
            </w:pPr>
          </w:p>
        </w:tc>
        <w:tc>
          <w:tcPr>
            <w:tcW w:w="1160" w:type="dxa"/>
            <w:tcBorders>
              <w:top w:val="nil"/>
              <w:left w:val="nil"/>
              <w:bottom w:val="single" w:sz="8" w:space="0" w:color="auto"/>
              <w:right w:val="single" w:sz="8" w:space="0" w:color="auto"/>
            </w:tcBorders>
            <w:shd w:val="clear" w:color="auto" w:fill="auto"/>
            <w:vAlign w:val="center"/>
            <w:hideMark/>
          </w:tcPr>
          <w:p w14:paraId="569AC495"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NSPA</w:t>
            </w:r>
          </w:p>
        </w:tc>
        <w:tc>
          <w:tcPr>
            <w:tcW w:w="1482" w:type="dxa"/>
            <w:tcBorders>
              <w:top w:val="nil"/>
              <w:left w:val="nil"/>
              <w:bottom w:val="single" w:sz="8" w:space="0" w:color="auto"/>
              <w:right w:val="single" w:sz="8" w:space="0" w:color="auto"/>
            </w:tcBorders>
            <w:shd w:val="clear" w:color="auto" w:fill="auto"/>
            <w:vAlign w:val="center"/>
            <w:hideMark/>
          </w:tcPr>
          <w:p w14:paraId="0A7467F7"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2 124 778</w:t>
            </w:r>
          </w:p>
        </w:tc>
      </w:tr>
      <w:tr w:rsidR="002C2095" w:rsidRPr="002472AA" w14:paraId="489DC899" w14:textId="77777777" w:rsidTr="002472AA">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5D92A7D8" w14:textId="77777777" w:rsidR="002C2095" w:rsidRPr="00621F7D" w:rsidRDefault="002C2095" w:rsidP="00621F7D">
            <w:pPr>
              <w:jc w:val="center"/>
              <w:rPr>
                <w:rFonts w:ascii="Arial" w:hAnsi="Arial" w:cs="Arial"/>
                <w:color w:val="FF0000"/>
                <w:sz w:val="18"/>
                <w:szCs w:val="18"/>
                <w:lang w:eastAsia="fi-FI"/>
              </w:rPr>
            </w:pPr>
            <w:r w:rsidRPr="00621F7D">
              <w:rPr>
                <w:rFonts w:ascii="Arial" w:hAnsi="Arial" w:cs="Arial"/>
                <w:color w:val="FF0000"/>
                <w:sz w:val="18"/>
                <w:szCs w:val="18"/>
                <w:lang w:eastAsia="fi-FI"/>
              </w:rPr>
              <w:t>2.</w:t>
            </w:r>
            <w:r w:rsidR="00621F7D" w:rsidRPr="00621F7D">
              <w:rPr>
                <w:rFonts w:ascii="Arial" w:hAnsi="Arial" w:cs="Arial"/>
                <w:color w:val="FF0000"/>
                <w:sz w:val="18"/>
                <w:szCs w:val="18"/>
                <w:lang w:eastAsia="fi-FI"/>
              </w:rPr>
              <w:t>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E3DF5AA" w14:textId="77777777" w:rsidR="002C2095" w:rsidRPr="002472AA" w:rsidRDefault="002C2095" w:rsidP="002C2095">
            <w:pPr>
              <w:jc w:val="center"/>
              <w:rPr>
                <w:rFonts w:ascii="Arial" w:hAnsi="Arial" w:cs="Arial"/>
                <w:color w:val="000000"/>
                <w:sz w:val="18"/>
                <w:szCs w:val="18"/>
                <w:lang w:eastAsia="fi-FI"/>
              </w:rPr>
            </w:pPr>
            <w:r w:rsidRPr="002472AA">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0A065FB1" w14:textId="77777777" w:rsidR="002C2095" w:rsidRPr="00FA267B" w:rsidRDefault="002C2095" w:rsidP="00293BB0">
            <w:pPr>
              <w:jc w:val="center"/>
              <w:rPr>
                <w:rFonts w:ascii="Arial" w:hAnsi="Arial" w:cs="Arial"/>
                <w:color w:val="FF0000"/>
                <w:sz w:val="18"/>
                <w:szCs w:val="18"/>
              </w:rPr>
            </w:pPr>
            <w:r w:rsidRPr="00FA267B">
              <w:rPr>
                <w:rFonts w:ascii="Arial" w:hAnsi="Arial" w:cs="Arial"/>
                <w:color w:val="FF0000"/>
                <w:sz w:val="18"/>
                <w:szCs w:val="18"/>
              </w:rPr>
              <w:t>04</w:t>
            </w:r>
            <w:r w:rsidR="00293BB0">
              <w:rPr>
                <w:rFonts w:ascii="Arial" w:hAnsi="Arial" w:cs="Arial"/>
                <w:color w:val="FF0000"/>
                <w:sz w:val="18"/>
                <w:szCs w:val="18"/>
              </w:rPr>
              <w:t>6</w:t>
            </w:r>
          </w:p>
        </w:tc>
        <w:tc>
          <w:tcPr>
            <w:tcW w:w="1160" w:type="dxa"/>
            <w:tcBorders>
              <w:top w:val="nil"/>
              <w:left w:val="nil"/>
              <w:bottom w:val="nil"/>
              <w:right w:val="single" w:sz="8" w:space="0" w:color="auto"/>
            </w:tcBorders>
            <w:shd w:val="clear" w:color="auto" w:fill="auto"/>
            <w:vAlign w:val="center"/>
            <w:hideMark/>
          </w:tcPr>
          <w:p w14:paraId="3191B01D"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Kehittyneet</w:t>
            </w:r>
          </w:p>
        </w:tc>
        <w:tc>
          <w:tcPr>
            <w:tcW w:w="1482" w:type="dxa"/>
            <w:tcBorders>
              <w:top w:val="nil"/>
              <w:left w:val="nil"/>
              <w:bottom w:val="nil"/>
              <w:right w:val="single" w:sz="8" w:space="0" w:color="auto"/>
            </w:tcBorders>
            <w:shd w:val="clear" w:color="auto" w:fill="auto"/>
            <w:vAlign w:val="center"/>
            <w:hideMark/>
          </w:tcPr>
          <w:p w14:paraId="3D1E25D2"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546 316</w:t>
            </w:r>
          </w:p>
        </w:tc>
      </w:tr>
      <w:tr w:rsidR="002C2095" w:rsidRPr="002472AA" w14:paraId="251C1BA3" w14:textId="77777777" w:rsidTr="002472AA">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68257138" w14:textId="77777777" w:rsidR="002C2095" w:rsidRPr="00621F7D"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7F7550CD"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52A9B20C" w14:textId="77777777" w:rsidR="002C2095" w:rsidRPr="00FA267B" w:rsidRDefault="002C2095" w:rsidP="002C2095">
            <w:pPr>
              <w:rPr>
                <w:rFonts w:ascii="Arial" w:hAnsi="Arial" w:cs="Arial"/>
                <w:color w:val="FF0000"/>
                <w:sz w:val="18"/>
                <w:szCs w:val="18"/>
                <w:lang w:eastAsia="fi-FI"/>
              </w:rPr>
            </w:pPr>
          </w:p>
        </w:tc>
        <w:tc>
          <w:tcPr>
            <w:tcW w:w="1160" w:type="dxa"/>
            <w:tcBorders>
              <w:top w:val="single" w:sz="4" w:space="0" w:color="auto"/>
              <w:left w:val="nil"/>
              <w:bottom w:val="single" w:sz="4" w:space="0" w:color="auto"/>
              <w:right w:val="single" w:sz="8" w:space="0" w:color="auto"/>
            </w:tcBorders>
            <w:shd w:val="clear" w:color="auto" w:fill="auto"/>
            <w:vAlign w:val="center"/>
            <w:hideMark/>
          </w:tcPr>
          <w:p w14:paraId="53204DA6"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Siirtymä</w:t>
            </w:r>
          </w:p>
        </w:tc>
        <w:tc>
          <w:tcPr>
            <w:tcW w:w="1482" w:type="dxa"/>
            <w:tcBorders>
              <w:top w:val="single" w:sz="4" w:space="0" w:color="auto"/>
              <w:left w:val="nil"/>
              <w:bottom w:val="single" w:sz="4" w:space="0" w:color="auto"/>
              <w:right w:val="single" w:sz="8" w:space="0" w:color="auto"/>
            </w:tcBorders>
            <w:shd w:val="clear" w:color="auto" w:fill="auto"/>
            <w:vAlign w:val="center"/>
            <w:hideMark/>
          </w:tcPr>
          <w:p w14:paraId="194FCA99"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3 310 772</w:t>
            </w:r>
          </w:p>
        </w:tc>
      </w:tr>
      <w:tr w:rsidR="002C2095" w:rsidRPr="002472AA" w14:paraId="4B6CB760" w14:textId="77777777" w:rsidTr="002472AA">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425CFDB4" w14:textId="77777777" w:rsidR="002C2095" w:rsidRPr="00621F7D"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047DB2CB"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6540C566" w14:textId="77777777" w:rsidR="002C2095" w:rsidRPr="00FA267B" w:rsidRDefault="002C2095" w:rsidP="002C2095">
            <w:pPr>
              <w:rPr>
                <w:rFonts w:ascii="Arial" w:hAnsi="Arial" w:cs="Arial"/>
                <w:color w:val="FF0000"/>
                <w:sz w:val="18"/>
                <w:szCs w:val="18"/>
                <w:lang w:eastAsia="fi-FI"/>
              </w:rPr>
            </w:pPr>
          </w:p>
        </w:tc>
        <w:tc>
          <w:tcPr>
            <w:tcW w:w="1160" w:type="dxa"/>
            <w:tcBorders>
              <w:top w:val="nil"/>
              <w:left w:val="nil"/>
              <w:bottom w:val="single" w:sz="8" w:space="0" w:color="auto"/>
              <w:right w:val="single" w:sz="8" w:space="0" w:color="auto"/>
            </w:tcBorders>
            <w:shd w:val="clear" w:color="auto" w:fill="auto"/>
            <w:vAlign w:val="center"/>
            <w:hideMark/>
          </w:tcPr>
          <w:p w14:paraId="00E1C7FB"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NSPA</w:t>
            </w:r>
          </w:p>
        </w:tc>
        <w:tc>
          <w:tcPr>
            <w:tcW w:w="1482" w:type="dxa"/>
            <w:tcBorders>
              <w:top w:val="nil"/>
              <w:left w:val="nil"/>
              <w:bottom w:val="single" w:sz="8" w:space="0" w:color="auto"/>
              <w:right w:val="single" w:sz="8" w:space="0" w:color="auto"/>
            </w:tcBorders>
            <w:shd w:val="clear" w:color="auto" w:fill="auto"/>
            <w:vAlign w:val="center"/>
            <w:hideMark/>
          </w:tcPr>
          <w:p w14:paraId="70C18734"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2 549 733</w:t>
            </w:r>
          </w:p>
        </w:tc>
      </w:tr>
      <w:tr w:rsidR="002C2095" w:rsidRPr="002472AA" w14:paraId="0A45FFFA" w14:textId="77777777" w:rsidTr="002472AA">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24C3A908" w14:textId="77777777" w:rsidR="002C2095" w:rsidRPr="00621F7D" w:rsidRDefault="002C2095" w:rsidP="00621F7D">
            <w:pPr>
              <w:jc w:val="center"/>
              <w:rPr>
                <w:rFonts w:ascii="Arial" w:hAnsi="Arial" w:cs="Arial"/>
                <w:color w:val="FF0000"/>
                <w:sz w:val="18"/>
                <w:szCs w:val="18"/>
                <w:lang w:eastAsia="fi-FI"/>
              </w:rPr>
            </w:pPr>
            <w:r w:rsidRPr="00621F7D">
              <w:rPr>
                <w:rFonts w:ascii="Arial" w:hAnsi="Arial" w:cs="Arial"/>
                <w:color w:val="FF0000"/>
                <w:sz w:val="18"/>
                <w:szCs w:val="18"/>
                <w:lang w:eastAsia="fi-FI"/>
              </w:rPr>
              <w:t>2.</w:t>
            </w:r>
            <w:r w:rsidR="00621F7D" w:rsidRPr="00621F7D">
              <w:rPr>
                <w:rFonts w:ascii="Arial" w:hAnsi="Arial" w:cs="Arial"/>
                <w:color w:val="FF0000"/>
                <w:sz w:val="18"/>
                <w:szCs w:val="18"/>
                <w:lang w:eastAsia="fi-FI"/>
              </w:rPr>
              <w:t>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1385281" w14:textId="77777777" w:rsidR="002C2095" w:rsidRPr="002472AA" w:rsidRDefault="002C2095" w:rsidP="002C2095">
            <w:pPr>
              <w:jc w:val="center"/>
              <w:rPr>
                <w:rFonts w:ascii="Arial" w:hAnsi="Arial" w:cs="Arial"/>
                <w:color w:val="000000"/>
                <w:sz w:val="18"/>
                <w:szCs w:val="18"/>
                <w:lang w:eastAsia="fi-FI"/>
              </w:rPr>
            </w:pPr>
            <w:r w:rsidRPr="002472AA">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68C1D3FC" w14:textId="77777777" w:rsidR="002C2095" w:rsidRPr="00FA267B" w:rsidRDefault="002C2095" w:rsidP="00293BB0">
            <w:pPr>
              <w:jc w:val="center"/>
              <w:rPr>
                <w:rFonts w:ascii="Arial" w:hAnsi="Arial" w:cs="Arial"/>
                <w:color w:val="FF0000"/>
                <w:sz w:val="18"/>
                <w:szCs w:val="18"/>
              </w:rPr>
            </w:pPr>
            <w:r w:rsidRPr="00FA267B">
              <w:rPr>
                <w:rFonts w:ascii="Arial" w:hAnsi="Arial" w:cs="Arial"/>
                <w:color w:val="FF0000"/>
                <w:sz w:val="18"/>
                <w:szCs w:val="18"/>
              </w:rPr>
              <w:t>04</w:t>
            </w:r>
            <w:r w:rsidR="00293BB0">
              <w:rPr>
                <w:rFonts w:ascii="Arial" w:hAnsi="Arial" w:cs="Arial"/>
                <w:color w:val="FF0000"/>
                <w:sz w:val="18"/>
                <w:szCs w:val="18"/>
              </w:rPr>
              <w:t>9</w:t>
            </w:r>
          </w:p>
        </w:tc>
        <w:tc>
          <w:tcPr>
            <w:tcW w:w="1160" w:type="dxa"/>
            <w:tcBorders>
              <w:top w:val="nil"/>
              <w:left w:val="nil"/>
              <w:bottom w:val="nil"/>
              <w:right w:val="single" w:sz="8" w:space="0" w:color="auto"/>
            </w:tcBorders>
            <w:shd w:val="clear" w:color="auto" w:fill="auto"/>
            <w:vAlign w:val="center"/>
            <w:hideMark/>
          </w:tcPr>
          <w:p w14:paraId="6EEE626E"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Kehittyneet</w:t>
            </w:r>
          </w:p>
        </w:tc>
        <w:tc>
          <w:tcPr>
            <w:tcW w:w="1482" w:type="dxa"/>
            <w:tcBorders>
              <w:top w:val="nil"/>
              <w:left w:val="nil"/>
              <w:bottom w:val="nil"/>
              <w:right w:val="single" w:sz="8" w:space="0" w:color="auto"/>
            </w:tcBorders>
            <w:shd w:val="clear" w:color="auto" w:fill="auto"/>
            <w:vAlign w:val="center"/>
            <w:hideMark/>
          </w:tcPr>
          <w:p w14:paraId="4A43133E"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91 053</w:t>
            </w:r>
          </w:p>
        </w:tc>
      </w:tr>
      <w:tr w:rsidR="002C2095" w:rsidRPr="002472AA" w14:paraId="04E49CDB" w14:textId="77777777" w:rsidTr="002472AA">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3A79D41D" w14:textId="77777777" w:rsidR="002C2095" w:rsidRPr="00621F7D"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6ECB4283"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06C37D9A" w14:textId="77777777" w:rsidR="002C2095" w:rsidRPr="00FA267B" w:rsidRDefault="002C2095" w:rsidP="002C2095">
            <w:pPr>
              <w:rPr>
                <w:rFonts w:ascii="Arial" w:hAnsi="Arial" w:cs="Arial"/>
                <w:color w:val="FF0000"/>
                <w:sz w:val="18"/>
                <w:szCs w:val="18"/>
                <w:lang w:eastAsia="fi-FI"/>
              </w:rPr>
            </w:pPr>
          </w:p>
        </w:tc>
        <w:tc>
          <w:tcPr>
            <w:tcW w:w="1160" w:type="dxa"/>
            <w:tcBorders>
              <w:top w:val="single" w:sz="4" w:space="0" w:color="auto"/>
              <w:left w:val="nil"/>
              <w:bottom w:val="single" w:sz="4" w:space="0" w:color="auto"/>
              <w:right w:val="single" w:sz="8" w:space="0" w:color="auto"/>
            </w:tcBorders>
            <w:shd w:val="clear" w:color="auto" w:fill="auto"/>
            <w:vAlign w:val="center"/>
            <w:hideMark/>
          </w:tcPr>
          <w:p w14:paraId="14B6208A"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Siirtymä</w:t>
            </w:r>
          </w:p>
        </w:tc>
        <w:tc>
          <w:tcPr>
            <w:tcW w:w="1482" w:type="dxa"/>
            <w:tcBorders>
              <w:top w:val="single" w:sz="4" w:space="0" w:color="auto"/>
              <w:left w:val="nil"/>
              <w:bottom w:val="single" w:sz="4" w:space="0" w:color="auto"/>
              <w:right w:val="single" w:sz="8" w:space="0" w:color="auto"/>
            </w:tcBorders>
            <w:shd w:val="clear" w:color="auto" w:fill="auto"/>
            <w:vAlign w:val="center"/>
            <w:hideMark/>
          </w:tcPr>
          <w:p w14:paraId="2A0B0C53"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551 795</w:t>
            </w:r>
          </w:p>
        </w:tc>
      </w:tr>
      <w:tr w:rsidR="002C2095" w:rsidRPr="002472AA" w14:paraId="6A180B34" w14:textId="77777777" w:rsidTr="002472AA">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516222B9" w14:textId="77777777" w:rsidR="002C2095" w:rsidRPr="00621F7D"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3CDAF0A5"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364EB0D3" w14:textId="77777777" w:rsidR="002C2095" w:rsidRPr="00FA267B" w:rsidRDefault="002C2095" w:rsidP="002C2095">
            <w:pPr>
              <w:rPr>
                <w:rFonts w:ascii="Arial" w:hAnsi="Arial" w:cs="Arial"/>
                <w:color w:val="FF0000"/>
                <w:sz w:val="18"/>
                <w:szCs w:val="18"/>
                <w:lang w:eastAsia="fi-FI"/>
              </w:rPr>
            </w:pPr>
          </w:p>
        </w:tc>
        <w:tc>
          <w:tcPr>
            <w:tcW w:w="1160" w:type="dxa"/>
            <w:tcBorders>
              <w:top w:val="nil"/>
              <w:left w:val="nil"/>
              <w:bottom w:val="single" w:sz="8" w:space="0" w:color="auto"/>
              <w:right w:val="single" w:sz="8" w:space="0" w:color="auto"/>
            </w:tcBorders>
            <w:shd w:val="clear" w:color="auto" w:fill="auto"/>
            <w:vAlign w:val="center"/>
            <w:hideMark/>
          </w:tcPr>
          <w:p w14:paraId="03E2620D"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NSPA</w:t>
            </w:r>
          </w:p>
        </w:tc>
        <w:tc>
          <w:tcPr>
            <w:tcW w:w="1482" w:type="dxa"/>
            <w:tcBorders>
              <w:top w:val="nil"/>
              <w:left w:val="nil"/>
              <w:bottom w:val="single" w:sz="8" w:space="0" w:color="auto"/>
              <w:right w:val="single" w:sz="8" w:space="0" w:color="auto"/>
            </w:tcBorders>
            <w:shd w:val="clear" w:color="auto" w:fill="auto"/>
            <w:vAlign w:val="center"/>
            <w:hideMark/>
          </w:tcPr>
          <w:p w14:paraId="1ED84692"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424 956</w:t>
            </w:r>
          </w:p>
        </w:tc>
      </w:tr>
      <w:tr w:rsidR="002C2095" w:rsidRPr="002472AA" w14:paraId="4E3478EC" w14:textId="77777777" w:rsidTr="002472AA">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3772C4A0" w14:textId="77777777" w:rsidR="002C2095" w:rsidRPr="00621F7D" w:rsidRDefault="002C2095" w:rsidP="00621F7D">
            <w:pPr>
              <w:jc w:val="center"/>
              <w:rPr>
                <w:rFonts w:ascii="Arial" w:hAnsi="Arial" w:cs="Arial"/>
                <w:color w:val="FF0000"/>
                <w:sz w:val="18"/>
                <w:szCs w:val="18"/>
                <w:lang w:eastAsia="fi-FI"/>
              </w:rPr>
            </w:pPr>
            <w:r w:rsidRPr="00621F7D">
              <w:rPr>
                <w:rFonts w:ascii="Arial" w:hAnsi="Arial" w:cs="Arial"/>
                <w:color w:val="FF0000"/>
                <w:sz w:val="18"/>
                <w:szCs w:val="18"/>
                <w:lang w:eastAsia="fi-FI"/>
              </w:rPr>
              <w:t>2.</w:t>
            </w:r>
            <w:r w:rsidR="00621F7D" w:rsidRPr="00621F7D">
              <w:rPr>
                <w:rFonts w:ascii="Arial" w:hAnsi="Arial" w:cs="Arial"/>
                <w:color w:val="FF0000"/>
                <w:sz w:val="18"/>
                <w:szCs w:val="18"/>
                <w:lang w:eastAsia="fi-FI"/>
              </w:rPr>
              <w:t>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48EDF5D5" w14:textId="77777777" w:rsidR="002C2095" w:rsidRPr="002472AA" w:rsidRDefault="002C2095" w:rsidP="002C2095">
            <w:pPr>
              <w:jc w:val="center"/>
              <w:rPr>
                <w:rFonts w:ascii="Arial" w:hAnsi="Arial" w:cs="Arial"/>
                <w:color w:val="000000"/>
                <w:sz w:val="18"/>
                <w:szCs w:val="18"/>
                <w:lang w:eastAsia="fi-FI"/>
              </w:rPr>
            </w:pPr>
            <w:r w:rsidRPr="002472AA">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6BFCBFB2" w14:textId="77777777" w:rsidR="002C2095" w:rsidRPr="00FA267B" w:rsidRDefault="002C2095" w:rsidP="00293BB0">
            <w:pPr>
              <w:jc w:val="center"/>
              <w:rPr>
                <w:rFonts w:ascii="Arial" w:hAnsi="Arial" w:cs="Arial"/>
                <w:color w:val="FF0000"/>
                <w:sz w:val="18"/>
                <w:szCs w:val="18"/>
              </w:rPr>
            </w:pPr>
            <w:r w:rsidRPr="00FA267B">
              <w:rPr>
                <w:rFonts w:ascii="Arial" w:hAnsi="Arial" w:cs="Arial"/>
                <w:color w:val="FF0000"/>
                <w:sz w:val="18"/>
                <w:szCs w:val="18"/>
              </w:rPr>
              <w:t>0</w:t>
            </w:r>
            <w:r w:rsidR="00293BB0">
              <w:rPr>
                <w:rFonts w:ascii="Arial" w:hAnsi="Arial" w:cs="Arial"/>
                <w:color w:val="FF0000"/>
                <w:sz w:val="18"/>
                <w:szCs w:val="18"/>
              </w:rPr>
              <w:t>50</w:t>
            </w:r>
          </w:p>
        </w:tc>
        <w:tc>
          <w:tcPr>
            <w:tcW w:w="1160" w:type="dxa"/>
            <w:tcBorders>
              <w:top w:val="nil"/>
              <w:left w:val="nil"/>
              <w:bottom w:val="nil"/>
              <w:right w:val="single" w:sz="8" w:space="0" w:color="auto"/>
            </w:tcBorders>
            <w:shd w:val="clear" w:color="auto" w:fill="auto"/>
            <w:vAlign w:val="center"/>
            <w:hideMark/>
          </w:tcPr>
          <w:p w14:paraId="5A530F44"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Kehittyneet</w:t>
            </w:r>
          </w:p>
        </w:tc>
        <w:tc>
          <w:tcPr>
            <w:tcW w:w="1482" w:type="dxa"/>
            <w:tcBorders>
              <w:top w:val="nil"/>
              <w:left w:val="nil"/>
              <w:bottom w:val="nil"/>
              <w:right w:val="single" w:sz="8" w:space="0" w:color="auto"/>
            </w:tcBorders>
            <w:shd w:val="clear" w:color="auto" w:fill="auto"/>
            <w:vAlign w:val="center"/>
            <w:hideMark/>
          </w:tcPr>
          <w:p w14:paraId="3F7D8A6E"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91 053</w:t>
            </w:r>
          </w:p>
        </w:tc>
      </w:tr>
      <w:tr w:rsidR="002C2095" w:rsidRPr="002472AA" w14:paraId="40018D95" w14:textId="77777777" w:rsidTr="002472AA">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4E0FE334" w14:textId="77777777" w:rsidR="002C2095" w:rsidRPr="00621F7D"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528C2A31"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663B6DA5" w14:textId="77777777" w:rsidR="002C2095" w:rsidRPr="00FA267B" w:rsidRDefault="002C2095" w:rsidP="002C2095">
            <w:pPr>
              <w:rPr>
                <w:rFonts w:ascii="Arial" w:hAnsi="Arial" w:cs="Arial"/>
                <w:color w:val="FF0000"/>
                <w:sz w:val="18"/>
                <w:szCs w:val="18"/>
                <w:lang w:eastAsia="fi-FI"/>
              </w:rPr>
            </w:pPr>
          </w:p>
        </w:tc>
        <w:tc>
          <w:tcPr>
            <w:tcW w:w="1160" w:type="dxa"/>
            <w:tcBorders>
              <w:top w:val="single" w:sz="4" w:space="0" w:color="auto"/>
              <w:left w:val="nil"/>
              <w:bottom w:val="single" w:sz="4" w:space="0" w:color="auto"/>
              <w:right w:val="single" w:sz="8" w:space="0" w:color="auto"/>
            </w:tcBorders>
            <w:shd w:val="clear" w:color="auto" w:fill="auto"/>
            <w:vAlign w:val="center"/>
            <w:hideMark/>
          </w:tcPr>
          <w:p w14:paraId="10EA3699"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Siirtymä</w:t>
            </w:r>
          </w:p>
        </w:tc>
        <w:tc>
          <w:tcPr>
            <w:tcW w:w="1482" w:type="dxa"/>
            <w:tcBorders>
              <w:top w:val="single" w:sz="4" w:space="0" w:color="auto"/>
              <w:left w:val="nil"/>
              <w:bottom w:val="single" w:sz="4" w:space="0" w:color="auto"/>
              <w:right w:val="single" w:sz="8" w:space="0" w:color="auto"/>
            </w:tcBorders>
            <w:shd w:val="clear" w:color="auto" w:fill="auto"/>
            <w:vAlign w:val="center"/>
            <w:hideMark/>
          </w:tcPr>
          <w:p w14:paraId="043D5564"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551 795</w:t>
            </w:r>
          </w:p>
        </w:tc>
      </w:tr>
      <w:tr w:rsidR="002C2095" w:rsidRPr="002472AA" w14:paraId="682B45B8" w14:textId="77777777" w:rsidTr="002472AA">
        <w:trPr>
          <w:trHeight w:val="276"/>
        </w:trPr>
        <w:tc>
          <w:tcPr>
            <w:tcW w:w="1408" w:type="dxa"/>
            <w:vMerge/>
            <w:tcBorders>
              <w:top w:val="nil"/>
              <w:left w:val="single" w:sz="8" w:space="0" w:color="auto"/>
              <w:bottom w:val="single" w:sz="8" w:space="0" w:color="000000"/>
              <w:right w:val="single" w:sz="8" w:space="0" w:color="auto"/>
            </w:tcBorders>
            <w:vAlign w:val="center"/>
            <w:hideMark/>
          </w:tcPr>
          <w:p w14:paraId="16A16612" w14:textId="77777777" w:rsidR="002C2095" w:rsidRPr="00621F7D"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48D58B51"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434E86E8" w14:textId="77777777" w:rsidR="002C2095" w:rsidRPr="00FA267B" w:rsidRDefault="002C2095" w:rsidP="002C2095">
            <w:pPr>
              <w:rPr>
                <w:rFonts w:ascii="Arial" w:hAnsi="Arial" w:cs="Arial"/>
                <w:color w:val="FF0000"/>
                <w:sz w:val="18"/>
                <w:szCs w:val="18"/>
                <w:lang w:eastAsia="fi-FI"/>
              </w:rPr>
            </w:pPr>
          </w:p>
        </w:tc>
        <w:tc>
          <w:tcPr>
            <w:tcW w:w="1160" w:type="dxa"/>
            <w:tcBorders>
              <w:top w:val="nil"/>
              <w:left w:val="nil"/>
              <w:bottom w:val="single" w:sz="8" w:space="0" w:color="auto"/>
              <w:right w:val="single" w:sz="8" w:space="0" w:color="auto"/>
            </w:tcBorders>
            <w:shd w:val="clear" w:color="auto" w:fill="auto"/>
            <w:vAlign w:val="center"/>
            <w:hideMark/>
          </w:tcPr>
          <w:p w14:paraId="369A3C03"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NSPA</w:t>
            </w:r>
          </w:p>
        </w:tc>
        <w:tc>
          <w:tcPr>
            <w:tcW w:w="1482" w:type="dxa"/>
            <w:tcBorders>
              <w:top w:val="nil"/>
              <w:left w:val="nil"/>
              <w:bottom w:val="single" w:sz="8" w:space="0" w:color="auto"/>
              <w:right w:val="single" w:sz="8" w:space="0" w:color="auto"/>
            </w:tcBorders>
            <w:shd w:val="clear" w:color="auto" w:fill="auto"/>
            <w:vAlign w:val="center"/>
            <w:hideMark/>
          </w:tcPr>
          <w:p w14:paraId="55FD0EBD"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424 956</w:t>
            </w:r>
          </w:p>
        </w:tc>
      </w:tr>
      <w:tr w:rsidR="002C2095" w:rsidRPr="002472AA" w14:paraId="3710CD63" w14:textId="77777777" w:rsidTr="002472AA">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5F1E949C" w14:textId="77777777" w:rsidR="002C2095" w:rsidRPr="00621F7D" w:rsidRDefault="002C2095" w:rsidP="00621F7D">
            <w:pPr>
              <w:jc w:val="center"/>
              <w:rPr>
                <w:rFonts w:ascii="Arial" w:hAnsi="Arial" w:cs="Arial"/>
                <w:color w:val="FF0000"/>
                <w:sz w:val="18"/>
                <w:szCs w:val="18"/>
                <w:lang w:eastAsia="fi-FI"/>
              </w:rPr>
            </w:pPr>
            <w:r w:rsidRPr="00621F7D">
              <w:rPr>
                <w:rFonts w:ascii="Arial" w:hAnsi="Arial" w:cs="Arial"/>
                <w:color w:val="FF0000"/>
                <w:sz w:val="18"/>
                <w:szCs w:val="18"/>
                <w:lang w:eastAsia="fi-FI"/>
              </w:rPr>
              <w:t>2.</w:t>
            </w:r>
            <w:r w:rsidR="00621F7D" w:rsidRPr="00621F7D">
              <w:rPr>
                <w:rFonts w:ascii="Arial" w:hAnsi="Arial" w:cs="Arial"/>
                <w:color w:val="FF0000"/>
                <w:sz w:val="18"/>
                <w:szCs w:val="18"/>
                <w:lang w:eastAsia="fi-FI"/>
              </w:rPr>
              <w:t>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3380CAC" w14:textId="77777777" w:rsidR="002C2095" w:rsidRPr="002472AA" w:rsidRDefault="002C2095" w:rsidP="002C2095">
            <w:pPr>
              <w:jc w:val="center"/>
              <w:rPr>
                <w:rFonts w:ascii="Arial" w:hAnsi="Arial" w:cs="Arial"/>
                <w:color w:val="000000"/>
                <w:sz w:val="18"/>
                <w:szCs w:val="18"/>
                <w:lang w:eastAsia="fi-FI"/>
              </w:rPr>
            </w:pPr>
            <w:r w:rsidRPr="002472AA">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084B00D3" w14:textId="77777777" w:rsidR="002C2095" w:rsidRPr="00FA267B" w:rsidRDefault="002C2095" w:rsidP="00293BB0">
            <w:pPr>
              <w:jc w:val="center"/>
              <w:rPr>
                <w:rFonts w:ascii="Arial" w:hAnsi="Arial" w:cs="Arial"/>
                <w:color w:val="FF0000"/>
                <w:sz w:val="18"/>
                <w:szCs w:val="18"/>
              </w:rPr>
            </w:pPr>
            <w:r w:rsidRPr="00FA267B">
              <w:rPr>
                <w:rFonts w:ascii="Arial" w:hAnsi="Arial" w:cs="Arial"/>
                <w:color w:val="FF0000"/>
                <w:sz w:val="18"/>
                <w:szCs w:val="18"/>
              </w:rPr>
              <w:t>05</w:t>
            </w:r>
            <w:r w:rsidR="00293BB0">
              <w:rPr>
                <w:rFonts w:ascii="Arial" w:hAnsi="Arial" w:cs="Arial"/>
                <w:color w:val="FF0000"/>
                <w:sz w:val="18"/>
                <w:szCs w:val="18"/>
              </w:rPr>
              <w:t>2</w:t>
            </w:r>
          </w:p>
        </w:tc>
        <w:tc>
          <w:tcPr>
            <w:tcW w:w="1160" w:type="dxa"/>
            <w:tcBorders>
              <w:top w:val="nil"/>
              <w:left w:val="nil"/>
              <w:bottom w:val="nil"/>
              <w:right w:val="single" w:sz="8" w:space="0" w:color="auto"/>
            </w:tcBorders>
            <w:shd w:val="clear" w:color="auto" w:fill="auto"/>
            <w:vAlign w:val="center"/>
            <w:hideMark/>
          </w:tcPr>
          <w:p w14:paraId="406B4611"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Kehittyneet</w:t>
            </w:r>
          </w:p>
        </w:tc>
        <w:tc>
          <w:tcPr>
            <w:tcW w:w="1482" w:type="dxa"/>
            <w:tcBorders>
              <w:top w:val="nil"/>
              <w:left w:val="nil"/>
              <w:bottom w:val="nil"/>
              <w:right w:val="single" w:sz="8" w:space="0" w:color="auto"/>
            </w:tcBorders>
            <w:shd w:val="clear" w:color="auto" w:fill="auto"/>
            <w:vAlign w:val="center"/>
            <w:hideMark/>
          </w:tcPr>
          <w:p w14:paraId="6E6BC27B"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819 474</w:t>
            </w:r>
          </w:p>
        </w:tc>
      </w:tr>
      <w:tr w:rsidR="002C2095" w:rsidRPr="002472AA" w14:paraId="38E1BDBB" w14:textId="77777777" w:rsidTr="002472AA">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1AA42D9A" w14:textId="77777777" w:rsidR="002C2095" w:rsidRPr="00621F7D"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2776303C"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7C25259D" w14:textId="77777777" w:rsidR="002C2095" w:rsidRPr="00FA267B" w:rsidRDefault="002C2095" w:rsidP="002C2095">
            <w:pPr>
              <w:rPr>
                <w:rFonts w:ascii="Arial" w:hAnsi="Arial" w:cs="Arial"/>
                <w:color w:val="FF0000"/>
                <w:sz w:val="18"/>
                <w:szCs w:val="18"/>
                <w:lang w:eastAsia="fi-FI"/>
              </w:rPr>
            </w:pPr>
          </w:p>
        </w:tc>
        <w:tc>
          <w:tcPr>
            <w:tcW w:w="1160" w:type="dxa"/>
            <w:tcBorders>
              <w:top w:val="single" w:sz="4" w:space="0" w:color="auto"/>
              <w:left w:val="nil"/>
              <w:bottom w:val="single" w:sz="4" w:space="0" w:color="auto"/>
              <w:right w:val="single" w:sz="8" w:space="0" w:color="auto"/>
            </w:tcBorders>
            <w:shd w:val="clear" w:color="auto" w:fill="auto"/>
            <w:vAlign w:val="center"/>
            <w:hideMark/>
          </w:tcPr>
          <w:p w14:paraId="3821049A"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Siirtymä</w:t>
            </w:r>
          </w:p>
        </w:tc>
        <w:tc>
          <w:tcPr>
            <w:tcW w:w="1482" w:type="dxa"/>
            <w:tcBorders>
              <w:top w:val="single" w:sz="4" w:space="0" w:color="auto"/>
              <w:left w:val="nil"/>
              <w:bottom w:val="single" w:sz="4" w:space="0" w:color="auto"/>
              <w:right w:val="single" w:sz="8" w:space="0" w:color="auto"/>
            </w:tcBorders>
            <w:shd w:val="clear" w:color="auto" w:fill="auto"/>
            <w:vAlign w:val="center"/>
            <w:hideMark/>
          </w:tcPr>
          <w:p w14:paraId="65BA587E"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4 966 158</w:t>
            </w:r>
          </w:p>
        </w:tc>
      </w:tr>
      <w:tr w:rsidR="002C2095" w:rsidRPr="002472AA" w14:paraId="704F776D" w14:textId="77777777" w:rsidTr="002472AA">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47386E3F" w14:textId="77777777" w:rsidR="002C2095" w:rsidRPr="00621F7D"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5AEA5362"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6A8DB10A" w14:textId="77777777" w:rsidR="002C2095" w:rsidRPr="00FA267B" w:rsidRDefault="002C2095" w:rsidP="002C2095">
            <w:pPr>
              <w:rPr>
                <w:rFonts w:ascii="Arial" w:hAnsi="Arial" w:cs="Arial"/>
                <w:color w:val="FF0000"/>
                <w:sz w:val="18"/>
                <w:szCs w:val="18"/>
                <w:lang w:eastAsia="fi-FI"/>
              </w:rPr>
            </w:pPr>
          </w:p>
        </w:tc>
        <w:tc>
          <w:tcPr>
            <w:tcW w:w="1160" w:type="dxa"/>
            <w:tcBorders>
              <w:top w:val="nil"/>
              <w:left w:val="nil"/>
              <w:bottom w:val="single" w:sz="8" w:space="0" w:color="auto"/>
              <w:right w:val="single" w:sz="8" w:space="0" w:color="auto"/>
            </w:tcBorders>
            <w:shd w:val="clear" w:color="auto" w:fill="auto"/>
            <w:vAlign w:val="center"/>
            <w:hideMark/>
          </w:tcPr>
          <w:p w14:paraId="58CDAFB0"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NSPA</w:t>
            </w:r>
          </w:p>
        </w:tc>
        <w:tc>
          <w:tcPr>
            <w:tcW w:w="1482" w:type="dxa"/>
            <w:tcBorders>
              <w:top w:val="nil"/>
              <w:left w:val="nil"/>
              <w:bottom w:val="single" w:sz="8" w:space="0" w:color="auto"/>
              <w:right w:val="single" w:sz="8" w:space="0" w:color="auto"/>
            </w:tcBorders>
            <w:shd w:val="clear" w:color="auto" w:fill="auto"/>
            <w:vAlign w:val="center"/>
            <w:hideMark/>
          </w:tcPr>
          <w:p w14:paraId="65D9D1B8"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3 824 600</w:t>
            </w:r>
          </w:p>
        </w:tc>
      </w:tr>
      <w:tr w:rsidR="002C2095" w:rsidRPr="002472AA" w14:paraId="6AB7A2CE" w14:textId="77777777" w:rsidTr="002472AA">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33A58CE8" w14:textId="77777777" w:rsidR="002C2095" w:rsidRPr="00621F7D" w:rsidRDefault="002C2095" w:rsidP="00621F7D">
            <w:pPr>
              <w:jc w:val="center"/>
              <w:rPr>
                <w:rFonts w:ascii="Arial" w:hAnsi="Arial" w:cs="Arial"/>
                <w:color w:val="FF0000"/>
                <w:sz w:val="18"/>
                <w:szCs w:val="18"/>
                <w:lang w:eastAsia="fi-FI"/>
              </w:rPr>
            </w:pPr>
            <w:r w:rsidRPr="00621F7D">
              <w:rPr>
                <w:rFonts w:ascii="Arial" w:hAnsi="Arial" w:cs="Arial"/>
                <w:color w:val="FF0000"/>
                <w:sz w:val="18"/>
                <w:szCs w:val="18"/>
                <w:lang w:eastAsia="fi-FI"/>
              </w:rPr>
              <w:t>2.</w:t>
            </w:r>
            <w:r w:rsidR="00621F7D" w:rsidRPr="00621F7D">
              <w:rPr>
                <w:rFonts w:ascii="Arial" w:hAnsi="Arial" w:cs="Arial"/>
                <w:color w:val="FF0000"/>
                <w:sz w:val="18"/>
                <w:szCs w:val="18"/>
                <w:lang w:eastAsia="fi-FI"/>
              </w:rPr>
              <w:t>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711B60F1" w14:textId="77777777" w:rsidR="002C2095" w:rsidRPr="002472AA" w:rsidRDefault="002C2095" w:rsidP="002C2095">
            <w:pPr>
              <w:jc w:val="center"/>
              <w:rPr>
                <w:rFonts w:ascii="Arial" w:hAnsi="Arial" w:cs="Arial"/>
                <w:color w:val="000000"/>
                <w:sz w:val="18"/>
                <w:szCs w:val="18"/>
                <w:lang w:eastAsia="fi-FI"/>
              </w:rPr>
            </w:pPr>
            <w:r w:rsidRPr="002472AA">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4262F463" w14:textId="77777777" w:rsidR="002C2095" w:rsidRPr="00FA267B" w:rsidRDefault="002C2095" w:rsidP="00293BB0">
            <w:pPr>
              <w:jc w:val="center"/>
              <w:rPr>
                <w:rFonts w:ascii="Arial" w:hAnsi="Arial" w:cs="Arial"/>
                <w:color w:val="FF0000"/>
                <w:sz w:val="18"/>
                <w:szCs w:val="18"/>
              </w:rPr>
            </w:pPr>
            <w:r w:rsidRPr="00FA267B">
              <w:rPr>
                <w:rFonts w:ascii="Arial" w:hAnsi="Arial" w:cs="Arial"/>
                <w:color w:val="FF0000"/>
                <w:sz w:val="18"/>
                <w:szCs w:val="18"/>
              </w:rPr>
              <w:t>05</w:t>
            </w:r>
            <w:r w:rsidR="00293BB0">
              <w:rPr>
                <w:rFonts w:ascii="Arial" w:hAnsi="Arial" w:cs="Arial"/>
                <w:color w:val="FF0000"/>
                <w:sz w:val="18"/>
                <w:szCs w:val="18"/>
              </w:rPr>
              <w:t>3</w:t>
            </w:r>
          </w:p>
        </w:tc>
        <w:tc>
          <w:tcPr>
            <w:tcW w:w="1160" w:type="dxa"/>
            <w:tcBorders>
              <w:top w:val="nil"/>
              <w:left w:val="nil"/>
              <w:bottom w:val="nil"/>
              <w:right w:val="single" w:sz="8" w:space="0" w:color="auto"/>
            </w:tcBorders>
            <w:shd w:val="clear" w:color="auto" w:fill="auto"/>
            <w:vAlign w:val="center"/>
            <w:hideMark/>
          </w:tcPr>
          <w:p w14:paraId="69465719"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Kehittyneet</w:t>
            </w:r>
          </w:p>
        </w:tc>
        <w:tc>
          <w:tcPr>
            <w:tcW w:w="1482" w:type="dxa"/>
            <w:tcBorders>
              <w:top w:val="nil"/>
              <w:left w:val="nil"/>
              <w:bottom w:val="nil"/>
              <w:right w:val="single" w:sz="8" w:space="0" w:color="auto"/>
            </w:tcBorders>
            <w:shd w:val="clear" w:color="auto" w:fill="auto"/>
            <w:vAlign w:val="center"/>
            <w:hideMark/>
          </w:tcPr>
          <w:p w14:paraId="4A8851D1"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728 421</w:t>
            </w:r>
          </w:p>
        </w:tc>
      </w:tr>
      <w:tr w:rsidR="002C2095" w:rsidRPr="002472AA" w14:paraId="3E90C815" w14:textId="77777777" w:rsidTr="002472AA">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21ED978C" w14:textId="77777777" w:rsidR="002C2095" w:rsidRPr="00621F7D"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32DBA01D"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2E9A529A" w14:textId="77777777" w:rsidR="002C2095" w:rsidRPr="00FA267B" w:rsidRDefault="002C2095" w:rsidP="002C2095">
            <w:pPr>
              <w:rPr>
                <w:rFonts w:ascii="Arial" w:hAnsi="Arial" w:cs="Arial"/>
                <w:color w:val="FF0000"/>
                <w:sz w:val="18"/>
                <w:szCs w:val="18"/>
                <w:lang w:eastAsia="fi-FI"/>
              </w:rPr>
            </w:pPr>
          </w:p>
        </w:tc>
        <w:tc>
          <w:tcPr>
            <w:tcW w:w="1160" w:type="dxa"/>
            <w:tcBorders>
              <w:top w:val="single" w:sz="4" w:space="0" w:color="auto"/>
              <w:left w:val="nil"/>
              <w:bottom w:val="single" w:sz="4" w:space="0" w:color="auto"/>
              <w:right w:val="single" w:sz="8" w:space="0" w:color="auto"/>
            </w:tcBorders>
            <w:shd w:val="clear" w:color="auto" w:fill="auto"/>
            <w:vAlign w:val="center"/>
            <w:hideMark/>
          </w:tcPr>
          <w:p w14:paraId="715F9E28"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Siirtymä</w:t>
            </w:r>
          </w:p>
        </w:tc>
        <w:tc>
          <w:tcPr>
            <w:tcW w:w="1482" w:type="dxa"/>
            <w:tcBorders>
              <w:top w:val="single" w:sz="4" w:space="0" w:color="auto"/>
              <w:left w:val="nil"/>
              <w:bottom w:val="single" w:sz="4" w:space="0" w:color="auto"/>
              <w:right w:val="single" w:sz="8" w:space="0" w:color="auto"/>
            </w:tcBorders>
            <w:shd w:val="clear" w:color="auto" w:fill="auto"/>
            <w:vAlign w:val="center"/>
            <w:hideMark/>
          </w:tcPr>
          <w:p w14:paraId="7C4357EB"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4 414 363</w:t>
            </w:r>
          </w:p>
        </w:tc>
      </w:tr>
      <w:tr w:rsidR="002C2095" w:rsidRPr="002472AA" w14:paraId="767B35E1" w14:textId="77777777" w:rsidTr="002472AA">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5358B541" w14:textId="77777777" w:rsidR="002C2095" w:rsidRPr="00621F7D" w:rsidRDefault="002C2095" w:rsidP="002C2095">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0D2E6079"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4737BDF9" w14:textId="77777777" w:rsidR="002C2095" w:rsidRPr="00FA267B" w:rsidRDefault="002C2095" w:rsidP="002C2095">
            <w:pPr>
              <w:rPr>
                <w:rFonts w:ascii="Arial" w:hAnsi="Arial" w:cs="Arial"/>
                <w:color w:val="FF0000"/>
                <w:sz w:val="18"/>
                <w:szCs w:val="18"/>
                <w:lang w:eastAsia="fi-FI"/>
              </w:rPr>
            </w:pPr>
          </w:p>
        </w:tc>
        <w:tc>
          <w:tcPr>
            <w:tcW w:w="1160" w:type="dxa"/>
            <w:tcBorders>
              <w:top w:val="nil"/>
              <w:left w:val="nil"/>
              <w:bottom w:val="single" w:sz="8" w:space="0" w:color="auto"/>
              <w:right w:val="single" w:sz="8" w:space="0" w:color="auto"/>
            </w:tcBorders>
            <w:shd w:val="clear" w:color="auto" w:fill="auto"/>
            <w:vAlign w:val="center"/>
            <w:hideMark/>
          </w:tcPr>
          <w:p w14:paraId="407FE641"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NSPA</w:t>
            </w:r>
          </w:p>
        </w:tc>
        <w:tc>
          <w:tcPr>
            <w:tcW w:w="1482" w:type="dxa"/>
            <w:tcBorders>
              <w:top w:val="nil"/>
              <w:left w:val="nil"/>
              <w:bottom w:val="single" w:sz="8" w:space="0" w:color="auto"/>
              <w:right w:val="single" w:sz="8" w:space="0" w:color="auto"/>
            </w:tcBorders>
            <w:shd w:val="clear" w:color="auto" w:fill="auto"/>
            <w:vAlign w:val="center"/>
            <w:hideMark/>
          </w:tcPr>
          <w:p w14:paraId="05B11B91"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3 399 644</w:t>
            </w:r>
          </w:p>
        </w:tc>
      </w:tr>
      <w:tr w:rsidR="002C2095" w:rsidRPr="002472AA" w14:paraId="0E25738A" w14:textId="77777777" w:rsidTr="002472AA">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6FCEFF62" w14:textId="77777777" w:rsidR="002C2095" w:rsidRPr="00621F7D" w:rsidRDefault="002C2095" w:rsidP="00621F7D">
            <w:pPr>
              <w:jc w:val="center"/>
              <w:rPr>
                <w:rFonts w:ascii="Arial" w:hAnsi="Arial" w:cs="Arial"/>
                <w:color w:val="FF0000"/>
                <w:sz w:val="18"/>
                <w:szCs w:val="18"/>
                <w:lang w:eastAsia="fi-FI"/>
              </w:rPr>
            </w:pPr>
            <w:r w:rsidRPr="00621F7D">
              <w:rPr>
                <w:rFonts w:ascii="Arial" w:hAnsi="Arial" w:cs="Arial"/>
                <w:color w:val="FF0000"/>
                <w:sz w:val="18"/>
                <w:szCs w:val="18"/>
                <w:lang w:eastAsia="fi-FI"/>
              </w:rPr>
              <w:t>2.</w:t>
            </w:r>
            <w:r w:rsidR="00621F7D" w:rsidRPr="00621F7D">
              <w:rPr>
                <w:rFonts w:ascii="Arial" w:hAnsi="Arial" w:cs="Arial"/>
                <w:color w:val="FF0000"/>
                <w:sz w:val="18"/>
                <w:szCs w:val="18"/>
                <w:lang w:eastAsia="fi-FI"/>
              </w:rPr>
              <w:t>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73283C2C" w14:textId="77777777" w:rsidR="002C2095" w:rsidRPr="002472AA" w:rsidRDefault="002C2095" w:rsidP="002C2095">
            <w:pPr>
              <w:jc w:val="center"/>
              <w:rPr>
                <w:rFonts w:ascii="Arial" w:hAnsi="Arial" w:cs="Arial"/>
                <w:color w:val="000000"/>
                <w:sz w:val="18"/>
                <w:szCs w:val="18"/>
                <w:lang w:eastAsia="fi-FI"/>
              </w:rPr>
            </w:pPr>
            <w:r w:rsidRPr="002472AA">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699961A3" w14:textId="77777777" w:rsidR="002C2095" w:rsidRPr="00FA267B" w:rsidRDefault="002C2095" w:rsidP="00293BB0">
            <w:pPr>
              <w:jc w:val="center"/>
              <w:rPr>
                <w:rFonts w:ascii="Arial" w:hAnsi="Arial" w:cs="Arial"/>
                <w:color w:val="FF0000"/>
                <w:sz w:val="18"/>
                <w:szCs w:val="18"/>
              </w:rPr>
            </w:pPr>
            <w:r w:rsidRPr="00FA267B">
              <w:rPr>
                <w:rFonts w:ascii="Arial" w:hAnsi="Arial" w:cs="Arial"/>
                <w:color w:val="FF0000"/>
                <w:sz w:val="18"/>
                <w:szCs w:val="18"/>
              </w:rPr>
              <w:t>07</w:t>
            </w:r>
            <w:r w:rsidR="00293BB0">
              <w:rPr>
                <w:rFonts w:ascii="Arial" w:hAnsi="Arial" w:cs="Arial"/>
                <w:color w:val="FF0000"/>
                <w:sz w:val="18"/>
                <w:szCs w:val="18"/>
              </w:rPr>
              <w:t>5</w:t>
            </w:r>
          </w:p>
        </w:tc>
        <w:tc>
          <w:tcPr>
            <w:tcW w:w="1160" w:type="dxa"/>
            <w:tcBorders>
              <w:top w:val="nil"/>
              <w:left w:val="nil"/>
              <w:bottom w:val="nil"/>
              <w:right w:val="single" w:sz="8" w:space="0" w:color="auto"/>
            </w:tcBorders>
            <w:shd w:val="clear" w:color="auto" w:fill="auto"/>
            <w:vAlign w:val="center"/>
            <w:hideMark/>
          </w:tcPr>
          <w:p w14:paraId="3C439B95"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Kehittyneet</w:t>
            </w:r>
          </w:p>
        </w:tc>
        <w:tc>
          <w:tcPr>
            <w:tcW w:w="1482" w:type="dxa"/>
            <w:tcBorders>
              <w:top w:val="nil"/>
              <w:left w:val="nil"/>
              <w:bottom w:val="nil"/>
              <w:right w:val="single" w:sz="8" w:space="0" w:color="auto"/>
            </w:tcBorders>
            <w:shd w:val="clear" w:color="auto" w:fill="auto"/>
            <w:vAlign w:val="center"/>
            <w:hideMark/>
          </w:tcPr>
          <w:p w14:paraId="08B47627"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819 474</w:t>
            </w:r>
          </w:p>
        </w:tc>
      </w:tr>
      <w:tr w:rsidR="002C2095" w:rsidRPr="002472AA" w14:paraId="48BC7DBF" w14:textId="77777777" w:rsidTr="002472AA">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4DCE1F8B" w14:textId="77777777" w:rsidR="002C2095" w:rsidRPr="002472AA" w:rsidRDefault="002C2095" w:rsidP="002C209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779CE9FD"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59C98E96" w14:textId="77777777" w:rsidR="002C2095" w:rsidRPr="002472AA" w:rsidRDefault="002C2095" w:rsidP="002C2095">
            <w:pPr>
              <w:rPr>
                <w:rFonts w:ascii="Arial" w:hAnsi="Arial" w:cs="Arial"/>
                <w:color w:val="000000"/>
                <w:sz w:val="18"/>
                <w:szCs w:val="18"/>
                <w:lang w:eastAsia="fi-FI"/>
              </w:rPr>
            </w:pPr>
          </w:p>
        </w:tc>
        <w:tc>
          <w:tcPr>
            <w:tcW w:w="1160" w:type="dxa"/>
            <w:tcBorders>
              <w:top w:val="single" w:sz="4" w:space="0" w:color="auto"/>
              <w:left w:val="nil"/>
              <w:bottom w:val="single" w:sz="4" w:space="0" w:color="auto"/>
              <w:right w:val="single" w:sz="8" w:space="0" w:color="auto"/>
            </w:tcBorders>
            <w:shd w:val="clear" w:color="auto" w:fill="auto"/>
            <w:vAlign w:val="center"/>
            <w:hideMark/>
          </w:tcPr>
          <w:p w14:paraId="246FFE1D"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Siirtymä</w:t>
            </w:r>
          </w:p>
        </w:tc>
        <w:tc>
          <w:tcPr>
            <w:tcW w:w="1482" w:type="dxa"/>
            <w:tcBorders>
              <w:top w:val="single" w:sz="4" w:space="0" w:color="auto"/>
              <w:left w:val="nil"/>
              <w:bottom w:val="single" w:sz="4" w:space="0" w:color="auto"/>
              <w:right w:val="single" w:sz="8" w:space="0" w:color="auto"/>
            </w:tcBorders>
            <w:shd w:val="clear" w:color="auto" w:fill="auto"/>
            <w:vAlign w:val="center"/>
            <w:hideMark/>
          </w:tcPr>
          <w:p w14:paraId="77746E68"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4 966 158</w:t>
            </w:r>
          </w:p>
        </w:tc>
      </w:tr>
      <w:tr w:rsidR="002C2095" w:rsidRPr="002472AA" w14:paraId="2F5615D9" w14:textId="77777777" w:rsidTr="002472AA">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0230ECDF" w14:textId="77777777" w:rsidR="002C2095" w:rsidRPr="002472AA" w:rsidRDefault="002C2095" w:rsidP="002C209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29FBCA61" w14:textId="77777777" w:rsidR="002C2095" w:rsidRPr="002472AA"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3B8FBAE4" w14:textId="77777777" w:rsidR="002C2095" w:rsidRPr="002472AA" w:rsidRDefault="002C2095" w:rsidP="002C2095">
            <w:pPr>
              <w:rPr>
                <w:rFonts w:ascii="Arial" w:hAnsi="Arial" w:cs="Arial"/>
                <w:color w:val="000000"/>
                <w:sz w:val="18"/>
                <w:szCs w:val="18"/>
                <w:lang w:eastAsia="fi-FI"/>
              </w:rPr>
            </w:pPr>
          </w:p>
        </w:tc>
        <w:tc>
          <w:tcPr>
            <w:tcW w:w="1160" w:type="dxa"/>
            <w:tcBorders>
              <w:top w:val="nil"/>
              <w:left w:val="nil"/>
              <w:bottom w:val="single" w:sz="8" w:space="0" w:color="auto"/>
              <w:right w:val="single" w:sz="8" w:space="0" w:color="auto"/>
            </w:tcBorders>
            <w:shd w:val="clear" w:color="auto" w:fill="auto"/>
            <w:vAlign w:val="center"/>
            <w:hideMark/>
          </w:tcPr>
          <w:p w14:paraId="14018A88" w14:textId="77777777" w:rsidR="002C2095" w:rsidRPr="002472AA" w:rsidRDefault="002C2095" w:rsidP="002C2095">
            <w:pPr>
              <w:rPr>
                <w:rFonts w:ascii="Arial" w:hAnsi="Arial" w:cs="Arial"/>
                <w:color w:val="000000"/>
                <w:sz w:val="18"/>
                <w:szCs w:val="18"/>
                <w:lang w:eastAsia="fi-FI"/>
              </w:rPr>
            </w:pPr>
            <w:r w:rsidRPr="002472AA">
              <w:rPr>
                <w:rFonts w:ascii="Arial" w:hAnsi="Arial" w:cs="Arial"/>
                <w:color w:val="000000"/>
                <w:sz w:val="18"/>
                <w:szCs w:val="18"/>
                <w:lang w:eastAsia="fi-FI"/>
              </w:rPr>
              <w:t>NSPA</w:t>
            </w:r>
          </w:p>
        </w:tc>
        <w:tc>
          <w:tcPr>
            <w:tcW w:w="1482" w:type="dxa"/>
            <w:tcBorders>
              <w:top w:val="nil"/>
              <w:left w:val="nil"/>
              <w:bottom w:val="single" w:sz="8" w:space="0" w:color="auto"/>
              <w:right w:val="single" w:sz="8" w:space="0" w:color="auto"/>
            </w:tcBorders>
            <w:shd w:val="clear" w:color="auto" w:fill="auto"/>
            <w:vAlign w:val="center"/>
            <w:hideMark/>
          </w:tcPr>
          <w:p w14:paraId="1A2C44BF"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3 824 600</w:t>
            </w:r>
          </w:p>
        </w:tc>
      </w:tr>
    </w:tbl>
    <w:p w14:paraId="14910418" w14:textId="77777777" w:rsidR="00FF5EFB" w:rsidRPr="00650206" w:rsidRDefault="00FF5EFB" w:rsidP="00FF5EFB">
      <w:pPr>
        <w:rPr>
          <w:rFonts w:ascii="Arial" w:hAnsi="Arial" w:cs="Arial"/>
          <w:color w:val="000000"/>
          <w:sz w:val="20"/>
          <w:lang w:eastAsia="fi-FI"/>
        </w:rPr>
      </w:pPr>
      <w:r w:rsidRPr="00650206">
        <w:rPr>
          <w:rFonts w:ascii="Arial" w:hAnsi="Arial" w:cs="Arial"/>
          <w:color w:val="000000"/>
          <w:sz w:val="20"/>
          <w:lang w:eastAsia="fi-FI"/>
        </w:rPr>
        <w:t>NSPA = Syrjäisimmät ja pohjoisen harvaan asutut alueet</w:t>
      </w:r>
    </w:p>
    <w:p w14:paraId="1A56D387" w14:textId="77777777" w:rsidR="00FF5EFB" w:rsidRDefault="00FF5EFB" w:rsidP="00FF5EFB">
      <w:pPr>
        <w:pStyle w:val="VMleipteksti"/>
        <w:ind w:left="0"/>
        <w:rPr>
          <w:rFonts w:ascii="Arial" w:hAnsi="Arial" w:cs="Arial"/>
          <w:i/>
          <w:noProof/>
          <w:sz w:val="22"/>
          <w:szCs w:val="22"/>
        </w:rPr>
      </w:pPr>
    </w:p>
    <w:p w14:paraId="0FFDAE79" w14:textId="77777777" w:rsidR="008674BE" w:rsidRDefault="00FF5EFB" w:rsidP="00FF5EFB">
      <w:pPr>
        <w:pStyle w:val="VMleipteksti"/>
        <w:ind w:left="0"/>
        <w:rPr>
          <w:rFonts w:ascii="Arial" w:hAnsi="Arial" w:cs="Arial"/>
          <w:noProof/>
          <w:sz w:val="22"/>
          <w:szCs w:val="22"/>
        </w:rPr>
      </w:pPr>
      <w:r w:rsidRPr="00C5080E">
        <w:rPr>
          <w:rFonts w:ascii="Arial" w:hAnsi="Arial" w:cs="Arial"/>
          <w:noProof/>
          <w:sz w:val="22"/>
          <w:szCs w:val="22"/>
        </w:rPr>
        <w:t>Käytettävät koodit:</w:t>
      </w:r>
    </w:p>
    <w:tbl>
      <w:tblPr>
        <w:tblW w:w="9972" w:type="dxa"/>
        <w:tblCellMar>
          <w:left w:w="70" w:type="dxa"/>
          <w:right w:w="70" w:type="dxa"/>
        </w:tblCellMar>
        <w:tblLook w:val="04A0" w:firstRow="1" w:lastRow="0" w:firstColumn="1" w:lastColumn="0" w:noHBand="0" w:noVBand="1"/>
      </w:tblPr>
      <w:tblGrid>
        <w:gridCol w:w="565"/>
        <w:gridCol w:w="9407"/>
      </w:tblGrid>
      <w:tr w:rsidR="008674BE" w:rsidRPr="008674BE" w14:paraId="05D462B9" w14:textId="77777777" w:rsidTr="008674BE">
        <w:trPr>
          <w:trHeight w:val="240"/>
        </w:trPr>
        <w:tc>
          <w:tcPr>
            <w:tcW w:w="565" w:type="dxa"/>
            <w:tcBorders>
              <w:top w:val="nil"/>
              <w:left w:val="nil"/>
              <w:bottom w:val="nil"/>
              <w:right w:val="nil"/>
            </w:tcBorders>
            <w:shd w:val="clear" w:color="auto" w:fill="auto"/>
            <w:noWrap/>
            <w:hideMark/>
          </w:tcPr>
          <w:p w14:paraId="121B15ED" w14:textId="77777777" w:rsidR="008674BE" w:rsidRPr="008674BE" w:rsidRDefault="008674BE" w:rsidP="004520A3">
            <w:pPr>
              <w:jc w:val="center"/>
              <w:rPr>
                <w:rFonts w:ascii="Arial" w:hAnsi="Arial" w:cs="Arial"/>
                <w:color w:val="FF0000"/>
                <w:sz w:val="20"/>
                <w:lang w:eastAsia="fi-FI"/>
              </w:rPr>
            </w:pPr>
            <w:r w:rsidRPr="008674BE">
              <w:rPr>
                <w:rFonts w:ascii="Arial" w:hAnsi="Arial" w:cs="Arial"/>
                <w:color w:val="FF0000"/>
                <w:sz w:val="20"/>
                <w:lang w:eastAsia="fi-FI"/>
              </w:rPr>
              <w:t>004</w:t>
            </w:r>
          </w:p>
        </w:tc>
        <w:tc>
          <w:tcPr>
            <w:tcW w:w="9407" w:type="dxa"/>
            <w:tcBorders>
              <w:top w:val="nil"/>
              <w:left w:val="nil"/>
              <w:bottom w:val="nil"/>
              <w:right w:val="nil"/>
            </w:tcBorders>
            <w:shd w:val="clear" w:color="auto" w:fill="auto"/>
            <w:noWrap/>
            <w:hideMark/>
          </w:tcPr>
          <w:p w14:paraId="3424E0E4" w14:textId="77777777" w:rsidR="008674BE" w:rsidRPr="008674BE" w:rsidRDefault="008674BE" w:rsidP="004520A3">
            <w:pPr>
              <w:rPr>
                <w:rFonts w:ascii="Arial" w:hAnsi="Arial" w:cs="Arial"/>
                <w:color w:val="FF0000"/>
                <w:sz w:val="20"/>
                <w:lang w:eastAsia="fi-FI"/>
              </w:rPr>
            </w:pPr>
            <w:r w:rsidRPr="008674BE">
              <w:rPr>
                <w:rFonts w:ascii="Arial" w:hAnsi="Arial" w:cs="Arial"/>
                <w:color w:val="FF0000"/>
                <w:sz w:val="20"/>
                <w:lang w:eastAsia="fi-FI"/>
              </w:rPr>
              <w:t>Investoinnit julkisten tutkimuskeskusten ja korkeakoulujen käyttöomaisuuteen, tutkimusinfrastruktuuri mukaan lukien, joka on suorassa yhteydessä tutkimukseen ja innovointiin</w:t>
            </w:r>
          </w:p>
        </w:tc>
      </w:tr>
      <w:tr w:rsidR="008674BE" w:rsidRPr="008674BE" w14:paraId="0929A5AC" w14:textId="77777777" w:rsidTr="008674BE">
        <w:trPr>
          <w:trHeight w:val="240"/>
        </w:trPr>
        <w:tc>
          <w:tcPr>
            <w:tcW w:w="565" w:type="dxa"/>
            <w:tcBorders>
              <w:top w:val="nil"/>
              <w:left w:val="nil"/>
              <w:bottom w:val="nil"/>
              <w:right w:val="nil"/>
            </w:tcBorders>
            <w:shd w:val="clear" w:color="auto" w:fill="auto"/>
            <w:noWrap/>
            <w:hideMark/>
          </w:tcPr>
          <w:p w14:paraId="3FDC0928" w14:textId="77777777" w:rsidR="008674BE" w:rsidRPr="008674BE" w:rsidRDefault="008674BE" w:rsidP="008674BE">
            <w:pPr>
              <w:jc w:val="center"/>
              <w:rPr>
                <w:rFonts w:ascii="Arial" w:hAnsi="Arial" w:cs="Arial"/>
                <w:color w:val="FF0000"/>
                <w:sz w:val="20"/>
                <w:lang w:eastAsia="fi-FI"/>
              </w:rPr>
            </w:pPr>
            <w:r w:rsidRPr="008674BE">
              <w:rPr>
                <w:rFonts w:ascii="Arial" w:hAnsi="Arial" w:cs="Arial"/>
                <w:color w:val="FF0000"/>
                <w:sz w:val="20"/>
                <w:lang w:eastAsia="fi-FI"/>
              </w:rPr>
              <w:t>029</w:t>
            </w:r>
          </w:p>
        </w:tc>
        <w:tc>
          <w:tcPr>
            <w:tcW w:w="9407" w:type="dxa"/>
            <w:tcBorders>
              <w:top w:val="nil"/>
              <w:left w:val="nil"/>
              <w:bottom w:val="nil"/>
              <w:right w:val="nil"/>
            </w:tcBorders>
            <w:shd w:val="clear" w:color="auto" w:fill="auto"/>
            <w:noWrap/>
            <w:hideMark/>
          </w:tcPr>
          <w:p w14:paraId="775814FA" w14:textId="77777777" w:rsidR="008674BE" w:rsidRPr="008674BE" w:rsidRDefault="008674BE" w:rsidP="008674BE">
            <w:pPr>
              <w:rPr>
                <w:rFonts w:ascii="Arial" w:hAnsi="Arial" w:cs="Arial"/>
                <w:color w:val="FF0000"/>
                <w:sz w:val="20"/>
                <w:lang w:eastAsia="fi-FI"/>
              </w:rPr>
            </w:pPr>
            <w:r w:rsidRPr="008674BE">
              <w:rPr>
                <w:rFonts w:ascii="Arial" w:hAnsi="Arial" w:cs="Arial"/>
                <w:color w:val="FF0000"/>
                <w:sz w:val="20"/>
                <w:lang w:eastAsia="fi-FI"/>
              </w:rPr>
              <w:t>Tutkimus- ja innovointiprosessit, yritysten, tutkimuskeskusten ja yliopistojen välinen teknologian siirto ja yhteistyö, jossa keskitytään vähähiiliseen talouteen sekä kykyyn selviytyä ilmastonmuutoksesta ja sopeutua siihen</w:t>
            </w:r>
          </w:p>
        </w:tc>
      </w:tr>
      <w:tr w:rsidR="008674BE" w:rsidRPr="008674BE" w14:paraId="3CA41CB6" w14:textId="77777777" w:rsidTr="008674BE">
        <w:trPr>
          <w:trHeight w:val="240"/>
        </w:trPr>
        <w:tc>
          <w:tcPr>
            <w:tcW w:w="565" w:type="dxa"/>
            <w:tcBorders>
              <w:top w:val="nil"/>
              <w:left w:val="nil"/>
              <w:bottom w:val="nil"/>
              <w:right w:val="nil"/>
            </w:tcBorders>
            <w:shd w:val="clear" w:color="auto" w:fill="auto"/>
            <w:noWrap/>
            <w:hideMark/>
          </w:tcPr>
          <w:p w14:paraId="1DC56BDD" w14:textId="77777777" w:rsidR="008674BE" w:rsidRPr="008674BE" w:rsidRDefault="008674BE" w:rsidP="00293BB0">
            <w:pPr>
              <w:jc w:val="center"/>
              <w:rPr>
                <w:rFonts w:ascii="Arial" w:hAnsi="Arial" w:cs="Arial"/>
                <w:color w:val="FF0000"/>
                <w:sz w:val="20"/>
                <w:lang w:eastAsia="fi-FI"/>
              </w:rPr>
            </w:pPr>
            <w:r w:rsidRPr="008674BE">
              <w:rPr>
                <w:rFonts w:ascii="Arial" w:hAnsi="Arial" w:cs="Arial"/>
                <w:color w:val="FF0000"/>
                <w:sz w:val="20"/>
                <w:lang w:eastAsia="fi-FI"/>
              </w:rPr>
              <w:t>03</w:t>
            </w:r>
            <w:r w:rsidR="00293BB0">
              <w:rPr>
                <w:rFonts w:ascii="Arial" w:hAnsi="Arial" w:cs="Arial"/>
                <w:color w:val="FF0000"/>
                <w:sz w:val="20"/>
                <w:lang w:eastAsia="fi-FI"/>
              </w:rPr>
              <w:t>8</w:t>
            </w:r>
          </w:p>
        </w:tc>
        <w:tc>
          <w:tcPr>
            <w:tcW w:w="9407" w:type="dxa"/>
            <w:tcBorders>
              <w:top w:val="nil"/>
              <w:left w:val="nil"/>
              <w:bottom w:val="nil"/>
              <w:right w:val="nil"/>
            </w:tcBorders>
            <w:shd w:val="clear" w:color="auto" w:fill="auto"/>
            <w:noWrap/>
            <w:hideMark/>
          </w:tcPr>
          <w:p w14:paraId="39C7AF7D" w14:textId="77777777" w:rsidR="008674BE" w:rsidRPr="008674BE" w:rsidRDefault="008674BE" w:rsidP="008674BE">
            <w:pPr>
              <w:rPr>
                <w:rFonts w:ascii="Arial" w:hAnsi="Arial" w:cs="Arial"/>
                <w:color w:val="FF0000"/>
                <w:sz w:val="20"/>
                <w:lang w:eastAsia="fi-FI"/>
              </w:rPr>
            </w:pPr>
            <w:r w:rsidRPr="008674BE">
              <w:rPr>
                <w:rFonts w:ascii="Arial" w:hAnsi="Arial" w:cs="Arial"/>
                <w:color w:val="FF0000"/>
                <w:sz w:val="20"/>
                <w:lang w:eastAsia="fi-FI"/>
              </w:rPr>
              <w:t>Energiatehokkuus ja esittelyhankkeet pk-yrityksissä ja tukitoimenpiteet</w:t>
            </w:r>
          </w:p>
        </w:tc>
      </w:tr>
      <w:tr w:rsidR="008674BE" w:rsidRPr="008674BE" w14:paraId="75ABC5B2" w14:textId="77777777" w:rsidTr="008674BE">
        <w:trPr>
          <w:trHeight w:val="240"/>
        </w:trPr>
        <w:tc>
          <w:tcPr>
            <w:tcW w:w="565" w:type="dxa"/>
            <w:tcBorders>
              <w:top w:val="nil"/>
              <w:left w:val="nil"/>
              <w:bottom w:val="nil"/>
              <w:right w:val="nil"/>
            </w:tcBorders>
            <w:shd w:val="clear" w:color="auto" w:fill="auto"/>
            <w:noWrap/>
            <w:hideMark/>
          </w:tcPr>
          <w:p w14:paraId="7EEE44D6" w14:textId="77777777" w:rsidR="008674BE" w:rsidRPr="008674BE" w:rsidRDefault="008674BE" w:rsidP="00293BB0">
            <w:pPr>
              <w:jc w:val="center"/>
              <w:rPr>
                <w:rFonts w:ascii="Arial" w:hAnsi="Arial" w:cs="Arial"/>
                <w:color w:val="FF0000"/>
                <w:sz w:val="20"/>
                <w:lang w:eastAsia="fi-FI"/>
              </w:rPr>
            </w:pPr>
            <w:r w:rsidRPr="008674BE">
              <w:rPr>
                <w:rFonts w:ascii="Arial" w:hAnsi="Arial" w:cs="Arial"/>
                <w:color w:val="FF0000"/>
                <w:sz w:val="20"/>
                <w:lang w:eastAsia="fi-FI"/>
              </w:rPr>
              <w:t>0</w:t>
            </w:r>
            <w:r w:rsidR="00293BB0">
              <w:rPr>
                <w:rFonts w:ascii="Arial" w:hAnsi="Arial" w:cs="Arial"/>
                <w:color w:val="FF0000"/>
                <w:sz w:val="20"/>
                <w:lang w:eastAsia="fi-FI"/>
              </w:rPr>
              <w:t>40</w:t>
            </w:r>
          </w:p>
        </w:tc>
        <w:tc>
          <w:tcPr>
            <w:tcW w:w="9407" w:type="dxa"/>
            <w:tcBorders>
              <w:top w:val="nil"/>
              <w:left w:val="nil"/>
              <w:bottom w:val="nil"/>
              <w:right w:val="nil"/>
            </w:tcBorders>
            <w:shd w:val="clear" w:color="auto" w:fill="auto"/>
            <w:noWrap/>
            <w:hideMark/>
          </w:tcPr>
          <w:p w14:paraId="15D3B3F7" w14:textId="77777777" w:rsidR="008674BE" w:rsidRPr="008674BE" w:rsidRDefault="008674BE" w:rsidP="008674BE">
            <w:pPr>
              <w:rPr>
                <w:rFonts w:ascii="Arial" w:hAnsi="Arial" w:cs="Arial"/>
                <w:color w:val="FF0000"/>
                <w:sz w:val="20"/>
                <w:lang w:eastAsia="fi-FI"/>
              </w:rPr>
            </w:pPr>
            <w:r w:rsidRPr="008674BE">
              <w:rPr>
                <w:rFonts w:ascii="Arial" w:hAnsi="Arial" w:cs="Arial"/>
                <w:color w:val="FF0000"/>
                <w:sz w:val="20"/>
                <w:lang w:eastAsia="fi-FI"/>
              </w:rPr>
              <w:t xml:space="preserve">Energiatehokkuus ja esittelyhankkeet pk-yrityksissä tai suurissa yrityksissä ja tukitoimenpiteet  energiatehokkuuskriteerien mukaisesti </w:t>
            </w:r>
          </w:p>
        </w:tc>
      </w:tr>
      <w:tr w:rsidR="008674BE" w:rsidRPr="008674BE" w14:paraId="5AA56EA7" w14:textId="77777777" w:rsidTr="008674BE">
        <w:trPr>
          <w:trHeight w:val="240"/>
        </w:trPr>
        <w:tc>
          <w:tcPr>
            <w:tcW w:w="565" w:type="dxa"/>
            <w:tcBorders>
              <w:top w:val="nil"/>
              <w:left w:val="nil"/>
              <w:bottom w:val="nil"/>
              <w:right w:val="nil"/>
            </w:tcBorders>
            <w:shd w:val="clear" w:color="auto" w:fill="auto"/>
            <w:noWrap/>
            <w:hideMark/>
          </w:tcPr>
          <w:p w14:paraId="59CC3BFE" w14:textId="77777777" w:rsidR="008674BE" w:rsidRPr="008674BE" w:rsidRDefault="008674BE" w:rsidP="00293BB0">
            <w:pPr>
              <w:jc w:val="center"/>
              <w:rPr>
                <w:rFonts w:ascii="Arial" w:hAnsi="Arial" w:cs="Arial"/>
                <w:color w:val="FF0000"/>
                <w:sz w:val="20"/>
                <w:lang w:eastAsia="fi-FI"/>
              </w:rPr>
            </w:pPr>
            <w:r w:rsidRPr="008674BE">
              <w:rPr>
                <w:rFonts w:ascii="Arial" w:hAnsi="Arial" w:cs="Arial"/>
                <w:color w:val="FF0000"/>
                <w:sz w:val="20"/>
                <w:lang w:eastAsia="fi-FI"/>
              </w:rPr>
              <w:t>04</w:t>
            </w:r>
            <w:r w:rsidR="00293BB0">
              <w:rPr>
                <w:rFonts w:ascii="Arial" w:hAnsi="Arial" w:cs="Arial"/>
                <w:color w:val="FF0000"/>
                <w:sz w:val="20"/>
                <w:lang w:eastAsia="fi-FI"/>
              </w:rPr>
              <w:t>1</w:t>
            </w:r>
          </w:p>
        </w:tc>
        <w:tc>
          <w:tcPr>
            <w:tcW w:w="9407" w:type="dxa"/>
            <w:tcBorders>
              <w:top w:val="nil"/>
              <w:left w:val="nil"/>
              <w:bottom w:val="nil"/>
              <w:right w:val="nil"/>
            </w:tcBorders>
            <w:shd w:val="clear" w:color="auto" w:fill="auto"/>
            <w:noWrap/>
            <w:hideMark/>
          </w:tcPr>
          <w:p w14:paraId="0B2662B5" w14:textId="77777777" w:rsidR="008674BE" w:rsidRPr="008674BE" w:rsidRDefault="008674BE" w:rsidP="008674BE">
            <w:pPr>
              <w:rPr>
                <w:rFonts w:ascii="Arial" w:hAnsi="Arial" w:cs="Arial"/>
                <w:color w:val="FF0000"/>
                <w:sz w:val="20"/>
                <w:lang w:eastAsia="fi-FI"/>
              </w:rPr>
            </w:pPr>
            <w:r w:rsidRPr="008674BE">
              <w:rPr>
                <w:rFonts w:ascii="Arial" w:hAnsi="Arial" w:cs="Arial"/>
                <w:color w:val="FF0000"/>
                <w:sz w:val="20"/>
                <w:lang w:eastAsia="fi-FI"/>
              </w:rPr>
              <w:t>Asuntokannan energiatehokkuutta parantava peruskorjaus, esittelyhankkeet ja tukitoimenpiteet</w:t>
            </w:r>
          </w:p>
        </w:tc>
      </w:tr>
      <w:tr w:rsidR="008674BE" w:rsidRPr="008674BE" w14:paraId="6309699A" w14:textId="77777777" w:rsidTr="008674BE">
        <w:trPr>
          <w:trHeight w:val="240"/>
        </w:trPr>
        <w:tc>
          <w:tcPr>
            <w:tcW w:w="565" w:type="dxa"/>
            <w:tcBorders>
              <w:top w:val="nil"/>
              <w:left w:val="nil"/>
              <w:bottom w:val="nil"/>
              <w:right w:val="nil"/>
            </w:tcBorders>
            <w:shd w:val="clear" w:color="auto" w:fill="auto"/>
            <w:noWrap/>
            <w:hideMark/>
          </w:tcPr>
          <w:p w14:paraId="1792DFA7" w14:textId="77777777" w:rsidR="008674BE" w:rsidRPr="008674BE" w:rsidRDefault="008674BE" w:rsidP="00293BB0">
            <w:pPr>
              <w:jc w:val="center"/>
              <w:rPr>
                <w:rFonts w:ascii="Arial" w:hAnsi="Arial" w:cs="Arial"/>
                <w:color w:val="FF0000"/>
                <w:sz w:val="20"/>
                <w:lang w:eastAsia="fi-FI"/>
              </w:rPr>
            </w:pPr>
            <w:r w:rsidRPr="008674BE">
              <w:rPr>
                <w:rFonts w:ascii="Arial" w:hAnsi="Arial" w:cs="Arial"/>
                <w:color w:val="FF0000"/>
                <w:sz w:val="20"/>
                <w:lang w:eastAsia="fi-FI"/>
              </w:rPr>
              <w:t>04</w:t>
            </w:r>
            <w:r w:rsidR="00293BB0">
              <w:rPr>
                <w:rFonts w:ascii="Arial" w:hAnsi="Arial" w:cs="Arial"/>
                <w:color w:val="FF0000"/>
                <w:sz w:val="20"/>
                <w:lang w:eastAsia="fi-FI"/>
              </w:rPr>
              <w:t>2</w:t>
            </w:r>
          </w:p>
        </w:tc>
        <w:tc>
          <w:tcPr>
            <w:tcW w:w="9407" w:type="dxa"/>
            <w:tcBorders>
              <w:top w:val="nil"/>
              <w:left w:val="nil"/>
              <w:bottom w:val="nil"/>
              <w:right w:val="nil"/>
            </w:tcBorders>
            <w:shd w:val="clear" w:color="auto" w:fill="auto"/>
            <w:noWrap/>
            <w:hideMark/>
          </w:tcPr>
          <w:p w14:paraId="789ABB1E" w14:textId="77777777" w:rsidR="008674BE" w:rsidRPr="008674BE" w:rsidRDefault="008674BE" w:rsidP="008674BE">
            <w:pPr>
              <w:rPr>
                <w:rFonts w:ascii="Arial" w:hAnsi="Arial" w:cs="Arial"/>
                <w:color w:val="FF0000"/>
                <w:sz w:val="20"/>
                <w:lang w:eastAsia="fi-FI"/>
              </w:rPr>
            </w:pPr>
            <w:r w:rsidRPr="008674BE">
              <w:rPr>
                <w:rFonts w:ascii="Arial" w:hAnsi="Arial" w:cs="Arial"/>
                <w:color w:val="FF0000"/>
                <w:sz w:val="20"/>
                <w:lang w:eastAsia="fi-FI"/>
              </w:rPr>
              <w:t xml:space="preserve">Asuntokannan energiatehokkuutta parantava peruskorjaus, esittelyhankkeet ja tukitoimenpiteet energiatehokkuuskriteerien mukaisesti </w:t>
            </w:r>
          </w:p>
        </w:tc>
      </w:tr>
      <w:tr w:rsidR="008674BE" w:rsidRPr="008674BE" w14:paraId="43324FFC" w14:textId="77777777" w:rsidTr="008674BE">
        <w:trPr>
          <w:trHeight w:val="240"/>
        </w:trPr>
        <w:tc>
          <w:tcPr>
            <w:tcW w:w="565" w:type="dxa"/>
            <w:tcBorders>
              <w:top w:val="nil"/>
              <w:left w:val="nil"/>
              <w:bottom w:val="nil"/>
              <w:right w:val="nil"/>
            </w:tcBorders>
            <w:shd w:val="clear" w:color="auto" w:fill="auto"/>
            <w:noWrap/>
            <w:hideMark/>
          </w:tcPr>
          <w:p w14:paraId="7B2534F3" w14:textId="77777777" w:rsidR="008674BE" w:rsidRPr="008674BE" w:rsidRDefault="008674BE" w:rsidP="00293BB0">
            <w:pPr>
              <w:jc w:val="center"/>
              <w:rPr>
                <w:rFonts w:ascii="Arial" w:hAnsi="Arial" w:cs="Arial"/>
                <w:color w:val="FF0000"/>
                <w:sz w:val="20"/>
                <w:lang w:eastAsia="fi-FI"/>
              </w:rPr>
            </w:pPr>
            <w:r w:rsidRPr="008674BE">
              <w:rPr>
                <w:rFonts w:ascii="Arial" w:hAnsi="Arial" w:cs="Arial"/>
                <w:color w:val="FF0000"/>
                <w:sz w:val="20"/>
                <w:lang w:eastAsia="fi-FI"/>
              </w:rPr>
              <w:t>04</w:t>
            </w:r>
            <w:r w:rsidR="00293BB0">
              <w:rPr>
                <w:rFonts w:ascii="Arial" w:hAnsi="Arial" w:cs="Arial"/>
                <w:color w:val="FF0000"/>
                <w:sz w:val="20"/>
                <w:lang w:eastAsia="fi-FI"/>
              </w:rPr>
              <w:t>4</w:t>
            </w:r>
          </w:p>
        </w:tc>
        <w:tc>
          <w:tcPr>
            <w:tcW w:w="9407" w:type="dxa"/>
            <w:tcBorders>
              <w:top w:val="nil"/>
              <w:left w:val="nil"/>
              <w:bottom w:val="nil"/>
              <w:right w:val="nil"/>
            </w:tcBorders>
            <w:shd w:val="clear" w:color="auto" w:fill="auto"/>
            <w:noWrap/>
            <w:hideMark/>
          </w:tcPr>
          <w:p w14:paraId="5D6D3FB8" w14:textId="77777777" w:rsidR="008674BE" w:rsidRPr="008674BE" w:rsidRDefault="008674BE" w:rsidP="008674BE">
            <w:pPr>
              <w:rPr>
                <w:rFonts w:ascii="Arial" w:hAnsi="Arial" w:cs="Arial"/>
                <w:color w:val="FF0000"/>
                <w:sz w:val="20"/>
                <w:lang w:eastAsia="fi-FI"/>
              </w:rPr>
            </w:pPr>
            <w:r w:rsidRPr="008674BE">
              <w:rPr>
                <w:rFonts w:ascii="Arial" w:hAnsi="Arial" w:cs="Arial"/>
                <w:color w:val="FF0000"/>
                <w:sz w:val="20"/>
                <w:lang w:eastAsia="fi-FI"/>
              </w:rPr>
              <w:t>Julkisen infrastruktuurin energiatehokkuutta parantava peruskorjaus, esittelyhankkeet ja tukitoimenpiteet</w:t>
            </w:r>
          </w:p>
        </w:tc>
      </w:tr>
      <w:tr w:rsidR="008674BE" w:rsidRPr="008674BE" w14:paraId="62D7C2E7" w14:textId="77777777" w:rsidTr="008674BE">
        <w:trPr>
          <w:trHeight w:val="240"/>
        </w:trPr>
        <w:tc>
          <w:tcPr>
            <w:tcW w:w="565" w:type="dxa"/>
            <w:tcBorders>
              <w:top w:val="nil"/>
              <w:left w:val="nil"/>
              <w:bottom w:val="nil"/>
              <w:right w:val="nil"/>
            </w:tcBorders>
            <w:shd w:val="clear" w:color="auto" w:fill="auto"/>
            <w:noWrap/>
            <w:hideMark/>
          </w:tcPr>
          <w:p w14:paraId="7C333DBA" w14:textId="77777777" w:rsidR="008674BE" w:rsidRPr="008674BE" w:rsidRDefault="008674BE" w:rsidP="00293BB0">
            <w:pPr>
              <w:jc w:val="center"/>
              <w:rPr>
                <w:rFonts w:ascii="Arial" w:hAnsi="Arial" w:cs="Arial"/>
                <w:color w:val="FF0000"/>
                <w:sz w:val="20"/>
                <w:lang w:eastAsia="fi-FI"/>
              </w:rPr>
            </w:pPr>
            <w:r w:rsidRPr="008674BE">
              <w:rPr>
                <w:rFonts w:ascii="Arial" w:hAnsi="Arial" w:cs="Arial"/>
                <w:color w:val="FF0000"/>
                <w:sz w:val="20"/>
                <w:lang w:eastAsia="fi-FI"/>
              </w:rPr>
              <w:t>04</w:t>
            </w:r>
            <w:r w:rsidR="00293BB0">
              <w:rPr>
                <w:rFonts w:ascii="Arial" w:hAnsi="Arial" w:cs="Arial"/>
                <w:color w:val="FF0000"/>
                <w:sz w:val="20"/>
                <w:lang w:eastAsia="fi-FI"/>
              </w:rPr>
              <w:t>5</w:t>
            </w:r>
          </w:p>
        </w:tc>
        <w:tc>
          <w:tcPr>
            <w:tcW w:w="9407" w:type="dxa"/>
            <w:tcBorders>
              <w:top w:val="nil"/>
              <w:left w:val="nil"/>
              <w:bottom w:val="nil"/>
              <w:right w:val="nil"/>
            </w:tcBorders>
            <w:shd w:val="clear" w:color="auto" w:fill="auto"/>
            <w:noWrap/>
            <w:hideMark/>
          </w:tcPr>
          <w:p w14:paraId="54D3F7D6" w14:textId="77777777" w:rsidR="008674BE" w:rsidRPr="008674BE" w:rsidRDefault="008674BE" w:rsidP="008674BE">
            <w:pPr>
              <w:rPr>
                <w:rFonts w:ascii="Arial" w:hAnsi="Arial" w:cs="Arial"/>
                <w:color w:val="FF0000"/>
                <w:sz w:val="20"/>
                <w:lang w:eastAsia="fi-FI"/>
              </w:rPr>
            </w:pPr>
            <w:r w:rsidRPr="008674BE">
              <w:rPr>
                <w:rFonts w:ascii="Arial" w:hAnsi="Arial" w:cs="Arial"/>
                <w:color w:val="FF0000"/>
                <w:sz w:val="20"/>
                <w:lang w:eastAsia="fi-FI"/>
              </w:rPr>
              <w:t xml:space="preserve">Julkisen infrastruktuurin energiatehokkuutta parantava peruskorjaus tai sitä koskevat energiatehokkuustoimenpiteet, esittelyhankkeet ja tukitoimenpiteet energiatehokkuuskriteerien mukaisesti </w:t>
            </w:r>
          </w:p>
        </w:tc>
      </w:tr>
      <w:tr w:rsidR="008674BE" w:rsidRPr="008674BE" w14:paraId="66055127" w14:textId="77777777" w:rsidTr="008674BE">
        <w:trPr>
          <w:trHeight w:val="240"/>
        </w:trPr>
        <w:tc>
          <w:tcPr>
            <w:tcW w:w="565" w:type="dxa"/>
            <w:tcBorders>
              <w:top w:val="nil"/>
              <w:left w:val="nil"/>
              <w:bottom w:val="nil"/>
              <w:right w:val="nil"/>
            </w:tcBorders>
            <w:shd w:val="clear" w:color="auto" w:fill="auto"/>
            <w:noWrap/>
            <w:hideMark/>
          </w:tcPr>
          <w:p w14:paraId="0A5D02EB" w14:textId="77777777" w:rsidR="008674BE" w:rsidRPr="008674BE" w:rsidRDefault="008674BE" w:rsidP="00293BB0">
            <w:pPr>
              <w:jc w:val="center"/>
              <w:rPr>
                <w:rFonts w:ascii="Arial" w:hAnsi="Arial" w:cs="Arial"/>
                <w:color w:val="FF0000"/>
                <w:sz w:val="20"/>
                <w:lang w:eastAsia="fi-FI"/>
              </w:rPr>
            </w:pPr>
            <w:r w:rsidRPr="008674BE">
              <w:rPr>
                <w:rFonts w:ascii="Arial" w:hAnsi="Arial" w:cs="Arial"/>
                <w:color w:val="FF0000"/>
                <w:sz w:val="20"/>
                <w:lang w:eastAsia="fi-FI"/>
              </w:rPr>
              <w:t>04</w:t>
            </w:r>
            <w:r w:rsidR="00293BB0">
              <w:rPr>
                <w:rFonts w:ascii="Arial" w:hAnsi="Arial" w:cs="Arial"/>
                <w:color w:val="FF0000"/>
                <w:sz w:val="20"/>
                <w:lang w:eastAsia="fi-FI"/>
              </w:rPr>
              <w:t>6</w:t>
            </w:r>
          </w:p>
        </w:tc>
        <w:tc>
          <w:tcPr>
            <w:tcW w:w="9407" w:type="dxa"/>
            <w:tcBorders>
              <w:top w:val="nil"/>
              <w:left w:val="nil"/>
              <w:bottom w:val="nil"/>
              <w:right w:val="nil"/>
            </w:tcBorders>
            <w:shd w:val="clear" w:color="auto" w:fill="auto"/>
            <w:noWrap/>
            <w:hideMark/>
          </w:tcPr>
          <w:p w14:paraId="2D45B389" w14:textId="77777777" w:rsidR="008674BE" w:rsidRPr="008674BE" w:rsidRDefault="008674BE" w:rsidP="008674BE">
            <w:pPr>
              <w:rPr>
                <w:rFonts w:ascii="Arial" w:hAnsi="Arial" w:cs="Arial"/>
                <w:color w:val="FF0000"/>
                <w:sz w:val="20"/>
                <w:lang w:eastAsia="fi-FI"/>
              </w:rPr>
            </w:pPr>
            <w:r w:rsidRPr="008674BE">
              <w:rPr>
                <w:rFonts w:ascii="Arial" w:hAnsi="Arial" w:cs="Arial"/>
                <w:color w:val="FF0000"/>
                <w:sz w:val="20"/>
                <w:lang w:eastAsia="fi-FI"/>
              </w:rPr>
              <w:t>Tuki yhteisöille, jotka tarjoavat palveluja, joilla edistetään vähähiilistä taloutta ja kykyä selviytyä ilmastonmuutoksesta, mukaan lukien tiedotustoimet</w:t>
            </w:r>
          </w:p>
        </w:tc>
      </w:tr>
      <w:tr w:rsidR="008674BE" w:rsidRPr="008674BE" w14:paraId="0E48172F" w14:textId="77777777" w:rsidTr="008674BE">
        <w:trPr>
          <w:trHeight w:val="240"/>
        </w:trPr>
        <w:tc>
          <w:tcPr>
            <w:tcW w:w="565" w:type="dxa"/>
            <w:tcBorders>
              <w:top w:val="nil"/>
              <w:left w:val="nil"/>
              <w:bottom w:val="nil"/>
              <w:right w:val="nil"/>
            </w:tcBorders>
            <w:shd w:val="clear" w:color="auto" w:fill="auto"/>
            <w:noWrap/>
            <w:hideMark/>
          </w:tcPr>
          <w:p w14:paraId="750742D2" w14:textId="77777777" w:rsidR="008674BE" w:rsidRPr="008674BE" w:rsidRDefault="008674BE" w:rsidP="00863DD6">
            <w:pPr>
              <w:jc w:val="center"/>
              <w:rPr>
                <w:rFonts w:ascii="Arial" w:hAnsi="Arial" w:cs="Arial"/>
                <w:color w:val="FF0000"/>
                <w:sz w:val="20"/>
                <w:lang w:eastAsia="fi-FI"/>
              </w:rPr>
            </w:pPr>
            <w:r w:rsidRPr="008674BE">
              <w:rPr>
                <w:rFonts w:ascii="Arial" w:hAnsi="Arial" w:cs="Arial"/>
                <w:color w:val="FF0000"/>
                <w:sz w:val="20"/>
                <w:lang w:eastAsia="fi-FI"/>
              </w:rPr>
              <w:t>04</w:t>
            </w:r>
            <w:r w:rsidR="00863DD6">
              <w:rPr>
                <w:rFonts w:ascii="Arial" w:hAnsi="Arial" w:cs="Arial"/>
                <w:color w:val="FF0000"/>
                <w:sz w:val="20"/>
                <w:lang w:eastAsia="fi-FI"/>
              </w:rPr>
              <w:t>9</w:t>
            </w:r>
          </w:p>
        </w:tc>
        <w:tc>
          <w:tcPr>
            <w:tcW w:w="9407" w:type="dxa"/>
            <w:tcBorders>
              <w:top w:val="nil"/>
              <w:left w:val="nil"/>
              <w:bottom w:val="nil"/>
              <w:right w:val="nil"/>
            </w:tcBorders>
            <w:shd w:val="clear" w:color="auto" w:fill="auto"/>
            <w:noWrap/>
            <w:hideMark/>
          </w:tcPr>
          <w:p w14:paraId="329B6395" w14:textId="77777777" w:rsidR="008674BE" w:rsidRPr="008674BE" w:rsidRDefault="008674BE" w:rsidP="008674BE">
            <w:pPr>
              <w:rPr>
                <w:rFonts w:ascii="Arial" w:hAnsi="Arial" w:cs="Arial"/>
                <w:color w:val="FF0000"/>
                <w:sz w:val="20"/>
                <w:lang w:eastAsia="fi-FI"/>
              </w:rPr>
            </w:pPr>
            <w:r w:rsidRPr="008674BE">
              <w:rPr>
                <w:rFonts w:ascii="Arial" w:hAnsi="Arial" w:cs="Arial"/>
                <w:color w:val="FF0000"/>
                <w:sz w:val="20"/>
                <w:lang w:eastAsia="fi-FI"/>
              </w:rPr>
              <w:t>Uusiutuvat energialähteet: biomassa</w:t>
            </w:r>
          </w:p>
        </w:tc>
      </w:tr>
      <w:tr w:rsidR="008674BE" w:rsidRPr="008674BE" w14:paraId="34060F36" w14:textId="77777777" w:rsidTr="008674BE">
        <w:trPr>
          <w:trHeight w:val="240"/>
        </w:trPr>
        <w:tc>
          <w:tcPr>
            <w:tcW w:w="565" w:type="dxa"/>
            <w:tcBorders>
              <w:top w:val="nil"/>
              <w:left w:val="nil"/>
              <w:bottom w:val="nil"/>
              <w:right w:val="nil"/>
            </w:tcBorders>
            <w:shd w:val="clear" w:color="auto" w:fill="auto"/>
            <w:noWrap/>
            <w:hideMark/>
          </w:tcPr>
          <w:p w14:paraId="7EAE278F" w14:textId="77777777" w:rsidR="008674BE" w:rsidRPr="008674BE" w:rsidRDefault="008674BE" w:rsidP="00863DD6">
            <w:pPr>
              <w:jc w:val="center"/>
              <w:rPr>
                <w:rFonts w:ascii="Arial" w:hAnsi="Arial" w:cs="Arial"/>
                <w:color w:val="FF0000"/>
                <w:sz w:val="20"/>
                <w:lang w:eastAsia="fi-FI"/>
              </w:rPr>
            </w:pPr>
            <w:r w:rsidRPr="008674BE">
              <w:rPr>
                <w:rFonts w:ascii="Arial" w:hAnsi="Arial" w:cs="Arial"/>
                <w:color w:val="FF0000"/>
                <w:sz w:val="20"/>
                <w:lang w:eastAsia="fi-FI"/>
              </w:rPr>
              <w:t>0</w:t>
            </w:r>
            <w:r w:rsidR="00863DD6">
              <w:rPr>
                <w:rFonts w:ascii="Arial" w:hAnsi="Arial" w:cs="Arial"/>
                <w:color w:val="FF0000"/>
                <w:sz w:val="20"/>
                <w:lang w:eastAsia="fi-FI"/>
              </w:rPr>
              <w:t>50</w:t>
            </w:r>
          </w:p>
        </w:tc>
        <w:tc>
          <w:tcPr>
            <w:tcW w:w="9407" w:type="dxa"/>
            <w:tcBorders>
              <w:top w:val="nil"/>
              <w:left w:val="nil"/>
              <w:bottom w:val="nil"/>
              <w:right w:val="nil"/>
            </w:tcBorders>
            <w:shd w:val="clear" w:color="auto" w:fill="auto"/>
            <w:noWrap/>
            <w:hideMark/>
          </w:tcPr>
          <w:p w14:paraId="7A308FB5" w14:textId="77777777" w:rsidR="008674BE" w:rsidRPr="008674BE" w:rsidRDefault="008674BE" w:rsidP="008674BE">
            <w:pPr>
              <w:rPr>
                <w:rFonts w:ascii="Arial" w:hAnsi="Arial" w:cs="Arial"/>
                <w:color w:val="FF0000"/>
                <w:sz w:val="20"/>
                <w:lang w:eastAsia="fi-FI"/>
              </w:rPr>
            </w:pPr>
            <w:r w:rsidRPr="008674BE">
              <w:rPr>
                <w:rFonts w:ascii="Arial" w:hAnsi="Arial" w:cs="Arial"/>
                <w:color w:val="FF0000"/>
                <w:sz w:val="20"/>
                <w:lang w:eastAsia="fi-FI"/>
              </w:rPr>
              <w:t>Uusiutuvat energialähteet: biomassa, jonka avulla voidaan saavuttaa merkittävät kasvihuonekaasupäästöjen vähennykset</w:t>
            </w:r>
          </w:p>
        </w:tc>
      </w:tr>
      <w:tr w:rsidR="008674BE" w:rsidRPr="008674BE" w14:paraId="7E68C222" w14:textId="77777777" w:rsidTr="008674BE">
        <w:trPr>
          <w:trHeight w:val="240"/>
        </w:trPr>
        <w:tc>
          <w:tcPr>
            <w:tcW w:w="565" w:type="dxa"/>
            <w:tcBorders>
              <w:top w:val="nil"/>
              <w:left w:val="nil"/>
              <w:bottom w:val="nil"/>
              <w:right w:val="nil"/>
            </w:tcBorders>
            <w:shd w:val="clear" w:color="auto" w:fill="auto"/>
            <w:noWrap/>
            <w:hideMark/>
          </w:tcPr>
          <w:p w14:paraId="67825937" w14:textId="77777777" w:rsidR="008674BE" w:rsidRPr="008674BE" w:rsidRDefault="008674BE" w:rsidP="00863DD6">
            <w:pPr>
              <w:jc w:val="center"/>
              <w:rPr>
                <w:rFonts w:ascii="Arial" w:hAnsi="Arial" w:cs="Arial"/>
                <w:color w:val="FF0000"/>
                <w:sz w:val="20"/>
                <w:lang w:eastAsia="fi-FI"/>
              </w:rPr>
            </w:pPr>
            <w:r w:rsidRPr="008674BE">
              <w:rPr>
                <w:rFonts w:ascii="Arial" w:hAnsi="Arial" w:cs="Arial"/>
                <w:color w:val="FF0000"/>
                <w:sz w:val="20"/>
                <w:lang w:eastAsia="fi-FI"/>
              </w:rPr>
              <w:t>05</w:t>
            </w:r>
            <w:r w:rsidR="00863DD6">
              <w:rPr>
                <w:rFonts w:ascii="Arial" w:hAnsi="Arial" w:cs="Arial"/>
                <w:color w:val="FF0000"/>
                <w:sz w:val="20"/>
                <w:lang w:eastAsia="fi-FI"/>
              </w:rPr>
              <w:t>2</w:t>
            </w:r>
          </w:p>
        </w:tc>
        <w:tc>
          <w:tcPr>
            <w:tcW w:w="9407" w:type="dxa"/>
            <w:tcBorders>
              <w:top w:val="nil"/>
              <w:left w:val="nil"/>
              <w:bottom w:val="nil"/>
              <w:right w:val="nil"/>
            </w:tcBorders>
            <w:shd w:val="clear" w:color="auto" w:fill="auto"/>
            <w:noWrap/>
            <w:hideMark/>
          </w:tcPr>
          <w:p w14:paraId="0EA58194" w14:textId="77777777" w:rsidR="008674BE" w:rsidRPr="008674BE" w:rsidRDefault="008674BE" w:rsidP="008674BE">
            <w:pPr>
              <w:rPr>
                <w:rFonts w:ascii="Arial" w:hAnsi="Arial" w:cs="Arial"/>
                <w:color w:val="FF0000"/>
                <w:sz w:val="20"/>
                <w:lang w:eastAsia="fi-FI"/>
              </w:rPr>
            </w:pPr>
            <w:r w:rsidRPr="008674BE">
              <w:rPr>
                <w:rFonts w:ascii="Arial" w:hAnsi="Arial" w:cs="Arial"/>
                <w:color w:val="FF0000"/>
                <w:sz w:val="20"/>
                <w:lang w:eastAsia="fi-FI"/>
              </w:rPr>
              <w:t>Muut uusiutuvat energialähteet (myös geoterminen energia)</w:t>
            </w:r>
          </w:p>
        </w:tc>
      </w:tr>
      <w:tr w:rsidR="008674BE" w:rsidRPr="008674BE" w14:paraId="03796D1A" w14:textId="77777777" w:rsidTr="008674BE">
        <w:trPr>
          <w:trHeight w:val="240"/>
        </w:trPr>
        <w:tc>
          <w:tcPr>
            <w:tcW w:w="565" w:type="dxa"/>
            <w:tcBorders>
              <w:top w:val="nil"/>
              <w:left w:val="nil"/>
              <w:bottom w:val="nil"/>
              <w:right w:val="nil"/>
            </w:tcBorders>
            <w:shd w:val="clear" w:color="auto" w:fill="auto"/>
            <w:noWrap/>
            <w:hideMark/>
          </w:tcPr>
          <w:p w14:paraId="13EC9B79" w14:textId="77777777" w:rsidR="008674BE" w:rsidRPr="008674BE" w:rsidRDefault="008674BE" w:rsidP="00863DD6">
            <w:pPr>
              <w:jc w:val="center"/>
              <w:rPr>
                <w:rFonts w:ascii="Arial" w:hAnsi="Arial" w:cs="Arial"/>
                <w:color w:val="FF0000"/>
                <w:sz w:val="20"/>
                <w:lang w:eastAsia="fi-FI"/>
              </w:rPr>
            </w:pPr>
            <w:r w:rsidRPr="008674BE">
              <w:rPr>
                <w:rFonts w:ascii="Arial" w:hAnsi="Arial" w:cs="Arial"/>
                <w:color w:val="FF0000"/>
                <w:sz w:val="20"/>
                <w:lang w:eastAsia="fi-FI"/>
              </w:rPr>
              <w:t>05</w:t>
            </w:r>
            <w:r w:rsidR="00863DD6">
              <w:rPr>
                <w:rFonts w:ascii="Arial" w:hAnsi="Arial" w:cs="Arial"/>
                <w:color w:val="FF0000"/>
                <w:sz w:val="20"/>
                <w:lang w:eastAsia="fi-FI"/>
              </w:rPr>
              <w:t>3</w:t>
            </w:r>
          </w:p>
        </w:tc>
        <w:tc>
          <w:tcPr>
            <w:tcW w:w="9407" w:type="dxa"/>
            <w:tcBorders>
              <w:top w:val="nil"/>
              <w:left w:val="nil"/>
              <w:bottom w:val="nil"/>
              <w:right w:val="nil"/>
            </w:tcBorders>
            <w:shd w:val="clear" w:color="auto" w:fill="auto"/>
            <w:noWrap/>
            <w:hideMark/>
          </w:tcPr>
          <w:p w14:paraId="77153404" w14:textId="77777777" w:rsidR="008674BE" w:rsidRPr="008674BE" w:rsidRDefault="008674BE" w:rsidP="008674BE">
            <w:pPr>
              <w:rPr>
                <w:rFonts w:ascii="Arial" w:hAnsi="Arial" w:cs="Arial"/>
                <w:color w:val="FF0000"/>
                <w:sz w:val="20"/>
                <w:lang w:eastAsia="fi-FI"/>
              </w:rPr>
            </w:pPr>
            <w:r w:rsidRPr="008674BE">
              <w:rPr>
                <w:rFonts w:ascii="Arial" w:hAnsi="Arial" w:cs="Arial"/>
                <w:color w:val="FF0000"/>
                <w:sz w:val="20"/>
                <w:lang w:eastAsia="fi-FI"/>
              </w:rPr>
              <w:t>Älykkäät energiajärjestelmät (myös älykkäät verkot ja tieto- ja viestintätekniset järjestelmät) ja niihin liittyvä varastointi</w:t>
            </w:r>
          </w:p>
        </w:tc>
      </w:tr>
      <w:tr w:rsidR="008674BE" w:rsidRPr="008674BE" w14:paraId="46DB86DA" w14:textId="77777777" w:rsidTr="008674BE">
        <w:trPr>
          <w:trHeight w:val="240"/>
        </w:trPr>
        <w:tc>
          <w:tcPr>
            <w:tcW w:w="565" w:type="dxa"/>
            <w:tcBorders>
              <w:top w:val="nil"/>
              <w:left w:val="nil"/>
              <w:bottom w:val="nil"/>
              <w:right w:val="nil"/>
            </w:tcBorders>
            <w:shd w:val="clear" w:color="auto" w:fill="auto"/>
            <w:noWrap/>
          </w:tcPr>
          <w:p w14:paraId="645B246F" w14:textId="77777777" w:rsidR="008674BE" w:rsidRPr="008674BE" w:rsidRDefault="008674BE" w:rsidP="00863DD6">
            <w:pPr>
              <w:jc w:val="center"/>
              <w:rPr>
                <w:rFonts w:ascii="Arial" w:hAnsi="Arial" w:cs="Arial"/>
                <w:color w:val="FF0000"/>
                <w:sz w:val="20"/>
                <w:lang w:eastAsia="fi-FI"/>
              </w:rPr>
            </w:pPr>
            <w:r w:rsidRPr="008674BE">
              <w:rPr>
                <w:rFonts w:ascii="Arial" w:hAnsi="Arial" w:cs="Arial"/>
                <w:color w:val="FF0000"/>
                <w:sz w:val="20"/>
                <w:lang w:eastAsia="fi-FI"/>
              </w:rPr>
              <w:t>07</w:t>
            </w:r>
            <w:r w:rsidR="00863DD6">
              <w:rPr>
                <w:rFonts w:ascii="Arial" w:hAnsi="Arial" w:cs="Arial"/>
                <w:color w:val="FF0000"/>
                <w:sz w:val="20"/>
                <w:lang w:eastAsia="fi-FI"/>
              </w:rPr>
              <w:t>5</w:t>
            </w:r>
          </w:p>
        </w:tc>
        <w:tc>
          <w:tcPr>
            <w:tcW w:w="9407" w:type="dxa"/>
            <w:tcBorders>
              <w:top w:val="nil"/>
              <w:left w:val="nil"/>
              <w:bottom w:val="nil"/>
              <w:right w:val="nil"/>
            </w:tcBorders>
            <w:shd w:val="clear" w:color="auto" w:fill="auto"/>
            <w:noWrap/>
          </w:tcPr>
          <w:p w14:paraId="179193B0" w14:textId="77777777" w:rsidR="008674BE" w:rsidRPr="008674BE" w:rsidRDefault="008674BE" w:rsidP="008674BE">
            <w:pPr>
              <w:rPr>
                <w:rFonts w:ascii="Arial" w:hAnsi="Arial" w:cs="Arial"/>
                <w:color w:val="FF0000"/>
                <w:sz w:val="20"/>
                <w:lang w:eastAsia="fi-FI"/>
              </w:rPr>
            </w:pPr>
            <w:r w:rsidRPr="008674BE">
              <w:rPr>
                <w:rFonts w:ascii="Arial" w:hAnsi="Arial" w:cs="Arial"/>
                <w:color w:val="FF0000"/>
                <w:sz w:val="20"/>
                <w:lang w:eastAsia="fi-FI"/>
              </w:rPr>
              <w:t>Tuki pk-yritysten ympäristöystävällisille tuotantoprosesseille ja resurssitehokkuudelle</w:t>
            </w:r>
          </w:p>
        </w:tc>
      </w:tr>
      <w:tr w:rsidR="008674BE" w:rsidRPr="008674BE" w14:paraId="30F37168" w14:textId="77777777" w:rsidTr="004520A3">
        <w:trPr>
          <w:trHeight w:val="240"/>
        </w:trPr>
        <w:tc>
          <w:tcPr>
            <w:tcW w:w="565" w:type="dxa"/>
            <w:tcBorders>
              <w:top w:val="nil"/>
              <w:left w:val="nil"/>
              <w:bottom w:val="nil"/>
              <w:right w:val="nil"/>
            </w:tcBorders>
            <w:shd w:val="clear" w:color="auto" w:fill="auto"/>
            <w:noWrap/>
          </w:tcPr>
          <w:p w14:paraId="6ED130B6" w14:textId="77777777" w:rsidR="008674BE" w:rsidRPr="008674BE" w:rsidRDefault="008674BE" w:rsidP="008674BE">
            <w:pPr>
              <w:jc w:val="center"/>
              <w:rPr>
                <w:rFonts w:ascii="Arial" w:hAnsi="Arial" w:cs="Arial"/>
                <w:color w:val="FF0000"/>
                <w:sz w:val="20"/>
                <w:lang w:eastAsia="fi-FI"/>
              </w:rPr>
            </w:pPr>
          </w:p>
        </w:tc>
        <w:tc>
          <w:tcPr>
            <w:tcW w:w="9407" w:type="dxa"/>
            <w:tcBorders>
              <w:top w:val="nil"/>
              <w:left w:val="nil"/>
              <w:bottom w:val="nil"/>
              <w:right w:val="nil"/>
            </w:tcBorders>
            <w:shd w:val="clear" w:color="auto" w:fill="auto"/>
            <w:noWrap/>
          </w:tcPr>
          <w:p w14:paraId="6A4695F3" w14:textId="77777777" w:rsidR="008674BE" w:rsidRPr="008674BE" w:rsidRDefault="008674BE" w:rsidP="008674BE">
            <w:pPr>
              <w:rPr>
                <w:rFonts w:ascii="Arial" w:hAnsi="Arial" w:cs="Arial"/>
                <w:color w:val="FF0000"/>
                <w:sz w:val="20"/>
                <w:lang w:eastAsia="fi-FI"/>
              </w:rPr>
            </w:pPr>
          </w:p>
        </w:tc>
      </w:tr>
    </w:tbl>
    <w:p w14:paraId="06526C5D" w14:textId="77777777" w:rsidR="00FF5EFB" w:rsidRDefault="00FF5EFB" w:rsidP="00FF5EFB">
      <w:pPr>
        <w:rPr>
          <w:rFonts w:ascii="Arial" w:hAnsi="Arial" w:cs="Arial"/>
          <w:b/>
          <w:i/>
          <w:noProof/>
          <w:sz w:val="22"/>
          <w:szCs w:val="22"/>
          <w:lang w:eastAsia="fi-FI"/>
        </w:rPr>
      </w:pPr>
    </w:p>
    <w:p w14:paraId="2313ED80" w14:textId="77777777" w:rsidR="00FF5EFB" w:rsidRPr="00FE20BF" w:rsidRDefault="00FF5EFB" w:rsidP="00FF5EFB">
      <w:pPr>
        <w:rPr>
          <w:rFonts w:ascii="Arial" w:hAnsi="Arial" w:cs="Arial"/>
          <w:b/>
          <w:noProof/>
          <w:color w:val="FF0000"/>
          <w:sz w:val="22"/>
          <w:szCs w:val="22"/>
          <w:lang w:eastAsia="fi-FI"/>
        </w:rPr>
      </w:pPr>
      <w:r w:rsidRPr="00FE20BF">
        <w:rPr>
          <w:rFonts w:ascii="Arial" w:hAnsi="Arial" w:cs="Arial"/>
          <w:b/>
          <w:noProof/>
          <w:sz w:val="22"/>
          <w:szCs w:val="22"/>
          <w:lang w:eastAsia="fi-FI"/>
        </w:rPr>
        <w:t xml:space="preserve">Taulukko 5: Kokonaisuus 2 – Rahoitusmuoto </w:t>
      </w:r>
    </w:p>
    <w:p w14:paraId="4E8B0670" w14:textId="77777777" w:rsidR="00FF5EFB" w:rsidRPr="00FE20BF" w:rsidRDefault="00FF5EFB" w:rsidP="00FF5EFB">
      <w:pPr>
        <w:rPr>
          <w:rFonts w:ascii="Arial" w:hAnsi="Arial" w:cs="Arial"/>
          <w:sz w:val="22"/>
          <w:szCs w:val="22"/>
        </w:rPr>
      </w:pPr>
      <w:r w:rsidRPr="00FE20BF">
        <w:rPr>
          <w:rFonts w:ascii="Arial" w:hAnsi="Arial" w:cs="Arial"/>
          <w:sz w:val="22"/>
          <w:szCs w:val="22"/>
        </w:rPr>
        <w:t>Taulukossa on kuvattu käytettävät rahoitusmuodot ja niihin kohdistuva indikatiivinen EU-rahoitus alueluokittain erityistavoitteessa 2.1. Koodien selitteet ovat taulukon alapuolella.</w:t>
      </w:r>
    </w:p>
    <w:p w14:paraId="4682E6B5" w14:textId="77777777" w:rsidR="00FF5EFB" w:rsidRDefault="00FF5EFB" w:rsidP="00FF5EFB">
      <w:pPr>
        <w:rPr>
          <w:rFonts w:ascii="Arial" w:hAnsi="Arial" w:cs="Arial"/>
          <w:i/>
          <w:sz w:val="22"/>
          <w:szCs w:val="22"/>
        </w:rPr>
      </w:pPr>
    </w:p>
    <w:tbl>
      <w:tblPr>
        <w:tblW w:w="5620" w:type="dxa"/>
        <w:tblCellMar>
          <w:left w:w="70" w:type="dxa"/>
          <w:right w:w="70" w:type="dxa"/>
        </w:tblCellMar>
        <w:tblLook w:val="04A0" w:firstRow="1" w:lastRow="0" w:firstColumn="1" w:lastColumn="0" w:noHBand="0" w:noVBand="1"/>
      </w:tblPr>
      <w:tblGrid>
        <w:gridCol w:w="1272"/>
        <w:gridCol w:w="957"/>
        <w:gridCol w:w="957"/>
        <w:gridCol w:w="1101"/>
        <w:gridCol w:w="1333"/>
      </w:tblGrid>
      <w:tr w:rsidR="00C6477F" w:rsidRPr="00C6477F" w14:paraId="122B2319" w14:textId="77777777" w:rsidTr="005E1FF1">
        <w:trPr>
          <w:trHeight w:val="300"/>
        </w:trPr>
        <w:tc>
          <w:tcPr>
            <w:tcW w:w="127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D97670" w14:textId="77777777" w:rsidR="00C6477F" w:rsidRPr="00C6477F" w:rsidRDefault="00C6477F" w:rsidP="00C6477F">
            <w:pPr>
              <w:jc w:val="center"/>
              <w:rPr>
                <w:rFonts w:ascii="Arial" w:hAnsi="Arial" w:cs="Arial"/>
                <w:b/>
                <w:bCs/>
                <w:color w:val="000000"/>
                <w:sz w:val="18"/>
                <w:szCs w:val="18"/>
                <w:lang w:eastAsia="fi-FI"/>
              </w:rPr>
            </w:pPr>
            <w:r w:rsidRPr="00C6477F">
              <w:rPr>
                <w:rFonts w:ascii="Arial" w:hAnsi="Arial" w:cs="Arial"/>
                <w:b/>
                <w:bCs/>
                <w:color w:val="000000"/>
                <w:sz w:val="18"/>
                <w:szCs w:val="18"/>
                <w:lang w:eastAsia="fi-FI"/>
              </w:rPr>
              <w:t>Erityistavoite</w:t>
            </w:r>
          </w:p>
        </w:tc>
        <w:tc>
          <w:tcPr>
            <w:tcW w:w="957" w:type="dxa"/>
            <w:tcBorders>
              <w:top w:val="single" w:sz="8" w:space="0" w:color="auto"/>
              <w:left w:val="nil"/>
              <w:bottom w:val="single" w:sz="8" w:space="0" w:color="auto"/>
              <w:right w:val="single" w:sz="8" w:space="0" w:color="auto"/>
            </w:tcBorders>
            <w:shd w:val="clear" w:color="auto" w:fill="auto"/>
            <w:vAlign w:val="center"/>
            <w:hideMark/>
          </w:tcPr>
          <w:p w14:paraId="7FA16181" w14:textId="77777777" w:rsidR="00C6477F" w:rsidRPr="00C6477F" w:rsidRDefault="00C6477F" w:rsidP="00C6477F">
            <w:pPr>
              <w:jc w:val="center"/>
              <w:rPr>
                <w:rFonts w:ascii="Arial" w:hAnsi="Arial" w:cs="Arial"/>
                <w:b/>
                <w:bCs/>
                <w:color w:val="000000"/>
                <w:sz w:val="18"/>
                <w:szCs w:val="18"/>
                <w:lang w:eastAsia="fi-FI"/>
              </w:rPr>
            </w:pPr>
            <w:r w:rsidRPr="00C6477F">
              <w:rPr>
                <w:rFonts w:ascii="Arial" w:hAnsi="Arial" w:cs="Arial"/>
                <w:b/>
                <w:bCs/>
                <w:color w:val="000000"/>
                <w:sz w:val="18"/>
                <w:szCs w:val="18"/>
                <w:lang w:eastAsia="fi-FI"/>
              </w:rPr>
              <w:t>Rahasto</w:t>
            </w:r>
          </w:p>
        </w:tc>
        <w:tc>
          <w:tcPr>
            <w:tcW w:w="957" w:type="dxa"/>
            <w:tcBorders>
              <w:top w:val="single" w:sz="8" w:space="0" w:color="auto"/>
              <w:left w:val="nil"/>
              <w:bottom w:val="single" w:sz="8" w:space="0" w:color="auto"/>
              <w:right w:val="single" w:sz="8" w:space="0" w:color="auto"/>
            </w:tcBorders>
            <w:shd w:val="clear" w:color="auto" w:fill="auto"/>
            <w:vAlign w:val="center"/>
            <w:hideMark/>
          </w:tcPr>
          <w:p w14:paraId="6D268241" w14:textId="77777777" w:rsidR="00C6477F" w:rsidRPr="00C6477F" w:rsidRDefault="00C6477F" w:rsidP="00C6477F">
            <w:pPr>
              <w:jc w:val="center"/>
              <w:rPr>
                <w:rFonts w:ascii="Arial" w:hAnsi="Arial" w:cs="Arial"/>
                <w:b/>
                <w:bCs/>
                <w:color w:val="000000"/>
                <w:sz w:val="18"/>
                <w:szCs w:val="18"/>
                <w:lang w:eastAsia="fi-FI"/>
              </w:rPr>
            </w:pPr>
            <w:r w:rsidRPr="00C6477F">
              <w:rPr>
                <w:rFonts w:ascii="Arial" w:hAnsi="Arial" w:cs="Arial"/>
                <w:b/>
                <w:bCs/>
                <w:color w:val="000000"/>
                <w:sz w:val="18"/>
                <w:szCs w:val="18"/>
                <w:lang w:eastAsia="fi-FI"/>
              </w:rPr>
              <w:t>Koodi</w:t>
            </w:r>
          </w:p>
        </w:tc>
        <w:tc>
          <w:tcPr>
            <w:tcW w:w="1101" w:type="dxa"/>
            <w:tcBorders>
              <w:top w:val="single" w:sz="8" w:space="0" w:color="auto"/>
              <w:left w:val="nil"/>
              <w:bottom w:val="single" w:sz="8" w:space="0" w:color="auto"/>
              <w:right w:val="single" w:sz="8" w:space="0" w:color="auto"/>
            </w:tcBorders>
            <w:shd w:val="clear" w:color="auto" w:fill="auto"/>
            <w:vAlign w:val="center"/>
            <w:hideMark/>
          </w:tcPr>
          <w:p w14:paraId="795FE322" w14:textId="77777777" w:rsidR="00C6477F" w:rsidRPr="00C6477F" w:rsidRDefault="00C6477F" w:rsidP="00C6477F">
            <w:pPr>
              <w:rPr>
                <w:rFonts w:ascii="Arial" w:hAnsi="Arial" w:cs="Arial"/>
                <w:b/>
                <w:bCs/>
                <w:color w:val="000000"/>
                <w:sz w:val="18"/>
                <w:szCs w:val="18"/>
                <w:lang w:eastAsia="fi-FI"/>
              </w:rPr>
            </w:pPr>
            <w:r w:rsidRPr="00C6477F">
              <w:rPr>
                <w:rFonts w:ascii="Arial" w:hAnsi="Arial" w:cs="Arial"/>
                <w:b/>
                <w:bCs/>
                <w:color w:val="000000"/>
                <w:sz w:val="18"/>
                <w:szCs w:val="18"/>
                <w:lang w:eastAsia="fi-FI"/>
              </w:rPr>
              <w:t>Alueluokka</w:t>
            </w:r>
          </w:p>
        </w:tc>
        <w:tc>
          <w:tcPr>
            <w:tcW w:w="1333" w:type="dxa"/>
            <w:tcBorders>
              <w:top w:val="single" w:sz="8" w:space="0" w:color="auto"/>
              <w:left w:val="nil"/>
              <w:bottom w:val="single" w:sz="4" w:space="0" w:color="auto"/>
              <w:right w:val="single" w:sz="8" w:space="0" w:color="auto"/>
            </w:tcBorders>
            <w:shd w:val="clear" w:color="auto" w:fill="auto"/>
            <w:vAlign w:val="center"/>
            <w:hideMark/>
          </w:tcPr>
          <w:p w14:paraId="6E99825D" w14:textId="77777777" w:rsidR="00C6477F" w:rsidRPr="00C6477F" w:rsidRDefault="00C6477F" w:rsidP="00C6477F">
            <w:pPr>
              <w:jc w:val="right"/>
              <w:rPr>
                <w:rFonts w:ascii="Arial" w:hAnsi="Arial" w:cs="Arial"/>
                <w:b/>
                <w:bCs/>
                <w:color w:val="000000"/>
                <w:sz w:val="18"/>
                <w:szCs w:val="18"/>
                <w:lang w:eastAsia="fi-FI"/>
              </w:rPr>
            </w:pPr>
            <w:r w:rsidRPr="00C6477F">
              <w:rPr>
                <w:rFonts w:ascii="Arial" w:hAnsi="Arial" w:cs="Arial"/>
                <w:b/>
                <w:bCs/>
                <w:color w:val="000000"/>
                <w:sz w:val="18"/>
                <w:szCs w:val="18"/>
                <w:lang w:eastAsia="fi-FI"/>
              </w:rPr>
              <w:t>Määrä (euroa)</w:t>
            </w:r>
          </w:p>
        </w:tc>
      </w:tr>
      <w:tr w:rsidR="005E1FF1" w:rsidRPr="00C6477F" w14:paraId="7D89E6B8" w14:textId="77777777" w:rsidTr="005E1FF1">
        <w:trPr>
          <w:trHeight w:val="288"/>
        </w:trPr>
        <w:tc>
          <w:tcPr>
            <w:tcW w:w="1272" w:type="dxa"/>
            <w:vMerge w:val="restart"/>
            <w:tcBorders>
              <w:top w:val="nil"/>
              <w:left w:val="single" w:sz="8" w:space="0" w:color="auto"/>
              <w:bottom w:val="single" w:sz="8" w:space="0" w:color="000000"/>
              <w:right w:val="single" w:sz="8" w:space="0" w:color="auto"/>
            </w:tcBorders>
            <w:shd w:val="clear" w:color="auto" w:fill="auto"/>
            <w:vAlign w:val="center"/>
            <w:hideMark/>
          </w:tcPr>
          <w:p w14:paraId="1BEE2C8F" w14:textId="77777777" w:rsidR="005E1FF1" w:rsidRPr="00C6477F" w:rsidRDefault="005E1FF1" w:rsidP="00621F7D">
            <w:pPr>
              <w:jc w:val="center"/>
              <w:rPr>
                <w:rFonts w:ascii="Arial" w:hAnsi="Arial" w:cs="Arial"/>
                <w:color w:val="000000"/>
                <w:sz w:val="18"/>
                <w:szCs w:val="18"/>
                <w:lang w:eastAsia="fi-FI"/>
              </w:rPr>
            </w:pPr>
            <w:r w:rsidRPr="00621F7D">
              <w:rPr>
                <w:rFonts w:ascii="Arial" w:hAnsi="Arial" w:cs="Arial"/>
                <w:color w:val="FF0000"/>
                <w:sz w:val="18"/>
                <w:szCs w:val="18"/>
                <w:lang w:eastAsia="fi-FI"/>
              </w:rPr>
              <w:t>2.</w:t>
            </w:r>
            <w:r w:rsidR="00621F7D" w:rsidRPr="00621F7D">
              <w:rPr>
                <w:rFonts w:ascii="Arial" w:hAnsi="Arial" w:cs="Arial"/>
                <w:color w:val="FF0000"/>
                <w:sz w:val="18"/>
                <w:szCs w:val="18"/>
                <w:lang w:eastAsia="fi-FI"/>
              </w:rPr>
              <w:t>i</w:t>
            </w:r>
          </w:p>
        </w:tc>
        <w:tc>
          <w:tcPr>
            <w:tcW w:w="957" w:type="dxa"/>
            <w:vMerge w:val="restart"/>
            <w:tcBorders>
              <w:top w:val="nil"/>
              <w:left w:val="single" w:sz="8" w:space="0" w:color="auto"/>
              <w:bottom w:val="single" w:sz="8" w:space="0" w:color="000000"/>
              <w:right w:val="single" w:sz="8" w:space="0" w:color="auto"/>
            </w:tcBorders>
            <w:shd w:val="clear" w:color="auto" w:fill="auto"/>
            <w:vAlign w:val="center"/>
            <w:hideMark/>
          </w:tcPr>
          <w:p w14:paraId="1B301F73" w14:textId="77777777" w:rsidR="005E1FF1" w:rsidRPr="00C6477F" w:rsidRDefault="005E1FF1" w:rsidP="005E1FF1">
            <w:pPr>
              <w:jc w:val="center"/>
              <w:rPr>
                <w:rFonts w:ascii="Arial" w:hAnsi="Arial" w:cs="Arial"/>
                <w:color w:val="000000"/>
                <w:sz w:val="18"/>
                <w:szCs w:val="18"/>
                <w:lang w:eastAsia="fi-FI"/>
              </w:rPr>
            </w:pPr>
            <w:r w:rsidRPr="00C6477F">
              <w:rPr>
                <w:rFonts w:ascii="Arial" w:hAnsi="Arial" w:cs="Arial"/>
                <w:color w:val="000000"/>
                <w:sz w:val="18"/>
                <w:szCs w:val="18"/>
                <w:lang w:eastAsia="fi-FI"/>
              </w:rPr>
              <w:t>EAKR</w:t>
            </w:r>
          </w:p>
        </w:tc>
        <w:tc>
          <w:tcPr>
            <w:tcW w:w="957" w:type="dxa"/>
            <w:vMerge w:val="restart"/>
            <w:tcBorders>
              <w:top w:val="nil"/>
              <w:left w:val="single" w:sz="8" w:space="0" w:color="auto"/>
              <w:bottom w:val="single" w:sz="8" w:space="0" w:color="000000"/>
              <w:right w:val="single" w:sz="8" w:space="0" w:color="auto"/>
            </w:tcBorders>
            <w:shd w:val="clear" w:color="auto" w:fill="auto"/>
            <w:vAlign w:val="center"/>
            <w:hideMark/>
          </w:tcPr>
          <w:p w14:paraId="20334CC8" w14:textId="77777777" w:rsidR="005E1FF1" w:rsidRPr="00C6477F" w:rsidRDefault="005E1FF1" w:rsidP="005E1FF1">
            <w:pPr>
              <w:jc w:val="center"/>
              <w:rPr>
                <w:rFonts w:ascii="Arial" w:hAnsi="Arial" w:cs="Arial"/>
                <w:color w:val="000000"/>
                <w:sz w:val="18"/>
                <w:szCs w:val="18"/>
                <w:lang w:eastAsia="fi-FI"/>
              </w:rPr>
            </w:pPr>
            <w:r w:rsidRPr="00C6477F">
              <w:rPr>
                <w:rFonts w:ascii="Arial" w:hAnsi="Arial" w:cs="Arial"/>
                <w:color w:val="000000"/>
                <w:sz w:val="18"/>
                <w:szCs w:val="18"/>
                <w:lang w:eastAsia="fi-FI"/>
              </w:rPr>
              <w:t>01</w:t>
            </w:r>
          </w:p>
        </w:tc>
        <w:tc>
          <w:tcPr>
            <w:tcW w:w="1101" w:type="dxa"/>
            <w:tcBorders>
              <w:top w:val="nil"/>
              <w:left w:val="nil"/>
              <w:bottom w:val="nil"/>
              <w:right w:val="single" w:sz="4" w:space="0" w:color="auto"/>
            </w:tcBorders>
            <w:shd w:val="clear" w:color="auto" w:fill="auto"/>
            <w:vAlign w:val="center"/>
            <w:hideMark/>
          </w:tcPr>
          <w:p w14:paraId="6B154B80" w14:textId="77777777" w:rsidR="005E1FF1" w:rsidRPr="00C6477F" w:rsidRDefault="005E1FF1" w:rsidP="005E1FF1">
            <w:pPr>
              <w:rPr>
                <w:rFonts w:ascii="Arial" w:hAnsi="Arial" w:cs="Arial"/>
                <w:color w:val="000000"/>
                <w:sz w:val="18"/>
                <w:szCs w:val="18"/>
                <w:lang w:eastAsia="fi-FI"/>
              </w:rPr>
            </w:pPr>
            <w:r w:rsidRPr="00C6477F">
              <w:rPr>
                <w:rFonts w:ascii="Arial" w:hAnsi="Arial" w:cs="Arial"/>
                <w:color w:val="000000"/>
                <w:sz w:val="18"/>
                <w:szCs w:val="18"/>
                <w:lang w:eastAsia="fi-FI"/>
              </w:rPr>
              <w:t>Kehittyneet</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E6C35" w14:textId="77777777" w:rsidR="005E1FF1" w:rsidRPr="005E1FF1" w:rsidRDefault="005E1FF1" w:rsidP="005E1FF1">
            <w:pPr>
              <w:jc w:val="right"/>
              <w:rPr>
                <w:rFonts w:ascii="Arial" w:hAnsi="Arial" w:cs="Arial"/>
                <w:color w:val="FF0000"/>
                <w:sz w:val="18"/>
                <w:szCs w:val="18"/>
                <w:lang w:eastAsia="fi-FI"/>
              </w:rPr>
            </w:pPr>
            <w:r w:rsidRPr="005E1FF1">
              <w:rPr>
                <w:rFonts w:ascii="Arial" w:hAnsi="Arial" w:cs="Arial"/>
                <w:color w:val="FF0000"/>
                <w:sz w:val="18"/>
                <w:szCs w:val="18"/>
              </w:rPr>
              <w:t>9 105 262</w:t>
            </w:r>
          </w:p>
        </w:tc>
      </w:tr>
      <w:tr w:rsidR="005E1FF1" w:rsidRPr="00C6477F" w14:paraId="1A537963" w14:textId="77777777" w:rsidTr="005E1FF1">
        <w:trPr>
          <w:trHeight w:val="300"/>
        </w:trPr>
        <w:tc>
          <w:tcPr>
            <w:tcW w:w="1272" w:type="dxa"/>
            <w:vMerge/>
            <w:tcBorders>
              <w:top w:val="nil"/>
              <w:left w:val="single" w:sz="8" w:space="0" w:color="auto"/>
              <w:bottom w:val="single" w:sz="8" w:space="0" w:color="000000"/>
              <w:right w:val="single" w:sz="8" w:space="0" w:color="auto"/>
            </w:tcBorders>
            <w:vAlign w:val="center"/>
            <w:hideMark/>
          </w:tcPr>
          <w:p w14:paraId="2E652D43" w14:textId="77777777" w:rsidR="005E1FF1" w:rsidRPr="00C6477F" w:rsidRDefault="005E1FF1" w:rsidP="005E1FF1">
            <w:pPr>
              <w:rPr>
                <w:rFonts w:ascii="Arial" w:hAnsi="Arial" w:cs="Arial"/>
                <w:color w:val="000000"/>
                <w:sz w:val="18"/>
                <w:szCs w:val="18"/>
                <w:lang w:eastAsia="fi-FI"/>
              </w:rPr>
            </w:pPr>
          </w:p>
        </w:tc>
        <w:tc>
          <w:tcPr>
            <w:tcW w:w="957" w:type="dxa"/>
            <w:vMerge/>
            <w:tcBorders>
              <w:top w:val="nil"/>
              <w:left w:val="single" w:sz="8" w:space="0" w:color="auto"/>
              <w:bottom w:val="single" w:sz="8" w:space="0" w:color="000000"/>
              <w:right w:val="single" w:sz="8" w:space="0" w:color="auto"/>
            </w:tcBorders>
            <w:vAlign w:val="center"/>
            <w:hideMark/>
          </w:tcPr>
          <w:p w14:paraId="7A862619" w14:textId="77777777" w:rsidR="005E1FF1" w:rsidRPr="00C6477F" w:rsidRDefault="005E1FF1" w:rsidP="005E1FF1">
            <w:pPr>
              <w:rPr>
                <w:rFonts w:ascii="Arial" w:hAnsi="Arial" w:cs="Arial"/>
                <w:color w:val="000000"/>
                <w:sz w:val="18"/>
                <w:szCs w:val="18"/>
                <w:lang w:eastAsia="fi-FI"/>
              </w:rPr>
            </w:pPr>
          </w:p>
        </w:tc>
        <w:tc>
          <w:tcPr>
            <w:tcW w:w="957" w:type="dxa"/>
            <w:vMerge/>
            <w:tcBorders>
              <w:top w:val="nil"/>
              <w:left w:val="single" w:sz="8" w:space="0" w:color="auto"/>
              <w:bottom w:val="single" w:sz="8" w:space="0" w:color="000000"/>
              <w:right w:val="single" w:sz="8" w:space="0" w:color="auto"/>
            </w:tcBorders>
            <w:vAlign w:val="center"/>
            <w:hideMark/>
          </w:tcPr>
          <w:p w14:paraId="07708738" w14:textId="77777777" w:rsidR="005E1FF1" w:rsidRPr="00C6477F" w:rsidRDefault="005E1FF1" w:rsidP="005E1FF1">
            <w:pPr>
              <w:rPr>
                <w:rFonts w:ascii="Arial" w:hAnsi="Arial" w:cs="Arial"/>
                <w:color w:val="000000"/>
                <w:sz w:val="18"/>
                <w:szCs w:val="18"/>
                <w:lang w:eastAsia="fi-FI"/>
              </w:rPr>
            </w:pPr>
          </w:p>
        </w:tc>
        <w:tc>
          <w:tcPr>
            <w:tcW w:w="1101" w:type="dxa"/>
            <w:tcBorders>
              <w:top w:val="single" w:sz="4" w:space="0" w:color="auto"/>
              <w:left w:val="nil"/>
              <w:bottom w:val="single" w:sz="4" w:space="0" w:color="auto"/>
              <w:right w:val="single" w:sz="4" w:space="0" w:color="auto"/>
            </w:tcBorders>
            <w:shd w:val="clear" w:color="auto" w:fill="auto"/>
            <w:vAlign w:val="center"/>
            <w:hideMark/>
          </w:tcPr>
          <w:p w14:paraId="030025D2" w14:textId="77777777" w:rsidR="005E1FF1" w:rsidRPr="00C6477F" w:rsidRDefault="005E1FF1" w:rsidP="005E1FF1">
            <w:pPr>
              <w:rPr>
                <w:rFonts w:ascii="Arial" w:hAnsi="Arial" w:cs="Arial"/>
                <w:color w:val="000000"/>
                <w:sz w:val="18"/>
                <w:szCs w:val="18"/>
                <w:lang w:eastAsia="fi-FI"/>
              </w:rPr>
            </w:pPr>
            <w:r w:rsidRPr="00C6477F">
              <w:rPr>
                <w:rFonts w:ascii="Arial" w:hAnsi="Arial" w:cs="Arial"/>
                <w:color w:val="000000"/>
                <w:sz w:val="18"/>
                <w:szCs w:val="18"/>
                <w:lang w:eastAsia="fi-FI"/>
              </w:rPr>
              <w:t>Siirtymä</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B79ECA" w14:textId="77777777" w:rsidR="005E1FF1" w:rsidRPr="005E1FF1" w:rsidRDefault="005E1FF1" w:rsidP="005E1FF1">
            <w:pPr>
              <w:jc w:val="right"/>
              <w:rPr>
                <w:rFonts w:ascii="Arial" w:hAnsi="Arial" w:cs="Arial"/>
                <w:color w:val="FF0000"/>
                <w:sz w:val="18"/>
                <w:szCs w:val="18"/>
              </w:rPr>
            </w:pPr>
            <w:r w:rsidRPr="005E1FF1">
              <w:rPr>
                <w:rFonts w:ascii="Arial" w:hAnsi="Arial" w:cs="Arial"/>
                <w:color w:val="FF0000"/>
                <w:sz w:val="18"/>
                <w:szCs w:val="18"/>
              </w:rPr>
              <w:t>55 179 532</w:t>
            </w:r>
          </w:p>
        </w:tc>
      </w:tr>
      <w:tr w:rsidR="00C6477F" w:rsidRPr="00C6477F" w14:paraId="18A9FEB0" w14:textId="77777777" w:rsidTr="005E1FF1">
        <w:trPr>
          <w:trHeight w:val="300"/>
        </w:trPr>
        <w:tc>
          <w:tcPr>
            <w:tcW w:w="1272" w:type="dxa"/>
            <w:vMerge/>
            <w:tcBorders>
              <w:top w:val="nil"/>
              <w:left w:val="single" w:sz="8" w:space="0" w:color="auto"/>
              <w:bottom w:val="single" w:sz="8" w:space="0" w:color="000000"/>
              <w:right w:val="single" w:sz="8" w:space="0" w:color="auto"/>
            </w:tcBorders>
            <w:vAlign w:val="center"/>
            <w:hideMark/>
          </w:tcPr>
          <w:p w14:paraId="0F6498D2" w14:textId="77777777" w:rsidR="00C6477F" w:rsidRPr="00C6477F" w:rsidRDefault="00C6477F" w:rsidP="00C6477F">
            <w:pPr>
              <w:rPr>
                <w:rFonts w:ascii="Arial" w:hAnsi="Arial" w:cs="Arial"/>
                <w:color w:val="000000"/>
                <w:sz w:val="18"/>
                <w:szCs w:val="18"/>
                <w:lang w:eastAsia="fi-FI"/>
              </w:rPr>
            </w:pPr>
          </w:p>
        </w:tc>
        <w:tc>
          <w:tcPr>
            <w:tcW w:w="957" w:type="dxa"/>
            <w:vMerge/>
            <w:tcBorders>
              <w:top w:val="nil"/>
              <w:left w:val="single" w:sz="8" w:space="0" w:color="auto"/>
              <w:bottom w:val="single" w:sz="8" w:space="0" w:color="000000"/>
              <w:right w:val="single" w:sz="8" w:space="0" w:color="auto"/>
            </w:tcBorders>
            <w:vAlign w:val="center"/>
            <w:hideMark/>
          </w:tcPr>
          <w:p w14:paraId="21475934" w14:textId="77777777" w:rsidR="00C6477F" w:rsidRPr="00C6477F" w:rsidRDefault="00C6477F" w:rsidP="00C6477F">
            <w:pPr>
              <w:rPr>
                <w:rFonts w:ascii="Arial" w:hAnsi="Arial" w:cs="Arial"/>
                <w:color w:val="000000"/>
                <w:sz w:val="18"/>
                <w:szCs w:val="18"/>
                <w:lang w:eastAsia="fi-FI"/>
              </w:rPr>
            </w:pPr>
          </w:p>
        </w:tc>
        <w:tc>
          <w:tcPr>
            <w:tcW w:w="957" w:type="dxa"/>
            <w:vMerge/>
            <w:tcBorders>
              <w:top w:val="nil"/>
              <w:left w:val="single" w:sz="8" w:space="0" w:color="auto"/>
              <w:bottom w:val="single" w:sz="8" w:space="0" w:color="000000"/>
              <w:right w:val="single" w:sz="8" w:space="0" w:color="auto"/>
            </w:tcBorders>
            <w:vAlign w:val="center"/>
            <w:hideMark/>
          </w:tcPr>
          <w:p w14:paraId="4935DA1C" w14:textId="77777777" w:rsidR="00C6477F" w:rsidRPr="00C6477F" w:rsidRDefault="00C6477F" w:rsidP="00C6477F">
            <w:pPr>
              <w:rPr>
                <w:rFonts w:ascii="Arial" w:hAnsi="Arial" w:cs="Arial"/>
                <w:color w:val="000000"/>
                <w:sz w:val="18"/>
                <w:szCs w:val="18"/>
                <w:lang w:eastAsia="fi-FI"/>
              </w:rPr>
            </w:pPr>
          </w:p>
        </w:tc>
        <w:tc>
          <w:tcPr>
            <w:tcW w:w="1101" w:type="dxa"/>
            <w:tcBorders>
              <w:top w:val="nil"/>
              <w:left w:val="nil"/>
              <w:bottom w:val="single" w:sz="8" w:space="0" w:color="auto"/>
              <w:right w:val="single" w:sz="8" w:space="0" w:color="auto"/>
            </w:tcBorders>
            <w:shd w:val="clear" w:color="auto" w:fill="auto"/>
            <w:vAlign w:val="center"/>
            <w:hideMark/>
          </w:tcPr>
          <w:p w14:paraId="31FD432F" w14:textId="77777777" w:rsidR="00C6477F" w:rsidRPr="00C6477F" w:rsidRDefault="00C6477F" w:rsidP="00C6477F">
            <w:pPr>
              <w:rPr>
                <w:rFonts w:ascii="Arial" w:hAnsi="Arial" w:cs="Arial"/>
                <w:color w:val="000000"/>
                <w:sz w:val="18"/>
                <w:szCs w:val="18"/>
                <w:lang w:eastAsia="fi-FI"/>
              </w:rPr>
            </w:pPr>
            <w:r w:rsidRPr="00C6477F">
              <w:rPr>
                <w:rFonts w:ascii="Arial" w:hAnsi="Arial" w:cs="Arial"/>
                <w:color w:val="000000"/>
                <w:sz w:val="18"/>
                <w:szCs w:val="18"/>
                <w:lang w:eastAsia="fi-FI"/>
              </w:rPr>
              <w:t>NSPA</w:t>
            </w:r>
          </w:p>
        </w:tc>
        <w:tc>
          <w:tcPr>
            <w:tcW w:w="1333" w:type="dxa"/>
            <w:tcBorders>
              <w:top w:val="single" w:sz="4" w:space="0" w:color="auto"/>
              <w:left w:val="nil"/>
              <w:bottom w:val="single" w:sz="8" w:space="0" w:color="auto"/>
              <w:right w:val="single" w:sz="8" w:space="0" w:color="auto"/>
            </w:tcBorders>
            <w:shd w:val="clear" w:color="auto" w:fill="auto"/>
            <w:vAlign w:val="center"/>
            <w:hideMark/>
          </w:tcPr>
          <w:p w14:paraId="5C0721D6" w14:textId="77777777" w:rsidR="00C6477F" w:rsidRPr="00C6477F" w:rsidRDefault="00C6477F" w:rsidP="00C6477F">
            <w:pPr>
              <w:jc w:val="right"/>
              <w:rPr>
                <w:rFonts w:ascii="Arial" w:hAnsi="Arial" w:cs="Arial"/>
                <w:color w:val="000000"/>
                <w:sz w:val="18"/>
                <w:szCs w:val="18"/>
                <w:lang w:eastAsia="fi-FI"/>
              </w:rPr>
            </w:pPr>
            <w:r w:rsidRPr="00C6477F">
              <w:rPr>
                <w:rFonts w:ascii="Arial" w:hAnsi="Arial" w:cs="Arial"/>
                <w:color w:val="000000"/>
                <w:sz w:val="18"/>
                <w:szCs w:val="18"/>
                <w:lang w:eastAsia="fi-FI"/>
              </w:rPr>
              <w:t>42 495 552</w:t>
            </w:r>
          </w:p>
        </w:tc>
      </w:tr>
    </w:tbl>
    <w:p w14:paraId="4C9C67A6" w14:textId="77777777" w:rsidR="00FF5EFB" w:rsidRPr="00650206" w:rsidRDefault="00FF5EFB" w:rsidP="00FF5EFB">
      <w:pPr>
        <w:rPr>
          <w:rFonts w:ascii="Arial" w:hAnsi="Arial" w:cs="Arial"/>
          <w:color w:val="000000"/>
          <w:sz w:val="20"/>
          <w:lang w:eastAsia="fi-FI"/>
        </w:rPr>
      </w:pPr>
      <w:r w:rsidRPr="00650206">
        <w:rPr>
          <w:rFonts w:ascii="Arial" w:hAnsi="Arial" w:cs="Arial"/>
          <w:color w:val="000000"/>
          <w:sz w:val="20"/>
          <w:lang w:eastAsia="fi-FI"/>
        </w:rPr>
        <w:t>NSPA = Syrjäisimmät ja pohjoisen harvaan asutut alueet</w:t>
      </w:r>
    </w:p>
    <w:p w14:paraId="2741309C" w14:textId="77777777" w:rsidR="00FF5EFB" w:rsidRDefault="00FF5EFB" w:rsidP="00FF5EFB">
      <w:pPr>
        <w:pStyle w:val="VMleipteksti"/>
        <w:ind w:left="0"/>
        <w:rPr>
          <w:rFonts w:ascii="Arial" w:hAnsi="Arial" w:cs="Arial"/>
          <w:i/>
          <w:noProof/>
          <w:sz w:val="22"/>
          <w:szCs w:val="22"/>
        </w:rPr>
      </w:pPr>
    </w:p>
    <w:p w14:paraId="0AF29A54" w14:textId="77777777" w:rsidR="00485F6E" w:rsidRPr="00FE20BF" w:rsidRDefault="00485F6E" w:rsidP="00485F6E">
      <w:pPr>
        <w:rPr>
          <w:rFonts w:ascii="Arial" w:hAnsi="Arial" w:cs="Arial"/>
          <w:noProof/>
          <w:sz w:val="22"/>
          <w:szCs w:val="22"/>
          <w:lang w:eastAsia="fi-FI"/>
        </w:rPr>
      </w:pPr>
      <w:r w:rsidRPr="00FE20BF">
        <w:rPr>
          <w:rFonts w:ascii="Arial" w:hAnsi="Arial" w:cs="Arial"/>
          <w:noProof/>
          <w:sz w:val="22"/>
          <w:szCs w:val="22"/>
          <w:lang w:eastAsia="fi-FI"/>
        </w:rPr>
        <w:t>Käytettävät koodit:</w:t>
      </w:r>
    </w:p>
    <w:p w14:paraId="18175133" w14:textId="77777777" w:rsidR="00485F6E" w:rsidRPr="00A34B9D" w:rsidRDefault="00485F6E" w:rsidP="008A3BE7">
      <w:pPr>
        <w:numPr>
          <w:ilvl w:val="0"/>
          <w:numId w:val="25"/>
        </w:numPr>
        <w:rPr>
          <w:rFonts w:ascii="Arial" w:hAnsi="Arial" w:cs="Arial"/>
          <w:noProof/>
          <w:sz w:val="22"/>
          <w:szCs w:val="22"/>
          <w:lang w:eastAsia="fi-FI"/>
        </w:rPr>
      </w:pPr>
      <w:r w:rsidRPr="00A34B9D">
        <w:rPr>
          <w:rFonts w:ascii="Arial" w:hAnsi="Arial" w:cs="Arial"/>
          <w:noProof/>
          <w:sz w:val="22"/>
          <w:szCs w:val="22"/>
          <w:lang w:eastAsia="fi-FI"/>
        </w:rPr>
        <w:t>Avustus</w:t>
      </w:r>
    </w:p>
    <w:p w14:paraId="5192CC58" w14:textId="77777777" w:rsidR="00FF5EFB" w:rsidRDefault="00FF5EFB" w:rsidP="00FF5EFB">
      <w:pPr>
        <w:rPr>
          <w:rFonts w:ascii="Arial" w:hAnsi="Arial" w:cs="Arial"/>
          <w:noProof/>
          <w:sz w:val="20"/>
          <w:lang w:eastAsia="fi-FI"/>
        </w:rPr>
      </w:pPr>
    </w:p>
    <w:p w14:paraId="07B63C5D" w14:textId="77777777" w:rsidR="00E57299" w:rsidRPr="00FE20BF" w:rsidRDefault="00E57299" w:rsidP="00E57299">
      <w:pPr>
        <w:rPr>
          <w:rFonts w:ascii="Arial" w:hAnsi="Arial" w:cs="Arial"/>
          <w:b/>
          <w:noProof/>
          <w:sz w:val="22"/>
          <w:szCs w:val="22"/>
          <w:lang w:eastAsia="fi-FI"/>
        </w:rPr>
      </w:pPr>
      <w:r w:rsidRPr="00FE20BF">
        <w:rPr>
          <w:rFonts w:ascii="Arial" w:hAnsi="Arial" w:cs="Arial"/>
          <w:b/>
          <w:noProof/>
          <w:sz w:val="22"/>
          <w:szCs w:val="22"/>
          <w:lang w:eastAsia="fi-FI"/>
        </w:rPr>
        <w:t>Taulukko 6: Kokonaisuus 3 – alueellinen täytäntöönpanomekanismi ja alueellinen painopiste</w:t>
      </w:r>
      <w:r w:rsidRPr="00FE20BF">
        <w:rPr>
          <w:rFonts w:ascii="Arial" w:hAnsi="Arial" w:cs="Arial"/>
          <w:b/>
          <w:noProof/>
          <w:color w:val="FF0000"/>
          <w:sz w:val="22"/>
          <w:szCs w:val="22"/>
          <w:lang w:eastAsia="fi-FI"/>
        </w:rPr>
        <w:t xml:space="preserve"> </w:t>
      </w:r>
    </w:p>
    <w:p w14:paraId="753680F1" w14:textId="77777777" w:rsidR="00E57299" w:rsidRPr="00FE20BF" w:rsidRDefault="00E57299" w:rsidP="00E57299">
      <w:pPr>
        <w:rPr>
          <w:rFonts w:ascii="Arial" w:hAnsi="Arial" w:cs="Arial"/>
          <w:sz w:val="22"/>
          <w:szCs w:val="22"/>
        </w:rPr>
      </w:pPr>
      <w:r w:rsidRPr="00FE20BF">
        <w:rPr>
          <w:rFonts w:ascii="Arial" w:hAnsi="Arial" w:cs="Arial"/>
          <w:sz w:val="22"/>
          <w:szCs w:val="22"/>
        </w:rPr>
        <w:t>Taulukossa on kuvattu alueelliset täytäntöönpanomekanismit ja niihin kohdistuva indikatiivinen EU-rahoitus alueluokittain erityistavoitteessa 2.1. Koodien selitteet ovat taulukon alapuolella.</w:t>
      </w:r>
    </w:p>
    <w:p w14:paraId="46FD907E" w14:textId="77777777" w:rsidR="00E57299" w:rsidRPr="00A53BA9" w:rsidRDefault="00E57299" w:rsidP="00E57299">
      <w:pPr>
        <w:rPr>
          <w:rFonts w:ascii="Arial" w:hAnsi="Arial" w:cs="Arial"/>
          <w:b/>
          <w:i/>
          <w:color w:val="FF0000"/>
          <w:sz w:val="22"/>
          <w:szCs w:val="22"/>
        </w:rPr>
      </w:pPr>
    </w:p>
    <w:tbl>
      <w:tblPr>
        <w:tblW w:w="5802" w:type="dxa"/>
        <w:tblCellMar>
          <w:left w:w="70" w:type="dxa"/>
          <w:right w:w="70" w:type="dxa"/>
        </w:tblCellMar>
        <w:tblLook w:val="04A0" w:firstRow="1" w:lastRow="0" w:firstColumn="1" w:lastColumn="0" w:noHBand="0" w:noVBand="1"/>
      </w:tblPr>
      <w:tblGrid>
        <w:gridCol w:w="1320"/>
        <w:gridCol w:w="960"/>
        <w:gridCol w:w="960"/>
        <w:gridCol w:w="1180"/>
        <w:gridCol w:w="1382"/>
      </w:tblGrid>
      <w:tr w:rsidR="00E57299" w:rsidRPr="00F66F7B" w14:paraId="637D0191" w14:textId="77777777" w:rsidTr="00196662">
        <w:trPr>
          <w:trHeight w:val="300"/>
        </w:trPr>
        <w:tc>
          <w:tcPr>
            <w:tcW w:w="13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9CFDD4" w14:textId="77777777" w:rsidR="00E57299" w:rsidRPr="00F66F7B" w:rsidRDefault="00E57299" w:rsidP="00196662">
            <w:pPr>
              <w:rPr>
                <w:rFonts w:ascii="Arial" w:hAnsi="Arial" w:cs="Arial"/>
                <w:b/>
                <w:bCs/>
                <w:color w:val="000000"/>
                <w:sz w:val="18"/>
                <w:szCs w:val="18"/>
                <w:lang w:eastAsia="fi-FI"/>
              </w:rPr>
            </w:pPr>
            <w:r w:rsidRPr="00F66F7B">
              <w:rPr>
                <w:rFonts w:ascii="Arial" w:hAnsi="Arial" w:cs="Arial"/>
                <w:b/>
                <w:bCs/>
                <w:color w:val="000000"/>
                <w:sz w:val="18"/>
                <w:szCs w:val="18"/>
                <w:lang w:eastAsia="fi-FI"/>
              </w:rPr>
              <w:t>Erityistavoite</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09C26F82" w14:textId="77777777" w:rsidR="00E57299" w:rsidRPr="00F66F7B" w:rsidRDefault="00E57299" w:rsidP="00196662">
            <w:pPr>
              <w:rPr>
                <w:rFonts w:ascii="Arial" w:hAnsi="Arial" w:cs="Arial"/>
                <w:b/>
                <w:bCs/>
                <w:color w:val="000000"/>
                <w:sz w:val="18"/>
                <w:szCs w:val="18"/>
                <w:lang w:eastAsia="fi-FI"/>
              </w:rPr>
            </w:pPr>
            <w:r w:rsidRPr="00F66F7B">
              <w:rPr>
                <w:rFonts w:ascii="Arial" w:hAnsi="Arial" w:cs="Arial"/>
                <w:b/>
                <w:bCs/>
                <w:color w:val="000000"/>
                <w:sz w:val="18"/>
                <w:szCs w:val="18"/>
                <w:lang w:eastAsia="fi-FI"/>
              </w:rPr>
              <w:t>Rahasto</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033C7844" w14:textId="77777777" w:rsidR="00E57299" w:rsidRPr="00F66F7B" w:rsidRDefault="00E57299" w:rsidP="00196662">
            <w:pPr>
              <w:rPr>
                <w:rFonts w:ascii="Arial" w:hAnsi="Arial" w:cs="Arial"/>
                <w:b/>
                <w:bCs/>
                <w:color w:val="000000"/>
                <w:sz w:val="18"/>
                <w:szCs w:val="18"/>
                <w:lang w:eastAsia="fi-FI"/>
              </w:rPr>
            </w:pPr>
            <w:r w:rsidRPr="00F66F7B">
              <w:rPr>
                <w:rFonts w:ascii="Arial" w:hAnsi="Arial" w:cs="Arial"/>
                <w:b/>
                <w:bCs/>
                <w:color w:val="000000"/>
                <w:sz w:val="18"/>
                <w:szCs w:val="18"/>
                <w:lang w:eastAsia="fi-FI"/>
              </w:rPr>
              <w:t>Koodi</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41DE785C" w14:textId="77777777" w:rsidR="00E57299" w:rsidRPr="00F66F7B" w:rsidRDefault="00E57299" w:rsidP="00196662">
            <w:pPr>
              <w:rPr>
                <w:rFonts w:ascii="Arial" w:hAnsi="Arial" w:cs="Arial"/>
                <w:b/>
                <w:bCs/>
                <w:color w:val="000000"/>
                <w:sz w:val="18"/>
                <w:szCs w:val="18"/>
                <w:lang w:eastAsia="fi-FI"/>
              </w:rPr>
            </w:pPr>
            <w:r w:rsidRPr="00F66F7B">
              <w:rPr>
                <w:rFonts w:ascii="Arial" w:hAnsi="Arial" w:cs="Arial"/>
                <w:b/>
                <w:bCs/>
                <w:color w:val="000000"/>
                <w:sz w:val="18"/>
                <w:szCs w:val="18"/>
                <w:lang w:eastAsia="fi-FI"/>
              </w:rPr>
              <w:t>Alueluokka</w:t>
            </w:r>
          </w:p>
        </w:tc>
        <w:tc>
          <w:tcPr>
            <w:tcW w:w="1382" w:type="dxa"/>
            <w:tcBorders>
              <w:top w:val="single" w:sz="8" w:space="0" w:color="auto"/>
              <w:left w:val="nil"/>
              <w:bottom w:val="single" w:sz="8" w:space="0" w:color="auto"/>
              <w:right w:val="single" w:sz="8" w:space="0" w:color="auto"/>
            </w:tcBorders>
            <w:shd w:val="clear" w:color="auto" w:fill="auto"/>
            <w:vAlign w:val="center"/>
            <w:hideMark/>
          </w:tcPr>
          <w:p w14:paraId="0EBC28FC" w14:textId="77777777" w:rsidR="00E57299" w:rsidRPr="00F66F7B" w:rsidRDefault="00E57299" w:rsidP="00196662">
            <w:pPr>
              <w:jc w:val="right"/>
              <w:rPr>
                <w:rFonts w:ascii="Arial" w:hAnsi="Arial" w:cs="Arial"/>
                <w:b/>
                <w:bCs/>
                <w:color w:val="000000"/>
                <w:sz w:val="18"/>
                <w:szCs w:val="18"/>
                <w:lang w:eastAsia="fi-FI"/>
              </w:rPr>
            </w:pPr>
            <w:r w:rsidRPr="00F66F7B">
              <w:rPr>
                <w:rFonts w:ascii="Arial" w:hAnsi="Arial" w:cs="Arial"/>
                <w:b/>
                <w:bCs/>
                <w:color w:val="000000"/>
                <w:sz w:val="18"/>
                <w:szCs w:val="18"/>
                <w:lang w:eastAsia="fi-FI"/>
              </w:rPr>
              <w:t>Määrä (euroa)</w:t>
            </w:r>
          </w:p>
        </w:tc>
      </w:tr>
      <w:tr w:rsidR="00E57299" w:rsidRPr="00F66F7B" w14:paraId="111C5516" w14:textId="77777777" w:rsidTr="00196662">
        <w:trPr>
          <w:trHeight w:val="288"/>
        </w:trPr>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14:paraId="4DB21674" w14:textId="77777777" w:rsidR="00E57299" w:rsidRPr="00621F7D" w:rsidRDefault="00E57299" w:rsidP="00621F7D">
            <w:pPr>
              <w:jc w:val="center"/>
              <w:rPr>
                <w:rFonts w:ascii="Arial" w:hAnsi="Arial" w:cs="Arial"/>
                <w:color w:val="FF0000"/>
                <w:sz w:val="18"/>
                <w:szCs w:val="18"/>
                <w:lang w:eastAsia="fi-FI"/>
              </w:rPr>
            </w:pPr>
            <w:r w:rsidRPr="00621F7D">
              <w:rPr>
                <w:rFonts w:ascii="Arial" w:hAnsi="Arial" w:cs="Arial"/>
                <w:color w:val="FF0000"/>
                <w:sz w:val="18"/>
                <w:szCs w:val="18"/>
                <w:lang w:eastAsia="fi-FI"/>
              </w:rPr>
              <w:t>2.</w:t>
            </w:r>
            <w:r w:rsidR="00621F7D" w:rsidRPr="00621F7D">
              <w:rPr>
                <w:rFonts w:ascii="Arial" w:hAnsi="Arial" w:cs="Arial"/>
                <w:color w:val="FF0000"/>
                <w:sz w:val="18"/>
                <w:szCs w:val="18"/>
                <w:lang w:eastAsia="fi-FI"/>
              </w:rPr>
              <w:t>i</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441446DE" w14:textId="77777777" w:rsidR="00E57299" w:rsidRPr="00F66F7B" w:rsidRDefault="00E57299" w:rsidP="00196662">
            <w:pPr>
              <w:jc w:val="center"/>
              <w:rPr>
                <w:rFonts w:ascii="Arial" w:hAnsi="Arial" w:cs="Arial"/>
                <w:color w:val="000000"/>
                <w:sz w:val="18"/>
                <w:szCs w:val="18"/>
                <w:lang w:eastAsia="fi-FI"/>
              </w:rPr>
            </w:pPr>
            <w:r w:rsidRPr="00F66F7B">
              <w:rPr>
                <w:rFonts w:ascii="Arial" w:hAnsi="Arial" w:cs="Arial"/>
                <w:color w:val="000000"/>
                <w:sz w:val="18"/>
                <w:szCs w:val="18"/>
                <w:lang w:eastAsia="fi-FI"/>
              </w:rPr>
              <w:t>EAKR</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58EF8D9C" w14:textId="77777777" w:rsidR="00E57299" w:rsidRPr="008674BE" w:rsidRDefault="008674BE" w:rsidP="00196662">
            <w:pPr>
              <w:jc w:val="center"/>
              <w:rPr>
                <w:rFonts w:ascii="Arial" w:hAnsi="Arial" w:cs="Arial"/>
                <w:color w:val="FF0000"/>
                <w:sz w:val="18"/>
                <w:szCs w:val="18"/>
                <w:lang w:eastAsia="fi-FI"/>
              </w:rPr>
            </w:pPr>
            <w:r w:rsidRPr="008674BE">
              <w:rPr>
                <w:rFonts w:ascii="Arial" w:hAnsi="Arial" w:cs="Arial"/>
                <w:color w:val="FF0000"/>
                <w:sz w:val="18"/>
                <w:szCs w:val="18"/>
                <w:lang w:eastAsia="fi-FI"/>
              </w:rPr>
              <w:t>0</w:t>
            </w:r>
            <w:r w:rsidR="00E57299" w:rsidRPr="008674BE">
              <w:rPr>
                <w:rFonts w:ascii="Arial" w:hAnsi="Arial" w:cs="Arial"/>
                <w:color w:val="FF0000"/>
                <w:sz w:val="18"/>
                <w:szCs w:val="18"/>
                <w:lang w:eastAsia="fi-FI"/>
              </w:rPr>
              <w:t>3</w:t>
            </w:r>
          </w:p>
        </w:tc>
        <w:tc>
          <w:tcPr>
            <w:tcW w:w="1180" w:type="dxa"/>
            <w:tcBorders>
              <w:top w:val="nil"/>
              <w:left w:val="nil"/>
              <w:bottom w:val="nil"/>
              <w:right w:val="single" w:sz="8" w:space="0" w:color="auto"/>
            </w:tcBorders>
            <w:shd w:val="clear" w:color="auto" w:fill="auto"/>
            <w:vAlign w:val="center"/>
            <w:hideMark/>
          </w:tcPr>
          <w:p w14:paraId="79188724" w14:textId="77777777" w:rsidR="00E57299" w:rsidRPr="00F66F7B" w:rsidRDefault="00E57299" w:rsidP="00196662">
            <w:pPr>
              <w:rPr>
                <w:rFonts w:ascii="Arial" w:hAnsi="Arial" w:cs="Arial"/>
                <w:color w:val="000000"/>
                <w:sz w:val="18"/>
                <w:szCs w:val="18"/>
                <w:lang w:eastAsia="fi-FI"/>
              </w:rPr>
            </w:pPr>
            <w:r w:rsidRPr="00F66F7B">
              <w:rPr>
                <w:rFonts w:ascii="Arial" w:hAnsi="Arial" w:cs="Arial"/>
                <w:color w:val="000000"/>
                <w:sz w:val="18"/>
                <w:szCs w:val="18"/>
                <w:lang w:eastAsia="fi-FI"/>
              </w:rPr>
              <w:t>Kehittyneet</w:t>
            </w:r>
          </w:p>
        </w:tc>
        <w:tc>
          <w:tcPr>
            <w:tcW w:w="1382" w:type="dxa"/>
            <w:tcBorders>
              <w:top w:val="nil"/>
              <w:left w:val="nil"/>
              <w:bottom w:val="nil"/>
              <w:right w:val="single" w:sz="8" w:space="0" w:color="auto"/>
            </w:tcBorders>
            <w:shd w:val="clear" w:color="auto" w:fill="auto"/>
            <w:vAlign w:val="center"/>
            <w:hideMark/>
          </w:tcPr>
          <w:p w14:paraId="3D055861" w14:textId="77777777" w:rsidR="00E57299" w:rsidRPr="00F66F7B" w:rsidRDefault="00E57299" w:rsidP="00196662">
            <w:pPr>
              <w:jc w:val="right"/>
              <w:rPr>
                <w:rFonts w:ascii="Arial" w:hAnsi="Arial" w:cs="Arial"/>
                <w:color w:val="000000"/>
                <w:sz w:val="18"/>
                <w:szCs w:val="18"/>
                <w:lang w:eastAsia="fi-FI"/>
              </w:rPr>
            </w:pPr>
            <w:r w:rsidRPr="00F66F7B">
              <w:rPr>
                <w:rFonts w:ascii="Arial" w:hAnsi="Arial" w:cs="Arial"/>
                <w:color w:val="000000"/>
                <w:sz w:val="18"/>
                <w:szCs w:val="18"/>
                <w:lang w:eastAsia="fi-FI"/>
              </w:rPr>
              <w:t>1 756 620</w:t>
            </w:r>
          </w:p>
        </w:tc>
      </w:tr>
      <w:tr w:rsidR="00E57299" w:rsidRPr="00F66F7B" w14:paraId="2C8020D8" w14:textId="77777777" w:rsidTr="00196662">
        <w:trPr>
          <w:trHeight w:val="300"/>
        </w:trPr>
        <w:tc>
          <w:tcPr>
            <w:tcW w:w="1320" w:type="dxa"/>
            <w:vMerge/>
            <w:tcBorders>
              <w:top w:val="nil"/>
              <w:left w:val="single" w:sz="8" w:space="0" w:color="auto"/>
              <w:bottom w:val="single" w:sz="8" w:space="0" w:color="000000"/>
              <w:right w:val="single" w:sz="8" w:space="0" w:color="auto"/>
            </w:tcBorders>
            <w:vAlign w:val="center"/>
            <w:hideMark/>
          </w:tcPr>
          <w:p w14:paraId="06F8EA4A" w14:textId="77777777" w:rsidR="00E57299" w:rsidRPr="00621F7D" w:rsidRDefault="00E57299" w:rsidP="00196662">
            <w:pPr>
              <w:rPr>
                <w:rFonts w:ascii="Arial" w:hAnsi="Arial" w:cs="Arial"/>
                <w:color w:val="FF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1640BC54" w14:textId="77777777" w:rsidR="00E57299" w:rsidRPr="00F66F7B" w:rsidRDefault="00E57299" w:rsidP="00196662">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4C8592C5" w14:textId="77777777" w:rsidR="00E57299" w:rsidRPr="008674BE" w:rsidRDefault="00E57299" w:rsidP="00196662">
            <w:pPr>
              <w:rPr>
                <w:rFonts w:ascii="Arial" w:hAnsi="Arial" w:cs="Arial"/>
                <w:color w:val="FF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3B5C6882" w14:textId="77777777" w:rsidR="00E57299" w:rsidRPr="00F66F7B" w:rsidRDefault="00E57299" w:rsidP="00196662">
            <w:pPr>
              <w:rPr>
                <w:rFonts w:ascii="Arial" w:hAnsi="Arial" w:cs="Arial"/>
                <w:color w:val="000000"/>
                <w:sz w:val="18"/>
                <w:szCs w:val="18"/>
                <w:lang w:eastAsia="fi-FI"/>
              </w:rPr>
            </w:pPr>
            <w:r w:rsidRPr="00F66F7B">
              <w:rPr>
                <w:rFonts w:ascii="Arial" w:hAnsi="Arial" w:cs="Arial"/>
                <w:color w:val="000000"/>
                <w:sz w:val="18"/>
                <w:szCs w:val="18"/>
                <w:lang w:eastAsia="fi-FI"/>
              </w:rPr>
              <w:t>Siirtymä</w:t>
            </w:r>
          </w:p>
        </w:tc>
        <w:tc>
          <w:tcPr>
            <w:tcW w:w="1382" w:type="dxa"/>
            <w:tcBorders>
              <w:top w:val="single" w:sz="4" w:space="0" w:color="auto"/>
              <w:left w:val="nil"/>
              <w:bottom w:val="single" w:sz="4" w:space="0" w:color="auto"/>
              <w:right w:val="single" w:sz="8" w:space="0" w:color="auto"/>
            </w:tcBorders>
            <w:shd w:val="clear" w:color="auto" w:fill="auto"/>
            <w:vAlign w:val="center"/>
            <w:hideMark/>
          </w:tcPr>
          <w:p w14:paraId="63220E01" w14:textId="77777777" w:rsidR="00E57299" w:rsidRPr="00F66F7B" w:rsidRDefault="00E57299" w:rsidP="00196662">
            <w:pPr>
              <w:jc w:val="right"/>
              <w:rPr>
                <w:rFonts w:ascii="Arial" w:hAnsi="Arial" w:cs="Arial"/>
                <w:color w:val="000000"/>
                <w:sz w:val="18"/>
                <w:szCs w:val="18"/>
                <w:lang w:eastAsia="fi-FI"/>
              </w:rPr>
            </w:pPr>
            <w:r w:rsidRPr="00F66F7B">
              <w:rPr>
                <w:rFonts w:ascii="Arial" w:hAnsi="Arial" w:cs="Arial"/>
                <w:color w:val="000000"/>
                <w:sz w:val="18"/>
                <w:szCs w:val="18"/>
                <w:lang w:eastAsia="fi-FI"/>
              </w:rPr>
              <w:t>10 252 438</w:t>
            </w:r>
          </w:p>
        </w:tc>
      </w:tr>
      <w:tr w:rsidR="00E57299" w:rsidRPr="00F66F7B" w14:paraId="54E60941" w14:textId="77777777" w:rsidTr="00196662">
        <w:trPr>
          <w:trHeight w:val="300"/>
        </w:trPr>
        <w:tc>
          <w:tcPr>
            <w:tcW w:w="1320" w:type="dxa"/>
            <w:vMerge/>
            <w:tcBorders>
              <w:top w:val="nil"/>
              <w:left w:val="single" w:sz="8" w:space="0" w:color="auto"/>
              <w:bottom w:val="single" w:sz="8" w:space="0" w:color="000000"/>
              <w:right w:val="single" w:sz="8" w:space="0" w:color="auto"/>
            </w:tcBorders>
            <w:vAlign w:val="center"/>
            <w:hideMark/>
          </w:tcPr>
          <w:p w14:paraId="4A78C833" w14:textId="77777777" w:rsidR="00E57299" w:rsidRPr="00621F7D" w:rsidRDefault="00E57299" w:rsidP="00196662">
            <w:pPr>
              <w:rPr>
                <w:rFonts w:ascii="Arial" w:hAnsi="Arial" w:cs="Arial"/>
                <w:color w:val="FF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16A51C2E" w14:textId="77777777" w:rsidR="00E57299" w:rsidRPr="00F66F7B" w:rsidRDefault="00E57299" w:rsidP="00196662">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5736C768" w14:textId="77777777" w:rsidR="00E57299" w:rsidRPr="008674BE" w:rsidRDefault="00E57299" w:rsidP="00196662">
            <w:pPr>
              <w:rPr>
                <w:rFonts w:ascii="Arial" w:hAnsi="Arial" w:cs="Arial"/>
                <w:color w:val="FF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6B8CD18C" w14:textId="77777777" w:rsidR="00E57299" w:rsidRPr="00F66F7B" w:rsidRDefault="00E57299" w:rsidP="00196662">
            <w:pPr>
              <w:rPr>
                <w:rFonts w:ascii="Arial" w:hAnsi="Arial" w:cs="Arial"/>
                <w:color w:val="000000"/>
                <w:sz w:val="18"/>
                <w:szCs w:val="18"/>
                <w:lang w:eastAsia="fi-FI"/>
              </w:rPr>
            </w:pPr>
            <w:r w:rsidRPr="00F66F7B">
              <w:rPr>
                <w:rFonts w:ascii="Arial" w:hAnsi="Arial" w:cs="Arial"/>
                <w:color w:val="000000"/>
                <w:sz w:val="18"/>
                <w:szCs w:val="18"/>
                <w:lang w:eastAsia="fi-FI"/>
              </w:rPr>
              <w:t>NSPA</w:t>
            </w:r>
          </w:p>
        </w:tc>
        <w:tc>
          <w:tcPr>
            <w:tcW w:w="1382" w:type="dxa"/>
            <w:tcBorders>
              <w:top w:val="nil"/>
              <w:left w:val="nil"/>
              <w:bottom w:val="single" w:sz="8" w:space="0" w:color="auto"/>
              <w:right w:val="single" w:sz="8" w:space="0" w:color="auto"/>
            </w:tcBorders>
            <w:shd w:val="clear" w:color="auto" w:fill="auto"/>
            <w:vAlign w:val="center"/>
            <w:hideMark/>
          </w:tcPr>
          <w:p w14:paraId="144FCFDD" w14:textId="77777777" w:rsidR="00E57299" w:rsidRPr="00F66F7B" w:rsidRDefault="00E57299" w:rsidP="00196662">
            <w:pPr>
              <w:jc w:val="right"/>
              <w:rPr>
                <w:rFonts w:ascii="Arial" w:hAnsi="Arial" w:cs="Arial"/>
                <w:color w:val="000000"/>
                <w:sz w:val="18"/>
                <w:szCs w:val="18"/>
                <w:lang w:eastAsia="fi-FI"/>
              </w:rPr>
            </w:pPr>
            <w:r w:rsidRPr="00F66F7B">
              <w:rPr>
                <w:rFonts w:ascii="Arial" w:hAnsi="Arial" w:cs="Arial"/>
                <w:color w:val="000000"/>
                <w:sz w:val="18"/>
                <w:szCs w:val="18"/>
                <w:lang w:eastAsia="fi-FI"/>
              </w:rPr>
              <w:t> </w:t>
            </w:r>
          </w:p>
        </w:tc>
      </w:tr>
      <w:tr w:rsidR="001F0674" w:rsidRPr="00F66F7B" w14:paraId="1053F88F" w14:textId="77777777" w:rsidTr="00196662">
        <w:trPr>
          <w:trHeight w:val="288"/>
        </w:trPr>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14:paraId="17FDF6C1" w14:textId="77777777" w:rsidR="001F0674" w:rsidRPr="00621F7D" w:rsidRDefault="001F0674" w:rsidP="00621F7D">
            <w:pPr>
              <w:jc w:val="center"/>
              <w:rPr>
                <w:rFonts w:ascii="Arial" w:hAnsi="Arial" w:cs="Arial"/>
                <w:color w:val="FF0000"/>
                <w:sz w:val="18"/>
                <w:szCs w:val="18"/>
                <w:lang w:eastAsia="fi-FI"/>
              </w:rPr>
            </w:pPr>
            <w:r w:rsidRPr="00621F7D">
              <w:rPr>
                <w:rFonts w:ascii="Arial" w:hAnsi="Arial" w:cs="Arial"/>
                <w:color w:val="FF0000"/>
                <w:sz w:val="18"/>
                <w:szCs w:val="18"/>
                <w:lang w:eastAsia="fi-FI"/>
              </w:rPr>
              <w:t>2.</w:t>
            </w:r>
            <w:r w:rsidR="00621F7D" w:rsidRPr="00621F7D">
              <w:rPr>
                <w:rFonts w:ascii="Arial" w:hAnsi="Arial" w:cs="Arial"/>
                <w:color w:val="FF0000"/>
                <w:sz w:val="18"/>
                <w:szCs w:val="18"/>
                <w:lang w:eastAsia="fi-FI"/>
              </w:rPr>
              <w:t>i</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4F0126C" w14:textId="77777777" w:rsidR="001F0674" w:rsidRPr="00F66F7B" w:rsidRDefault="001F0674" w:rsidP="001F0674">
            <w:pPr>
              <w:jc w:val="center"/>
              <w:rPr>
                <w:rFonts w:ascii="Arial" w:hAnsi="Arial" w:cs="Arial"/>
                <w:color w:val="000000"/>
                <w:sz w:val="18"/>
                <w:szCs w:val="18"/>
                <w:lang w:eastAsia="fi-FI"/>
              </w:rPr>
            </w:pPr>
            <w:r w:rsidRPr="00F66F7B">
              <w:rPr>
                <w:rFonts w:ascii="Arial" w:hAnsi="Arial" w:cs="Arial"/>
                <w:color w:val="000000"/>
                <w:sz w:val="18"/>
                <w:szCs w:val="18"/>
                <w:lang w:eastAsia="fi-FI"/>
              </w:rPr>
              <w:t>EAKR</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8FF7794" w14:textId="77777777" w:rsidR="001F0674" w:rsidRPr="008674BE" w:rsidRDefault="001F0674" w:rsidP="001F0674">
            <w:pPr>
              <w:jc w:val="center"/>
              <w:rPr>
                <w:rFonts w:ascii="Arial" w:hAnsi="Arial" w:cs="Arial"/>
                <w:color w:val="FF0000"/>
                <w:sz w:val="18"/>
                <w:szCs w:val="18"/>
                <w:lang w:eastAsia="fi-FI"/>
              </w:rPr>
            </w:pPr>
            <w:r w:rsidRPr="008674BE">
              <w:rPr>
                <w:rFonts w:ascii="Arial" w:hAnsi="Arial" w:cs="Arial"/>
                <w:color w:val="FF0000"/>
                <w:sz w:val="18"/>
                <w:szCs w:val="18"/>
                <w:lang w:eastAsia="fi-FI"/>
              </w:rPr>
              <w:t>33</w:t>
            </w:r>
          </w:p>
        </w:tc>
        <w:tc>
          <w:tcPr>
            <w:tcW w:w="1180" w:type="dxa"/>
            <w:tcBorders>
              <w:top w:val="nil"/>
              <w:left w:val="nil"/>
              <w:bottom w:val="nil"/>
              <w:right w:val="single" w:sz="8" w:space="0" w:color="auto"/>
            </w:tcBorders>
            <w:shd w:val="clear" w:color="auto" w:fill="auto"/>
            <w:vAlign w:val="center"/>
            <w:hideMark/>
          </w:tcPr>
          <w:p w14:paraId="4B9B2109" w14:textId="77777777" w:rsidR="001F0674" w:rsidRPr="00F66F7B" w:rsidRDefault="001F0674" w:rsidP="001F0674">
            <w:pPr>
              <w:rPr>
                <w:rFonts w:ascii="Arial" w:hAnsi="Arial" w:cs="Arial"/>
                <w:color w:val="000000"/>
                <w:sz w:val="18"/>
                <w:szCs w:val="18"/>
                <w:lang w:eastAsia="fi-FI"/>
              </w:rPr>
            </w:pPr>
            <w:r w:rsidRPr="00F66F7B">
              <w:rPr>
                <w:rFonts w:ascii="Arial" w:hAnsi="Arial" w:cs="Arial"/>
                <w:color w:val="000000"/>
                <w:sz w:val="18"/>
                <w:szCs w:val="18"/>
                <w:lang w:eastAsia="fi-FI"/>
              </w:rPr>
              <w:t>Kehittyneet</w:t>
            </w:r>
          </w:p>
        </w:tc>
        <w:tc>
          <w:tcPr>
            <w:tcW w:w="1382" w:type="dxa"/>
            <w:tcBorders>
              <w:top w:val="nil"/>
              <w:left w:val="nil"/>
              <w:bottom w:val="nil"/>
              <w:right w:val="single" w:sz="8" w:space="0" w:color="auto"/>
            </w:tcBorders>
            <w:shd w:val="clear" w:color="auto" w:fill="auto"/>
            <w:vAlign w:val="center"/>
            <w:hideMark/>
          </w:tcPr>
          <w:p w14:paraId="194F3FEC" w14:textId="77777777" w:rsidR="001F0674" w:rsidRPr="001F0674" w:rsidRDefault="001F0674" w:rsidP="001F0674">
            <w:pPr>
              <w:jc w:val="right"/>
              <w:rPr>
                <w:rFonts w:ascii="Arial" w:hAnsi="Arial" w:cs="Arial"/>
                <w:color w:val="FF0000"/>
                <w:sz w:val="18"/>
                <w:szCs w:val="18"/>
                <w:lang w:eastAsia="fi-FI"/>
              </w:rPr>
            </w:pPr>
            <w:r w:rsidRPr="001F0674">
              <w:rPr>
                <w:rFonts w:ascii="Arial" w:hAnsi="Arial" w:cs="Arial"/>
                <w:color w:val="FF0000"/>
                <w:sz w:val="18"/>
                <w:szCs w:val="18"/>
              </w:rPr>
              <w:t>7 348 643</w:t>
            </w:r>
          </w:p>
        </w:tc>
      </w:tr>
      <w:tr w:rsidR="001F0674" w:rsidRPr="00F66F7B" w14:paraId="2D4893D3" w14:textId="77777777" w:rsidTr="00196662">
        <w:trPr>
          <w:trHeight w:val="300"/>
        </w:trPr>
        <w:tc>
          <w:tcPr>
            <w:tcW w:w="1320" w:type="dxa"/>
            <w:vMerge/>
            <w:tcBorders>
              <w:top w:val="nil"/>
              <w:left w:val="single" w:sz="8" w:space="0" w:color="auto"/>
              <w:bottom w:val="single" w:sz="8" w:space="0" w:color="000000"/>
              <w:right w:val="single" w:sz="8" w:space="0" w:color="auto"/>
            </w:tcBorders>
            <w:vAlign w:val="center"/>
            <w:hideMark/>
          </w:tcPr>
          <w:p w14:paraId="007345CB" w14:textId="77777777" w:rsidR="001F0674" w:rsidRPr="00F66F7B" w:rsidRDefault="001F0674" w:rsidP="001F0674">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614926EE" w14:textId="77777777" w:rsidR="001F0674" w:rsidRPr="00F66F7B" w:rsidRDefault="001F0674" w:rsidP="001F0674">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4E675C6A" w14:textId="77777777" w:rsidR="001F0674" w:rsidRPr="00F66F7B" w:rsidRDefault="001F0674" w:rsidP="001F0674">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6E513FA6" w14:textId="77777777" w:rsidR="001F0674" w:rsidRPr="00F66F7B" w:rsidRDefault="001F0674" w:rsidP="001F0674">
            <w:pPr>
              <w:rPr>
                <w:rFonts w:ascii="Arial" w:hAnsi="Arial" w:cs="Arial"/>
                <w:color w:val="000000"/>
                <w:sz w:val="18"/>
                <w:szCs w:val="18"/>
                <w:lang w:eastAsia="fi-FI"/>
              </w:rPr>
            </w:pPr>
            <w:r w:rsidRPr="00F66F7B">
              <w:rPr>
                <w:rFonts w:ascii="Arial" w:hAnsi="Arial" w:cs="Arial"/>
                <w:color w:val="000000"/>
                <w:sz w:val="18"/>
                <w:szCs w:val="18"/>
                <w:lang w:eastAsia="fi-FI"/>
              </w:rPr>
              <w:t>Siirtymä</w:t>
            </w:r>
          </w:p>
        </w:tc>
        <w:tc>
          <w:tcPr>
            <w:tcW w:w="1382" w:type="dxa"/>
            <w:tcBorders>
              <w:top w:val="single" w:sz="4" w:space="0" w:color="auto"/>
              <w:left w:val="nil"/>
              <w:bottom w:val="single" w:sz="4" w:space="0" w:color="auto"/>
              <w:right w:val="single" w:sz="8" w:space="0" w:color="auto"/>
            </w:tcBorders>
            <w:shd w:val="clear" w:color="auto" w:fill="auto"/>
            <w:vAlign w:val="center"/>
            <w:hideMark/>
          </w:tcPr>
          <w:p w14:paraId="3E03A7C9" w14:textId="77777777" w:rsidR="001F0674" w:rsidRPr="001F0674" w:rsidRDefault="001F0674" w:rsidP="001F0674">
            <w:pPr>
              <w:jc w:val="right"/>
              <w:rPr>
                <w:rFonts w:ascii="Arial" w:hAnsi="Arial" w:cs="Arial"/>
                <w:color w:val="FF0000"/>
                <w:sz w:val="18"/>
                <w:szCs w:val="18"/>
              </w:rPr>
            </w:pPr>
            <w:r w:rsidRPr="001F0674">
              <w:rPr>
                <w:rFonts w:ascii="Arial" w:hAnsi="Arial" w:cs="Arial"/>
                <w:color w:val="FF0000"/>
                <w:sz w:val="18"/>
                <w:szCs w:val="18"/>
              </w:rPr>
              <w:t>44 927 094</w:t>
            </w:r>
          </w:p>
        </w:tc>
      </w:tr>
      <w:tr w:rsidR="00E57299" w:rsidRPr="00F66F7B" w14:paraId="2B0127AD" w14:textId="77777777" w:rsidTr="00196662">
        <w:trPr>
          <w:trHeight w:val="300"/>
        </w:trPr>
        <w:tc>
          <w:tcPr>
            <w:tcW w:w="1320" w:type="dxa"/>
            <w:vMerge/>
            <w:tcBorders>
              <w:top w:val="nil"/>
              <w:left w:val="single" w:sz="8" w:space="0" w:color="auto"/>
              <w:bottom w:val="single" w:sz="8" w:space="0" w:color="000000"/>
              <w:right w:val="single" w:sz="8" w:space="0" w:color="auto"/>
            </w:tcBorders>
            <w:vAlign w:val="center"/>
            <w:hideMark/>
          </w:tcPr>
          <w:p w14:paraId="545BDC45" w14:textId="77777777" w:rsidR="00E57299" w:rsidRPr="00F66F7B" w:rsidRDefault="00E57299" w:rsidP="00196662">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631E1C01" w14:textId="77777777" w:rsidR="00E57299" w:rsidRPr="00F66F7B" w:rsidRDefault="00E57299" w:rsidP="00196662">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15254382" w14:textId="77777777" w:rsidR="00E57299" w:rsidRPr="00F66F7B" w:rsidRDefault="00E57299" w:rsidP="00196662">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519B9057" w14:textId="77777777" w:rsidR="00E57299" w:rsidRPr="00F66F7B" w:rsidRDefault="00E57299" w:rsidP="00196662">
            <w:pPr>
              <w:rPr>
                <w:rFonts w:ascii="Arial" w:hAnsi="Arial" w:cs="Arial"/>
                <w:color w:val="000000"/>
                <w:sz w:val="18"/>
                <w:szCs w:val="18"/>
                <w:lang w:eastAsia="fi-FI"/>
              </w:rPr>
            </w:pPr>
            <w:r w:rsidRPr="00F66F7B">
              <w:rPr>
                <w:rFonts w:ascii="Arial" w:hAnsi="Arial" w:cs="Arial"/>
                <w:color w:val="000000"/>
                <w:sz w:val="18"/>
                <w:szCs w:val="18"/>
                <w:lang w:eastAsia="fi-FI"/>
              </w:rPr>
              <w:t>NSPA</w:t>
            </w:r>
          </w:p>
        </w:tc>
        <w:tc>
          <w:tcPr>
            <w:tcW w:w="1382" w:type="dxa"/>
            <w:tcBorders>
              <w:top w:val="nil"/>
              <w:left w:val="nil"/>
              <w:bottom w:val="single" w:sz="8" w:space="0" w:color="auto"/>
              <w:right w:val="single" w:sz="8" w:space="0" w:color="auto"/>
            </w:tcBorders>
            <w:shd w:val="clear" w:color="auto" w:fill="auto"/>
            <w:vAlign w:val="center"/>
            <w:hideMark/>
          </w:tcPr>
          <w:p w14:paraId="57FD49B2" w14:textId="77777777" w:rsidR="00E57299" w:rsidRPr="00F66F7B" w:rsidRDefault="00E57299" w:rsidP="00196662">
            <w:pPr>
              <w:jc w:val="right"/>
              <w:rPr>
                <w:rFonts w:ascii="Arial" w:hAnsi="Arial" w:cs="Arial"/>
                <w:color w:val="000000"/>
                <w:sz w:val="18"/>
                <w:szCs w:val="18"/>
                <w:lang w:eastAsia="fi-FI"/>
              </w:rPr>
            </w:pPr>
            <w:r w:rsidRPr="00F66F7B">
              <w:rPr>
                <w:rFonts w:ascii="Arial" w:hAnsi="Arial" w:cs="Arial"/>
                <w:color w:val="000000"/>
                <w:sz w:val="18"/>
                <w:szCs w:val="18"/>
                <w:lang w:eastAsia="fi-FI"/>
              </w:rPr>
              <w:t>42 495 552</w:t>
            </w:r>
          </w:p>
        </w:tc>
      </w:tr>
    </w:tbl>
    <w:p w14:paraId="665BF4E8" w14:textId="77777777" w:rsidR="00E57299" w:rsidRPr="00650206" w:rsidRDefault="00E57299" w:rsidP="00E57299">
      <w:pPr>
        <w:rPr>
          <w:rFonts w:ascii="Arial" w:hAnsi="Arial" w:cs="Arial"/>
          <w:color w:val="000000"/>
          <w:sz w:val="20"/>
          <w:lang w:eastAsia="fi-FI"/>
        </w:rPr>
      </w:pPr>
      <w:r w:rsidRPr="00650206">
        <w:rPr>
          <w:rFonts w:ascii="Arial" w:hAnsi="Arial" w:cs="Arial"/>
          <w:color w:val="000000"/>
          <w:sz w:val="20"/>
          <w:lang w:eastAsia="fi-FI"/>
        </w:rPr>
        <w:t>NSPA = Syrjäisimmät ja pohjoisen harvaan asutut alueet</w:t>
      </w:r>
    </w:p>
    <w:p w14:paraId="70CF590C" w14:textId="77777777" w:rsidR="00E57299" w:rsidRDefault="00E57299" w:rsidP="00E57299">
      <w:pPr>
        <w:rPr>
          <w:rFonts w:ascii="Arial" w:hAnsi="Arial" w:cs="Arial"/>
          <w:b/>
          <w:i/>
          <w:noProof/>
          <w:sz w:val="22"/>
          <w:szCs w:val="22"/>
          <w:lang w:eastAsia="fi-FI"/>
        </w:rPr>
      </w:pPr>
    </w:p>
    <w:p w14:paraId="5D98095C" w14:textId="77777777" w:rsidR="00E57299" w:rsidRPr="00FE20BF" w:rsidRDefault="00E57299" w:rsidP="00E57299">
      <w:pPr>
        <w:rPr>
          <w:rFonts w:ascii="Arial" w:hAnsi="Arial" w:cs="Arial"/>
          <w:noProof/>
          <w:sz w:val="22"/>
          <w:szCs w:val="22"/>
          <w:lang w:eastAsia="fi-FI"/>
        </w:rPr>
      </w:pPr>
      <w:r w:rsidRPr="00FE20BF">
        <w:rPr>
          <w:rFonts w:ascii="Arial" w:hAnsi="Arial" w:cs="Arial"/>
          <w:noProof/>
          <w:sz w:val="22"/>
          <w:szCs w:val="22"/>
          <w:lang w:eastAsia="fi-FI"/>
        </w:rPr>
        <w:t>Käytettävät koodit:</w:t>
      </w:r>
    </w:p>
    <w:p w14:paraId="2CABECC2" w14:textId="77777777" w:rsidR="00E57299" w:rsidRPr="00BC39E9" w:rsidRDefault="008674BE" w:rsidP="00E57299">
      <w:pPr>
        <w:rPr>
          <w:rFonts w:ascii="Arial" w:hAnsi="Arial" w:cs="Arial"/>
          <w:noProof/>
          <w:sz w:val="20"/>
          <w:lang w:eastAsia="fi-FI"/>
        </w:rPr>
      </w:pPr>
      <w:r w:rsidRPr="008674BE">
        <w:rPr>
          <w:rFonts w:ascii="Arial" w:hAnsi="Arial" w:cs="Arial"/>
          <w:noProof/>
          <w:color w:val="FF0000"/>
          <w:sz w:val="20"/>
          <w:lang w:eastAsia="fi-FI"/>
        </w:rPr>
        <w:t>0</w:t>
      </w:r>
      <w:r w:rsidR="00E57299" w:rsidRPr="008674BE">
        <w:rPr>
          <w:rFonts w:ascii="Arial" w:hAnsi="Arial" w:cs="Arial"/>
          <w:noProof/>
          <w:color w:val="FF0000"/>
          <w:sz w:val="20"/>
          <w:lang w:eastAsia="fi-FI"/>
        </w:rPr>
        <w:t>3</w:t>
      </w:r>
      <w:r w:rsidR="00E57299" w:rsidRPr="00BC39E9">
        <w:rPr>
          <w:rFonts w:ascii="Arial" w:hAnsi="Arial" w:cs="Arial"/>
          <w:noProof/>
          <w:sz w:val="20"/>
          <w:lang w:eastAsia="fi-FI"/>
        </w:rPr>
        <w:t xml:space="preserve">  Yhdennetyt alueelliset investoinnit: Toiminnalliset kaupunkialueet </w:t>
      </w:r>
    </w:p>
    <w:p w14:paraId="5AA69C40" w14:textId="77777777" w:rsidR="00E57299" w:rsidRDefault="008674BE" w:rsidP="00E57299">
      <w:pPr>
        <w:rPr>
          <w:rFonts w:ascii="Arial" w:hAnsi="Arial" w:cs="Arial"/>
          <w:b/>
          <w:i/>
          <w:noProof/>
          <w:sz w:val="22"/>
          <w:szCs w:val="22"/>
          <w:lang w:eastAsia="fi-FI"/>
        </w:rPr>
      </w:pPr>
      <w:r w:rsidRPr="008674BE">
        <w:rPr>
          <w:rFonts w:ascii="Arial" w:hAnsi="Arial" w:cs="Arial"/>
          <w:noProof/>
          <w:color w:val="FF0000"/>
          <w:sz w:val="20"/>
          <w:lang w:eastAsia="fi-FI"/>
        </w:rPr>
        <w:t>33</w:t>
      </w:r>
      <w:r w:rsidR="00E57299" w:rsidRPr="00BC39E9">
        <w:rPr>
          <w:rFonts w:ascii="Arial" w:hAnsi="Arial" w:cs="Arial"/>
          <w:noProof/>
          <w:sz w:val="20"/>
          <w:lang w:eastAsia="fi-FI"/>
        </w:rPr>
        <w:t xml:space="preserve">  Muut lähestymistavat: Ei alueellista kohdentamista</w:t>
      </w:r>
    </w:p>
    <w:p w14:paraId="44C531EB" w14:textId="77777777" w:rsidR="00FF5EFB" w:rsidRDefault="00FF5EFB" w:rsidP="00FF5EFB">
      <w:pPr>
        <w:rPr>
          <w:rFonts w:ascii="Arial" w:hAnsi="Arial" w:cs="Arial"/>
          <w:b/>
          <w:i/>
          <w:noProof/>
          <w:sz w:val="22"/>
          <w:szCs w:val="22"/>
          <w:lang w:eastAsia="fi-FI"/>
        </w:rPr>
      </w:pPr>
    </w:p>
    <w:p w14:paraId="5C18E913" w14:textId="77777777" w:rsidR="00FF5EFB" w:rsidRPr="00FE20BF" w:rsidRDefault="00FF5EFB" w:rsidP="00FF5EFB">
      <w:pPr>
        <w:rPr>
          <w:rFonts w:ascii="Arial" w:hAnsi="Arial" w:cs="Arial"/>
          <w:b/>
          <w:noProof/>
          <w:sz w:val="22"/>
          <w:szCs w:val="22"/>
          <w:lang w:eastAsia="fi-FI"/>
        </w:rPr>
      </w:pPr>
      <w:r w:rsidRPr="00FE20BF">
        <w:rPr>
          <w:rFonts w:ascii="Arial" w:hAnsi="Arial" w:cs="Arial"/>
          <w:b/>
          <w:noProof/>
          <w:sz w:val="22"/>
          <w:szCs w:val="22"/>
          <w:lang w:eastAsia="fi-FI"/>
        </w:rPr>
        <w:t>Taulukko 8: Kokonaisuus 7 – sukupuolten tasa-arvo</w:t>
      </w:r>
    </w:p>
    <w:p w14:paraId="42B25C89" w14:textId="77777777" w:rsidR="00FF5EFB" w:rsidRPr="00FE20BF" w:rsidRDefault="00FF5EFB" w:rsidP="00FF5EFB">
      <w:pPr>
        <w:pStyle w:val="VMNormaaliSisentmtn"/>
        <w:rPr>
          <w:rFonts w:ascii="Arial" w:hAnsi="Arial" w:cs="Arial"/>
          <w:color w:val="000000"/>
          <w:sz w:val="22"/>
          <w:szCs w:val="22"/>
        </w:rPr>
      </w:pPr>
      <w:r w:rsidRPr="00FE20BF">
        <w:rPr>
          <w:rFonts w:ascii="Arial" w:hAnsi="Arial" w:cs="Arial"/>
          <w:color w:val="000000"/>
          <w:sz w:val="22"/>
          <w:szCs w:val="22"/>
        </w:rPr>
        <w:t>Taulukossa on kuvattu kolmeen sukupuolten tasa-arvoon vaikuttamisen asteeseen kohdistuva rahoitus alueluokittain erityistavoitteessa 2.1.</w:t>
      </w:r>
      <w:r w:rsidRPr="00FE20BF">
        <w:rPr>
          <w:rFonts w:ascii="Arial" w:hAnsi="Arial" w:cs="Arial"/>
          <w:sz w:val="22"/>
          <w:szCs w:val="22"/>
        </w:rPr>
        <w:t xml:space="preserve"> Koodien selitteet ovat taulukon alapuolella.</w:t>
      </w:r>
    </w:p>
    <w:p w14:paraId="4F94DD6B" w14:textId="77777777" w:rsidR="00FF5EFB" w:rsidRPr="00AA4A1F" w:rsidRDefault="00FF5EFB" w:rsidP="00FF5EFB">
      <w:pPr>
        <w:rPr>
          <w:rFonts w:ascii="Arial" w:hAnsi="Arial" w:cs="Arial"/>
          <w:b/>
          <w:color w:val="FF0000"/>
          <w:sz w:val="22"/>
          <w:szCs w:val="22"/>
        </w:rPr>
      </w:pPr>
    </w:p>
    <w:tbl>
      <w:tblPr>
        <w:tblW w:w="5802" w:type="dxa"/>
        <w:tblCellMar>
          <w:left w:w="70" w:type="dxa"/>
          <w:right w:w="70" w:type="dxa"/>
        </w:tblCellMar>
        <w:tblLook w:val="04A0" w:firstRow="1" w:lastRow="0" w:firstColumn="1" w:lastColumn="0" w:noHBand="0" w:noVBand="1"/>
      </w:tblPr>
      <w:tblGrid>
        <w:gridCol w:w="1408"/>
        <w:gridCol w:w="992"/>
        <w:gridCol w:w="709"/>
        <w:gridCol w:w="1276"/>
        <w:gridCol w:w="1417"/>
      </w:tblGrid>
      <w:tr w:rsidR="00C6477F" w:rsidRPr="00C6477F" w14:paraId="6C903D11" w14:textId="77777777" w:rsidTr="00C6477F">
        <w:trPr>
          <w:trHeight w:val="300"/>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FF300F" w14:textId="77777777" w:rsidR="00C6477F" w:rsidRPr="00C6477F" w:rsidRDefault="00C6477F" w:rsidP="00C6477F">
            <w:pPr>
              <w:rPr>
                <w:rFonts w:ascii="Arial" w:hAnsi="Arial" w:cs="Arial"/>
                <w:b/>
                <w:bCs/>
                <w:color w:val="000000"/>
                <w:sz w:val="18"/>
                <w:szCs w:val="18"/>
                <w:lang w:eastAsia="fi-FI"/>
              </w:rPr>
            </w:pPr>
            <w:r w:rsidRPr="00C6477F">
              <w:rPr>
                <w:rFonts w:ascii="Arial" w:hAnsi="Arial" w:cs="Arial"/>
                <w:b/>
                <w:bCs/>
                <w:color w:val="000000"/>
                <w:sz w:val="18"/>
                <w:szCs w:val="18"/>
                <w:lang w:eastAsia="fi-FI"/>
              </w:rPr>
              <w:t>Erityistavoite</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04E36F4B" w14:textId="77777777" w:rsidR="00C6477F" w:rsidRPr="00C6477F" w:rsidRDefault="00C6477F" w:rsidP="00C6477F">
            <w:pPr>
              <w:rPr>
                <w:rFonts w:ascii="Arial" w:hAnsi="Arial" w:cs="Arial"/>
                <w:b/>
                <w:bCs/>
                <w:color w:val="000000"/>
                <w:sz w:val="18"/>
                <w:szCs w:val="18"/>
                <w:lang w:eastAsia="fi-FI"/>
              </w:rPr>
            </w:pPr>
            <w:r w:rsidRPr="00C6477F">
              <w:rPr>
                <w:rFonts w:ascii="Arial" w:hAnsi="Arial" w:cs="Arial"/>
                <w:b/>
                <w:bCs/>
                <w:color w:val="000000"/>
                <w:sz w:val="18"/>
                <w:szCs w:val="18"/>
                <w:lang w:eastAsia="fi-FI"/>
              </w:rPr>
              <w:t>Rahasto</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24313A6F" w14:textId="77777777" w:rsidR="00C6477F" w:rsidRPr="00C6477F" w:rsidRDefault="00C6477F" w:rsidP="00C6477F">
            <w:pPr>
              <w:rPr>
                <w:rFonts w:ascii="Arial" w:hAnsi="Arial" w:cs="Arial"/>
                <w:b/>
                <w:bCs/>
                <w:color w:val="000000"/>
                <w:sz w:val="18"/>
                <w:szCs w:val="18"/>
                <w:lang w:eastAsia="fi-FI"/>
              </w:rPr>
            </w:pPr>
            <w:r w:rsidRPr="00C6477F">
              <w:rPr>
                <w:rFonts w:ascii="Arial" w:hAnsi="Arial" w:cs="Arial"/>
                <w:b/>
                <w:bCs/>
                <w:color w:val="000000"/>
                <w:sz w:val="18"/>
                <w:szCs w:val="18"/>
                <w:lang w:eastAsia="fi-FI"/>
              </w:rPr>
              <w:t>Koodi</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F9B71EB" w14:textId="77777777" w:rsidR="00C6477F" w:rsidRPr="00C6477F" w:rsidRDefault="00C6477F" w:rsidP="00C6477F">
            <w:pPr>
              <w:rPr>
                <w:rFonts w:ascii="Arial" w:hAnsi="Arial" w:cs="Arial"/>
                <w:b/>
                <w:bCs/>
                <w:color w:val="000000"/>
                <w:sz w:val="18"/>
                <w:szCs w:val="18"/>
                <w:lang w:eastAsia="fi-FI"/>
              </w:rPr>
            </w:pPr>
            <w:r w:rsidRPr="00C6477F">
              <w:rPr>
                <w:rFonts w:ascii="Arial" w:hAnsi="Arial" w:cs="Arial"/>
                <w:b/>
                <w:bCs/>
                <w:color w:val="000000"/>
                <w:sz w:val="18"/>
                <w:szCs w:val="18"/>
                <w:lang w:eastAsia="fi-FI"/>
              </w:rPr>
              <w:t>Alueluokka</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596E03AF" w14:textId="77777777" w:rsidR="00C6477F" w:rsidRPr="00C6477F" w:rsidRDefault="00C6477F" w:rsidP="00C6477F">
            <w:pPr>
              <w:rPr>
                <w:rFonts w:ascii="Arial" w:hAnsi="Arial" w:cs="Arial"/>
                <w:b/>
                <w:bCs/>
                <w:color w:val="000000"/>
                <w:sz w:val="18"/>
                <w:szCs w:val="18"/>
                <w:lang w:eastAsia="fi-FI"/>
              </w:rPr>
            </w:pPr>
            <w:r w:rsidRPr="00C6477F">
              <w:rPr>
                <w:rFonts w:ascii="Arial" w:hAnsi="Arial" w:cs="Arial"/>
                <w:b/>
                <w:bCs/>
                <w:color w:val="000000"/>
                <w:sz w:val="18"/>
                <w:szCs w:val="18"/>
                <w:lang w:eastAsia="fi-FI"/>
              </w:rPr>
              <w:t>Määrä (euroa)</w:t>
            </w:r>
          </w:p>
        </w:tc>
      </w:tr>
      <w:tr w:rsidR="005E1FF1" w:rsidRPr="00C6477F" w14:paraId="18D1C486" w14:textId="77777777" w:rsidTr="00C6477F">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7483B5FA" w14:textId="77777777" w:rsidR="005E1FF1" w:rsidRPr="00621F7D" w:rsidRDefault="005E1FF1" w:rsidP="00621F7D">
            <w:pPr>
              <w:jc w:val="center"/>
              <w:rPr>
                <w:rFonts w:ascii="Arial" w:hAnsi="Arial" w:cs="Arial"/>
                <w:color w:val="FF0000"/>
                <w:sz w:val="18"/>
                <w:szCs w:val="18"/>
                <w:lang w:eastAsia="fi-FI"/>
              </w:rPr>
            </w:pPr>
            <w:r w:rsidRPr="00621F7D">
              <w:rPr>
                <w:rFonts w:ascii="Arial" w:hAnsi="Arial" w:cs="Arial"/>
                <w:color w:val="FF0000"/>
                <w:sz w:val="18"/>
                <w:szCs w:val="18"/>
                <w:lang w:eastAsia="fi-FI"/>
              </w:rPr>
              <w:t>2.</w:t>
            </w:r>
            <w:r w:rsidR="00621F7D" w:rsidRPr="00621F7D">
              <w:rPr>
                <w:rFonts w:ascii="Arial" w:hAnsi="Arial" w:cs="Arial"/>
                <w:color w:val="FF0000"/>
                <w:sz w:val="18"/>
                <w:szCs w:val="18"/>
                <w:lang w:eastAsia="fi-FI"/>
              </w:rPr>
              <w:t>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7BE91AF2" w14:textId="77777777" w:rsidR="005E1FF1" w:rsidRPr="00C6477F" w:rsidRDefault="005E1FF1" w:rsidP="005E1FF1">
            <w:pPr>
              <w:jc w:val="center"/>
              <w:rPr>
                <w:rFonts w:ascii="Arial" w:hAnsi="Arial" w:cs="Arial"/>
                <w:color w:val="000000"/>
                <w:sz w:val="18"/>
                <w:szCs w:val="18"/>
                <w:lang w:eastAsia="fi-FI"/>
              </w:rPr>
            </w:pPr>
            <w:r w:rsidRPr="00C6477F">
              <w:rPr>
                <w:rFonts w:ascii="Arial" w:hAnsi="Arial" w:cs="Arial"/>
                <w:color w:val="000000"/>
                <w:sz w:val="18"/>
                <w:szCs w:val="18"/>
                <w:lang w:eastAsia="fi-FI"/>
              </w:rPr>
              <w:t>EAKR</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38BBC21B" w14:textId="77777777" w:rsidR="005E1FF1" w:rsidRPr="00C6477F" w:rsidRDefault="005E1FF1" w:rsidP="005E1FF1">
            <w:pPr>
              <w:jc w:val="center"/>
              <w:rPr>
                <w:rFonts w:ascii="Arial" w:hAnsi="Arial" w:cs="Arial"/>
                <w:color w:val="000000"/>
                <w:sz w:val="18"/>
                <w:szCs w:val="18"/>
                <w:lang w:eastAsia="fi-FI"/>
              </w:rPr>
            </w:pPr>
            <w:r w:rsidRPr="00C6477F">
              <w:rPr>
                <w:rFonts w:ascii="Arial" w:hAnsi="Arial" w:cs="Arial"/>
                <w:color w:val="000000"/>
                <w:sz w:val="18"/>
                <w:szCs w:val="18"/>
                <w:lang w:eastAsia="fi-FI"/>
              </w:rPr>
              <w:t>01</w:t>
            </w:r>
          </w:p>
        </w:tc>
        <w:tc>
          <w:tcPr>
            <w:tcW w:w="1276" w:type="dxa"/>
            <w:tcBorders>
              <w:top w:val="nil"/>
              <w:left w:val="nil"/>
              <w:bottom w:val="nil"/>
              <w:right w:val="single" w:sz="8" w:space="0" w:color="auto"/>
            </w:tcBorders>
            <w:shd w:val="clear" w:color="auto" w:fill="auto"/>
            <w:vAlign w:val="center"/>
            <w:hideMark/>
          </w:tcPr>
          <w:p w14:paraId="161259F5" w14:textId="77777777" w:rsidR="005E1FF1" w:rsidRPr="00C6477F" w:rsidRDefault="005E1FF1" w:rsidP="005E1FF1">
            <w:pPr>
              <w:rPr>
                <w:rFonts w:ascii="Arial" w:hAnsi="Arial" w:cs="Arial"/>
                <w:color w:val="000000"/>
                <w:sz w:val="18"/>
                <w:szCs w:val="18"/>
                <w:lang w:eastAsia="fi-FI"/>
              </w:rPr>
            </w:pPr>
            <w:r w:rsidRPr="00C6477F">
              <w:rPr>
                <w:rFonts w:ascii="Arial" w:hAnsi="Arial" w:cs="Arial"/>
                <w:color w:val="000000"/>
                <w:sz w:val="18"/>
                <w:szCs w:val="18"/>
                <w:lang w:eastAsia="fi-FI"/>
              </w:rPr>
              <w:t>Kehittyneet</w:t>
            </w:r>
          </w:p>
        </w:tc>
        <w:tc>
          <w:tcPr>
            <w:tcW w:w="1417" w:type="dxa"/>
            <w:tcBorders>
              <w:top w:val="nil"/>
              <w:left w:val="nil"/>
              <w:bottom w:val="nil"/>
              <w:right w:val="single" w:sz="8" w:space="0" w:color="auto"/>
            </w:tcBorders>
            <w:shd w:val="clear" w:color="auto" w:fill="auto"/>
            <w:vAlign w:val="center"/>
            <w:hideMark/>
          </w:tcPr>
          <w:p w14:paraId="5911BECE" w14:textId="77777777" w:rsidR="005E1FF1" w:rsidRPr="005E1FF1" w:rsidRDefault="005E1FF1" w:rsidP="005E1FF1">
            <w:pPr>
              <w:jc w:val="right"/>
              <w:rPr>
                <w:rFonts w:ascii="Arial" w:hAnsi="Arial" w:cs="Arial"/>
                <w:color w:val="FF0000"/>
                <w:sz w:val="18"/>
                <w:szCs w:val="18"/>
                <w:lang w:eastAsia="fi-FI"/>
              </w:rPr>
            </w:pPr>
            <w:r w:rsidRPr="005E1FF1">
              <w:rPr>
                <w:rFonts w:ascii="Arial" w:hAnsi="Arial" w:cs="Arial"/>
                <w:color w:val="FF0000"/>
                <w:sz w:val="18"/>
                <w:szCs w:val="18"/>
              </w:rPr>
              <w:t>273 158</w:t>
            </w:r>
          </w:p>
        </w:tc>
      </w:tr>
      <w:tr w:rsidR="005E1FF1" w:rsidRPr="00C6477F" w14:paraId="6F71A30E" w14:textId="77777777" w:rsidTr="00C6477F">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426CFA6F" w14:textId="77777777" w:rsidR="005E1FF1" w:rsidRPr="00621F7D" w:rsidRDefault="005E1FF1" w:rsidP="005E1FF1">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69D03F2D" w14:textId="77777777" w:rsidR="005E1FF1" w:rsidRPr="00C6477F" w:rsidRDefault="005E1FF1" w:rsidP="005E1FF1">
            <w:pPr>
              <w:rPr>
                <w:rFonts w:ascii="Arial" w:hAnsi="Arial" w:cs="Arial"/>
                <w:color w:val="000000"/>
                <w:sz w:val="18"/>
                <w:szCs w:val="18"/>
                <w:lang w:eastAsia="fi-FI"/>
              </w:rPr>
            </w:pPr>
          </w:p>
        </w:tc>
        <w:tc>
          <w:tcPr>
            <w:tcW w:w="709" w:type="dxa"/>
            <w:vMerge/>
            <w:tcBorders>
              <w:top w:val="nil"/>
              <w:left w:val="single" w:sz="8" w:space="0" w:color="auto"/>
              <w:bottom w:val="single" w:sz="8" w:space="0" w:color="000000"/>
              <w:right w:val="single" w:sz="8" w:space="0" w:color="auto"/>
            </w:tcBorders>
            <w:vAlign w:val="center"/>
            <w:hideMark/>
          </w:tcPr>
          <w:p w14:paraId="75148CCB" w14:textId="77777777" w:rsidR="005E1FF1" w:rsidRPr="00C6477F" w:rsidRDefault="005E1FF1" w:rsidP="005E1FF1">
            <w:pPr>
              <w:rPr>
                <w:rFonts w:ascii="Arial" w:hAnsi="Arial" w:cs="Arial"/>
                <w:color w:val="000000"/>
                <w:sz w:val="18"/>
                <w:szCs w:val="18"/>
                <w:lang w:eastAsia="fi-FI"/>
              </w:rPr>
            </w:pPr>
          </w:p>
        </w:tc>
        <w:tc>
          <w:tcPr>
            <w:tcW w:w="1276" w:type="dxa"/>
            <w:tcBorders>
              <w:top w:val="single" w:sz="4" w:space="0" w:color="auto"/>
              <w:left w:val="nil"/>
              <w:bottom w:val="single" w:sz="4" w:space="0" w:color="auto"/>
              <w:right w:val="single" w:sz="8" w:space="0" w:color="auto"/>
            </w:tcBorders>
            <w:shd w:val="clear" w:color="auto" w:fill="auto"/>
            <w:vAlign w:val="center"/>
            <w:hideMark/>
          </w:tcPr>
          <w:p w14:paraId="306A33B8" w14:textId="77777777" w:rsidR="005E1FF1" w:rsidRPr="00C6477F" w:rsidRDefault="005E1FF1" w:rsidP="005E1FF1">
            <w:pPr>
              <w:rPr>
                <w:rFonts w:ascii="Arial" w:hAnsi="Arial" w:cs="Arial"/>
                <w:color w:val="000000"/>
                <w:sz w:val="18"/>
                <w:szCs w:val="18"/>
                <w:lang w:eastAsia="fi-FI"/>
              </w:rPr>
            </w:pPr>
            <w:r w:rsidRPr="00C6477F">
              <w:rPr>
                <w:rFonts w:ascii="Arial" w:hAnsi="Arial" w:cs="Arial"/>
                <w:color w:val="000000"/>
                <w:sz w:val="18"/>
                <w:szCs w:val="18"/>
                <w:lang w:eastAsia="fi-FI"/>
              </w:rPr>
              <w:t>Siirtymä</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754EE9F0" w14:textId="77777777" w:rsidR="005E1FF1" w:rsidRPr="005E1FF1" w:rsidRDefault="005E1FF1" w:rsidP="005E1FF1">
            <w:pPr>
              <w:jc w:val="right"/>
              <w:rPr>
                <w:rFonts w:ascii="Arial" w:hAnsi="Arial" w:cs="Arial"/>
                <w:color w:val="FF0000"/>
                <w:sz w:val="18"/>
                <w:szCs w:val="18"/>
              </w:rPr>
            </w:pPr>
            <w:r w:rsidRPr="005E1FF1">
              <w:rPr>
                <w:rFonts w:ascii="Arial" w:hAnsi="Arial" w:cs="Arial"/>
                <w:color w:val="FF0000"/>
                <w:sz w:val="18"/>
                <w:szCs w:val="18"/>
              </w:rPr>
              <w:t>1 655 386</w:t>
            </w:r>
          </w:p>
        </w:tc>
      </w:tr>
      <w:tr w:rsidR="005E1FF1" w:rsidRPr="00C6477F" w14:paraId="21148ED5" w14:textId="77777777" w:rsidTr="00C6477F">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75894E7D" w14:textId="77777777" w:rsidR="005E1FF1" w:rsidRPr="00621F7D" w:rsidRDefault="005E1FF1" w:rsidP="005E1FF1">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2F94FBBC" w14:textId="77777777" w:rsidR="005E1FF1" w:rsidRPr="00C6477F" w:rsidRDefault="005E1FF1" w:rsidP="005E1FF1">
            <w:pPr>
              <w:rPr>
                <w:rFonts w:ascii="Arial" w:hAnsi="Arial" w:cs="Arial"/>
                <w:color w:val="000000"/>
                <w:sz w:val="18"/>
                <w:szCs w:val="18"/>
                <w:lang w:eastAsia="fi-FI"/>
              </w:rPr>
            </w:pPr>
          </w:p>
        </w:tc>
        <w:tc>
          <w:tcPr>
            <w:tcW w:w="709" w:type="dxa"/>
            <w:vMerge/>
            <w:tcBorders>
              <w:top w:val="nil"/>
              <w:left w:val="single" w:sz="8" w:space="0" w:color="auto"/>
              <w:bottom w:val="single" w:sz="8" w:space="0" w:color="000000"/>
              <w:right w:val="single" w:sz="8" w:space="0" w:color="auto"/>
            </w:tcBorders>
            <w:vAlign w:val="center"/>
            <w:hideMark/>
          </w:tcPr>
          <w:p w14:paraId="018A2B8D" w14:textId="77777777" w:rsidR="005E1FF1" w:rsidRPr="00C6477F" w:rsidRDefault="005E1FF1" w:rsidP="005E1FF1">
            <w:pPr>
              <w:rPr>
                <w:rFonts w:ascii="Arial" w:hAnsi="Arial" w:cs="Arial"/>
                <w:color w:val="000000"/>
                <w:sz w:val="18"/>
                <w:szCs w:val="18"/>
                <w:lang w:eastAsia="fi-FI"/>
              </w:rPr>
            </w:pPr>
          </w:p>
        </w:tc>
        <w:tc>
          <w:tcPr>
            <w:tcW w:w="1276" w:type="dxa"/>
            <w:tcBorders>
              <w:top w:val="nil"/>
              <w:left w:val="nil"/>
              <w:bottom w:val="single" w:sz="8" w:space="0" w:color="auto"/>
              <w:right w:val="single" w:sz="8" w:space="0" w:color="auto"/>
            </w:tcBorders>
            <w:shd w:val="clear" w:color="auto" w:fill="auto"/>
            <w:vAlign w:val="center"/>
            <w:hideMark/>
          </w:tcPr>
          <w:p w14:paraId="2CB561F1" w14:textId="77777777" w:rsidR="005E1FF1" w:rsidRPr="00C6477F" w:rsidRDefault="005E1FF1" w:rsidP="005E1FF1">
            <w:pPr>
              <w:rPr>
                <w:rFonts w:ascii="Arial" w:hAnsi="Arial" w:cs="Arial"/>
                <w:color w:val="000000"/>
                <w:sz w:val="18"/>
                <w:szCs w:val="18"/>
                <w:lang w:eastAsia="fi-FI"/>
              </w:rPr>
            </w:pPr>
            <w:r w:rsidRPr="00C6477F">
              <w:rPr>
                <w:rFonts w:ascii="Arial" w:hAnsi="Arial" w:cs="Arial"/>
                <w:color w:val="000000"/>
                <w:sz w:val="18"/>
                <w:szCs w:val="18"/>
                <w:lang w:eastAsia="fi-FI"/>
              </w:rPr>
              <w:t>NSPA</w:t>
            </w:r>
          </w:p>
        </w:tc>
        <w:tc>
          <w:tcPr>
            <w:tcW w:w="1417" w:type="dxa"/>
            <w:tcBorders>
              <w:top w:val="nil"/>
              <w:left w:val="nil"/>
              <w:bottom w:val="single" w:sz="8" w:space="0" w:color="auto"/>
              <w:right w:val="single" w:sz="8" w:space="0" w:color="auto"/>
            </w:tcBorders>
            <w:shd w:val="clear" w:color="auto" w:fill="auto"/>
            <w:vAlign w:val="center"/>
            <w:hideMark/>
          </w:tcPr>
          <w:p w14:paraId="457B2A5A" w14:textId="77777777" w:rsidR="005E1FF1" w:rsidRPr="005E1FF1" w:rsidRDefault="005E1FF1" w:rsidP="005E1FF1">
            <w:pPr>
              <w:jc w:val="right"/>
              <w:rPr>
                <w:rFonts w:ascii="Arial" w:hAnsi="Arial" w:cs="Arial"/>
                <w:color w:val="FF0000"/>
                <w:sz w:val="18"/>
                <w:szCs w:val="18"/>
              </w:rPr>
            </w:pPr>
            <w:r w:rsidRPr="00E465B0">
              <w:rPr>
                <w:rFonts w:ascii="Arial" w:hAnsi="Arial" w:cs="Arial"/>
                <w:sz w:val="18"/>
                <w:szCs w:val="18"/>
              </w:rPr>
              <w:t>1 274 867</w:t>
            </w:r>
          </w:p>
        </w:tc>
      </w:tr>
      <w:tr w:rsidR="005E1FF1" w:rsidRPr="00C6477F" w14:paraId="26BFE852" w14:textId="77777777" w:rsidTr="00C6477F">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2CB85227" w14:textId="77777777" w:rsidR="005E1FF1" w:rsidRPr="00621F7D" w:rsidRDefault="005E1FF1" w:rsidP="00621F7D">
            <w:pPr>
              <w:jc w:val="center"/>
              <w:rPr>
                <w:rFonts w:ascii="Arial" w:hAnsi="Arial" w:cs="Arial"/>
                <w:color w:val="FF0000"/>
                <w:sz w:val="18"/>
                <w:szCs w:val="18"/>
                <w:lang w:eastAsia="fi-FI"/>
              </w:rPr>
            </w:pPr>
            <w:r w:rsidRPr="00621F7D">
              <w:rPr>
                <w:rFonts w:ascii="Arial" w:hAnsi="Arial" w:cs="Arial"/>
                <w:color w:val="FF0000"/>
                <w:sz w:val="18"/>
                <w:szCs w:val="18"/>
                <w:lang w:eastAsia="fi-FI"/>
              </w:rPr>
              <w:t>2.</w:t>
            </w:r>
            <w:r w:rsidR="00621F7D" w:rsidRPr="00621F7D">
              <w:rPr>
                <w:rFonts w:ascii="Arial" w:hAnsi="Arial" w:cs="Arial"/>
                <w:color w:val="FF0000"/>
                <w:sz w:val="18"/>
                <w:szCs w:val="18"/>
                <w:lang w:eastAsia="fi-FI"/>
              </w:rPr>
              <w:t>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63474AA" w14:textId="77777777" w:rsidR="005E1FF1" w:rsidRPr="00C6477F" w:rsidRDefault="005E1FF1" w:rsidP="005E1FF1">
            <w:pPr>
              <w:jc w:val="center"/>
              <w:rPr>
                <w:rFonts w:ascii="Arial" w:hAnsi="Arial" w:cs="Arial"/>
                <w:color w:val="000000"/>
                <w:sz w:val="18"/>
                <w:szCs w:val="18"/>
                <w:lang w:eastAsia="fi-FI"/>
              </w:rPr>
            </w:pPr>
            <w:r w:rsidRPr="00C6477F">
              <w:rPr>
                <w:rFonts w:ascii="Arial" w:hAnsi="Arial" w:cs="Arial"/>
                <w:color w:val="000000"/>
                <w:sz w:val="18"/>
                <w:szCs w:val="18"/>
                <w:lang w:eastAsia="fi-FI"/>
              </w:rPr>
              <w:t>EAKR</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156C7713" w14:textId="77777777" w:rsidR="005E1FF1" w:rsidRPr="00C6477F" w:rsidRDefault="005E1FF1" w:rsidP="005E1FF1">
            <w:pPr>
              <w:jc w:val="center"/>
              <w:rPr>
                <w:rFonts w:ascii="Arial" w:hAnsi="Arial" w:cs="Arial"/>
                <w:color w:val="000000"/>
                <w:sz w:val="18"/>
                <w:szCs w:val="18"/>
                <w:lang w:eastAsia="fi-FI"/>
              </w:rPr>
            </w:pPr>
            <w:r w:rsidRPr="00C6477F">
              <w:rPr>
                <w:rFonts w:ascii="Arial" w:hAnsi="Arial" w:cs="Arial"/>
                <w:color w:val="000000"/>
                <w:sz w:val="18"/>
                <w:szCs w:val="18"/>
                <w:lang w:eastAsia="fi-FI"/>
              </w:rPr>
              <w:t>02</w:t>
            </w:r>
          </w:p>
        </w:tc>
        <w:tc>
          <w:tcPr>
            <w:tcW w:w="1276" w:type="dxa"/>
            <w:tcBorders>
              <w:top w:val="nil"/>
              <w:left w:val="nil"/>
              <w:bottom w:val="nil"/>
              <w:right w:val="single" w:sz="8" w:space="0" w:color="auto"/>
            </w:tcBorders>
            <w:shd w:val="clear" w:color="auto" w:fill="auto"/>
            <w:vAlign w:val="center"/>
            <w:hideMark/>
          </w:tcPr>
          <w:p w14:paraId="7D20DB28" w14:textId="77777777" w:rsidR="005E1FF1" w:rsidRPr="00C6477F" w:rsidRDefault="005E1FF1" w:rsidP="005E1FF1">
            <w:pPr>
              <w:rPr>
                <w:rFonts w:ascii="Arial" w:hAnsi="Arial" w:cs="Arial"/>
                <w:color w:val="000000"/>
                <w:sz w:val="18"/>
                <w:szCs w:val="18"/>
                <w:lang w:eastAsia="fi-FI"/>
              </w:rPr>
            </w:pPr>
            <w:r w:rsidRPr="00C6477F">
              <w:rPr>
                <w:rFonts w:ascii="Arial" w:hAnsi="Arial" w:cs="Arial"/>
                <w:color w:val="000000"/>
                <w:sz w:val="18"/>
                <w:szCs w:val="18"/>
                <w:lang w:eastAsia="fi-FI"/>
              </w:rPr>
              <w:t>Kehittyneet</w:t>
            </w:r>
          </w:p>
        </w:tc>
        <w:tc>
          <w:tcPr>
            <w:tcW w:w="1417" w:type="dxa"/>
            <w:tcBorders>
              <w:top w:val="nil"/>
              <w:left w:val="nil"/>
              <w:bottom w:val="nil"/>
              <w:right w:val="single" w:sz="8" w:space="0" w:color="auto"/>
            </w:tcBorders>
            <w:shd w:val="clear" w:color="auto" w:fill="auto"/>
            <w:vAlign w:val="center"/>
            <w:hideMark/>
          </w:tcPr>
          <w:p w14:paraId="708483C4" w14:textId="77777777" w:rsidR="005E1FF1" w:rsidRPr="005E1FF1" w:rsidRDefault="005E1FF1" w:rsidP="005E1FF1">
            <w:pPr>
              <w:jc w:val="right"/>
              <w:rPr>
                <w:rFonts w:ascii="Arial" w:hAnsi="Arial" w:cs="Arial"/>
                <w:color w:val="FF0000"/>
                <w:sz w:val="18"/>
                <w:szCs w:val="18"/>
              </w:rPr>
            </w:pPr>
            <w:r w:rsidRPr="005E1FF1">
              <w:rPr>
                <w:rFonts w:ascii="Arial" w:hAnsi="Arial" w:cs="Arial"/>
                <w:color w:val="FF0000"/>
                <w:sz w:val="18"/>
                <w:szCs w:val="18"/>
              </w:rPr>
              <w:t>3 186 842</w:t>
            </w:r>
          </w:p>
        </w:tc>
      </w:tr>
      <w:tr w:rsidR="005E1FF1" w:rsidRPr="00C6477F" w14:paraId="35F7BE45" w14:textId="77777777" w:rsidTr="00C6477F">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2B405DD8" w14:textId="77777777" w:rsidR="005E1FF1" w:rsidRPr="00621F7D" w:rsidRDefault="005E1FF1" w:rsidP="005E1FF1">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5F5CE8F4" w14:textId="77777777" w:rsidR="005E1FF1" w:rsidRPr="00C6477F" w:rsidRDefault="005E1FF1" w:rsidP="005E1FF1">
            <w:pPr>
              <w:rPr>
                <w:rFonts w:ascii="Arial" w:hAnsi="Arial" w:cs="Arial"/>
                <w:color w:val="000000"/>
                <w:sz w:val="18"/>
                <w:szCs w:val="18"/>
                <w:lang w:eastAsia="fi-FI"/>
              </w:rPr>
            </w:pPr>
          </w:p>
        </w:tc>
        <w:tc>
          <w:tcPr>
            <w:tcW w:w="709" w:type="dxa"/>
            <w:vMerge/>
            <w:tcBorders>
              <w:top w:val="nil"/>
              <w:left w:val="single" w:sz="8" w:space="0" w:color="auto"/>
              <w:bottom w:val="single" w:sz="8" w:space="0" w:color="000000"/>
              <w:right w:val="single" w:sz="8" w:space="0" w:color="auto"/>
            </w:tcBorders>
            <w:vAlign w:val="center"/>
            <w:hideMark/>
          </w:tcPr>
          <w:p w14:paraId="0A61CF68" w14:textId="77777777" w:rsidR="005E1FF1" w:rsidRPr="00C6477F" w:rsidRDefault="005E1FF1" w:rsidP="005E1FF1">
            <w:pPr>
              <w:rPr>
                <w:rFonts w:ascii="Arial" w:hAnsi="Arial" w:cs="Arial"/>
                <w:color w:val="000000"/>
                <w:sz w:val="18"/>
                <w:szCs w:val="18"/>
                <w:lang w:eastAsia="fi-FI"/>
              </w:rPr>
            </w:pPr>
          </w:p>
        </w:tc>
        <w:tc>
          <w:tcPr>
            <w:tcW w:w="1276" w:type="dxa"/>
            <w:tcBorders>
              <w:top w:val="single" w:sz="4" w:space="0" w:color="auto"/>
              <w:left w:val="nil"/>
              <w:bottom w:val="single" w:sz="4" w:space="0" w:color="auto"/>
              <w:right w:val="single" w:sz="8" w:space="0" w:color="auto"/>
            </w:tcBorders>
            <w:shd w:val="clear" w:color="auto" w:fill="auto"/>
            <w:vAlign w:val="center"/>
            <w:hideMark/>
          </w:tcPr>
          <w:p w14:paraId="655E786F" w14:textId="77777777" w:rsidR="005E1FF1" w:rsidRPr="00C6477F" w:rsidRDefault="005E1FF1" w:rsidP="005E1FF1">
            <w:pPr>
              <w:rPr>
                <w:rFonts w:ascii="Arial" w:hAnsi="Arial" w:cs="Arial"/>
                <w:color w:val="000000"/>
                <w:sz w:val="18"/>
                <w:szCs w:val="18"/>
                <w:lang w:eastAsia="fi-FI"/>
              </w:rPr>
            </w:pPr>
            <w:r w:rsidRPr="00C6477F">
              <w:rPr>
                <w:rFonts w:ascii="Arial" w:hAnsi="Arial" w:cs="Arial"/>
                <w:color w:val="000000"/>
                <w:sz w:val="18"/>
                <w:szCs w:val="18"/>
                <w:lang w:eastAsia="fi-FI"/>
              </w:rPr>
              <w:t>Siirtymä</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743F283E" w14:textId="77777777" w:rsidR="005E1FF1" w:rsidRPr="005E1FF1" w:rsidRDefault="005E1FF1" w:rsidP="005E1FF1">
            <w:pPr>
              <w:jc w:val="right"/>
              <w:rPr>
                <w:rFonts w:ascii="Arial" w:hAnsi="Arial" w:cs="Arial"/>
                <w:color w:val="FF0000"/>
                <w:sz w:val="18"/>
                <w:szCs w:val="18"/>
              </w:rPr>
            </w:pPr>
            <w:r w:rsidRPr="005E1FF1">
              <w:rPr>
                <w:rFonts w:ascii="Arial" w:hAnsi="Arial" w:cs="Arial"/>
                <w:color w:val="FF0000"/>
                <w:sz w:val="18"/>
                <w:szCs w:val="18"/>
              </w:rPr>
              <w:t>19 312 836</w:t>
            </w:r>
          </w:p>
        </w:tc>
      </w:tr>
      <w:tr w:rsidR="005E1FF1" w:rsidRPr="00C6477F" w14:paraId="436A6280" w14:textId="77777777" w:rsidTr="00C6477F">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7C4B3EB2" w14:textId="77777777" w:rsidR="005E1FF1" w:rsidRPr="00621F7D" w:rsidRDefault="005E1FF1" w:rsidP="005E1FF1">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6DB12680" w14:textId="77777777" w:rsidR="005E1FF1" w:rsidRPr="00C6477F" w:rsidRDefault="005E1FF1" w:rsidP="005E1FF1">
            <w:pPr>
              <w:rPr>
                <w:rFonts w:ascii="Arial" w:hAnsi="Arial" w:cs="Arial"/>
                <w:color w:val="000000"/>
                <w:sz w:val="18"/>
                <w:szCs w:val="18"/>
                <w:lang w:eastAsia="fi-FI"/>
              </w:rPr>
            </w:pPr>
          </w:p>
        </w:tc>
        <w:tc>
          <w:tcPr>
            <w:tcW w:w="709" w:type="dxa"/>
            <w:vMerge/>
            <w:tcBorders>
              <w:top w:val="nil"/>
              <w:left w:val="single" w:sz="8" w:space="0" w:color="auto"/>
              <w:bottom w:val="single" w:sz="8" w:space="0" w:color="000000"/>
              <w:right w:val="single" w:sz="8" w:space="0" w:color="auto"/>
            </w:tcBorders>
            <w:vAlign w:val="center"/>
            <w:hideMark/>
          </w:tcPr>
          <w:p w14:paraId="401EF5CF" w14:textId="77777777" w:rsidR="005E1FF1" w:rsidRPr="00C6477F" w:rsidRDefault="005E1FF1" w:rsidP="005E1FF1">
            <w:pPr>
              <w:rPr>
                <w:rFonts w:ascii="Arial" w:hAnsi="Arial" w:cs="Arial"/>
                <w:color w:val="000000"/>
                <w:sz w:val="18"/>
                <w:szCs w:val="18"/>
                <w:lang w:eastAsia="fi-FI"/>
              </w:rPr>
            </w:pPr>
          </w:p>
        </w:tc>
        <w:tc>
          <w:tcPr>
            <w:tcW w:w="1276" w:type="dxa"/>
            <w:tcBorders>
              <w:top w:val="nil"/>
              <w:left w:val="nil"/>
              <w:bottom w:val="single" w:sz="8" w:space="0" w:color="auto"/>
              <w:right w:val="single" w:sz="8" w:space="0" w:color="auto"/>
            </w:tcBorders>
            <w:shd w:val="clear" w:color="auto" w:fill="auto"/>
            <w:vAlign w:val="center"/>
            <w:hideMark/>
          </w:tcPr>
          <w:p w14:paraId="7EC8E308" w14:textId="77777777" w:rsidR="005E1FF1" w:rsidRPr="00C6477F" w:rsidRDefault="005E1FF1" w:rsidP="005E1FF1">
            <w:pPr>
              <w:rPr>
                <w:rFonts w:ascii="Arial" w:hAnsi="Arial" w:cs="Arial"/>
                <w:color w:val="000000"/>
                <w:sz w:val="18"/>
                <w:szCs w:val="18"/>
                <w:lang w:eastAsia="fi-FI"/>
              </w:rPr>
            </w:pPr>
            <w:r w:rsidRPr="00C6477F">
              <w:rPr>
                <w:rFonts w:ascii="Arial" w:hAnsi="Arial" w:cs="Arial"/>
                <w:color w:val="000000"/>
                <w:sz w:val="18"/>
                <w:szCs w:val="18"/>
                <w:lang w:eastAsia="fi-FI"/>
              </w:rPr>
              <w:t>NSPA</w:t>
            </w:r>
          </w:p>
        </w:tc>
        <w:tc>
          <w:tcPr>
            <w:tcW w:w="1417" w:type="dxa"/>
            <w:tcBorders>
              <w:top w:val="nil"/>
              <w:left w:val="nil"/>
              <w:bottom w:val="single" w:sz="8" w:space="0" w:color="auto"/>
              <w:right w:val="single" w:sz="8" w:space="0" w:color="auto"/>
            </w:tcBorders>
            <w:shd w:val="clear" w:color="auto" w:fill="auto"/>
            <w:vAlign w:val="center"/>
            <w:hideMark/>
          </w:tcPr>
          <w:p w14:paraId="7BBAAC21" w14:textId="77777777" w:rsidR="005E1FF1" w:rsidRPr="005E1FF1" w:rsidRDefault="005E1FF1" w:rsidP="005E1FF1">
            <w:pPr>
              <w:jc w:val="right"/>
              <w:rPr>
                <w:rFonts w:ascii="Arial" w:hAnsi="Arial" w:cs="Arial"/>
                <w:color w:val="FF0000"/>
                <w:sz w:val="18"/>
                <w:szCs w:val="18"/>
              </w:rPr>
            </w:pPr>
            <w:r w:rsidRPr="00E465B0">
              <w:rPr>
                <w:rFonts w:ascii="Arial" w:hAnsi="Arial" w:cs="Arial"/>
                <w:sz w:val="18"/>
                <w:szCs w:val="18"/>
              </w:rPr>
              <w:t>14 873 443</w:t>
            </w:r>
          </w:p>
        </w:tc>
      </w:tr>
      <w:tr w:rsidR="005E1FF1" w:rsidRPr="00C6477F" w14:paraId="4DF5C5EB" w14:textId="77777777" w:rsidTr="00C6477F">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6351B3B8" w14:textId="77777777" w:rsidR="005E1FF1" w:rsidRPr="00621F7D" w:rsidRDefault="005E1FF1" w:rsidP="00621F7D">
            <w:pPr>
              <w:jc w:val="center"/>
              <w:rPr>
                <w:rFonts w:ascii="Arial" w:hAnsi="Arial" w:cs="Arial"/>
                <w:color w:val="FF0000"/>
                <w:sz w:val="18"/>
                <w:szCs w:val="18"/>
                <w:lang w:eastAsia="fi-FI"/>
              </w:rPr>
            </w:pPr>
            <w:r w:rsidRPr="00621F7D">
              <w:rPr>
                <w:rFonts w:ascii="Arial" w:hAnsi="Arial" w:cs="Arial"/>
                <w:color w:val="FF0000"/>
                <w:sz w:val="18"/>
                <w:szCs w:val="18"/>
                <w:lang w:eastAsia="fi-FI"/>
              </w:rPr>
              <w:t>2.</w:t>
            </w:r>
            <w:r w:rsidR="00621F7D" w:rsidRPr="00621F7D">
              <w:rPr>
                <w:rFonts w:ascii="Arial" w:hAnsi="Arial" w:cs="Arial"/>
                <w:color w:val="FF0000"/>
                <w:sz w:val="18"/>
                <w:szCs w:val="18"/>
                <w:lang w:eastAsia="fi-FI"/>
              </w:rPr>
              <w:t>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0689746" w14:textId="77777777" w:rsidR="005E1FF1" w:rsidRPr="00C6477F" w:rsidRDefault="005E1FF1" w:rsidP="005E1FF1">
            <w:pPr>
              <w:jc w:val="center"/>
              <w:rPr>
                <w:rFonts w:ascii="Arial" w:hAnsi="Arial" w:cs="Arial"/>
                <w:color w:val="000000"/>
                <w:sz w:val="18"/>
                <w:szCs w:val="18"/>
                <w:lang w:eastAsia="fi-FI"/>
              </w:rPr>
            </w:pPr>
            <w:r w:rsidRPr="00C6477F">
              <w:rPr>
                <w:rFonts w:ascii="Arial" w:hAnsi="Arial" w:cs="Arial"/>
                <w:color w:val="000000"/>
                <w:sz w:val="18"/>
                <w:szCs w:val="18"/>
                <w:lang w:eastAsia="fi-FI"/>
              </w:rPr>
              <w:t>EAKR</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578034D1" w14:textId="77777777" w:rsidR="005E1FF1" w:rsidRPr="00C6477F" w:rsidRDefault="005E1FF1" w:rsidP="005E1FF1">
            <w:pPr>
              <w:jc w:val="center"/>
              <w:rPr>
                <w:rFonts w:ascii="Arial" w:hAnsi="Arial" w:cs="Arial"/>
                <w:color w:val="000000"/>
                <w:sz w:val="18"/>
                <w:szCs w:val="18"/>
                <w:lang w:eastAsia="fi-FI"/>
              </w:rPr>
            </w:pPr>
            <w:r w:rsidRPr="00C6477F">
              <w:rPr>
                <w:rFonts w:ascii="Arial" w:hAnsi="Arial" w:cs="Arial"/>
                <w:color w:val="000000"/>
                <w:sz w:val="18"/>
                <w:szCs w:val="18"/>
                <w:lang w:eastAsia="fi-FI"/>
              </w:rPr>
              <w:t>03</w:t>
            </w:r>
          </w:p>
        </w:tc>
        <w:tc>
          <w:tcPr>
            <w:tcW w:w="1276" w:type="dxa"/>
            <w:tcBorders>
              <w:top w:val="nil"/>
              <w:left w:val="nil"/>
              <w:bottom w:val="nil"/>
              <w:right w:val="single" w:sz="8" w:space="0" w:color="auto"/>
            </w:tcBorders>
            <w:shd w:val="clear" w:color="auto" w:fill="auto"/>
            <w:vAlign w:val="center"/>
            <w:hideMark/>
          </w:tcPr>
          <w:p w14:paraId="6C770E57" w14:textId="77777777" w:rsidR="005E1FF1" w:rsidRPr="00C6477F" w:rsidRDefault="005E1FF1" w:rsidP="005E1FF1">
            <w:pPr>
              <w:rPr>
                <w:rFonts w:ascii="Arial" w:hAnsi="Arial" w:cs="Arial"/>
                <w:color w:val="000000"/>
                <w:sz w:val="18"/>
                <w:szCs w:val="18"/>
                <w:lang w:eastAsia="fi-FI"/>
              </w:rPr>
            </w:pPr>
            <w:r w:rsidRPr="00C6477F">
              <w:rPr>
                <w:rFonts w:ascii="Arial" w:hAnsi="Arial" w:cs="Arial"/>
                <w:color w:val="000000"/>
                <w:sz w:val="18"/>
                <w:szCs w:val="18"/>
                <w:lang w:eastAsia="fi-FI"/>
              </w:rPr>
              <w:t>Kehittyneet</w:t>
            </w:r>
          </w:p>
        </w:tc>
        <w:tc>
          <w:tcPr>
            <w:tcW w:w="1417" w:type="dxa"/>
            <w:tcBorders>
              <w:top w:val="nil"/>
              <w:left w:val="nil"/>
              <w:bottom w:val="nil"/>
              <w:right w:val="single" w:sz="8" w:space="0" w:color="auto"/>
            </w:tcBorders>
            <w:shd w:val="clear" w:color="auto" w:fill="auto"/>
            <w:vAlign w:val="center"/>
            <w:hideMark/>
          </w:tcPr>
          <w:p w14:paraId="2E6E0655" w14:textId="77777777" w:rsidR="005E1FF1" w:rsidRPr="005E1FF1" w:rsidRDefault="005E1FF1" w:rsidP="005E1FF1">
            <w:pPr>
              <w:jc w:val="right"/>
              <w:rPr>
                <w:rFonts w:ascii="Arial" w:hAnsi="Arial" w:cs="Arial"/>
                <w:color w:val="FF0000"/>
                <w:sz w:val="18"/>
                <w:szCs w:val="18"/>
              </w:rPr>
            </w:pPr>
            <w:r w:rsidRPr="005E1FF1">
              <w:rPr>
                <w:rFonts w:ascii="Arial" w:hAnsi="Arial" w:cs="Arial"/>
                <w:color w:val="FF0000"/>
                <w:sz w:val="18"/>
                <w:szCs w:val="18"/>
              </w:rPr>
              <w:t>5 645 263</w:t>
            </w:r>
          </w:p>
        </w:tc>
      </w:tr>
      <w:tr w:rsidR="005E1FF1" w:rsidRPr="00C6477F" w14:paraId="7D8CC0AF" w14:textId="77777777" w:rsidTr="00C6477F">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68B69672" w14:textId="77777777" w:rsidR="005E1FF1" w:rsidRPr="00C6477F" w:rsidRDefault="005E1FF1" w:rsidP="005E1FF1">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3FB67798" w14:textId="77777777" w:rsidR="005E1FF1" w:rsidRPr="00C6477F" w:rsidRDefault="005E1FF1" w:rsidP="005E1FF1">
            <w:pPr>
              <w:rPr>
                <w:rFonts w:ascii="Arial" w:hAnsi="Arial" w:cs="Arial"/>
                <w:color w:val="000000"/>
                <w:sz w:val="18"/>
                <w:szCs w:val="18"/>
                <w:lang w:eastAsia="fi-FI"/>
              </w:rPr>
            </w:pPr>
          </w:p>
        </w:tc>
        <w:tc>
          <w:tcPr>
            <w:tcW w:w="709" w:type="dxa"/>
            <w:vMerge/>
            <w:tcBorders>
              <w:top w:val="nil"/>
              <w:left w:val="single" w:sz="8" w:space="0" w:color="auto"/>
              <w:bottom w:val="single" w:sz="8" w:space="0" w:color="000000"/>
              <w:right w:val="single" w:sz="8" w:space="0" w:color="auto"/>
            </w:tcBorders>
            <w:vAlign w:val="center"/>
            <w:hideMark/>
          </w:tcPr>
          <w:p w14:paraId="5616D670" w14:textId="77777777" w:rsidR="005E1FF1" w:rsidRPr="00C6477F" w:rsidRDefault="005E1FF1" w:rsidP="005E1FF1">
            <w:pPr>
              <w:rPr>
                <w:rFonts w:ascii="Arial" w:hAnsi="Arial" w:cs="Arial"/>
                <w:color w:val="000000"/>
                <w:sz w:val="18"/>
                <w:szCs w:val="18"/>
                <w:lang w:eastAsia="fi-FI"/>
              </w:rPr>
            </w:pPr>
          </w:p>
        </w:tc>
        <w:tc>
          <w:tcPr>
            <w:tcW w:w="1276" w:type="dxa"/>
            <w:tcBorders>
              <w:top w:val="single" w:sz="4" w:space="0" w:color="auto"/>
              <w:left w:val="nil"/>
              <w:bottom w:val="single" w:sz="4" w:space="0" w:color="auto"/>
              <w:right w:val="single" w:sz="8" w:space="0" w:color="auto"/>
            </w:tcBorders>
            <w:shd w:val="clear" w:color="auto" w:fill="auto"/>
            <w:vAlign w:val="center"/>
            <w:hideMark/>
          </w:tcPr>
          <w:p w14:paraId="452D66D2" w14:textId="77777777" w:rsidR="005E1FF1" w:rsidRPr="00C6477F" w:rsidRDefault="005E1FF1" w:rsidP="005E1FF1">
            <w:pPr>
              <w:rPr>
                <w:rFonts w:ascii="Arial" w:hAnsi="Arial" w:cs="Arial"/>
                <w:color w:val="000000"/>
                <w:sz w:val="18"/>
                <w:szCs w:val="18"/>
                <w:lang w:eastAsia="fi-FI"/>
              </w:rPr>
            </w:pPr>
            <w:r w:rsidRPr="00C6477F">
              <w:rPr>
                <w:rFonts w:ascii="Arial" w:hAnsi="Arial" w:cs="Arial"/>
                <w:color w:val="000000"/>
                <w:sz w:val="18"/>
                <w:szCs w:val="18"/>
                <w:lang w:eastAsia="fi-FI"/>
              </w:rPr>
              <w:t>Siirtymä</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79CE61D9" w14:textId="77777777" w:rsidR="005E1FF1" w:rsidRPr="005E1FF1" w:rsidRDefault="005E1FF1" w:rsidP="005E1FF1">
            <w:pPr>
              <w:jc w:val="right"/>
              <w:rPr>
                <w:rFonts w:ascii="Arial" w:hAnsi="Arial" w:cs="Arial"/>
                <w:color w:val="FF0000"/>
                <w:sz w:val="18"/>
                <w:szCs w:val="18"/>
              </w:rPr>
            </w:pPr>
            <w:r w:rsidRPr="005E1FF1">
              <w:rPr>
                <w:rFonts w:ascii="Arial" w:hAnsi="Arial" w:cs="Arial"/>
                <w:color w:val="FF0000"/>
                <w:sz w:val="18"/>
                <w:szCs w:val="18"/>
              </w:rPr>
              <w:t>34 211 310</w:t>
            </w:r>
          </w:p>
        </w:tc>
      </w:tr>
      <w:tr w:rsidR="005E1FF1" w:rsidRPr="00E465B0" w14:paraId="6E77E29E" w14:textId="77777777" w:rsidTr="00C6477F">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1BC8E759" w14:textId="77777777" w:rsidR="005E1FF1" w:rsidRPr="00C6477F" w:rsidRDefault="005E1FF1" w:rsidP="005E1FF1">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055FF8DC" w14:textId="77777777" w:rsidR="005E1FF1" w:rsidRPr="00C6477F" w:rsidRDefault="005E1FF1" w:rsidP="005E1FF1">
            <w:pPr>
              <w:rPr>
                <w:rFonts w:ascii="Arial" w:hAnsi="Arial" w:cs="Arial"/>
                <w:color w:val="000000"/>
                <w:sz w:val="18"/>
                <w:szCs w:val="18"/>
                <w:lang w:eastAsia="fi-FI"/>
              </w:rPr>
            </w:pPr>
          </w:p>
        </w:tc>
        <w:tc>
          <w:tcPr>
            <w:tcW w:w="709" w:type="dxa"/>
            <w:vMerge/>
            <w:tcBorders>
              <w:top w:val="nil"/>
              <w:left w:val="single" w:sz="8" w:space="0" w:color="auto"/>
              <w:bottom w:val="single" w:sz="8" w:space="0" w:color="000000"/>
              <w:right w:val="single" w:sz="8" w:space="0" w:color="auto"/>
            </w:tcBorders>
            <w:vAlign w:val="center"/>
            <w:hideMark/>
          </w:tcPr>
          <w:p w14:paraId="4DDAB3E3" w14:textId="77777777" w:rsidR="005E1FF1" w:rsidRPr="00C6477F" w:rsidRDefault="005E1FF1" w:rsidP="005E1FF1">
            <w:pPr>
              <w:rPr>
                <w:rFonts w:ascii="Arial" w:hAnsi="Arial" w:cs="Arial"/>
                <w:color w:val="000000"/>
                <w:sz w:val="18"/>
                <w:szCs w:val="18"/>
                <w:lang w:eastAsia="fi-FI"/>
              </w:rPr>
            </w:pPr>
          </w:p>
        </w:tc>
        <w:tc>
          <w:tcPr>
            <w:tcW w:w="1276" w:type="dxa"/>
            <w:tcBorders>
              <w:top w:val="nil"/>
              <w:left w:val="nil"/>
              <w:bottom w:val="single" w:sz="8" w:space="0" w:color="auto"/>
              <w:right w:val="single" w:sz="8" w:space="0" w:color="auto"/>
            </w:tcBorders>
            <w:shd w:val="clear" w:color="auto" w:fill="auto"/>
            <w:vAlign w:val="center"/>
            <w:hideMark/>
          </w:tcPr>
          <w:p w14:paraId="5A33EC7F" w14:textId="77777777" w:rsidR="005E1FF1" w:rsidRPr="00C6477F" w:rsidRDefault="005E1FF1" w:rsidP="005E1FF1">
            <w:pPr>
              <w:rPr>
                <w:rFonts w:ascii="Arial" w:hAnsi="Arial" w:cs="Arial"/>
                <w:color w:val="000000"/>
                <w:sz w:val="18"/>
                <w:szCs w:val="18"/>
                <w:lang w:eastAsia="fi-FI"/>
              </w:rPr>
            </w:pPr>
            <w:r w:rsidRPr="00C6477F">
              <w:rPr>
                <w:rFonts w:ascii="Arial" w:hAnsi="Arial" w:cs="Arial"/>
                <w:color w:val="000000"/>
                <w:sz w:val="18"/>
                <w:szCs w:val="18"/>
                <w:lang w:eastAsia="fi-FI"/>
              </w:rPr>
              <w:t>NSPA</w:t>
            </w:r>
          </w:p>
        </w:tc>
        <w:tc>
          <w:tcPr>
            <w:tcW w:w="1417" w:type="dxa"/>
            <w:tcBorders>
              <w:top w:val="nil"/>
              <w:left w:val="nil"/>
              <w:bottom w:val="single" w:sz="8" w:space="0" w:color="auto"/>
              <w:right w:val="single" w:sz="8" w:space="0" w:color="auto"/>
            </w:tcBorders>
            <w:shd w:val="clear" w:color="auto" w:fill="auto"/>
            <w:vAlign w:val="center"/>
            <w:hideMark/>
          </w:tcPr>
          <w:p w14:paraId="1504A698" w14:textId="77777777" w:rsidR="005E1FF1" w:rsidRPr="00E465B0" w:rsidRDefault="005E1FF1" w:rsidP="005E1FF1">
            <w:pPr>
              <w:jc w:val="right"/>
              <w:rPr>
                <w:rFonts w:ascii="Arial" w:hAnsi="Arial" w:cs="Arial"/>
                <w:sz w:val="18"/>
                <w:szCs w:val="18"/>
              </w:rPr>
            </w:pPr>
            <w:r w:rsidRPr="00E465B0">
              <w:rPr>
                <w:rFonts w:ascii="Arial" w:hAnsi="Arial" w:cs="Arial"/>
                <w:sz w:val="18"/>
                <w:szCs w:val="18"/>
              </w:rPr>
              <w:t>26 347 242</w:t>
            </w:r>
          </w:p>
        </w:tc>
      </w:tr>
    </w:tbl>
    <w:p w14:paraId="083DB998" w14:textId="77777777" w:rsidR="00FF5EFB" w:rsidRPr="00650206" w:rsidRDefault="00FF5EFB" w:rsidP="00FF5EFB">
      <w:pPr>
        <w:rPr>
          <w:rFonts w:ascii="Arial" w:hAnsi="Arial" w:cs="Arial"/>
          <w:color w:val="000000"/>
          <w:sz w:val="20"/>
          <w:lang w:eastAsia="fi-FI"/>
        </w:rPr>
      </w:pPr>
      <w:r w:rsidRPr="00650206">
        <w:rPr>
          <w:rFonts w:ascii="Arial" w:hAnsi="Arial" w:cs="Arial"/>
          <w:color w:val="000000"/>
          <w:sz w:val="20"/>
          <w:lang w:eastAsia="fi-FI"/>
        </w:rPr>
        <w:t>NSPA = Syrjäisimmät ja pohjoisen harvaan asutut alueet</w:t>
      </w:r>
    </w:p>
    <w:p w14:paraId="4305A8CD" w14:textId="77777777" w:rsidR="00FF5EFB" w:rsidRDefault="00FF5EFB" w:rsidP="00FF5EFB">
      <w:pPr>
        <w:rPr>
          <w:rFonts w:ascii="Arial" w:hAnsi="Arial" w:cs="Arial"/>
          <w:i/>
          <w:noProof/>
          <w:sz w:val="22"/>
          <w:szCs w:val="22"/>
          <w:lang w:eastAsia="fi-FI"/>
        </w:rPr>
      </w:pPr>
    </w:p>
    <w:p w14:paraId="4B299D3C" w14:textId="77777777" w:rsidR="00FF5EFB" w:rsidRPr="00FE20BF" w:rsidRDefault="00FF5EFB" w:rsidP="00FF5EFB">
      <w:pPr>
        <w:rPr>
          <w:rFonts w:ascii="Arial" w:hAnsi="Arial" w:cs="Arial"/>
          <w:noProof/>
          <w:sz w:val="22"/>
          <w:szCs w:val="22"/>
          <w:lang w:eastAsia="fi-FI"/>
        </w:rPr>
      </w:pPr>
      <w:r w:rsidRPr="00FE20BF">
        <w:rPr>
          <w:rFonts w:ascii="Arial" w:hAnsi="Arial" w:cs="Arial"/>
          <w:noProof/>
          <w:sz w:val="22"/>
          <w:szCs w:val="22"/>
          <w:lang w:eastAsia="fi-FI"/>
        </w:rPr>
        <w:t>Käytettävät koodit:</w:t>
      </w:r>
    </w:p>
    <w:p w14:paraId="1681DBB2" w14:textId="77777777" w:rsidR="008674BE" w:rsidRPr="006C43B2" w:rsidRDefault="008674BE" w:rsidP="008674BE">
      <w:pPr>
        <w:rPr>
          <w:rFonts w:ascii="Arial" w:hAnsi="Arial" w:cs="Arial"/>
          <w:noProof/>
          <w:sz w:val="20"/>
          <w:lang w:eastAsia="fi-FI"/>
        </w:rPr>
      </w:pPr>
      <w:r>
        <w:rPr>
          <w:rFonts w:ascii="Arial" w:hAnsi="Arial" w:cs="Arial"/>
          <w:noProof/>
          <w:sz w:val="20"/>
          <w:lang w:eastAsia="fi-FI"/>
        </w:rPr>
        <w:t>0</w:t>
      </w:r>
      <w:r w:rsidRPr="005405CA">
        <w:rPr>
          <w:rFonts w:ascii="Arial" w:hAnsi="Arial" w:cs="Arial"/>
          <w:noProof/>
          <w:sz w:val="20"/>
          <w:lang w:eastAsia="fi-FI"/>
        </w:rPr>
        <w:t xml:space="preserve">1 </w:t>
      </w:r>
      <w:r w:rsidRPr="006C43B2">
        <w:rPr>
          <w:rFonts w:ascii="Arial" w:hAnsi="Arial" w:cs="Arial"/>
          <w:noProof/>
          <w:color w:val="FF0000"/>
          <w:sz w:val="20"/>
          <w:lang w:eastAsia="fi-FI"/>
        </w:rPr>
        <w:t>Päätavoitteena sukupuolten tasa-arvo</w:t>
      </w:r>
    </w:p>
    <w:p w14:paraId="0ED5E76D" w14:textId="77777777" w:rsidR="008674BE" w:rsidRPr="006C43B2" w:rsidRDefault="008674BE" w:rsidP="008674BE">
      <w:pPr>
        <w:rPr>
          <w:rFonts w:ascii="Arial" w:hAnsi="Arial" w:cs="Arial"/>
          <w:noProof/>
          <w:sz w:val="20"/>
          <w:lang w:eastAsia="fi-FI"/>
        </w:rPr>
      </w:pPr>
      <w:r w:rsidRPr="006C43B2">
        <w:rPr>
          <w:rFonts w:ascii="Arial" w:hAnsi="Arial" w:cs="Arial"/>
          <w:noProof/>
          <w:sz w:val="20"/>
          <w:lang w:eastAsia="fi-FI"/>
        </w:rPr>
        <w:t xml:space="preserve">02 </w:t>
      </w:r>
      <w:r w:rsidR="00CE30CD">
        <w:rPr>
          <w:rFonts w:ascii="Arial" w:hAnsi="Arial" w:cs="Arial"/>
          <w:noProof/>
          <w:color w:val="FF0000"/>
          <w:sz w:val="20"/>
          <w:lang w:eastAsia="fi-FI"/>
        </w:rPr>
        <w:t>S</w:t>
      </w:r>
      <w:r w:rsidRPr="006C43B2">
        <w:rPr>
          <w:rFonts w:ascii="Arial" w:hAnsi="Arial" w:cs="Arial"/>
          <w:noProof/>
          <w:color w:val="FF0000"/>
          <w:sz w:val="20"/>
          <w:lang w:eastAsia="fi-FI"/>
        </w:rPr>
        <w:t>ukupuolten tasa-arvo</w:t>
      </w:r>
      <w:r w:rsidR="00CE30CD">
        <w:rPr>
          <w:rFonts w:ascii="Arial" w:hAnsi="Arial" w:cs="Arial"/>
          <w:noProof/>
          <w:color w:val="FF0000"/>
          <w:sz w:val="20"/>
          <w:lang w:eastAsia="fi-FI"/>
        </w:rPr>
        <w:t xml:space="preserve"> valtavirtaistettu</w:t>
      </w:r>
    </w:p>
    <w:p w14:paraId="3F1BF712" w14:textId="77777777" w:rsidR="008674BE" w:rsidRDefault="008674BE" w:rsidP="008674BE">
      <w:pPr>
        <w:rPr>
          <w:rFonts w:ascii="Arial" w:hAnsi="Arial" w:cs="Arial"/>
          <w:noProof/>
          <w:sz w:val="20"/>
          <w:lang w:eastAsia="fi-FI"/>
        </w:rPr>
      </w:pPr>
      <w:r>
        <w:rPr>
          <w:rFonts w:ascii="Arial" w:hAnsi="Arial" w:cs="Arial"/>
          <w:noProof/>
          <w:sz w:val="20"/>
          <w:lang w:eastAsia="fi-FI"/>
        </w:rPr>
        <w:t>0</w:t>
      </w:r>
      <w:r w:rsidRPr="005405CA">
        <w:rPr>
          <w:rFonts w:ascii="Arial" w:hAnsi="Arial" w:cs="Arial"/>
          <w:noProof/>
          <w:sz w:val="20"/>
          <w:lang w:eastAsia="fi-FI"/>
        </w:rPr>
        <w:t xml:space="preserve">3 </w:t>
      </w:r>
      <w:r>
        <w:rPr>
          <w:rFonts w:ascii="Arial" w:hAnsi="Arial" w:cs="Arial"/>
          <w:noProof/>
          <w:sz w:val="20"/>
          <w:lang w:eastAsia="fi-FI"/>
        </w:rPr>
        <w:t xml:space="preserve">Sukupuolineutraali </w:t>
      </w:r>
    </w:p>
    <w:p w14:paraId="2EE24967" w14:textId="77777777" w:rsidR="00FE20BF" w:rsidRDefault="00FE20BF">
      <w:pPr>
        <w:rPr>
          <w:rFonts w:ascii="Arial" w:eastAsiaTheme="majorEastAsia" w:hAnsi="Arial" w:cs="Arial"/>
          <w:szCs w:val="24"/>
        </w:rPr>
      </w:pPr>
    </w:p>
    <w:p w14:paraId="3A26C26B" w14:textId="77777777" w:rsidR="0080670D" w:rsidRDefault="0080670D" w:rsidP="00E3162E">
      <w:pPr>
        <w:pStyle w:val="Otsikko3"/>
        <w:rPr>
          <w:rFonts w:ascii="Arial" w:hAnsi="Arial" w:cs="Arial"/>
          <w:color w:val="auto"/>
        </w:rPr>
      </w:pPr>
    </w:p>
    <w:p w14:paraId="7BFD6014" w14:textId="77777777" w:rsidR="00F25F20" w:rsidRPr="00826D66" w:rsidRDefault="00F25F20" w:rsidP="00E3162E">
      <w:pPr>
        <w:pStyle w:val="Otsikko3"/>
        <w:rPr>
          <w:rFonts w:ascii="Arial" w:hAnsi="Arial" w:cs="Arial"/>
          <w:color w:val="auto"/>
        </w:rPr>
      </w:pPr>
      <w:bookmarkStart w:id="16" w:name="_Toc71635079"/>
      <w:r w:rsidRPr="00826D66">
        <w:rPr>
          <w:rFonts w:ascii="Arial" w:hAnsi="Arial" w:cs="Arial"/>
          <w:color w:val="auto"/>
        </w:rPr>
        <w:t>2.2.2 Erityistavoite</w:t>
      </w:r>
      <w:r w:rsidR="00863DD6">
        <w:rPr>
          <w:rFonts w:ascii="Arial" w:hAnsi="Arial" w:cs="Arial"/>
          <w:color w:val="auto"/>
        </w:rPr>
        <w:t xml:space="preserve"> 2.2</w:t>
      </w:r>
      <w:r w:rsidRPr="00826D66">
        <w:rPr>
          <w:rFonts w:ascii="Arial" w:hAnsi="Arial" w:cs="Arial"/>
          <w:color w:val="auto"/>
        </w:rPr>
        <w:t>: Ilmastonmuutokseen sopeutumisen, riskien ehkäisemisen ja katastrofivalmiuden ja -palautuvuuden edistäminen (2.</w:t>
      </w:r>
      <w:r w:rsidR="00863DD6">
        <w:rPr>
          <w:rFonts w:ascii="Arial" w:hAnsi="Arial" w:cs="Arial"/>
          <w:color w:val="auto"/>
        </w:rPr>
        <w:t>iv</w:t>
      </w:r>
      <w:r w:rsidRPr="00826D66">
        <w:rPr>
          <w:rFonts w:ascii="Arial" w:hAnsi="Arial" w:cs="Arial"/>
          <w:color w:val="auto"/>
        </w:rPr>
        <w:t>)</w:t>
      </w:r>
      <w:bookmarkEnd w:id="16"/>
    </w:p>
    <w:p w14:paraId="425BDDF8" w14:textId="77777777" w:rsidR="00F25F20" w:rsidRDefault="00F25F20" w:rsidP="00F25F20">
      <w:pPr>
        <w:rPr>
          <w:rFonts w:ascii="Arial" w:hAnsi="Arial" w:cs="Arial"/>
          <w:b/>
          <w:sz w:val="22"/>
          <w:szCs w:val="22"/>
          <w:lang w:eastAsia="fi-FI"/>
        </w:rPr>
      </w:pPr>
    </w:p>
    <w:p w14:paraId="595F52ED" w14:textId="77777777" w:rsidR="00031374" w:rsidRPr="009B30BD" w:rsidRDefault="00031374" w:rsidP="00031374">
      <w:pPr>
        <w:rPr>
          <w:rFonts w:ascii="Arial" w:hAnsi="Arial" w:cs="Arial"/>
          <w:b/>
          <w:sz w:val="22"/>
          <w:szCs w:val="22"/>
          <w:lang w:eastAsia="fi-FI"/>
        </w:rPr>
      </w:pPr>
      <w:r w:rsidRPr="009B30BD">
        <w:rPr>
          <w:rFonts w:ascii="Arial" w:hAnsi="Arial" w:cs="Arial"/>
          <w:b/>
          <w:sz w:val="22"/>
          <w:szCs w:val="22"/>
          <w:lang w:eastAsia="fi-FI"/>
        </w:rPr>
        <w:t xml:space="preserve">Rahastojen tukitoimet </w:t>
      </w:r>
    </w:p>
    <w:p w14:paraId="38FD3427" w14:textId="77777777" w:rsidR="00031374" w:rsidRPr="009B30BD" w:rsidRDefault="00031374" w:rsidP="00031374">
      <w:pPr>
        <w:rPr>
          <w:rFonts w:ascii="Arial" w:hAnsi="Arial" w:cs="Arial"/>
          <w:b/>
          <w:sz w:val="22"/>
          <w:szCs w:val="22"/>
          <w:lang w:eastAsia="fi-FI"/>
        </w:rPr>
      </w:pPr>
    </w:p>
    <w:p w14:paraId="64C67EC7" w14:textId="77777777" w:rsidR="00031374" w:rsidRPr="009B30BD" w:rsidRDefault="00031374" w:rsidP="00031374">
      <w:pPr>
        <w:rPr>
          <w:rFonts w:ascii="Arial" w:hAnsi="Arial" w:cs="Arial"/>
          <w:noProof/>
          <w:color w:val="A6A6A6" w:themeColor="background1" w:themeShade="A6"/>
          <w:sz w:val="22"/>
          <w:szCs w:val="22"/>
        </w:rPr>
      </w:pPr>
      <w:r w:rsidRPr="009B30BD">
        <w:rPr>
          <w:rFonts w:ascii="Arial" w:hAnsi="Arial" w:cs="Arial"/>
          <w:b/>
          <w:noProof/>
          <w:sz w:val="22"/>
          <w:szCs w:val="22"/>
        </w:rPr>
        <w:t xml:space="preserve">Tukitoimien tyypit </w:t>
      </w:r>
    </w:p>
    <w:p w14:paraId="2DFA847E" w14:textId="77777777" w:rsidR="00031374" w:rsidRDefault="0080670D" w:rsidP="00031374">
      <w:pPr>
        <w:spacing w:line="276" w:lineRule="auto"/>
        <w:rPr>
          <w:rFonts w:ascii="Arial" w:hAnsi="Arial" w:cs="Arial"/>
          <w:noProof/>
          <w:sz w:val="18"/>
          <w:szCs w:val="18"/>
        </w:rPr>
      </w:pPr>
      <w:r w:rsidRPr="0080670D">
        <w:rPr>
          <w:rFonts w:ascii="Arial" w:hAnsi="Arial" w:cs="Arial"/>
          <w:noProof/>
          <w:sz w:val="18"/>
          <w:szCs w:val="18"/>
        </w:rPr>
        <w:t>(</w:t>
      </w:r>
      <w:r w:rsidR="00551F20">
        <w:rPr>
          <w:rFonts w:ascii="Arial" w:hAnsi="Arial" w:cs="Arial"/>
          <w:noProof/>
          <w:sz w:val="18"/>
          <w:szCs w:val="18"/>
        </w:rPr>
        <w:t>7 998</w:t>
      </w:r>
      <w:r w:rsidRPr="0080670D">
        <w:rPr>
          <w:rFonts w:ascii="Arial" w:hAnsi="Arial" w:cs="Arial"/>
          <w:noProof/>
          <w:sz w:val="18"/>
          <w:szCs w:val="18"/>
        </w:rPr>
        <w:t>/8 000)</w:t>
      </w:r>
    </w:p>
    <w:p w14:paraId="7EB99456" w14:textId="77777777" w:rsidR="0080670D" w:rsidRPr="0080670D" w:rsidRDefault="0080670D" w:rsidP="00031374">
      <w:pPr>
        <w:spacing w:line="276" w:lineRule="auto"/>
        <w:rPr>
          <w:rFonts w:ascii="Arial" w:hAnsi="Arial" w:cs="Arial"/>
          <w:noProof/>
          <w:sz w:val="18"/>
          <w:szCs w:val="18"/>
        </w:rPr>
      </w:pPr>
    </w:p>
    <w:p w14:paraId="307C9AC8" w14:textId="77777777" w:rsidR="00031374" w:rsidRPr="009B30BD" w:rsidRDefault="00031374" w:rsidP="00031374">
      <w:pPr>
        <w:spacing w:line="276" w:lineRule="auto"/>
        <w:rPr>
          <w:rFonts w:ascii="Arial" w:hAnsi="Arial" w:cs="Arial"/>
          <w:noProof/>
          <w:sz w:val="22"/>
          <w:szCs w:val="22"/>
        </w:rPr>
      </w:pPr>
      <w:r w:rsidRPr="009B30BD">
        <w:rPr>
          <w:rFonts w:ascii="Arial" w:hAnsi="Arial" w:cs="Arial"/>
          <w:noProof/>
          <w:sz w:val="22"/>
          <w:szCs w:val="22"/>
        </w:rPr>
        <w:t>Ilmastonmuutokseen sopeutuminen on aktiivista varautumista ilmastonmuutoksen vaikutuksiin, kieltei</w:t>
      </w:r>
      <w:r w:rsidR="00863DD6">
        <w:rPr>
          <w:rFonts w:ascii="Arial" w:hAnsi="Arial" w:cs="Arial"/>
          <w:noProof/>
          <w:sz w:val="22"/>
          <w:szCs w:val="22"/>
        </w:rPr>
        <w:t>sten vaikutusten ennakointia ja</w:t>
      </w:r>
      <w:r w:rsidRPr="009B30BD">
        <w:rPr>
          <w:rFonts w:ascii="Arial" w:hAnsi="Arial" w:cs="Arial"/>
          <w:noProof/>
          <w:sz w:val="22"/>
          <w:szCs w:val="22"/>
        </w:rPr>
        <w:t xml:space="preserve"> vähentämistä sekä myönteisten vaikutus</w:t>
      </w:r>
      <w:r w:rsidRPr="009B30BD">
        <w:rPr>
          <w:rFonts w:ascii="Arial" w:hAnsi="Arial" w:cs="Arial"/>
          <w:noProof/>
          <w:sz w:val="22"/>
          <w:szCs w:val="22"/>
        </w:rPr>
        <w:softHyphen/>
        <w:t xml:space="preserve">ten luomiin mahdollisuuksiin tarttumista. Sopeutuminen on ilmastonmuutoksen hillintään tähtäävien toimien rinnalla välttämätöntä. Yhteiskunnan yleisesti hyvästä varautumisen tasosta huolimatta alueet, elinkeinot ja väestöryhmät ovat haavoittuvia ja alttiita ilmastonmuutoksen vaikutuksille. </w:t>
      </w:r>
    </w:p>
    <w:p w14:paraId="374AC818" w14:textId="77777777" w:rsidR="00031374" w:rsidRPr="009B30BD" w:rsidRDefault="00031374" w:rsidP="00031374">
      <w:pPr>
        <w:spacing w:line="276" w:lineRule="auto"/>
        <w:rPr>
          <w:rFonts w:ascii="Arial" w:hAnsi="Arial" w:cs="Arial"/>
          <w:noProof/>
          <w:sz w:val="22"/>
          <w:szCs w:val="22"/>
        </w:rPr>
      </w:pPr>
    </w:p>
    <w:p w14:paraId="4AEB079A" w14:textId="77777777" w:rsidR="00031374" w:rsidRPr="009B30BD" w:rsidRDefault="00031374" w:rsidP="00031374">
      <w:pPr>
        <w:spacing w:line="276" w:lineRule="auto"/>
        <w:rPr>
          <w:rFonts w:ascii="Arial" w:hAnsi="Arial" w:cs="Arial"/>
          <w:noProof/>
          <w:sz w:val="22"/>
          <w:szCs w:val="22"/>
        </w:rPr>
      </w:pPr>
      <w:r w:rsidRPr="009B30BD">
        <w:rPr>
          <w:rFonts w:ascii="Arial" w:hAnsi="Arial" w:cs="Arial"/>
          <w:noProof/>
          <w:sz w:val="22"/>
          <w:szCs w:val="22"/>
        </w:rPr>
        <w:t>Kansallisen sää- ja ilmastoriskiarvion mukaan ilmastonmuuto</w:t>
      </w:r>
      <w:r>
        <w:rPr>
          <w:rFonts w:ascii="Arial" w:hAnsi="Arial" w:cs="Arial"/>
          <w:noProof/>
          <w:sz w:val="22"/>
          <w:szCs w:val="22"/>
        </w:rPr>
        <w:t>s</w:t>
      </w:r>
      <w:r w:rsidRPr="009B30BD">
        <w:rPr>
          <w:rFonts w:ascii="Arial" w:hAnsi="Arial" w:cs="Arial"/>
          <w:noProof/>
          <w:sz w:val="22"/>
          <w:szCs w:val="22"/>
        </w:rPr>
        <w:t xml:space="preserve"> vaikut</w:t>
      </w:r>
      <w:r>
        <w:rPr>
          <w:rFonts w:ascii="Arial" w:hAnsi="Arial" w:cs="Arial"/>
          <w:noProof/>
          <w:sz w:val="22"/>
          <w:szCs w:val="22"/>
        </w:rPr>
        <w:t>taa</w:t>
      </w:r>
      <w:r w:rsidRPr="009B30BD">
        <w:rPr>
          <w:rFonts w:ascii="Arial" w:hAnsi="Arial" w:cs="Arial"/>
          <w:noProof/>
          <w:sz w:val="22"/>
          <w:szCs w:val="22"/>
        </w:rPr>
        <w:t xml:space="preserve"> </w:t>
      </w:r>
      <w:r>
        <w:rPr>
          <w:rFonts w:ascii="Arial" w:hAnsi="Arial" w:cs="Arial"/>
          <w:noProof/>
          <w:sz w:val="22"/>
          <w:szCs w:val="22"/>
        </w:rPr>
        <w:t xml:space="preserve">mm. </w:t>
      </w:r>
      <w:r w:rsidRPr="009B30BD">
        <w:rPr>
          <w:rFonts w:ascii="Arial" w:hAnsi="Arial" w:cs="Arial"/>
          <w:noProof/>
          <w:sz w:val="22"/>
          <w:szCs w:val="22"/>
        </w:rPr>
        <w:t>luonnonva</w:t>
      </w:r>
      <w:r w:rsidRPr="009B30BD">
        <w:rPr>
          <w:rFonts w:ascii="Arial" w:hAnsi="Arial" w:cs="Arial"/>
          <w:noProof/>
          <w:sz w:val="22"/>
          <w:szCs w:val="22"/>
        </w:rPr>
        <w:softHyphen/>
        <w:t>ro</w:t>
      </w:r>
      <w:r w:rsidRPr="009B30BD">
        <w:rPr>
          <w:rFonts w:ascii="Arial" w:hAnsi="Arial" w:cs="Arial"/>
          <w:noProof/>
          <w:sz w:val="22"/>
          <w:szCs w:val="22"/>
        </w:rPr>
        <w:softHyphen/>
      </w:r>
      <w:r w:rsidRPr="009B30BD">
        <w:rPr>
          <w:rFonts w:ascii="Arial" w:hAnsi="Arial" w:cs="Arial"/>
          <w:noProof/>
          <w:sz w:val="22"/>
          <w:szCs w:val="22"/>
        </w:rPr>
        <w:softHyphen/>
        <w:t>jen kes</w:t>
      </w:r>
      <w:r w:rsidR="00530861">
        <w:rPr>
          <w:rFonts w:ascii="Arial" w:hAnsi="Arial" w:cs="Arial"/>
          <w:noProof/>
          <w:sz w:val="22"/>
          <w:szCs w:val="22"/>
        </w:rPr>
        <w:softHyphen/>
      </w:r>
      <w:r w:rsidRPr="009B30BD">
        <w:rPr>
          <w:rFonts w:ascii="Arial" w:hAnsi="Arial" w:cs="Arial"/>
          <w:noProof/>
          <w:sz w:val="22"/>
          <w:szCs w:val="22"/>
        </w:rPr>
        <w:t>tä</w:t>
      </w:r>
      <w:r w:rsidR="00530861">
        <w:rPr>
          <w:rFonts w:ascii="Arial" w:hAnsi="Arial" w:cs="Arial"/>
          <w:noProof/>
          <w:sz w:val="22"/>
          <w:szCs w:val="22"/>
        </w:rPr>
        <w:softHyphen/>
      </w:r>
      <w:r w:rsidRPr="009B30BD">
        <w:rPr>
          <w:rFonts w:ascii="Arial" w:hAnsi="Arial" w:cs="Arial"/>
          <w:noProof/>
          <w:sz w:val="22"/>
          <w:szCs w:val="22"/>
        </w:rPr>
        <w:t xml:space="preserve">vän käytön ja elinkeinoelämän toimintaedellytyksiin sekä yhdyskuntiin (mm. rakennetun </w:t>
      </w:r>
      <w:r w:rsidR="00784B05" w:rsidRPr="00784B05">
        <w:rPr>
          <w:rFonts w:ascii="Arial" w:hAnsi="Arial" w:cs="Arial"/>
          <w:noProof/>
          <w:sz w:val="22"/>
          <w:szCs w:val="22"/>
          <w:highlight w:val="yellow"/>
        </w:rPr>
        <w:t>ja kulttuuri</w:t>
      </w:r>
      <w:r w:rsidRPr="009B30BD">
        <w:rPr>
          <w:rFonts w:ascii="Arial" w:hAnsi="Arial" w:cs="Arial"/>
          <w:noProof/>
          <w:sz w:val="22"/>
          <w:szCs w:val="22"/>
        </w:rPr>
        <w:t>ympäris</w:t>
      </w:r>
      <w:r w:rsidR="00530861">
        <w:rPr>
          <w:rFonts w:ascii="Arial" w:hAnsi="Arial" w:cs="Arial"/>
          <w:noProof/>
          <w:sz w:val="22"/>
          <w:szCs w:val="22"/>
        </w:rPr>
        <w:softHyphen/>
      </w:r>
      <w:r w:rsidRPr="009B30BD">
        <w:rPr>
          <w:rFonts w:ascii="Arial" w:hAnsi="Arial" w:cs="Arial"/>
          <w:noProof/>
          <w:sz w:val="22"/>
          <w:szCs w:val="22"/>
        </w:rPr>
        <w:t xml:space="preserve">tön </w:t>
      </w:r>
      <w:r w:rsidR="00784B05" w:rsidRPr="00784B05">
        <w:rPr>
          <w:rFonts w:ascii="Arial" w:hAnsi="Arial" w:cs="Arial"/>
          <w:noProof/>
          <w:sz w:val="22"/>
          <w:szCs w:val="22"/>
          <w:highlight w:val="yellow"/>
        </w:rPr>
        <w:t>sekä</w:t>
      </w:r>
      <w:r w:rsidRPr="009B30BD">
        <w:rPr>
          <w:rFonts w:ascii="Arial" w:hAnsi="Arial" w:cs="Arial"/>
          <w:noProof/>
          <w:sz w:val="22"/>
          <w:szCs w:val="22"/>
        </w:rPr>
        <w:t xml:space="preserve"> liikenneväylien kunto ja rasitus, rakentaminen, asuinympäristöjen laatu ja turvalli</w:t>
      </w:r>
      <w:r w:rsidRPr="009B30BD">
        <w:rPr>
          <w:rFonts w:ascii="Arial" w:hAnsi="Arial" w:cs="Arial"/>
          <w:noProof/>
          <w:sz w:val="22"/>
          <w:szCs w:val="22"/>
        </w:rPr>
        <w:softHyphen/>
        <w:t>suus). Il</w:t>
      </w:r>
      <w:r w:rsidR="00530861">
        <w:rPr>
          <w:rFonts w:ascii="Arial" w:hAnsi="Arial" w:cs="Arial"/>
          <w:noProof/>
          <w:sz w:val="22"/>
          <w:szCs w:val="22"/>
        </w:rPr>
        <w:softHyphen/>
      </w:r>
      <w:r w:rsidRPr="009B30BD">
        <w:rPr>
          <w:rFonts w:ascii="Arial" w:hAnsi="Arial" w:cs="Arial"/>
          <w:noProof/>
          <w:sz w:val="22"/>
          <w:szCs w:val="22"/>
        </w:rPr>
        <w:t>mas</w:t>
      </w:r>
      <w:r w:rsidR="00530861">
        <w:rPr>
          <w:rFonts w:ascii="Arial" w:hAnsi="Arial" w:cs="Arial"/>
          <w:noProof/>
          <w:sz w:val="22"/>
          <w:szCs w:val="22"/>
        </w:rPr>
        <w:softHyphen/>
      </w:r>
      <w:r w:rsidR="00530861">
        <w:rPr>
          <w:rFonts w:ascii="Arial" w:hAnsi="Arial" w:cs="Arial"/>
          <w:noProof/>
          <w:sz w:val="22"/>
          <w:szCs w:val="22"/>
        </w:rPr>
        <w:softHyphen/>
      </w:r>
      <w:r w:rsidRPr="009B30BD">
        <w:rPr>
          <w:rFonts w:ascii="Arial" w:hAnsi="Arial" w:cs="Arial"/>
          <w:noProof/>
          <w:sz w:val="22"/>
          <w:szCs w:val="22"/>
        </w:rPr>
        <w:t>tonmuutoksen suorien vaikutusten lisäksi on sopeuduttava välil</w:t>
      </w:r>
      <w:r w:rsidRPr="009B30BD">
        <w:rPr>
          <w:rFonts w:ascii="Arial" w:hAnsi="Arial" w:cs="Arial"/>
          <w:noProof/>
          <w:sz w:val="22"/>
          <w:szCs w:val="22"/>
        </w:rPr>
        <w:softHyphen/>
        <w:t>li</w:t>
      </w:r>
      <w:r w:rsidRPr="009B30BD">
        <w:rPr>
          <w:rFonts w:ascii="Arial" w:hAnsi="Arial" w:cs="Arial"/>
          <w:noProof/>
          <w:sz w:val="22"/>
          <w:szCs w:val="22"/>
        </w:rPr>
        <w:softHyphen/>
        <w:t>siin vaikutuksiin, joita heijastuu suomalaiseen yhteiskuntaan ja elinkeinoelämään mm. raaka-ainei</w:t>
      </w:r>
      <w:r w:rsidRPr="009B30BD">
        <w:rPr>
          <w:rFonts w:ascii="Arial" w:hAnsi="Arial" w:cs="Arial"/>
          <w:noProof/>
          <w:sz w:val="22"/>
          <w:szCs w:val="22"/>
        </w:rPr>
        <w:softHyphen/>
        <w:t>den saatavuuden, ali</w:t>
      </w:r>
      <w:r w:rsidR="00530861">
        <w:rPr>
          <w:rFonts w:ascii="Arial" w:hAnsi="Arial" w:cs="Arial"/>
          <w:noProof/>
          <w:sz w:val="22"/>
          <w:szCs w:val="22"/>
        </w:rPr>
        <w:softHyphen/>
      </w:r>
      <w:r>
        <w:rPr>
          <w:rFonts w:ascii="Arial" w:hAnsi="Arial" w:cs="Arial"/>
          <w:noProof/>
          <w:sz w:val="22"/>
          <w:szCs w:val="22"/>
        </w:rPr>
        <w:t>hankinta</w:t>
      </w:r>
      <w:r w:rsidR="00530861">
        <w:rPr>
          <w:rFonts w:ascii="Arial" w:hAnsi="Arial" w:cs="Arial"/>
          <w:noProof/>
          <w:sz w:val="22"/>
          <w:szCs w:val="22"/>
        </w:rPr>
        <w:softHyphen/>
      </w:r>
      <w:r>
        <w:rPr>
          <w:rFonts w:ascii="Arial" w:hAnsi="Arial" w:cs="Arial"/>
          <w:noProof/>
          <w:sz w:val="22"/>
          <w:szCs w:val="22"/>
        </w:rPr>
        <w:t>ket</w:t>
      </w:r>
      <w:r w:rsidR="00530861">
        <w:rPr>
          <w:rFonts w:ascii="Arial" w:hAnsi="Arial" w:cs="Arial"/>
          <w:noProof/>
          <w:sz w:val="22"/>
          <w:szCs w:val="22"/>
        </w:rPr>
        <w:softHyphen/>
      </w:r>
      <w:r>
        <w:rPr>
          <w:rFonts w:ascii="Arial" w:hAnsi="Arial" w:cs="Arial"/>
          <w:noProof/>
          <w:sz w:val="22"/>
          <w:szCs w:val="22"/>
        </w:rPr>
        <w:t>ju</w:t>
      </w:r>
      <w:r w:rsidR="00530861">
        <w:rPr>
          <w:rFonts w:ascii="Arial" w:hAnsi="Arial" w:cs="Arial"/>
          <w:noProof/>
          <w:sz w:val="22"/>
          <w:szCs w:val="22"/>
        </w:rPr>
        <w:softHyphen/>
      </w:r>
      <w:r>
        <w:rPr>
          <w:rFonts w:ascii="Arial" w:hAnsi="Arial" w:cs="Arial"/>
          <w:noProof/>
          <w:sz w:val="22"/>
          <w:szCs w:val="22"/>
        </w:rPr>
        <w:t>jen ja logistiikan</w:t>
      </w:r>
      <w:r w:rsidRPr="009B30BD">
        <w:rPr>
          <w:rFonts w:ascii="Arial" w:hAnsi="Arial" w:cs="Arial"/>
          <w:noProof/>
          <w:sz w:val="22"/>
          <w:szCs w:val="22"/>
        </w:rPr>
        <w:t xml:space="preserve"> sekä ihmis- ja rahavirtojen kautta. Haittojen eh</w:t>
      </w:r>
      <w:r w:rsidRPr="009B30BD">
        <w:rPr>
          <w:rFonts w:ascii="Arial" w:hAnsi="Arial" w:cs="Arial"/>
          <w:noProof/>
          <w:sz w:val="22"/>
          <w:szCs w:val="22"/>
        </w:rPr>
        <w:softHyphen/>
        <w:t>käi</w:t>
      </w:r>
      <w:r w:rsidRPr="009B30BD">
        <w:rPr>
          <w:rFonts w:ascii="Arial" w:hAnsi="Arial" w:cs="Arial"/>
          <w:noProof/>
          <w:sz w:val="22"/>
          <w:szCs w:val="22"/>
        </w:rPr>
        <w:softHyphen/>
        <w:t>semiseksi vaa</w:t>
      </w:r>
      <w:r w:rsidR="00530861">
        <w:rPr>
          <w:rFonts w:ascii="Arial" w:hAnsi="Arial" w:cs="Arial"/>
          <w:noProof/>
          <w:sz w:val="22"/>
          <w:szCs w:val="22"/>
        </w:rPr>
        <w:softHyphen/>
      </w:r>
      <w:r w:rsidRPr="009B30BD">
        <w:rPr>
          <w:rFonts w:ascii="Arial" w:hAnsi="Arial" w:cs="Arial"/>
          <w:noProof/>
          <w:sz w:val="22"/>
          <w:szCs w:val="22"/>
        </w:rPr>
        <w:t>di</w:t>
      </w:r>
      <w:r w:rsidR="00530861">
        <w:rPr>
          <w:rFonts w:ascii="Arial" w:hAnsi="Arial" w:cs="Arial"/>
          <w:noProof/>
          <w:sz w:val="22"/>
          <w:szCs w:val="22"/>
        </w:rPr>
        <w:softHyphen/>
      </w:r>
      <w:r w:rsidRPr="009B30BD">
        <w:rPr>
          <w:rFonts w:ascii="Arial" w:hAnsi="Arial" w:cs="Arial"/>
          <w:noProof/>
          <w:sz w:val="22"/>
          <w:szCs w:val="22"/>
        </w:rPr>
        <w:t>taan suunni</w:t>
      </w:r>
      <w:r w:rsidR="00530861">
        <w:rPr>
          <w:rFonts w:ascii="Arial" w:hAnsi="Arial" w:cs="Arial"/>
          <w:noProof/>
          <w:sz w:val="22"/>
          <w:szCs w:val="22"/>
        </w:rPr>
        <w:softHyphen/>
      </w:r>
      <w:r w:rsidRPr="009B30BD">
        <w:rPr>
          <w:rFonts w:ascii="Arial" w:hAnsi="Arial" w:cs="Arial"/>
          <w:noProof/>
          <w:sz w:val="22"/>
          <w:szCs w:val="22"/>
        </w:rPr>
        <w:t xml:space="preserve">telmallista sopeutumista. </w:t>
      </w:r>
    </w:p>
    <w:p w14:paraId="358F7257" w14:textId="77777777" w:rsidR="00031374" w:rsidRPr="009B30BD" w:rsidRDefault="00031374" w:rsidP="00031374">
      <w:pPr>
        <w:spacing w:line="276" w:lineRule="auto"/>
        <w:rPr>
          <w:rFonts w:ascii="Arial" w:hAnsi="Arial" w:cs="Arial"/>
          <w:noProof/>
          <w:sz w:val="22"/>
          <w:szCs w:val="22"/>
        </w:rPr>
      </w:pPr>
    </w:p>
    <w:p w14:paraId="5B2253D0" w14:textId="77777777" w:rsidR="00031374" w:rsidRPr="009B30BD" w:rsidRDefault="00031374" w:rsidP="00031374">
      <w:pPr>
        <w:spacing w:line="276" w:lineRule="auto"/>
        <w:rPr>
          <w:rFonts w:ascii="Arial" w:hAnsi="Arial" w:cs="Arial"/>
          <w:noProof/>
          <w:sz w:val="22"/>
          <w:szCs w:val="22"/>
        </w:rPr>
      </w:pPr>
      <w:r w:rsidRPr="009B30BD">
        <w:rPr>
          <w:rFonts w:ascii="Arial" w:hAnsi="Arial" w:cs="Arial"/>
          <w:noProof/>
          <w:sz w:val="22"/>
          <w:szCs w:val="22"/>
        </w:rPr>
        <w:t xml:space="preserve">Suomessa kansallisen ilmastonmuutokseen sopeutumissuunnitelman tavoitteena on, että </w:t>
      </w:r>
      <w:r>
        <w:rPr>
          <w:rFonts w:ascii="Arial" w:hAnsi="Arial" w:cs="Arial"/>
          <w:noProof/>
          <w:sz w:val="22"/>
          <w:szCs w:val="22"/>
        </w:rPr>
        <w:t>yhteis</w:t>
      </w:r>
      <w:r>
        <w:rPr>
          <w:rFonts w:ascii="Arial" w:hAnsi="Arial" w:cs="Arial"/>
          <w:noProof/>
          <w:sz w:val="22"/>
          <w:szCs w:val="22"/>
        </w:rPr>
        <w:softHyphen/>
        <w:t>kun</w:t>
      </w:r>
      <w:r>
        <w:rPr>
          <w:rFonts w:ascii="Arial" w:hAnsi="Arial" w:cs="Arial"/>
          <w:noProof/>
          <w:sz w:val="22"/>
          <w:szCs w:val="22"/>
        </w:rPr>
        <w:softHyphen/>
      </w:r>
      <w:r>
        <w:rPr>
          <w:rFonts w:ascii="Arial" w:hAnsi="Arial" w:cs="Arial"/>
          <w:noProof/>
          <w:sz w:val="22"/>
          <w:szCs w:val="22"/>
        </w:rPr>
        <w:softHyphen/>
        <w:t>nalla on kyky</w:t>
      </w:r>
      <w:r w:rsidRPr="009B30BD">
        <w:rPr>
          <w:rFonts w:ascii="Arial" w:hAnsi="Arial" w:cs="Arial"/>
          <w:noProof/>
          <w:sz w:val="22"/>
          <w:szCs w:val="22"/>
        </w:rPr>
        <w:t xml:space="preserve"> sopeutua ilmastossa tapahtuviin muutoksiin ja </w:t>
      </w:r>
      <w:r w:rsidR="00551F20">
        <w:rPr>
          <w:rFonts w:ascii="Arial" w:hAnsi="Arial" w:cs="Arial"/>
          <w:noProof/>
          <w:sz w:val="22"/>
          <w:szCs w:val="22"/>
        </w:rPr>
        <w:t>hallita</w:t>
      </w:r>
      <w:r w:rsidRPr="009B30BD">
        <w:rPr>
          <w:rFonts w:ascii="Arial" w:hAnsi="Arial" w:cs="Arial"/>
          <w:noProof/>
          <w:sz w:val="22"/>
          <w:szCs w:val="22"/>
        </w:rPr>
        <w:t xml:space="preserve"> niihin liittyvät riskit. </w:t>
      </w:r>
    </w:p>
    <w:p w14:paraId="4EF63518" w14:textId="77777777" w:rsidR="00031374" w:rsidRPr="009B30BD" w:rsidRDefault="00031374" w:rsidP="00031374">
      <w:pPr>
        <w:spacing w:line="276" w:lineRule="auto"/>
        <w:rPr>
          <w:rFonts w:ascii="Arial" w:hAnsi="Arial" w:cs="Arial"/>
          <w:noProof/>
          <w:sz w:val="22"/>
          <w:szCs w:val="22"/>
        </w:rPr>
      </w:pPr>
      <w:r w:rsidRPr="009B30BD">
        <w:rPr>
          <w:rFonts w:ascii="Arial" w:hAnsi="Arial" w:cs="Arial"/>
          <w:noProof/>
          <w:sz w:val="22"/>
          <w:szCs w:val="22"/>
        </w:rPr>
        <w:t>Kan</w:t>
      </w:r>
      <w:r>
        <w:rPr>
          <w:rFonts w:ascii="Arial" w:hAnsi="Arial" w:cs="Arial"/>
          <w:noProof/>
          <w:sz w:val="22"/>
          <w:szCs w:val="22"/>
        </w:rPr>
        <w:softHyphen/>
      </w:r>
      <w:r>
        <w:rPr>
          <w:rFonts w:ascii="Arial" w:hAnsi="Arial" w:cs="Arial"/>
          <w:noProof/>
          <w:sz w:val="22"/>
          <w:szCs w:val="22"/>
        </w:rPr>
        <w:softHyphen/>
      </w:r>
      <w:r w:rsidRPr="009B30BD">
        <w:rPr>
          <w:rFonts w:ascii="Arial" w:hAnsi="Arial" w:cs="Arial"/>
          <w:noProof/>
          <w:sz w:val="22"/>
          <w:szCs w:val="22"/>
        </w:rPr>
        <w:t>sallisessa riskiarvioinnissa on tunnistettu ilmastonmuutoksen vaikutuksia kuten lisäänty</w:t>
      </w:r>
      <w:r w:rsidRPr="009B30BD">
        <w:rPr>
          <w:rFonts w:ascii="Arial" w:hAnsi="Arial" w:cs="Arial"/>
          <w:noProof/>
          <w:sz w:val="22"/>
          <w:szCs w:val="22"/>
        </w:rPr>
        <w:softHyphen/>
        <w:t>neet</w:t>
      </w:r>
      <w:r w:rsidR="009A697A">
        <w:rPr>
          <w:rFonts w:ascii="Arial" w:hAnsi="Arial" w:cs="Arial"/>
          <w:noProof/>
          <w:sz w:val="22"/>
          <w:szCs w:val="22"/>
        </w:rPr>
        <w:t xml:space="preserve"> </w:t>
      </w:r>
      <w:r w:rsidRPr="009B30BD">
        <w:rPr>
          <w:rFonts w:ascii="Arial" w:hAnsi="Arial" w:cs="Arial"/>
          <w:noProof/>
          <w:sz w:val="22"/>
          <w:szCs w:val="22"/>
        </w:rPr>
        <w:t>/</w:t>
      </w:r>
      <w:r w:rsidR="009A697A">
        <w:rPr>
          <w:rFonts w:ascii="Arial" w:hAnsi="Arial" w:cs="Arial"/>
          <w:noProof/>
          <w:sz w:val="22"/>
          <w:szCs w:val="22"/>
        </w:rPr>
        <w:t xml:space="preserve"> </w:t>
      </w:r>
      <w:r w:rsidRPr="009B30BD">
        <w:rPr>
          <w:rFonts w:ascii="Arial" w:hAnsi="Arial" w:cs="Arial"/>
          <w:noProof/>
          <w:sz w:val="22"/>
          <w:szCs w:val="22"/>
        </w:rPr>
        <w:t>pit</w:t>
      </w:r>
      <w:r w:rsidR="009A697A">
        <w:rPr>
          <w:rFonts w:ascii="Arial" w:hAnsi="Arial" w:cs="Arial"/>
          <w:noProof/>
          <w:sz w:val="22"/>
          <w:szCs w:val="22"/>
        </w:rPr>
        <w:softHyphen/>
      </w:r>
      <w:r w:rsidR="009A697A">
        <w:rPr>
          <w:rFonts w:ascii="Arial" w:hAnsi="Arial" w:cs="Arial"/>
          <w:noProof/>
          <w:sz w:val="22"/>
          <w:szCs w:val="22"/>
        </w:rPr>
        <w:softHyphen/>
      </w:r>
      <w:r>
        <w:rPr>
          <w:rFonts w:ascii="Arial" w:hAnsi="Arial" w:cs="Arial"/>
          <w:noProof/>
          <w:sz w:val="22"/>
          <w:szCs w:val="22"/>
        </w:rPr>
        <w:softHyphen/>
      </w:r>
      <w:r>
        <w:rPr>
          <w:rFonts w:ascii="Arial" w:hAnsi="Arial" w:cs="Arial"/>
          <w:noProof/>
          <w:sz w:val="22"/>
          <w:szCs w:val="22"/>
        </w:rPr>
        <w:softHyphen/>
      </w:r>
      <w:r w:rsidRPr="009B30BD">
        <w:rPr>
          <w:rFonts w:ascii="Arial" w:hAnsi="Arial" w:cs="Arial"/>
          <w:noProof/>
          <w:sz w:val="22"/>
          <w:szCs w:val="22"/>
        </w:rPr>
        <w:softHyphen/>
        <w:t>kittyneet kuivuuskaudet, voimakkaat tuulet sekä metsäpalot, joiden yhteisvaikutukset voivat kertautua ja ketjuuntua aiheuttaen laajamittaista haittaa usei</w:t>
      </w:r>
      <w:r w:rsidR="00551F20">
        <w:rPr>
          <w:rFonts w:ascii="Arial" w:hAnsi="Arial" w:cs="Arial"/>
          <w:noProof/>
          <w:sz w:val="22"/>
          <w:szCs w:val="22"/>
        </w:rPr>
        <w:t>lle</w:t>
      </w:r>
      <w:r w:rsidRPr="009B30BD">
        <w:rPr>
          <w:rFonts w:ascii="Arial" w:hAnsi="Arial" w:cs="Arial"/>
          <w:noProof/>
          <w:sz w:val="22"/>
          <w:szCs w:val="22"/>
        </w:rPr>
        <w:t xml:space="preserve"> eri sektorei</w:t>
      </w:r>
      <w:r w:rsidR="00551F20">
        <w:rPr>
          <w:rFonts w:ascii="Arial" w:hAnsi="Arial" w:cs="Arial"/>
          <w:noProof/>
          <w:sz w:val="22"/>
          <w:szCs w:val="22"/>
        </w:rPr>
        <w:t>lle</w:t>
      </w:r>
      <w:r w:rsidRPr="009B30BD">
        <w:rPr>
          <w:rFonts w:ascii="Arial" w:hAnsi="Arial" w:cs="Arial"/>
          <w:noProof/>
          <w:sz w:val="22"/>
          <w:szCs w:val="22"/>
        </w:rPr>
        <w:t xml:space="preserve"> ja toimialo</w:t>
      </w:r>
      <w:r w:rsidR="00551F20">
        <w:rPr>
          <w:rFonts w:ascii="Arial" w:hAnsi="Arial" w:cs="Arial"/>
          <w:noProof/>
          <w:sz w:val="22"/>
          <w:szCs w:val="22"/>
        </w:rPr>
        <w:t>ille.</w:t>
      </w:r>
      <w:r w:rsidRPr="009B30BD">
        <w:rPr>
          <w:rFonts w:ascii="Arial" w:hAnsi="Arial" w:cs="Arial"/>
          <w:noProof/>
          <w:sz w:val="22"/>
          <w:szCs w:val="22"/>
        </w:rPr>
        <w:t xml:space="preserve"> Yhteisvaikutuksiin ja vaikutusketjuihin liittyvien riskien muodostuminen kytkeytyy myös laajemmin yhteiskunnan kehitykseen.</w:t>
      </w:r>
    </w:p>
    <w:p w14:paraId="565FAE16" w14:textId="77777777" w:rsidR="00031374" w:rsidRPr="009B30BD" w:rsidRDefault="00031374" w:rsidP="00031374">
      <w:pPr>
        <w:spacing w:line="276" w:lineRule="auto"/>
        <w:rPr>
          <w:rFonts w:ascii="Arial" w:hAnsi="Arial" w:cs="Arial"/>
          <w:noProof/>
          <w:sz w:val="22"/>
          <w:szCs w:val="22"/>
        </w:rPr>
      </w:pPr>
    </w:p>
    <w:p w14:paraId="2FA67010" w14:textId="77777777" w:rsidR="00031374" w:rsidRPr="009B30BD" w:rsidRDefault="00031374" w:rsidP="00031374">
      <w:pPr>
        <w:spacing w:line="276" w:lineRule="auto"/>
        <w:rPr>
          <w:rFonts w:ascii="Arial" w:hAnsi="Arial" w:cs="Arial"/>
          <w:noProof/>
          <w:sz w:val="22"/>
          <w:szCs w:val="22"/>
        </w:rPr>
      </w:pPr>
      <w:r w:rsidRPr="009B30BD">
        <w:rPr>
          <w:rFonts w:ascii="Arial" w:hAnsi="Arial" w:cs="Arial"/>
          <w:noProof/>
          <w:sz w:val="22"/>
          <w:szCs w:val="22"/>
        </w:rPr>
        <w:t>Energia- ja vesihuoltoverkot, jätehuolto ja ruokaturva ovat sopeutumiskyvyn näkökulmasta kriittisiä alueita. Sopeutumiseen on käytössä runsaasti erityyppisiä toimia, kuten erilaiset äärimmäisiin sää- ja vesioloihin liittyvät ennakkovaroitusjärjestelmät, ohjeistukset ja varautumissuunnitelmat, käyttäy</w:t>
      </w:r>
      <w:r w:rsidR="009A697A">
        <w:rPr>
          <w:rFonts w:ascii="Arial" w:hAnsi="Arial" w:cs="Arial"/>
          <w:noProof/>
          <w:sz w:val="22"/>
          <w:szCs w:val="22"/>
        </w:rPr>
        <w:softHyphen/>
      </w:r>
      <w:r w:rsidRPr="009B30BD">
        <w:rPr>
          <w:rFonts w:ascii="Arial" w:hAnsi="Arial" w:cs="Arial"/>
          <w:noProof/>
          <w:sz w:val="22"/>
          <w:szCs w:val="22"/>
        </w:rPr>
        <w:t>tymisen muuttamiseen tähtäävä tiedotus, infrastruktuurin kuten vesi-, energia-, liikenne- ja viestin</w:t>
      </w:r>
      <w:r w:rsidR="009A697A">
        <w:rPr>
          <w:rFonts w:ascii="Arial" w:hAnsi="Arial" w:cs="Arial"/>
          <w:noProof/>
          <w:sz w:val="22"/>
          <w:szCs w:val="22"/>
        </w:rPr>
        <w:softHyphen/>
      </w:r>
      <w:r w:rsidRPr="009B30BD">
        <w:rPr>
          <w:rFonts w:ascii="Arial" w:hAnsi="Arial" w:cs="Arial"/>
          <w:noProof/>
          <w:sz w:val="22"/>
          <w:szCs w:val="22"/>
        </w:rPr>
        <w:t>tä</w:t>
      </w:r>
      <w:r w:rsidR="009A697A">
        <w:rPr>
          <w:rFonts w:ascii="Arial" w:hAnsi="Arial" w:cs="Arial"/>
          <w:noProof/>
          <w:sz w:val="22"/>
          <w:szCs w:val="22"/>
        </w:rPr>
        <w:softHyphen/>
      </w:r>
      <w:r w:rsidRPr="009B30BD">
        <w:rPr>
          <w:rFonts w:ascii="Arial" w:hAnsi="Arial" w:cs="Arial"/>
          <w:noProof/>
          <w:sz w:val="22"/>
          <w:szCs w:val="22"/>
        </w:rPr>
        <w:t>verkkojen ilmastokestävyyden parantaminen sekä seurantajärjestelmät nopean reagoinnin mah</w:t>
      </w:r>
      <w:r w:rsidR="009A697A">
        <w:rPr>
          <w:rFonts w:ascii="Arial" w:hAnsi="Arial" w:cs="Arial"/>
          <w:noProof/>
          <w:sz w:val="22"/>
          <w:szCs w:val="22"/>
        </w:rPr>
        <w:softHyphen/>
      </w:r>
      <w:r w:rsidRPr="009B30BD">
        <w:rPr>
          <w:rFonts w:ascii="Arial" w:hAnsi="Arial" w:cs="Arial"/>
          <w:noProof/>
          <w:sz w:val="22"/>
          <w:szCs w:val="22"/>
        </w:rPr>
        <w:t>dol</w:t>
      </w:r>
      <w:r w:rsidR="009A697A">
        <w:rPr>
          <w:rFonts w:ascii="Arial" w:hAnsi="Arial" w:cs="Arial"/>
          <w:noProof/>
          <w:sz w:val="22"/>
          <w:szCs w:val="22"/>
        </w:rPr>
        <w:softHyphen/>
      </w:r>
      <w:r w:rsidRPr="009B30BD">
        <w:rPr>
          <w:rFonts w:ascii="Arial" w:hAnsi="Arial" w:cs="Arial"/>
          <w:noProof/>
          <w:sz w:val="22"/>
          <w:szCs w:val="22"/>
        </w:rPr>
        <w:t>listamiseksi. On tärkeää huomioida paitsi lyhyen aikavälin myös usein haastavammat pitkän aikavälin toimenpiteet.</w:t>
      </w:r>
    </w:p>
    <w:p w14:paraId="1F25E923" w14:textId="77777777" w:rsidR="00031374" w:rsidRPr="009B30BD" w:rsidRDefault="00031374" w:rsidP="00031374">
      <w:pPr>
        <w:spacing w:line="276" w:lineRule="auto"/>
        <w:rPr>
          <w:rFonts w:ascii="Arial" w:hAnsi="Arial" w:cs="Arial"/>
          <w:noProof/>
          <w:sz w:val="22"/>
          <w:szCs w:val="22"/>
        </w:rPr>
      </w:pPr>
    </w:p>
    <w:p w14:paraId="0C6D9698" w14:textId="77777777" w:rsidR="00031374" w:rsidRPr="009B30BD" w:rsidRDefault="00031374" w:rsidP="00031374">
      <w:pPr>
        <w:spacing w:line="276" w:lineRule="auto"/>
        <w:rPr>
          <w:rFonts w:ascii="Arial" w:hAnsi="Arial" w:cs="Arial"/>
          <w:noProof/>
          <w:sz w:val="22"/>
          <w:szCs w:val="22"/>
        </w:rPr>
      </w:pPr>
      <w:r w:rsidRPr="009B30BD">
        <w:rPr>
          <w:rFonts w:ascii="Arial" w:hAnsi="Arial" w:cs="Arial"/>
          <w:noProof/>
          <w:sz w:val="22"/>
          <w:szCs w:val="22"/>
        </w:rPr>
        <w:t>Ilmastonmuutokseen sopeutuminen edistää yritysten kestävää kasvua ja vai</w:t>
      </w:r>
      <w:r w:rsidRPr="009B30BD">
        <w:rPr>
          <w:rFonts w:ascii="Arial" w:hAnsi="Arial" w:cs="Arial"/>
          <w:noProof/>
          <w:sz w:val="22"/>
          <w:szCs w:val="22"/>
        </w:rPr>
        <w:softHyphen/>
        <w:t>kut</w:t>
      </w:r>
      <w:r w:rsidRPr="009B30BD">
        <w:rPr>
          <w:rFonts w:ascii="Arial" w:hAnsi="Arial" w:cs="Arial"/>
          <w:noProof/>
          <w:sz w:val="22"/>
          <w:szCs w:val="22"/>
        </w:rPr>
        <w:softHyphen/>
        <w:t>taa alueiden viihty</w:t>
      </w:r>
      <w:r w:rsidR="009A697A">
        <w:rPr>
          <w:rFonts w:ascii="Arial" w:hAnsi="Arial" w:cs="Arial"/>
          <w:noProof/>
          <w:sz w:val="22"/>
          <w:szCs w:val="22"/>
        </w:rPr>
        <w:softHyphen/>
      </w:r>
      <w:r w:rsidRPr="009B30BD">
        <w:rPr>
          <w:rFonts w:ascii="Arial" w:hAnsi="Arial" w:cs="Arial"/>
          <w:noProof/>
          <w:sz w:val="22"/>
          <w:szCs w:val="22"/>
        </w:rPr>
        <w:t>vyyteen</w:t>
      </w:r>
      <w:r w:rsidR="00551F20">
        <w:rPr>
          <w:rFonts w:ascii="Arial" w:hAnsi="Arial" w:cs="Arial"/>
          <w:noProof/>
          <w:sz w:val="22"/>
          <w:szCs w:val="22"/>
        </w:rPr>
        <w:t xml:space="preserve"> ja </w:t>
      </w:r>
      <w:r w:rsidRPr="009B30BD">
        <w:rPr>
          <w:rFonts w:ascii="Arial" w:hAnsi="Arial" w:cs="Arial"/>
          <w:noProof/>
          <w:sz w:val="22"/>
          <w:szCs w:val="22"/>
        </w:rPr>
        <w:t>turvallisuuteen. Riskien arviointi ja sopeutuminen auttavat yrityksiä enna</w:t>
      </w:r>
      <w:r w:rsidR="009A697A">
        <w:rPr>
          <w:rFonts w:ascii="Arial" w:hAnsi="Arial" w:cs="Arial"/>
          <w:noProof/>
          <w:sz w:val="22"/>
          <w:szCs w:val="22"/>
        </w:rPr>
        <w:softHyphen/>
      </w:r>
      <w:r w:rsidRPr="009B30BD">
        <w:rPr>
          <w:rFonts w:ascii="Arial" w:hAnsi="Arial" w:cs="Arial"/>
          <w:noProof/>
          <w:sz w:val="22"/>
          <w:szCs w:val="22"/>
        </w:rPr>
        <w:t>koi</w:t>
      </w:r>
      <w:r w:rsidR="009A697A">
        <w:rPr>
          <w:rFonts w:ascii="Arial" w:hAnsi="Arial" w:cs="Arial"/>
          <w:noProof/>
          <w:sz w:val="22"/>
          <w:szCs w:val="22"/>
        </w:rPr>
        <w:softHyphen/>
      </w:r>
      <w:r w:rsidRPr="009B30BD">
        <w:rPr>
          <w:rFonts w:ascii="Arial" w:hAnsi="Arial" w:cs="Arial"/>
          <w:noProof/>
          <w:sz w:val="22"/>
          <w:szCs w:val="22"/>
        </w:rPr>
        <w:t xml:space="preserve">maan tuotanto- ja kustannusrakenteen muutoksia, asiakkaiden odotusten ja kysynnän vaihtelua, arvioimaan investointien kannattavuutta sekä erottautumaan kilpailijoista. </w:t>
      </w:r>
    </w:p>
    <w:p w14:paraId="63370581" w14:textId="77777777" w:rsidR="00031374" w:rsidRPr="009B30BD" w:rsidRDefault="00031374" w:rsidP="00031374">
      <w:pPr>
        <w:spacing w:line="276" w:lineRule="auto"/>
        <w:rPr>
          <w:rFonts w:ascii="Arial" w:hAnsi="Arial" w:cs="Arial"/>
          <w:noProof/>
          <w:sz w:val="22"/>
          <w:szCs w:val="22"/>
        </w:rPr>
      </w:pPr>
    </w:p>
    <w:p w14:paraId="50DB2038" w14:textId="77777777" w:rsidR="00031374" w:rsidRPr="009B30BD" w:rsidRDefault="00031374" w:rsidP="00031374">
      <w:pPr>
        <w:spacing w:line="276" w:lineRule="auto"/>
        <w:rPr>
          <w:rFonts w:ascii="Arial" w:hAnsi="Arial" w:cs="Arial"/>
          <w:noProof/>
          <w:sz w:val="22"/>
          <w:szCs w:val="22"/>
        </w:rPr>
      </w:pPr>
      <w:r w:rsidRPr="009B30BD">
        <w:rPr>
          <w:rFonts w:ascii="Arial" w:hAnsi="Arial" w:cs="Arial"/>
          <w:noProof/>
          <w:sz w:val="22"/>
          <w:szCs w:val="22"/>
        </w:rPr>
        <w:t>Ilmastonmuutokseen sopeutumiseen liittyvät innovaatiot voivat olla Suomelle globaali kilpailuky</w:t>
      </w:r>
      <w:r w:rsidRPr="009B30BD">
        <w:rPr>
          <w:rFonts w:ascii="Arial" w:hAnsi="Arial" w:cs="Arial"/>
          <w:noProof/>
          <w:sz w:val="22"/>
          <w:szCs w:val="22"/>
        </w:rPr>
        <w:softHyphen/>
        <w:t>ky</w:t>
      </w:r>
      <w:r w:rsidRPr="009B30BD">
        <w:rPr>
          <w:rFonts w:ascii="Arial" w:hAnsi="Arial" w:cs="Arial"/>
          <w:noProof/>
          <w:sz w:val="22"/>
          <w:szCs w:val="22"/>
        </w:rPr>
        <w:softHyphen/>
        <w:t>tekijä. Ilmastoriskien hallinnan ratkaisuille on kasvava tarve, joka tarjoaa mahdollisuuksia suoma</w:t>
      </w:r>
      <w:r w:rsidRPr="009B30BD">
        <w:rPr>
          <w:rFonts w:ascii="Arial" w:hAnsi="Arial" w:cs="Arial"/>
          <w:noProof/>
          <w:sz w:val="22"/>
          <w:szCs w:val="22"/>
        </w:rPr>
        <w:softHyphen/>
        <w:t>laisen teknologian ja osaamisen vientiin. Tulevaisuudessa Suomen houkuttelevuus sijoitusympä</w:t>
      </w:r>
      <w:r w:rsidRPr="009B30BD">
        <w:rPr>
          <w:rFonts w:ascii="Arial" w:hAnsi="Arial" w:cs="Arial"/>
          <w:noProof/>
          <w:sz w:val="22"/>
          <w:szCs w:val="22"/>
        </w:rPr>
        <w:softHyphen/>
        <w:t>ris</w:t>
      </w:r>
      <w:r w:rsidRPr="009B30BD">
        <w:rPr>
          <w:rFonts w:ascii="Arial" w:hAnsi="Arial" w:cs="Arial"/>
          <w:noProof/>
          <w:sz w:val="22"/>
          <w:szCs w:val="22"/>
        </w:rPr>
        <w:softHyphen/>
        <w:t>tönä voi kasvaa vakaiden olosuhteiden ja luonnonympäristön ansiosta, mikä luo mahdollisuuksia suunnata taloudellista kasvua myös kasvukeskusten ulkopuolelle.</w:t>
      </w:r>
    </w:p>
    <w:p w14:paraId="016FF5F0" w14:textId="77777777" w:rsidR="00031374" w:rsidRPr="009B30BD" w:rsidRDefault="00031374" w:rsidP="00031374">
      <w:pPr>
        <w:spacing w:line="276" w:lineRule="auto"/>
        <w:rPr>
          <w:rFonts w:ascii="Arial" w:hAnsi="Arial" w:cs="Arial"/>
          <w:noProof/>
          <w:sz w:val="22"/>
          <w:szCs w:val="22"/>
        </w:rPr>
      </w:pPr>
    </w:p>
    <w:p w14:paraId="3F3AB9C0" w14:textId="77777777" w:rsidR="00275294" w:rsidRDefault="00031374" w:rsidP="00031374">
      <w:pPr>
        <w:spacing w:line="276" w:lineRule="auto"/>
        <w:rPr>
          <w:rFonts w:ascii="Arial" w:hAnsi="Arial" w:cs="Arial"/>
          <w:noProof/>
          <w:sz w:val="22"/>
          <w:szCs w:val="22"/>
        </w:rPr>
      </w:pPr>
      <w:r w:rsidRPr="009B30BD">
        <w:rPr>
          <w:rFonts w:ascii="Arial" w:hAnsi="Arial" w:cs="Arial"/>
          <w:noProof/>
          <w:sz w:val="22"/>
          <w:szCs w:val="22"/>
        </w:rPr>
        <w:t>Ilmastonmuutokseen sopeutumisessa alueilla ja paikallisesti kehitettävät ja toteutettavat käytännön toimet ja ratkaisut ovat avainasemassa. llmastoriskien hallinta on vielä puutteellista eikä sopeutu</w:t>
      </w:r>
      <w:r w:rsidRPr="009B30BD">
        <w:rPr>
          <w:rFonts w:ascii="Arial" w:hAnsi="Arial" w:cs="Arial"/>
          <w:noProof/>
          <w:sz w:val="22"/>
          <w:szCs w:val="22"/>
        </w:rPr>
        <w:softHyphen/>
        <w:t>mi</w:t>
      </w:r>
      <w:r w:rsidRPr="009B30BD">
        <w:rPr>
          <w:rFonts w:ascii="Arial" w:hAnsi="Arial" w:cs="Arial"/>
          <w:noProof/>
          <w:sz w:val="22"/>
          <w:szCs w:val="22"/>
        </w:rPr>
        <w:softHyphen/>
      </w:r>
      <w:r w:rsidR="009A697A">
        <w:rPr>
          <w:rFonts w:ascii="Arial" w:hAnsi="Arial" w:cs="Arial"/>
          <w:noProof/>
          <w:sz w:val="22"/>
          <w:szCs w:val="22"/>
        </w:rPr>
        <w:softHyphen/>
      </w:r>
      <w:r w:rsidRPr="009B30BD">
        <w:rPr>
          <w:rFonts w:ascii="Arial" w:hAnsi="Arial" w:cs="Arial"/>
          <w:noProof/>
          <w:sz w:val="22"/>
          <w:szCs w:val="22"/>
        </w:rPr>
        <w:t xml:space="preserve">sen suunnitteluun ja toimeenpanoon ole panostettu riittävästi, jotta ilmastonmuutoksen haitallisia vaikutuksia voitaisiin tehokkaasti vähentää. Erityisesti alue- ja paikallistasolla </w:t>
      </w:r>
      <w:r w:rsidR="00551F20">
        <w:rPr>
          <w:rFonts w:ascii="Arial" w:hAnsi="Arial" w:cs="Arial"/>
          <w:noProof/>
          <w:sz w:val="22"/>
          <w:szCs w:val="22"/>
        </w:rPr>
        <w:t>tulee</w:t>
      </w:r>
      <w:r w:rsidRPr="009B30BD">
        <w:rPr>
          <w:rFonts w:ascii="Arial" w:hAnsi="Arial" w:cs="Arial"/>
          <w:noProof/>
          <w:sz w:val="22"/>
          <w:szCs w:val="22"/>
        </w:rPr>
        <w:t xml:space="preserve"> kehittää toi</w:t>
      </w:r>
      <w:r w:rsidRPr="009B30BD">
        <w:rPr>
          <w:rFonts w:ascii="Arial" w:hAnsi="Arial" w:cs="Arial"/>
          <w:noProof/>
          <w:sz w:val="22"/>
          <w:szCs w:val="22"/>
        </w:rPr>
        <w:softHyphen/>
        <w:t>mi</w:t>
      </w:r>
      <w:r w:rsidR="009A697A">
        <w:rPr>
          <w:rFonts w:ascii="Arial" w:hAnsi="Arial" w:cs="Arial"/>
          <w:noProof/>
          <w:sz w:val="22"/>
          <w:szCs w:val="22"/>
        </w:rPr>
        <w:softHyphen/>
      </w:r>
      <w:r w:rsidRPr="009B30BD">
        <w:rPr>
          <w:rFonts w:ascii="Arial" w:hAnsi="Arial" w:cs="Arial"/>
          <w:noProof/>
          <w:sz w:val="22"/>
          <w:szCs w:val="22"/>
        </w:rPr>
        <w:softHyphen/>
        <w:t>joiden tietoisuutta ja valmiuksia ilmastoriskien hallitsemiseksi ja ilmastokestävyyden paranta</w:t>
      </w:r>
      <w:r w:rsidRPr="009B30BD">
        <w:rPr>
          <w:rFonts w:ascii="Arial" w:hAnsi="Arial" w:cs="Arial"/>
          <w:noProof/>
          <w:sz w:val="22"/>
          <w:szCs w:val="22"/>
        </w:rPr>
        <w:softHyphen/>
        <w:t>mi</w:t>
      </w:r>
      <w:r w:rsidRPr="009B30BD">
        <w:rPr>
          <w:rFonts w:ascii="Arial" w:hAnsi="Arial" w:cs="Arial"/>
          <w:noProof/>
          <w:sz w:val="22"/>
          <w:szCs w:val="22"/>
        </w:rPr>
        <w:softHyphen/>
        <w:t>seksi toimijalähtöisesti.</w:t>
      </w:r>
    </w:p>
    <w:p w14:paraId="4AF4D21E" w14:textId="77777777" w:rsidR="00275294" w:rsidRDefault="00275294" w:rsidP="00031374">
      <w:pPr>
        <w:spacing w:line="276" w:lineRule="auto"/>
        <w:rPr>
          <w:rFonts w:ascii="Arial" w:hAnsi="Arial" w:cs="Arial"/>
          <w:noProof/>
          <w:sz w:val="22"/>
          <w:szCs w:val="22"/>
        </w:rPr>
      </w:pPr>
    </w:p>
    <w:p w14:paraId="2D2DA643" w14:textId="77777777" w:rsidR="00031374" w:rsidRPr="009B30BD" w:rsidRDefault="00031374" w:rsidP="00031374">
      <w:pPr>
        <w:spacing w:line="276" w:lineRule="auto"/>
        <w:rPr>
          <w:rFonts w:ascii="Arial" w:hAnsi="Arial" w:cs="Arial"/>
          <w:noProof/>
          <w:sz w:val="22"/>
          <w:szCs w:val="22"/>
        </w:rPr>
      </w:pPr>
      <w:r w:rsidRPr="009B30BD">
        <w:rPr>
          <w:rFonts w:ascii="Arial" w:hAnsi="Arial" w:cs="Arial"/>
          <w:noProof/>
          <w:sz w:val="22"/>
          <w:szCs w:val="22"/>
        </w:rPr>
        <w:t>Alueilla, joilla sopeutuminen on jo integroitu osaksi maakunnallista ilmastostrategiaa, on panos</w:t>
      </w:r>
      <w:r w:rsidRPr="009B30BD">
        <w:rPr>
          <w:rFonts w:ascii="Arial" w:hAnsi="Arial" w:cs="Arial"/>
          <w:noProof/>
          <w:sz w:val="22"/>
          <w:szCs w:val="22"/>
        </w:rPr>
        <w:softHyphen/>
        <w:t>tet</w:t>
      </w:r>
      <w:r w:rsidRPr="009B30BD">
        <w:rPr>
          <w:rFonts w:ascii="Arial" w:hAnsi="Arial" w:cs="Arial"/>
          <w:noProof/>
          <w:sz w:val="22"/>
          <w:szCs w:val="22"/>
        </w:rPr>
        <w:softHyphen/>
        <w:t>tava niiden toimeenpanoon. Ilmastostrategioissa ei kuitenkaan ole aina huomioitu ilmastonmuu</w:t>
      </w:r>
      <w:r w:rsidRPr="009B30BD">
        <w:rPr>
          <w:rFonts w:ascii="Arial" w:hAnsi="Arial" w:cs="Arial"/>
          <w:noProof/>
          <w:sz w:val="22"/>
          <w:szCs w:val="22"/>
        </w:rPr>
        <w:softHyphen/>
        <w:t>tok</w:t>
      </w:r>
      <w:r w:rsidRPr="009B30BD">
        <w:rPr>
          <w:rFonts w:ascii="Arial" w:hAnsi="Arial" w:cs="Arial"/>
          <w:noProof/>
          <w:sz w:val="22"/>
          <w:szCs w:val="22"/>
        </w:rPr>
        <w:softHyphen/>
        <w:t xml:space="preserve">seen sopeutumista osana alueellista ilmastotyötä. </w:t>
      </w:r>
      <w:r w:rsidRPr="009371A7">
        <w:rPr>
          <w:rFonts w:ascii="Arial" w:hAnsi="Arial" w:cs="Arial"/>
          <w:noProof/>
          <w:sz w:val="22"/>
          <w:szCs w:val="22"/>
        </w:rPr>
        <w:t>Valtakunnallisesti koordinoidulle strategiselle suunnittelulle on tarvetta alueellisella ja paikallisella tasolla, jotta sopeutumistoimissa voidaan huo</w:t>
      </w:r>
      <w:r w:rsidRPr="009371A7">
        <w:rPr>
          <w:rFonts w:ascii="Arial" w:hAnsi="Arial" w:cs="Arial"/>
          <w:noProof/>
          <w:sz w:val="22"/>
          <w:szCs w:val="22"/>
        </w:rPr>
        <w:softHyphen/>
        <w:t>mioida alueiden ominaisuudet ja erityistarpeet ja suunnata toimia niiden mukaisesti.</w:t>
      </w:r>
      <w:r w:rsidRPr="009B30BD">
        <w:rPr>
          <w:rFonts w:ascii="Arial" w:hAnsi="Arial" w:cs="Arial"/>
          <w:noProof/>
          <w:sz w:val="22"/>
          <w:szCs w:val="22"/>
        </w:rPr>
        <w:t xml:space="preserve"> Strategia- ja suunnittelutyössä </w:t>
      </w:r>
      <w:r>
        <w:rPr>
          <w:rFonts w:ascii="Arial" w:hAnsi="Arial" w:cs="Arial"/>
          <w:noProof/>
          <w:sz w:val="22"/>
          <w:szCs w:val="22"/>
        </w:rPr>
        <w:t>tulee</w:t>
      </w:r>
      <w:r w:rsidRPr="009B30BD">
        <w:rPr>
          <w:rFonts w:ascii="Arial" w:hAnsi="Arial" w:cs="Arial"/>
          <w:noProof/>
          <w:sz w:val="22"/>
          <w:szCs w:val="22"/>
        </w:rPr>
        <w:t xml:space="preserve"> tuoda yhteen toimijat eri sektoreilta ja tunnistaa ilmastonmuutoksen luomia mahdolli</w:t>
      </w:r>
      <w:r w:rsidRPr="009B30BD">
        <w:rPr>
          <w:rFonts w:ascii="Arial" w:hAnsi="Arial" w:cs="Arial"/>
          <w:noProof/>
          <w:sz w:val="22"/>
          <w:szCs w:val="22"/>
        </w:rPr>
        <w:softHyphen/>
        <w:t>suuk</w:t>
      </w:r>
      <w:r w:rsidRPr="009B30BD">
        <w:rPr>
          <w:rFonts w:ascii="Arial" w:hAnsi="Arial" w:cs="Arial"/>
          <w:noProof/>
          <w:sz w:val="22"/>
          <w:szCs w:val="22"/>
        </w:rPr>
        <w:softHyphen/>
        <w:t xml:space="preserve">sia liiketoiminnan kehittämiseen yksityisen ja julkisen sektorin yhteistyönä. </w:t>
      </w:r>
    </w:p>
    <w:p w14:paraId="4B501841" w14:textId="77777777" w:rsidR="003B0258" w:rsidRDefault="003B0258" w:rsidP="00031374">
      <w:pPr>
        <w:rPr>
          <w:rFonts w:ascii="Arial" w:hAnsi="Arial" w:cs="Arial"/>
          <w:b/>
          <w:noProof/>
          <w:sz w:val="22"/>
          <w:szCs w:val="22"/>
        </w:rPr>
      </w:pPr>
    </w:p>
    <w:p w14:paraId="5ABF4D21" w14:textId="77777777" w:rsidR="00031374" w:rsidRPr="009B30BD" w:rsidRDefault="00031374" w:rsidP="00031374">
      <w:pPr>
        <w:rPr>
          <w:rFonts w:ascii="Arial" w:hAnsi="Arial" w:cs="Arial"/>
          <w:b/>
          <w:noProof/>
          <w:sz w:val="22"/>
          <w:szCs w:val="22"/>
        </w:rPr>
      </w:pPr>
      <w:r w:rsidRPr="009B30BD">
        <w:rPr>
          <w:rFonts w:ascii="Arial" w:hAnsi="Arial" w:cs="Arial"/>
          <w:b/>
          <w:noProof/>
          <w:sz w:val="22"/>
          <w:szCs w:val="22"/>
        </w:rPr>
        <w:t>Erityistavoitteen pääasiallinen sisältö otsakkeittain</w:t>
      </w:r>
    </w:p>
    <w:p w14:paraId="77FECAD2" w14:textId="77777777" w:rsidR="00031374" w:rsidRPr="009B30BD" w:rsidRDefault="00031374" w:rsidP="00031374">
      <w:pPr>
        <w:rPr>
          <w:rFonts w:ascii="Arial" w:hAnsi="Arial" w:cs="Arial"/>
          <w:b/>
          <w:noProof/>
          <w:sz w:val="22"/>
          <w:szCs w:val="22"/>
        </w:rPr>
      </w:pPr>
    </w:p>
    <w:p w14:paraId="04B7C058" w14:textId="77777777" w:rsidR="00031374" w:rsidRPr="009B30BD" w:rsidRDefault="00031374" w:rsidP="00031374">
      <w:pPr>
        <w:rPr>
          <w:rFonts w:ascii="Arial" w:hAnsi="Arial" w:cs="Arial"/>
          <w:b/>
          <w:noProof/>
          <w:sz w:val="22"/>
          <w:szCs w:val="22"/>
        </w:rPr>
      </w:pPr>
      <w:r w:rsidRPr="009B30BD">
        <w:rPr>
          <w:rFonts w:ascii="Arial" w:hAnsi="Arial" w:cs="Arial"/>
          <w:b/>
          <w:noProof/>
          <w:sz w:val="22"/>
          <w:szCs w:val="22"/>
        </w:rPr>
        <w:t>Ilmastonmuutoksen ehkäisemiseen ja siihen sopeutumiseen liittyvä TKI-toiminta</w:t>
      </w:r>
    </w:p>
    <w:p w14:paraId="185AB2BC" w14:textId="77777777" w:rsidR="00031374" w:rsidRPr="009B30BD" w:rsidRDefault="00031374" w:rsidP="00031374">
      <w:pPr>
        <w:rPr>
          <w:rFonts w:ascii="Arial" w:hAnsi="Arial" w:cs="Arial"/>
          <w:b/>
          <w:noProof/>
        </w:rPr>
      </w:pPr>
    </w:p>
    <w:p w14:paraId="6A8783B3" w14:textId="77777777" w:rsidR="00031374" w:rsidRPr="008733C4" w:rsidRDefault="00031374" w:rsidP="008A3BE7">
      <w:pPr>
        <w:numPr>
          <w:ilvl w:val="0"/>
          <w:numId w:val="12"/>
        </w:numPr>
        <w:spacing w:after="160" w:line="259" w:lineRule="auto"/>
        <w:contextualSpacing/>
        <w:rPr>
          <w:rFonts w:ascii="Arial" w:eastAsiaTheme="minorEastAsia" w:hAnsi="Arial" w:cs="Arial"/>
          <w:sz w:val="22"/>
          <w:szCs w:val="22"/>
          <w:lang w:eastAsia="fi-FI"/>
        </w:rPr>
      </w:pPr>
      <w:r w:rsidRPr="009B30BD">
        <w:rPr>
          <w:rFonts w:ascii="Arial" w:eastAsiaTheme="minorEastAsia" w:hAnsi="Arial" w:cs="Arial"/>
          <w:sz w:val="22"/>
          <w:szCs w:val="22"/>
          <w:lang w:eastAsia="fi-FI"/>
        </w:rPr>
        <w:t xml:space="preserve">tuetaan tutkimus- ja kehittämistoiminnalla </w:t>
      </w:r>
      <w:r w:rsidRPr="008733C4">
        <w:rPr>
          <w:rFonts w:ascii="Arial" w:eastAsiaTheme="minorEastAsia" w:hAnsi="Arial" w:cs="Arial"/>
          <w:sz w:val="22"/>
          <w:szCs w:val="22"/>
          <w:lang w:eastAsia="fi-FI"/>
        </w:rPr>
        <w:t>yritysten ja alueellisten pilotointi- ja kokeiluympäristöjen kehittämistä ilmastokestävyyden takaamiseksi</w:t>
      </w:r>
    </w:p>
    <w:p w14:paraId="6BD46D13" w14:textId="77777777" w:rsidR="00031374" w:rsidRPr="008733C4" w:rsidRDefault="00031374" w:rsidP="008A3BE7">
      <w:pPr>
        <w:numPr>
          <w:ilvl w:val="0"/>
          <w:numId w:val="12"/>
        </w:numPr>
        <w:spacing w:after="160" w:line="254" w:lineRule="auto"/>
        <w:contextualSpacing/>
        <w:rPr>
          <w:rFonts w:ascii="Arial" w:eastAsiaTheme="minorEastAsia" w:hAnsi="Arial" w:cs="Arial"/>
          <w:sz w:val="22"/>
          <w:szCs w:val="22"/>
          <w:lang w:eastAsia="fi-FI"/>
        </w:rPr>
      </w:pPr>
      <w:r w:rsidRPr="008733C4">
        <w:rPr>
          <w:rFonts w:ascii="Arial" w:eastAsiaTheme="minorEastAsia" w:hAnsi="Arial" w:cs="Arial"/>
          <w:sz w:val="22"/>
          <w:szCs w:val="22"/>
          <w:lang w:eastAsia="fi-FI"/>
        </w:rPr>
        <w:t>kehitetään työvälineitä ilmastonmuutokseen sopeutumiseen ja riskienhallintaan liittyvien suunnittelukäytäntöjen ja -prosessien kehittämiseen alueellisille ja paikallisille toimijoille ilmastoriskien ja niiden vaikutusten ennakointiin ja hallintaan</w:t>
      </w:r>
    </w:p>
    <w:p w14:paraId="4F696631" w14:textId="77777777" w:rsidR="00031374" w:rsidRPr="008733C4" w:rsidRDefault="00031374" w:rsidP="008A3BE7">
      <w:pPr>
        <w:numPr>
          <w:ilvl w:val="0"/>
          <w:numId w:val="12"/>
        </w:numPr>
        <w:spacing w:after="160" w:line="259" w:lineRule="auto"/>
        <w:contextualSpacing/>
        <w:rPr>
          <w:rFonts w:ascii="Arial" w:eastAsiaTheme="minorEastAsia" w:hAnsi="Arial" w:cs="Arial"/>
          <w:sz w:val="22"/>
          <w:szCs w:val="22"/>
          <w:lang w:eastAsia="fi-FI"/>
        </w:rPr>
      </w:pPr>
      <w:r w:rsidRPr="008733C4">
        <w:rPr>
          <w:rFonts w:ascii="Arial" w:eastAsiaTheme="minorEastAsia" w:hAnsi="Arial" w:cs="Arial"/>
          <w:sz w:val="22"/>
          <w:szCs w:val="22"/>
          <w:lang w:eastAsia="fi-FI"/>
        </w:rPr>
        <w:t>kehitetään innovatiivisia menetelmiä, teknologioita ja tuotteita, joiden avulla edistetään sopeutumista ilmastonmuutokseen ja varautumista sään ääri-ilmiöihin sekä edistetään niihin liittyvää liiketoimintaa ja vientimahdollisuuksia</w:t>
      </w:r>
    </w:p>
    <w:p w14:paraId="19823C0C" w14:textId="77777777" w:rsidR="00031374" w:rsidRPr="008733C4" w:rsidRDefault="00031374" w:rsidP="008A3BE7">
      <w:pPr>
        <w:numPr>
          <w:ilvl w:val="0"/>
          <w:numId w:val="12"/>
        </w:numPr>
        <w:spacing w:after="160" w:line="259" w:lineRule="auto"/>
        <w:contextualSpacing/>
        <w:rPr>
          <w:rFonts w:ascii="Arial" w:eastAsiaTheme="minorEastAsia" w:hAnsi="Arial" w:cs="Arial"/>
          <w:sz w:val="22"/>
          <w:szCs w:val="22"/>
          <w:lang w:eastAsia="fi-FI"/>
        </w:rPr>
      </w:pPr>
      <w:r w:rsidRPr="008733C4">
        <w:rPr>
          <w:rFonts w:ascii="Arial" w:eastAsiaTheme="minorEastAsia" w:hAnsi="Arial" w:cs="Arial"/>
          <w:sz w:val="22"/>
          <w:szCs w:val="22"/>
          <w:lang w:eastAsia="fi-FI"/>
        </w:rPr>
        <w:t xml:space="preserve">kehitetään innovatiivisia menetelmiä elinkeinotoiminnasta vesiin ja luonnon monimuotoisuuteen kohdistuvien ympäristöhaittojen ja -riskien vähentämiseksi </w:t>
      </w:r>
    </w:p>
    <w:p w14:paraId="34464E75" w14:textId="77777777" w:rsidR="00031374" w:rsidRPr="008733C4" w:rsidRDefault="00031374" w:rsidP="008A3BE7">
      <w:pPr>
        <w:numPr>
          <w:ilvl w:val="0"/>
          <w:numId w:val="12"/>
        </w:numPr>
        <w:spacing w:after="160" w:line="259" w:lineRule="auto"/>
        <w:contextualSpacing/>
        <w:rPr>
          <w:rFonts w:ascii="Arial" w:eastAsiaTheme="minorEastAsia" w:hAnsi="Arial" w:cs="Arial"/>
          <w:sz w:val="22"/>
          <w:szCs w:val="22"/>
          <w:lang w:eastAsia="fi-FI"/>
        </w:rPr>
      </w:pPr>
      <w:r w:rsidRPr="008733C4">
        <w:rPr>
          <w:rFonts w:ascii="Arial" w:eastAsiaTheme="minorEastAsia" w:hAnsi="Arial" w:cs="Arial"/>
          <w:sz w:val="22"/>
          <w:szCs w:val="22"/>
          <w:lang w:eastAsia="fi-FI"/>
        </w:rPr>
        <w:t>vahvistetaan monihyötyisten viherrakenteiden ja luontopohjaisten ratkaisujen kehittämistä ja käyttöönottoa ilmastonmuutokseen sopeutumiseksi, sekä edistetään niihin liittyvää liiketoimintaa ja vientimahdollisuuksia</w:t>
      </w:r>
    </w:p>
    <w:p w14:paraId="083CBDE4" w14:textId="77777777" w:rsidR="00031374" w:rsidRPr="008733C4" w:rsidRDefault="00031374" w:rsidP="008A3BE7">
      <w:pPr>
        <w:numPr>
          <w:ilvl w:val="0"/>
          <w:numId w:val="12"/>
        </w:numPr>
        <w:spacing w:after="160" w:line="259" w:lineRule="auto"/>
        <w:contextualSpacing/>
        <w:rPr>
          <w:rFonts w:ascii="Arial" w:eastAsiaTheme="minorEastAsia" w:hAnsi="Arial" w:cs="Arial"/>
          <w:sz w:val="22"/>
          <w:szCs w:val="22"/>
          <w:lang w:eastAsia="fi-FI"/>
        </w:rPr>
      </w:pPr>
      <w:r w:rsidRPr="008733C4">
        <w:rPr>
          <w:rFonts w:ascii="Arial" w:eastAsiaTheme="minorEastAsia" w:hAnsi="Arial" w:cs="Arial"/>
          <w:sz w:val="22"/>
          <w:szCs w:val="22"/>
          <w:lang w:eastAsia="fi-FI"/>
        </w:rPr>
        <w:t xml:space="preserve">vahvistetaan kansallista ja kansainvälistä yhteistyötä </w:t>
      </w:r>
    </w:p>
    <w:p w14:paraId="1D4D9013" w14:textId="77777777" w:rsidR="00031374" w:rsidRPr="009B30BD" w:rsidRDefault="00031374" w:rsidP="00031374">
      <w:pPr>
        <w:spacing w:after="160" w:line="259" w:lineRule="auto"/>
        <w:ind w:left="284"/>
        <w:contextualSpacing/>
        <w:rPr>
          <w:rFonts w:asciiTheme="minorHAnsi" w:eastAsiaTheme="minorEastAsia" w:hAnsiTheme="minorHAnsi" w:cstheme="minorBidi"/>
          <w:sz w:val="22"/>
          <w:szCs w:val="22"/>
          <w:lang w:eastAsia="fi-FI"/>
        </w:rPr>
      </w:pPr>
    </w:p>
    <w:p w14:paraId="439CDDE0" w14:textId="77777777" w:rsidR="00031374" w:rsidRPr="009B30BD" w:rsidRDefault="00031374" w:rsidP="00031374">
      <w:pPr>
        <w:rPr>
          <w:rFonts w:ascii="Arial" w:hAnsi="Arial" w:cs="Arial"/>
          <w:b/>
          <w:noProof/>
          <w:sz w:val="22"/>
          <w:szCs w:val="22"/>
        </w:rPr>
      </w:pPr>
      <w:r w:rsidRPr="009B30BD">
        <w:rPr>
          <w:rFonts w:ascii="Arial" w:hAnsi="Arial" w:cs="Arial"/>
          <w:b/>
          <w:noProof/>
          <w:sz w:val="22"/>
          <w:szCs w:val="22"/>
        </w:rPr>
        <w:t>Ilmastonmuutoksen ehkäisemiseen ja siihen sopeutumiseen liittyvä yritystoiminta</w:t>
      </w:r>
    </w:p>
    <w:p w14:paraId="73F8C452" w14:textId="77777777" w:rsidR="00031374" w:rsidRPr="009B30BD" w:rsidRDefault="00031374" w:rsidP="00031374">
      <w:pPr>
        <w:spacing w:after="160" w:line="276" w:lineRule="auto"/>
        <w:ind w:left="1305"/>
        <w:contextualSpacing/>
        <w:rPr>
          <w:rFonts w:ascii="Arial" w:eastAsiaTheme="minorEastAsia" w:hAnsi="Arial" w:cs="Arial"/>
          <w:i/>
          <w:noProof/>
          <w:color w:val="1F497D" w:themeColor="text2"/>
          <w:sz w:val="22"/>
          <w:szCs w:val="22"/>
          <w:lang w:eastAsia="fi-FI"/>
        </w:rPr>
      </w:pPr>
    </w:p>
    <w:p w14:paraId="299077D9" w14:textId="77777777" w:rsidR="00031374" w:rsidRPr="009B30BD" w:rsidRDefault="00031374" w:rsidP="008A3BE7">
      <w:pPr>
        <w:numPr>
          <w:ilvl w:val="0"/>
          <w:numId w:val="13"/>
        </w:numPr>
        <w:spacing w:after="160" w:line="259" w:lineRule="auto"/>
        <w:contextualSpacing/>
        <w:rPr>
          <w:rFonts w:ascii="Arial" w:eastAsiaTheme="minorEastAsia" w:hAnsi="Arial" w:cs="Arial"/>
          <w:sz w:val="22"/>
          <w:szCs w:val="22"/>
          <w:lang w:eastAsia="fi-FI"/>
        </w:rPr>
      </w:pPr>
      <w:r w:rsidRPr="009B30BD">
        <w:rPr>
          <w:rFonts w:ascii="Arial" w:eastAsiaTheme="minorEastAsia" w:hAnsi="Arial" w:cs="Arial"/>
          <w:noProof/>
          <w:sz w:val="22"/>
          <w:szCs w:val="22"/>
          <w:lang w:eastAsia="fi-FI"/>
        </w:rPr>
        <w:t>tuetaan ilmastonmuutokseen sopeutumiseen, ympäristöhaittojen ja –riskien vähentämiseen sekä vähäpäästöisyyteen liittyvien älykkäiden ratkaisujen ja palvelukokonaisuuksien kehittämistä, pilotointia ja skaalautumista kasvavaksi liiketoiminnaksi</w:t>
      </w:r>
    </w:p>
    <w:p w14:paraId="265295A0" w14:textId="77777777" w:rsidR="00031374" w:rsidRPr="009B30BD" w:rsidRDefault="00031374" w:rsidP="008A3BE7">
      <w:pPr>
        <w:numPr>
          <w:ilvl w:val="0"/>
          <w:numId w:val="13"/>
        </w:numPr>
        <w:spacing w:after="160" w:line="259" w:lineRule="auto"/>
        <w:contextualSpacing/>
        <w:rPr>
          <w:rFonts w:ascii="Arial" w:eastAsiaTheme="minorEastAsia" w:hAnsi="Arial" w:cs="Arial"/>
          <w:sz w:val="22"/>
          <w:szCs w:val="22"/>
          <w:lang w:eastAsia="fi-FI"/>
        </w:rPr>
      </w:pPr>
      <w:r w:rsidRPr="009B30BD">
        <w:rPr>
          <w:rFonts w:ascii="Arial" w:eastAsiaTheme="minorEastAsia" w:hAnsi="Arial" w:cs="Arial"/>
          <w:noProof/>
          <w:sz w:val="22"/>
          <w:szCs w:val="22"/>
          <w:lang w:eastAsia="fi-FI"/>
        </w:rPr>
        <w:t>tuetaan pk-yritysten tuotteiden ja palveluiden kehittämistä ja kaupallistamista sekä innova</w:t>
      </w:r>
      <w:r w:rsidRPr="009B30BD">
        <w:rPr>
          <w:rFonts w:ascii="Arial" w:eastAsiaTheme="minorEastAsia" w:hAnsi="Arial" w:cs="Arial"/>
          <w:noProof/>
          <w:sz w:val="22"/>
          <w:szCs w:val="22"/>
          <w:lang w:eastAsia="fi-FI"/>
        </w:rPr>
        <w:softHyphen/>
        <w:t>tiivisten liiketoimintakonseptien kehittämistä ilmastonmuutokseen sopeutumiseen ja riskien ehkäisemiseen</w:t>
      </w:r>
    </w:p>
    <w:p w14:paraId="4942F424" w14:textId="77777777" w:rsidR="00031374" w:rsidRPr="008341CC" w:rsidRDefault="00031374" w:rsidP="008A3BE7">
      <w:pPr>
        <w:numPr>
          <w:ilvl w:val="0"/>
          <w:numId w:val="13"/>
        </w:numPr>
        <w:spacing w:after="160" w:line="259" w:lineRule="auto"/>
        <w:contextualSpacing/>
        <w:rPr>
          <w:rFonts w:ascii="Arial" w:eastAsiaTheme="minorEastAsia" w:hAnsi="Arial" w:cs="Arial"/>
          <w:sz w:val="22"/>
          <w:szCs w:val="22"/>
          <w:lang w:eastAsia="fi-FI"/>
        </w:rPr>
      </w:pPr>
      <w:r w:rsidRPr="009B30BD">
        <w:rPr>
          <w:rFonts w:ascii="Arial" w:eastAsiaTheme="minorEastAsia" w:hAnsi="Arial" w:cs="Arial"/>
          <w:sz w:val="22"/>
          <w:szCs w:val="22"/>
          <w:lang w:eastAsia="fi-FI"/>
        </w:rPr>
        <w:t xml:space="preserve">kehitetään ilmastonmuutoksen edellyttämiä turvallisuuteen ja katastrofivalmiuteen liittyviä </w:t>
      </w:r>
      <w:r w:rsidRPr="008341CC">
        <w:rPr>
          <w:rFonts w:ascii="Arial" w:eastAsiaTheme="minorEastAsia" w:hAnsi="Arial" w:cs="Arial"/>
          <w:sz w:val="22"/>
          <w:szCs w:val="22"/>
          <w:lang w:eastAsia="fi-FI"/>
        </w:rPr>
        <w:t xml:space="preserve">tuotteita ja ratkaisuja, ml. digitekniikka </w:t>
      </w:r>
    </w:p>
    <w:p w14:paraId="289CDAD4" w14:textId="77777777" w:rsidR="00031374" w:rsidRPr="009B30BD" w:rsidRDefault="00031374" w:rsidP="008A3BE7">
      <w:pPr>
        <w:numPr>
          <w:ilvl w:val="0"/>
          <w:numId w:val="13"/>
        </w:numPr>
        <w:spacing w:after="160" w:line="259" w:lineRule="auto"/>
        <w:contextualSpacing/>
        <w:rPr>
          <w:rFonts w:ascii="Arial" w:eastAsiaTheme="minorEastAsia" w:hAnsi="Arial" w:cs="Arial"/>
          <w:sz w:val="22"/>
          <w:szCs w:val="22"/>
          <w:lang w:eastAsia="fi-FI"/>
        </w:rPr>
      </w:pPr>
      <w:r w:rsidRPr="008341CC">
        <w:rPr>
          <w:rFonts w:ascii="Arial" w:eastAsiaTheme="minorEastAsia" w:hAnsi="Arial" w:cs="Arial"/>
          <w:sz w:val="22"/>
          <w:szCs w:val="22"/>
          <w:lang w:eastAsia="fi-FI"/>
        </w:rPr>
        <w:t xml:space="preserve">tuetaan elinkeinoelämää ja yrityksiä </w:t>
      </w:r>
      <w:r w:rsidR="00122ED3" w:rsidRPr="008341CC">
        <w:rPr>
          <w:rFonts w:ascii="Arial" w:eastAsiaTheme="minorEastAsia" w:hAnsi="Arial" w:cs="Arial"/>
          <w:sz w:val="22"/>
          <w:szCs w:val="22"/>
          <w:lang w:eastAsia="fi-FI"/>
        </w:rPr>
        <w:t xml:space="preserve">tarvittaessa </w:t>
      </w:r>
      <w:r w:rsidR="009A7F50" w:rsidRPr="008341CC">
        <w:rPr>
          <w:rFonts w:ascii="Arial" w:eastAsiaTheme="minorEastAsia" w:hAnsi="Arial" w:cs="Arial"/>
          <w:sz w:val="22"/>
          <w:szCs w:val="22"/>
          <w:lang w:eastAsia="fi-FI"/>
        </w:rPr>
        <w:t>yhteistyössä kuntien kanssa</w:t>
      </w:r>
      <w:r w:rsidR="00122ED3" w:rsidRPr="008341CC">
        <w:rPr>
          <w:rFonts w:ascii="Arial" w:eastAsiaTheme="minorEastAsia" w:hAnsi="Arial" w:cs="Arial"/>
          <w:sz w:val="22"/>
          <w:szCs w:val="22"/>
          <w:lang w:eastAsia="fi-FI"/>
        </w:rPr>
        <w:t xml:space="preserve"> </w:t>
      </w:r>
      <w:r w:rsidRPr="008341CC">
        <w:rPr>
          <w:rFonts w:ascii="Arial" w:eastAsiaTheme="minorEastAsia" w:hAnsi="Arial" w:cs="Arial"/>
          <w:sz w:val="22"/>
          <w:szCs w:val="22"/>
          <w:lang w:eastAsia="fi-FI"/>
        </w:rPr>
        <w:t xml:space="preserve">kehittämään </w:t>
      </w:r>
      <w:r w:rsidRPr="009B30BD">
        <w:rPr>
          <w:rFonts w:ascii="Arial" w:eastAsiaTheme="minorEastAsia" w:hAnsi="Arial" w:cs="Arial"/>
          <w:sz w:val="22"/>
          <w:szCs w:val="22"/>
          <w:lang w:eastAsia="fi-FI"/>
        </w:rPr>
        <w:t>toimintamalleja ilmastoriskien hallitsemi</w:t>
      </w:r>
      <w:r w:rsidR="008A762C">
        <w:rPr>
          <w:rFonts w:ascii="Arial" w:eastAsiaTheme="minorEastAsia" w:hAnsi="Arial" w:cs="Arial"/>
          <w:sz w:val="22"/>
          <w:szCs w:val="22"/>
          <w:lang w:eastAsia="fi-FI"/>
        </w:rPr>
        <w:softHyphen/>
      </w:r>
      <w:r w:rsidRPr="009B30BD">
        <w:rPr>
          <w:rFonts w:ascii="Arial" w:eastAsiaTheme="minorEastAsia" w:hAnsi="Arial" w:cs="Arial"/>
          <w:sz w:val="22"/>
          <w:szCs w:val="22"/>
          <w:lang w:eastAsia="fi-FI"/>
        </w:rPr>
        <w:t>seksi ja ilmastonmuutokseen sopeutumiseksi, huomioiden myös hiilensidonta, luonnon monimuotoisuus</w:t>
      </w:r>
      <w:r w:rsidR="00551F20">
        <w:rPr>
          <w:rFonts w:ascii="Arial" w:eastAsiaTheme="minorEastAsia" w:hAnsi="Arial" w:cs="Arial"/>
          <w:sz w:val="22"/>
          <w:szCs w:val="22"/>
          <w:lang w:eastAsia="fi-FI"/>
        </w:rPr>
        <w:t>,</w:t>
      </w:r>
      <w:r w:rsidRPr="009B30BD">
        <w:rPr>
          <w:rFonts w:ascii="Arial" w:eastAsiaTheme="minorEastAsia" w:hAnsi="Arial" w:cs="Arial"/>
          <w:sz w:val="22"/>
          <w:szCs w:val="22"/>
          <w:lang w:eastAsia="fi-FI"/>
        </w:rPr>
        <w:t xml:space="preserve"> vesiensuojelu</w:t>
      </w:r>
      <w:r w:rsidR="00551F20">
        <w:rPr>
          <w:rFonts w:ascii="Arial" w:eastAsiaTheme="minorEastAsia" w:hAnsi="Arial" w:cs="Arial"/>
          <w:sz w:val="22"/>
          <w:szCs w:val="22"/>
          <w:lang w:eastAsia="fi-FI"/>
        </w:rPr>
        <w:t xml:space="preserve"> </w:t>
      </w:r>
      <w:r w:rsidR="00551F20" w:rsidRPr="00551F20">
        <w:rPr>
          <w:rFonts w:ascii="Arial" w:eastAsiaTheme="minorEastAsia" w:hAnsi="Arial" w:cs="Arial"/>
          <w:sz w:val="22"/>
          <w:szCs w:val="22"/>
          <w:highlight w:val="yellow"/>
          <w:lang w:eastAsia="fi-FI"/>
        </w:rPr>
        <w:t>ja kulttuuriympäristö</w:t>
      </w:r>
    </w:p>
    <w:p w14:paraId="2483B103" w14:textId="77777777" w:rsidR="00031374" w:rsidRPr="009B30BD" w:rsidRDefault="00031374" w:rsidP="008A3BE7">
      <w:pPr>
        <w:numPr>
          <w:ilvl w:val="0"/>
          <w:numId w:val="13"/>
        </w:numPr>
        <w:spacing w:after="160" w:line="259" w:lineRule="auto"/>
        <w:contextualSpacing/>
        <w:rPr>
          <w:rFonts w:ascii="Arial" w:eastAsiaTheme="minorEastAsia" w:hAnsi="Arial" w:cs="Arial"/>
          <w:sz w:val="22"/>
          <w:szCs w:val="22"/>
          <w:lang w:eastAsia="fi-FI"/>
        </w:rPr>
      </w:pPr>
      <w:r w:rsidRPr="009B30BD">
        <w:rPr>
          <w:rFonts w:ascii="Arial" w:eastAsiaTheme="minorEastAsia" w:hAnsi="Arial" w:cs="Arial"/>
          <w:sz w:val="22"/>
          <w:szCs w:val="22"/>
          <w:lang w:eastAsia="fi-FI"/>
        </w:rPr>
        <w:t xml:space="preserve">tuetaan elinkeinojen sopeutumista ilmastonmuutokseen, ml. </w:t>
      </w:r>
      <w:r w:rsidR="006A6B4A">
        <w:rPr>
          <w:rFonts w:ascii="Arial" w:eastAsiaTheme="minorEastAsia" w:hAnsi="Arial" w:cs="Arial"/>
          <w:sz w:val="22"/>
          <w:szCs w:val="22"/>
          <w:lang w:eastAsia="fi-FI"/>
        </w:rPr>
        <w:t xml:space="preserve">perinteiset ja </w:t>
      </w:r>
      <w:r w:rsidRPr="009B30BD">
        <w:rPr>
          <w:rFonts w:ascii="Arial" w:eastAsiaTheme="minorEastAsia" w:hAnsi="Arial" w:cs="Arial"/>
          <w:sz w:val="22"/>
          <w:szCs w:val="22"/>
          <w:lang w:eastAsia="fi-FI"/>
        </w:rPr>
        <w:t>saamelaiselinkeinot</w:t>
      </w:r>
    </w:p>
    <w:p w14:paraId="6B2A8A31" w14:textId="77777777" w:rsidR="00031374" w:rsidRPr="000661FF" w:rsidRDefault="00031374" w:rsidP="00253FAC">
      <w:pPr>
        <w:numPr>
          <w:ilvl w:val="0"/>
          <w:numId w:val="13"/>
        </w:numPr>
        <w:spacing w:after="160" w:line="276" w:lineRule="auto"/>
        <w:contextualSpacing/>
        <w:rPr>
          <w:rFonts w:ascii="Arial" w:eastAsiaTheme="minorEastAsia" w:hAnsi="Arial" w:cs="Arial"/>
          <w:i/>
          <w:sz w:val="22"/>
          <w:szCs w:val="22"/>
          <w:lang w:eastAsia="fi-FI"/>
        </w:rPr>
      </w:pPr>
      <w:r w:rsidRPr="000661FF">
        <w:rPr>
          <w:rFonts w:ascii="Arial" w:eastAsiaTheme="minorEastAsia" w:hAnsi="Arial" w:cs="Arial"/>
          <w:sz w:val="22"/>
          <w:szCs w:val="22"/>
          <w:lang w:eastAsia="fi-FI"/>
        </w:rPr>
        <w:t>tuetaan ilmastonmuutoksen vaikutukset huomioivan kestävän luontomatkailun</w:t>
      </w:r>
      <w:r w:rsidR="00253FAC">
        <w:rPr>
          <w:rFonts w:ascii="Arial" w:eastAsiaTheme="minorEastAsia" w:hAnsi="Arial" w:cs="Arial"/>
          <w:sz w:val="22"/>
          <w:szCs w:val="22"/>
          <w:lang w:eastAsia="fi-FI"/>
        </w:rPr>
        <w:t xml:space="preserve"> </w:t>
      </w:r>
      <w:r w:rsidR="00253FAC" w:rsidRPr="00253FAC">
        <w:rPr>
          <w:rFonts w:ascii="Arial" w:eastAsiaTheme="minorEastAsia" w:hAnsi="Arial" w:cs="Arial"/>
          <w:sz w:val="22"/>
          <w:szCs w:val="22"/>
          <w:lang w:eastAsia="fi-FI"/>
        </w:rPr>
        <w:t xml:space="preserve">ja siihen liittyvien ekosysteemipalvelujen </w:t>
      </w:r>
      <w:r w:rsidRPr="000661FF">
        <w:rPr>
          <w:rFonts w:ascii="Arial" w:eastAsiaTheme="minorEastAsia" w:hAnsi="Arial" w:cs="Arial"/>
          <w:sz w:val="22"/>
          <w:szCs w:val="22"/>
          <w:lang w:eastAsia="fi-FI"/>
        </w:rPr>
        <w:t>kehittämistä (mm. pohjoisen muuttuvat lumiolosuhteet ja lumettomuus eteläisessä ja läntisessä Suomessa)</w:t>
      </w:r>
    </w:p>
    <w:p w14:paraId="5A046C4A" w14:textId="77777777" w:rsidR="00031374" w:rsidRPr="008341CC" w:rsidRDefault="00031374" w:rsidP="00253FAC">
      <w:pPr>
        <w:numPr>
          <w:ilvl w:val="0"/>
          <w:numId w:val="13"/>
        </w:numPr>
        <w:spacing w:after="160" w:line="276" w:lineRule="auto"/>
        <w:contextualSpacing/>
        <w:rPr>
          <w:rFonts w:ascii="Arial" w:eastAsiaTheme="minorEastAsia" w:hAnsi="Arial" w:cs="Arial"/>
          <w:i/>
          <w:sz w:val="22"/>
          <w:szCs w:val="22"/>
          <w:lang w:eastAsia="fi-FI"/>
        </w:rPr>
      </w:pPr>
      <w:r w:rsidRPr="008341CC">
        <w:rPr>
          <w:rFonts w:ascii="Arial" w:eastAsiaTheme="minorEastAsia" w:hAnsi="Arial" w:cs="Arial"/>
          <w:sz w:val="22"/>
          <w:szCs w:val="22"/>
          <w:lang w:eastAsia="fi-FI"/>
        </w:rPr>
        <w:t xml:space="preserve">edistetään ekosysteemipalvelujen hyödyntämiseen liittyvää yritystoimintaa </w:t>
      </w:r>
    </w:p>
    <w:p w14:paraId="76BB41B3" w14:textId="77777777" w:rsidR="008341CC" w:rsidRPr="008341CC" w:rsidRDefault="008341CC" w:rsidP="008341CC">
      <w:pPr>
        <w:spacing w:after="160" w:line="276" w:lineRule="auto"/>
        <w:ind w:left="720"/>
        <w:contextualSpacing/>
        <w:rPr>
          <w:rFonts w:ascii="Arial" w:eastAsiaTheme="minorEastAsia" w:hAnsi="Arial" w:cs="Arial"/>
          <w:i/>
          <w:sz w:val="22"/>
          <w:szCs w:val="22"/>
          <w:lang w:eastAsia="fi-FI"/>
        </w:rPr>
      </w:pPr>
    </w:p>
    <w:p w14:paraId="08D462AC" w14:textId="77777777" w:rsidR="00031374" w:rsidRPr="009B30BD" w:rsidRDefault="00031374" w:rsidP="00031374">
      <w:pPr>
        <w:rPr>
          <w:rFonts w:ascii="Arial" w:hAnsi="Arial" w:cs="Arial"/>
          <w:b/>
          <w:noProof/>
          <w:sz w:val="22"/>
          <w:szCs w:val="22"/>
        </w:rPr>
      </w:pPr>
      <w:r w:rsidRPr="009B30BD">
        <w:rPr>
          <w:rFonts w:ascii="Arial" w:hAnsi="Arial" w:cs="Arial"/>
          <w:b/>
          <w:noProof/>
          <w:sz w:val="22"/>
          <w:szCs w:val="22"/>
        </w:rPr>
        <w:t>Ilmastonmuutokseen sopeutumiseen liittyvä suunnittelu, toimeenpano ja tiedotus</w:t>
      </w:r>
    </w:p>
    <w:p w14:paraId="56DA10AA" w14:textId="77777777" w:rsidR="00031374" w:rsidRPr="009B30BD" w:rsidRDefault="00031374" w:rsidP="00031374">
      <w:pPr>
        <w:spacing w:line="276" w:lineRule="auto"/>
        <w:ind w:left="567"/>
        <w:contextualSpacing/>
        <w:rPr>
          <w:rFonts w:ascii="Arial" w:eastAsiaTheme="minorHAnsi" w:hAnsi="Arial" w:cs="Arial"/>
          <w:b/>
          <w:noProof/>
          <w:sz w:val="22"/>
          <w:szCs w:val="22"/>
        </w:rPr>
      </w:pPr>
    </w:p>
    <w:p w14:paraId="06BE1BBC" w14:textId="77777777" w:rsidR="00031374" w:rsidRPr="009B30BD" w:rsidRDefault="00031374" w:rsidP="008A3BE7">
      <w:pPr>
        <w:numPr>
          <w:ilvl w:val="0"/>
          <w:numId w:val="11"/>
        </w:numPr>
        <w:spacing w:after="160" w:line="259" w:lineRule="auto"/>
        <w:contextualSpacing/>
        <w:rPr>
          <w:rFonts w:ascii="Arial" w:eastAsiaTheme="minorEastAsia" w:hAnsi="Arial" w:cs="Arial"/>
          <w:sz w:val="22"/>
          <w:szCs w:val="22"/>
          <w:lang w:eastAsia="fi-FI"/>
        </w:rPr>
      </w:pPr>
      <w:r w:rsidRPr="009B30BD">
        <w:rPr>
          <w:rFonts w:ascii="Arial" w:eastAsiaTheme="minorEastAsia" w:hAnsi="Arial" w:cs="Arial"/>
          <w:sz w:val="22"/>
          <w:szCs w:val="22"/>
          <w:lang w:eastAsia="fi-FI"/>
        </w:rPr>
        <w:t>tuetaan alueellisten ja paikallisten sopeutumisstrategioiden sekä -suunnitelmien valmistelua huomioiden ilmastonmuutoksen vaikutusten ja sopeutumistarpeiden alueelliset erot (mm. elinkeinorakenne)</w:t>
      </w:r>
    </w:p>
    <w:p w14:paraId="463AA3D5" w14:textId="77777777" w:rsidR="00031374" w:rsidRPr="009B30BD" w:rsidRDefault="00031374" w:rsidP="008A3BE7">
      <w:pPr>
        <w:numPr>
          <w:ilvl w:val="0"/>
          <w:numId w:val="11"/>
        </w:numPr>
        <w:spacing w:after="160" w:line="259" w:lineRule="auto"/>
        <w:contextualSpacing/>
        <w:rPr>
          <w:rFonts w:ascii="Arial" w:eastAsiaTheme="minorEastAsia" w:hAnsi="Arial" w:cs="Arial"/>
          <w:sz w:val="22"/>
          <w:szCs w:val="22"/>
          <w:lang w:eastAsia="fi-FI"/>
        </w:rPr>
      </w:pPr>
      <w:r w:rsidRPr="009B30BD">
        <w:rPr>
          <w:rFonts w:ascii="Arial" w:eastAsiaTheme="minorEastAsia" w:hAnsi="Arial" w:cs="Arial"/>
          <w:sz w:val="22"/>
          <w:szCs w:val="22"/>
          <w:lang w:eastAsia="fi-FI"/>
        </w:rPr>
        <w:t>lisätään neuvontaa ja tukea ilmastotyön (sopeutuminen ja hillintä) organisoitumisessa ja resursoinnissa, ml. ilmastotiekarttojen valmistelu, tukiverkostot ja strateginen ja viestinnällinen tuki toimeenpanolle</w:t>
      </w:r>
    </w:p>
    <w:p w14:paraId="52AC067B" w14:textId="77777777" w:rsidR="00031374" w:rsidRPr="009B30BD" w:rsidRDefault="00031374" w:rsidP="008A3BE7">
      <w:pPr>
        <w:numPr>
          <w:ilvl w:val="0"/>
          <w:numId w:val="11"/>
        </w:numPr>
        <w:spacing w:after="160" w:line="259" w:lineRule="auto"/>
        <w:contextualSpacing/>
        <w:rPr>
          <w:rFonts w:ascii="Arial" w:eastAsiaTheme="minorEastAsia" w:hAnsi="Arial" w:cs="Arial"/>
          <w:sz w:val="22"/>
          <w:szCs w:val="22"/>
          <w:lang w:eastAsia="fi-FI"/>
        </w:rPr>
      </w:pPr>
      <w:r w:rsidRPr="009B30BD">
        <w:rPr>
          <w:rFonts w:ascii="Arial" w:eastAsiaTheme="minorEastAsia" w:hAnsi="Arial" w:cs="Arial"/>
          <w:sz w:val="22"/>
          <w:szCs w:val="22"/>
          <w:lang w:eastAsia="fi-FI"/>
        </w:rPr>
        <w:t>edistetään kestävien julkisten hankintojen kehittämistä, ml. ilmastokriteerien käyttö, hankintojen uudelleensuuntaus ilmastoystävällisiin ja ilmastonmuutokseen sopeutumista tukeviin vaihtoehtoihin</w:t>
      </w:r>
    </w:p>
    <w:p w14:paraId="2C81904D" w14:textId="77777777" w:rsidR="00031374" w:rsidRPr="009B30BD" w:rsidRDefault="00031374" w:rsidP="008A3BE7">
      <w:pPr>
        <w:numPr>
          <w:ilvl w:val="0"/>
          <w:numId w:val="11"/>
        </w:numPr>
        <w:spacing w:after="160" w:line="259" w:lineRule="auto"/>
        <w:contextualSpacing/>
        <w:rPr>
          <w:rFonts w:ascii="Arial" w:eastAsiaTheme="minorEastAsia" w:hAnsi="Arial" w:cs="Arial"/>
          <w:sz w:val="22"/>
          <w:szCs w:val="22"/>
          <w:lang w:eastAsia="fi-FI"/>
        </w:rPr>
      </w:pPr>
      <w:r w:rsidRPr="009B30BD">
        <w:rPr>
          <w:rFonts w:ascii="Arial" w:eastAsiaTheme="minorEastAsia" w:hAnsi="Arial" w:cs="Arial"/>
          <w:sz w:val="22"/>
          <w:szCs w:val="22"/>
          <w:lang w:eastAsia="fi-FI"/>
        </w:rPr>
        <w:t xml:space="preserve">vahvistetaan alueellisten elinkeinojen logistiikkareittien ilmastokestävyyttä mm. tieverkon </w:t>
      </w:r>
      <w:r w:rsidRPr="00962618">
        <w:rPr>
          <w:rFonts w:ascii="Arial" w:eastAsiaTheme="minorEastAsia" w:hAnsi="Arial" w:cs="Arial"/>
          <w:sz w:val="22"/>
          <w:szCs w:val="22"/>
          <w:lang w:eastAsia="fi-FI"/>
        </w:rPr>
        <w:t>kuntokartoitusten ja tienpidon suunnitelmien</w:t>
      </w:r>
      <w:r w:rsidRPr="009B30BD">
        <w:rPr>
          <w:rFonts w:ascii="Arial" w:eastAsiaTheme="minorEastAsia" w:hAnsi="Arial" w:cs="Arial"/>
          <w:sz w:val="22"/>
          <w:szCs w:val="22"/>
          <w:lang w:eastAsia="fi-FI"/>
        </w:rPr>
        <w:t xml:space="preserve"> kehittämisellä ilmastonmuutoksen vaikutukset huomioiden</w:t>
      </w:r>
    </w:p>
    <w:p w14:paraId="018997DE" w14:textId="77777777" w:rsidR="00566121" w:rsidRPr="00566121" w:rsidRDefault="00031374" w:rsidP="00566121">
      <w:pPr>
        <w:numPr>
          <w:ilvl w:val="0"/>
          <w:numId w:val="11"/>
        </w:numPr>
        <w:spacing w:after="160" w:line="259" w:lineRule="auto"/>
        <w:contextualSpacing/>
        <w:rPr>
          <w:rFonts w:ascii="Arial" w:hAnsi="Arial" w:cs="Arial"/>
          <w:b/>
          <w:i/>
          <w:sz w:val="22"/>
          <w:szCs w:val="22"/>
        </w:rPr>
      </w:pPr>
      <w:r w:rsidRPr="007A55CD">
        <w:rPr>
          <w:rFonts w:ascii="Arial" w:eastAsiaTheme="minorEastAsia" w:hAnsi="Arial" w:cs="Arial"/>
          <w:sz w:val="22"/>
          <w:szCs w:val="22"/>
          <w:lang w:eastAsia="fi-FI"/>
        </w:rPr>
        <w:t>vahvistetaan ennakointi- ja riskienhallintaosaamista sekä turvallisuusalan suunnittelua ja pilotointia</w:t>
      </w:r>
    </w:p>
    <w:p w14:paraId="1693D47A" w14:textId="77777777" w:rsidR="00566121" w:rsidRDefault="00566121" w:rsidP="00566121">
      <w:pPr>
        <w:spacing w:after="160" w:line="259" w:lineRule="auto"/>
        <w:contextualSpacing/>
        <w:rPr>
          <w:rFonts w:ascii="Arial" w:eastAsiaTheme="minorEastAsia" w:hAnsi="Arial" w:cs="Arial"/>
          <w:sz w:val="22"/>
          <w:szCs w:val="22"/>
          <w:lang w:eastAsia="fi-FI"/>
        </w:rPr>
      </w:pPr>
    </w:p>
    <w:p w14:paraId="404B01F8" w14:textId="77777777" w:rsidR="00031374" w:rsidRPr="009B30BD" w:rsidRDefault="00031374" w:rsidP="00566121">
      <w:pPr>
        <w:spacing w:after="160" w:line="259" w:lineRule="auto"/>
        <w:contextualSpacing/>
        <w:rPr>
          <w:rFonts w:ascii="Arial" w:hAnsi="Arial" w:cs="Arial"/>
          <w:b/>
          <w:i/>
          <w:sz w:val="22"/>
          <w:szCs w:val="22"/>
        </w:rPr>
      </w:pPr>
      <w:r w:rsidRPr="009B30BD">
        <w:rPr>
          <w:rFonts w:ascii="Arial" w:hAnsi="Arial" w:cs="Arial"/>
          <w:b/>
          <w:i/>
          <w:sz w:val="22"/>
          <w:szCs w:val="22"/>
        </w:rPr>
        <w:t xml:space="preserve">Kestävä kehitys läpileikkaavana periaatteena </w:t>
      </w:r>
    </w:p>
    <w:p w14:paraId="18976E89" w14:textId="77777777" w:rsidR="00031374" w:rsidRPr="009B30BD" w:rsidRDefault="00031374" w:rsidP="00031374">
      <w:pPr>
        <w:rPr>
          <w:rFonts w:ascii="Arial" w:hAnsi="Arial" w:cs="Arial"/>
          <w:i/>
          <w:color w:val="00B050"/>
          <w:sz w:val="22"/>
          <w:szCs w:val="22"/>
          <w:lang w:eastAsia="fi-FI"/>
        </w:rPr>
      </w:pPr>
    </w:p>
    <w:p w14:paraId="04783B11" w14:textId="77777777" w:rsidR="00031374" w:rsidRPr="009B30BD" w:rsidRDefault="00031374" w:rsidP="00031374">
      <w:pPr>
        <w:rPr>
          <w:rFonts w:ascii="Arial" w:hAnsi="Arial" w:cs="Arial"/>
          <w:i/>
          <w:sz w:val="22"/>
          <w:szCs w:val="22"/>
          <w:lang w:eastAsia="fi-FI"/>
        </w:rPr>
      </w:pPr>
      <w:r w:rsidRPr="009B30BD">
        <w:rPr>
          <w:rFonts w:ascii="Arial" w:hAnsi="Arial" w:cs="Arial"/>
          <w:i/>
          <w:sz w:val="22"/>
          <w:szCs w:val="22"/>
          <w:lang w:eastAsia="fi-FI"/>
        </w:rPr>
        <w:t xml:space="preserve">Kestävä kehitys </w:t>
      </w:r>
      <w:r w:rsidRPr="009B30BD">
        <w:rPr>
          <w:rFonts w:ascii="Arial" w:hAnsi="Arial" w:cs="Arial"/>
          <w:sz w:val="22"/>
          <w:szCs w:val="22"/>
          <w:lang w:eastAsia="fi-FI"/>
        </w:rPr>
        <w:t>on maailmanlaajuisesti, alueellisesti ja paikallisesti tapahtuvaa jatkuvaa ja ohjattua yhteiskunnallista muutosta, jonka päämääränä on turvata nykyisille ja tuleville sukupolville hyvät elämisen mahdollisuudet. Tämä tarkoittaa myös, että ympäristö</w:t>
      </w:r>
      <w:r w:rsidR="00F4652B">
        <w:rPr>
          <w:rFonts w:ascii="Arial" w:hAnsi="Arial" w:cs="Arial"/>
          <w:sz w:val="22"/>
          <w:szCs w:val="22"/>
          <w:lang w:eastAsia="fi-FI"/>
        </w:rPr>
        <w:t>, ihminen,</w:t>
      </w:r>
      <w:r w:rsidRPr="009B30BD">
        <w:rPr>
          <w:rFonts w:ascii="Arial" w:hAnsi="Arial" w:cs="Arial"/>
          <w:sz w:val="22"/>
          <w:szCs w:val="22"/>
          <w:lang w:eastAsia="fi-FI"/>
        </w:rPr>
        <w:t xml:space="preserve"> talous </w:t>
      </w:r>
      <w:r w:rsidR="00F4652B" w:rsidRPr="00F4652B">
        <w:rPr>
          <w:rFonts w:ascii="Arial" w:hAnsi="Arial" w:cs="Arial"/>
          <w:sz w:val="22"/>
          <w:szCs w:val="22"/>
          <w:highlight w:val="yellow"/>
          <w:lang w:eastAsia="fi-FI"/>
        </w:rPr>
        <w:t>ja kulttuuri</w:t>
      </w:r>
      <w:r w:rsidR="00F4652B">
        <w:rPr>
          <w:rFonts w:ascii="Arial" w:hAnsi="Arial" w:cs="Arial"/>
          <w:sz w:val="22"/>
          <w:szCs w:val="22"/>
          <w:lang w:eastAsia="fi-FI"/>
        </w:rPr>
        <w:t xml:space="preserve"> </w:t>
      </w:r>
      <w:r w:rsidRPr="009B30BD">
        <w:rPr>
          <w:rFonts w:ascii="Arial" w:hAnsi="Arial" w:cs="Arial"/>
          <w:sz w:val="22"/>
          <w:szCs w:val="22"/>
          <w:lang w:eastAsia="fi-FI"/>
        </w:rPr>
        <w:t>otetaan tasavertaisesti huomioon päätöksenteossa ja toiminnassa.</w:t>
      </w:r>
    </w:p>
    <w:p w14:paraId="137E9E9F" w14:textId="77777777" w:rsidR="00031374" w:rsidRPr="009B30BD" w:rsidRDefault="00031374" w:rsidP="00031374">
      <w:pPr>
        <w:rPr>
          <w:rFonts w:ascii="Arial" w:hAnsi="Arial" w:cs="Arial"/>
          <w:sz w:val="22"/>
          <w:szCs w:val="22"/>
          <w:lang w:eastAsia="fi-FI"/>
        </w:rPr>
      </w:pPr>
    </w:p>
    <w:p w14:paraId="7B97EA03" w14:textId="77777777" w:rsidR="00566121" w:rsidRDefault="00031374" w:rsidP="00566121">
      <w:pPr>
        <w:spacing w:line="276" w:lineRule="auto"/>
        <w:contextualSpacing/>
        <w:rPr>
          <w:rFonts w:ascii="Arial" w:hAnsi="Arial" w:cs="Arial"/>
          <w:noProof/>
          <w:sz w:val="22"/>
          <w:szCs w:val="22"/>
        </w:rPr>
      </w:pPr>
      <w:r w:rsidRPr="009B30BD">
        <w:rPr>
          <w:rFonts w:ascii="Arial" w:hAnsi="Arial" w:cs="Arial"/>
          <w:b/>
          <w:noProof/>
          <w:sz w:val="22"/>
          <w:szCs w:val="22"/>
        </w:rPr>
        <w:t>Toiminnan pääasiallisena tuloksena</w:t>
      </w:r>
      <w:r w:rsidRPr="009B30BD">
        <w:rPr>
          <w:rFonts w:ascii="Arial" w:hAnsi="Arial" w:cs="Arial"/>
          <w:noProof/>
          <w:sz w:val="22"/>
          <w:szCs w:val="22"/>
        </w:rPr>
        <w:t xml:space="preserve"> alueellisen </w:t>
      </w:r>
      <w:r w:rsidR="00784B05" w:rsidRPr="00784B05">
        <w:rPr>
          <w:rFonts w:ascii="Arial" w:hAnsi="Arial" w:cs="Arial"/>
          <w:noProof/>
          <w:sz w:val="22"/>
          <w:szCs w:val="22"/>
          <w:highlight w:val="yellow"/>
        </w:rPr>
        <w:t>ja paikallisen</w:t>
      </w:r>
      <w:r w:rsidR="00784B05">
        <w:rPr>
          <w:rFonts w:ascii="Arial" w:hAnsi="Arial" w:cs="Arial"/>
          <w:noProof/>
          <w:sz w:val="22"/>
          <w:szCs w:val="22"/>
        </w:rPr>
        <w:t xml:space="preserve"> </w:t>
      </w:r>
      <w:r w:rsidRPr="009B30BD">
        <w:rPr>
          <w:rFonts w:ascii="Arial" w:hAnsi="Arial" w:cs="Arial"/>
          <w:noProof/>
          <w:sz w:val="22"/>
          <w:szCs w:val="22"/>
        </w:rPr>
        <w:t>ilmastotyön kokonaisuus on vahvis</w:t>
      </w:r>
      <w:r w:rsidR="00784B05">
        <w:rPr>
          <w:rFonts w:ascii="Arial" w:hAnsi="Arial" w:cs="Arial"/>
          <w:noProof/>
          <w:sz w:val="22"/>
          <w:szCs w:val="22"/>
        </w:rPr>
        <w:softHyphen/>
      </w:r>
      <w:r w:rsidRPr="009B30BD">
        <w:rPr>
          <w:rFonts w:ascii="Arial" w:hAnsi="Arial" w:cs="Arial"/>
          <w:noProof/>
          <w:sz w:val="22"/>
          <w:szCs w:val="22"/>
        </w:rPr>
        <w:t>tunut ja alueiden</w:t>
      </w:r>
      <w:r w:rsidR="00784B05">
        <w:rPr>
          <w:rFonts w:ascii="Arial" w:hAnsi="Arial" w:cs="Arial"/>
          <w:noProof/>
          <w:sz w:val="22"/>
          <w:szCs w:val="22"/>
        </w:rPr>
        <w:t>, j</w:t>
      </w:r>
      <w:r w:rsidRPr="009B30BD">
        <w:rPr>
          <w:rFonts w:ascii="Arial" w:hAnsi="Arial" w:cs="Arial"/>
          <w:noProof/>
          <w:sz w:val="22"/>
          <w:szCs w:val="22"/>
        </w:rPr>
        <w:t xml:space="preserve">a kuntien </w:t>
      </w:r>
      <w:r w:rsidR="00784B05" w:rsidRPr="00784B05">
        <w:rPr>
          <w:rFonts w:ascii="Arial" w:hAnsi="Arial" w:cs="Arial"/>
          <w:noProof/>
          <w:sz w:val="22"/>
          <w:szCs w:val="22"/>
          <w:highlight w:val="yellow"/>
        </w:rPr>
        <w:t>ja paikallisyhteisöjen</w:t>
      </w:r>
      <w:r w:rsidR="00784B05">
        <w:rPr>
          <w:rFonts w:ascii="Arial" w:hAnsi="Arial" w:cs="Arial"/>
          <w:noProof/>
          <w:sz w:val="22"/>
          <w:szCs w:val="22"/>
        </w:rPr>
        <w:t xml:space="preserve"> </w:t>
      </w:r>
      <w:r w:rsidRPr="009B30BD">
        <w:rPr>
          <w:rFonts w:ascii="Arial" w:hAnsi="Arial" w:cs="Arial"/>
          <w:noProof/>
          <w:sz w:val="22"/>
          <w:szCs w:val="22"/>
        </w:rPr>
        <w:t xml:space="preserve">ennakointi- ja varautumisvalmius ilmastoriskeihin on parantunut merkittävästi. Toiminnalla on kehitetty alueiden </w:t>
      </w:r>
      <w:r w:rsidRPr="00CC47A2">
        <w:rPr>
          <w:rFonts w:ascii="Arial" w:hAnsi="Arial" w:cs="Arial"/>
          <w:noProof/>
          <w:sz w:val="22"/>
          <w:szCs w:val="22"/>
        </w:rPr>
        <w:t>tarpeisiin ja erityispiirteisiin vastaavia ratkaisuja ilmastonmuutok</w:t>
      </w:r>
      <w:r w:rsidR="006249B9">
        <w:rPr>
          <w:rFonts w:ascii="Arial" w:hAnsi="Arial" w:cs="Arial"/>
          <w:noProof/>
          <w:sz w:val="22"/>
          <w:szCs w:val="22"/>
        </w:rPr>
        <w:softHyphen/>
      </w:r>
      <w:r w:rsidRPr="00CC47A2">
        <w:rPr>
          <w:rFonts w:ascii="Arial" w:hAnsi="Arial" w:cs="Arial"/>
          <w:noProof/>
          <w:sz w:val="22"/>
          <w:szCs w:val="22"/>
        </w:rPr>
        <w:t>seen sopeutumiseksi ja yritykset ovat kehittäneet uutta liiketoimintaa. Yritysten ja elinkeinoelämän toimintaedellytykset ovat parantuneet ilmastonmuutokseen varautumi</w:t>
      </w:r>
      <w:r w:rsidR="00784B05">
        <w:rPr>
          <w:rFonts w:ascii="Arial" w:hAnsi="Arial" w:cs="Arial"/>
          <w:noProof/>
          <w:sz w:val="22"/>
          <w:szCs w:val="22"/>
        </w:rPr>
        <w:softHyphen/>
      </w:r>
      <w:r w:rsidRPr="00CC47A2">
        <w:rPr>
          <w:rFonts w:ascii="Arial" w:hAnsi="Arial" w:cs="Arial"/>
          <w:noProof/>
          <w:sz w:val="22"/>
          <w:szCs w:val="22"/>
        </w:rPr>
        <w:t>sen ja sopeutumisen ansiosta ja yritykset pystyvät ennakoimaan ilmastonmuutoksen vaikutuksia liiketoimintaansa.</w:t>
      </w:r>
    </w:p>
    <w:p w14:paraId="0DF97465" w14:textId="77777777" w:rsidR="00031374" w:rsidRPr="009B30BD" w:rsidRDefault="00031374" w:rsidP="00566121">
      <w:pPr>
        <w:spacing w:line="276" w:lineRule="auto"/>
        <w:contextualSpacing/>
        <w:rPr>
          <w:rFonts w:ascii="Arial" w:hAnsi="Arial" w:cs="Arial"/>
          <w:noProof/>
          <w:sz w:val="22"/>
          <w:szCs w:val="22"/>
          <w:lang w:eastAsia="fi-FI"/>
        </w:rPr>
      </w:pPr>
      <w:r w:rsidRPr="009B30BD">
        <w:rPr>
          <w:rFonts w:ascii="Arial" w:hAnsi="Arial" w:cs="Arial"/>
          <w:noProof/>
          <w:sz w:val="22"/>
          <w:szCs w:val="22"/>
        </w:rPr>
        <w:t xml:space="preserve"> </w:t>
      </w:r>
    </w:p>
    <w:p w14:paraId="35F3118C" w14:textId="77777777" w:rsidR="001910FD" w:rsidRPr="00A73F6A" w:rsidRDefault="001910FD" w:rsidP="001910FD">
      <w:pPr>
        <w:rPr>
          <w:rFonts w:ascii="Arial" w:hAnsi="Arial" w:cs="Arial"/>
          <w:noProof/>
          <w:sz w:val="22"/>
          <w:szCs w:val="22"/>
          <w:lang w:eastAsia="fi-FI"/>
        </w:rPr>
      </w:pPr>
      <w:r w:rsidRPr="001910FD">
        <w:rPr>
          <w:rFonts w:ascii="Arial" w:hAnsi="Arial" w:cs="Arial"/>
          <w:b/>
          <w:noProof/>
          <w:color w:val="FF0000"/>
          <w:sz w:val="22"/>
          <w:szCs w:val="22"/>
          <w:lang w:eastAsia="fi-FI"/>
        </w:rPr>
        <w:t>Tärkeimmät</w:t>
      </w:r>
      <w:r w:rsidRPr="00A73F6A">
        <w:rPr>
          <w:rFonts w:ascii="Arial" w:hAnsi="Arial" w:cs="Arial"/>
          <w:b/>
          <w:noProof/>
          <w:sz w:val="22"/>
          <w:szCs w:val="22"/>
          <w:lang w:eastAsia="fi-FI"/>
        </w:rPr>
        <w:t xml:space="preserve"> kohderyhmät</w:t>
      </w:r>
      <w:r>
        <w:rPr>
          <w:rFonts w:ascii="Arial" w:hAnsi="Arial" w:cs="Arial"/>
          <w:b/>
          <w:noProof/>
          <w:sz w:val="22"/>
          <w:szCs w:val="22"/>
          <w:lang w:eastAsia="fi-FI"/>
        </w:rPr>
        <w:t xml:space="preserve"> </w:t>
      </w:r>
      <w:r w:rsidRPr="001910FD">
        <w:rPr>
          <w:rFonts w:ascii="Arial" w:hAnsi="Arial" w:cs="Arial"/>
          <w:noProof/>
          <w:sz w:val="18"/>
          <w:szCs w:val="18"/>
          <w:lang w:eastAsia="fi-FI"/>
        </w:rPr>
        <w:t>(</w:t>
      </w:r>
      <w:r w:rsidR="00551F20">
        <w:rPr>
          <w:rFonts w:ascii="Arial" w:hAnsi="Arial" w:cs="Arial"/>
          <w:noProof/>
          <w:sz w:val="18"/>
          <w:szCs w:val="18"/>
          <w:lang w:eastAsia="fi-FI"/>
        </w:rPr>
        <w:t>204</w:t>
      </w:r>
      <w:r w:rsidRPr="001910FD">
        <w:rPr>
          <w:rFonts w:ascii="Arial" w:hAnsi="Arial" w:cs="Arial"/>
          <w:noProof/>
          <w:sz w:val="18"/>
          <w:szCs w:val="18"/>
          <w:lang w:eastAsia="fi-FI"/>
        </w:rPr>
        <w:t>/1</w:t>
      </w:r>
      <w:r>
        <w:rPr>
          <w:rFonts w:ascii="Arial" w:hAnsi="Arial" w:cs="Arial"/>
          <w:noProof/>
          <w:sz w:val="18"/>
          <w:szCs w:val="18"/>
          <w:lang w:eastAsia="fi-FI"/>
        </w:rPr>
        <w:t xml:space="preserve"> </w:t>
      </w:r>
      <w:r w:rsidRPr="001910FD">
        <w:rPr>
          <w:rFonts w:ascii="Arial" w:hAnsi="Arial" w:cs="Arial"/>
          <w:noProof/>
          <w:sz w:val="18"/>
          <w:szCs w:val="18"/>
          <w:lang w:eastAsia="fi-FI"/>
        </w:rPr>
        <w:t>000)</w:t>
      </w:r>
      <w:r w:rsidRPr="00A73F6A">
        <w:rPr>
          <w:rFonts w:ascii="Arial" w:hAnsi="Arial" w:cs="Arial"/>
          <w:b/>
          <w:noProof/>
          <w:sz w:val="22"/>
          <w:szCs w:val="22"/>
          <w:lang w:eastAsia="fi-FI"/>
        </w:rPr>
        <w:t xml:space="preserve"> </w:t>
      </w:r>
    </w:p>
    <w:p w14:paraId="48F4ECF1" w14:textId="77777777" w:rsidR="00031374" w:rsidRPr="009B30BD" w:rsidRDefault="00551F20" w:rsidP="00031374">
      <w:pPr>
        <w:rPr>
          <w:rFonts w:ascii="Arial" w:hAnsi="Arial" w:cs="Arial"/>
          <w:noProof/>
          <w:sz w:val="22"/>
          <w:szCs w:val="22"/>
          <w:lang w:eastAsia="fi-FI"/>
        </w:rPr>
      </w:pPr>
      <w:r>
        <w:rPr>
          <w:rFonts w:ascii="Arial" w:hAnsi="Arial" w:cs="Arial"/>
          <w:noProof/>
          <w:sz w:val="22"/>
          <w:szCs w:val="22"/>
          <w:lang w:eastAsia="fi-FI"/>
        </w:rPr>
        <w:t>Tärkeimpiä kjohderyhmiä ovat y</w:t>
      </w:r>
      <w:r w:rsidR="00031374" w:rsidRPr="009B30BD">
        <w:rPr>
          <w:rFonts w:ascii="Arial" w:hAnsi="Arial" w:cs="Arial"/>
          <w:noProof/>
          <w:sz w:val="22"/>
          <w:szCs w:val="22"/>
          <w:lang w:eastAsia="fi-FI"/>
        </w:rPr>
        <w:t xml:space="preserve">ritykset, kunnat ja kuntayhtymät, maakunnan liitot ja muut alueelliset toimijat, </w:t>
      </w:r>
      <w:r w:rsidR="002434AA" w:rsidRPr="002434AA">
        <w:rPr>
          <w:rFonts w:ascii="Arial" w:hAnsi="Arial" w:cs="Arial"/>
          <w:noProof/>
          <w:sz w:val="22"/>
          <w:szCs w:val="22"/>
          <w:highlight w:val="yellow"/>
          <w:lang w:eastAsia="fi-FI"/>
        </w:rPr>
        <w:t>korkeakoulut,</w:t>
      </w:r>
      <w:r w:rsidR="002434AA">
        <w:rPr>
          <w:rFonts w:ascii="Arial" w:hAnsi="Arial" w:cs="Arial"/>
          <w:noProof/>
          <w:sz w:val="22"/>
          <w:szCs w:val="22"/>
          <w:lang w:eastAsia="fi-FI"/>
        </w:rPr>
        <w:t xml:space="preserve"> </w:t>
      </w:r>
      <w:r w:rsidR="00031374" w:rsidRPr="009B30BD">
        <w:rPr>
          <w:rFonts w:ascii="Arial" w:hAnsi="Arial" w:cs="Arial"/>
          <w:noProof/>
          <w:sz w:val="22"/>
          <w:szCs w:val="22"/>
          <w:lang w:eastAsia="fi-FI"/>
        </w:rPr>
        <w:t xml:space="preserve">tutkimuslaitokset ja kehitysyhtiöt, </w:t>
      </w:r>
      <w:r w:rsidR="00A80B8F" w:rsidRPr="00A80B8F">
        <w:rPr>
          <w:rFonts w:ascii="Arial" w:hAnsi="Arial" w:cs="Arial"/>
          <w:noProof/>
          <w:sz w:val="22"/>
          <w:szCs w:val="22"/>
          <w:highlight w:val="yellow"/>
          <w:lang w:eastAsia="fi-FI"/>
        </w:rPr>
        <w:t>työmarkkina- ja muut</w:t>
      </w:r>
      <w:r w:rsidR="00A80B8F">
        <w:rPr>
          <w:rFonts w:ascii="Arial" w:hAnsi="Arial" w:cs="Arial"/>
          <w:noProof/>
          <w:sz w:val="22"/>
          <w:szCs w:val="22"/>
          <w:lang w:eastAsia="fi-FI"/>
        </w:rPr>
        <w:t xml:space="preserve"> </w:t>
      </w:r>
      <w:r w:rsidR="00031374" w:rsidRPr="009B30BD">
        <w:rPr>
          <w:rFonts w:ascii="Arial" w:hAnsi="Arial" w:cs="Arial"/>
          <w:noProof/>
          <w:sz w:val="22"/>
          <w:szCs w:val="22"/>
          <w:lang w:eastAsia="fi-FI"/>
        </w:rPr>
        <w:t>järjestöt</w:t>
      </w:r>
      <w:r w:rsidR="00784B05">
        <w:rPr>
          <w:rFonts w:ascii="Arial" w:hAnsi="Arial" w:cs="Arial"/>
          <w:noProof/>
          <w:sz w:val="22"/>
          <w:szCs w:val="22"/>
          <w:lang w:eastAsia="fi-FI"/>
        </w:rPr>
        <w:t>,</w:t>
      </w:r>
      <w:r w:rsidR="00031374" w:rsidRPr="009B30BD">
        <w:rPr>
          <w:rFonts w:ascii="Arial" w:hAnsi="Arial" w:cs="Arial"/>
          <w:noProof/>
          <w:sz w:val="22"/>
          <w:szCs w:val="22"/>
          <w:lang w:eastAsia="fi-FI"/>
        </w:rPr>
        <w:t xml:space="preserve"> yhdistykset</w:t>
      </w:r>
      <w:r w:rsidR="00784B05">
        <w:rPr>
          <w:rFonts w:ascii="Arial" w:hAnsi="Arial" w:cs="Arial"/>
          <w:noProof/>
          <w:sz w:val="22"/>
          <w:szCs w:val="22"/>
          <w:lang w:eastAsia="fi-FI"/>
        </w:rPr>
        <w:t xml:space="preserve"> </w:t>
      </w:r>
      <w:r w:rsidR="00784B05" w:rsidRPr="00784B05">
        <w:rPr>
          <w:rFonts w:ascii="Arial" w:hAnsi="Arial" w:cs="Arial"/>
          <w:noProof/>
          <w:sz w:val="22"/>
          <w:szCs w:val="22"/>
          <w:highlight w:val="yellow"/>
          <w:lang w:eastAsia="fi-FI"/>
        </w:rPr>
        <w:t>ja paikalliset toimijat</w:t>
      </w:r>
      <w:r w:rsidR="00031374" w:rsidRPr="009B30BD">
        <w:rPr>
          <w:rFonts w:ascii="Arial" w:hAnsi="Arial" w:cs="Arial"/>
          <w:noProof/>
          <w:sz w:val="22"/>
          <w:szCs w:val="22"/>
          <w:lang w:eastAsia="fi-FI"/>
        </w:rPr>
        <w:t xml:space="preserve"> </w:t>
      </w:r>
    </w:p>
    <w:p w14:paraId="7732C585" w14:textId="77777777" w:rsidR="00031374" w:rsidRPr="009B30BD" w:rsidRDefault="00031374" w:rsidP="00031374">
      <w:pPr>
        <w:rPr>
          <w:rFonts w:ascii="Arial" w:hAnsi="Arial" w:cs="Arial"/>
          <w:noProof/>
          <w:color w:val="A6A6A6" w:themeColor="background1" w:themeShade="A6"/>
          <w:sz w:val="22"/>
          <w:szCs w:val="22"/>
          <w:lang w:eastAsia="fi-FI"/>
        </w:rPr>
      </w:pPr>
    </w:p>
    <w:p w14:paraId="71D075B3" w14:textId="77777777" w:rsidR="000B6B37" w:rsidRPr="00096E3E" w:rsidRDefault="000B6B37" w:rsidP="000B6B37">
      <w:pPr>
        <w:pStyle w:val="VMleipteksti"/>
        <w:ind w:left="0"/>
        <w:rPr>
          <w:rFonts w:asciiTheme="minorHAnsi" w:hAnsiTheme="minorHAnsi" w:cs="Arial"/>
          <w:noProof/>
          <w:color w:val="FF0000"/>
          <w:sz w:val="22"/>
          <w:szCs w:val="22"/>
        </w:rPr>
      </w:pPr>
      <w:r>
        <w:rPr>
          <w:rFonts w:ascii="Arial" w:hAnsi="Arial" w:cs="Arial"/>
          <w:b/>
          <w:noProof/>
          <w:sz w:val="22"/>
          <w:szCs w:val="22"/>
        </w:rPr>
        <w:t>Toimet</w:t>
      </w:r>
      <w:r>
        <w:rPr>
          <w:rFonts w:ascii="Arial" w:hAnsi="Arial" w:cs="Arial"/>
          <w:b/>
          <w:noProof/>
          <w:color w:val="FF0000"/>
          <w:sz w:val="22"/>
          <w:szCs w:val="22"/>
        </w:rPr>
        <w:t>, joilla taataan yhdenvertaisuus, osallistavuus ja syrjimättömyys</w:t>
      </w:r>
      <w:r w:rsidR="00030113">
        <w:rPr>
          <w:rFonts w:ascii="Arial" w:hAnsi="Arial" w:cs="Arial"/>
          <w:b/>
          <w:noProof/>
          <w:color w:val="FF0000"/>
          <w:sz w:val="22"/>
          <w:szCs w:val="22"/>
        </w:rPr>
        <w:t xml:space="preserve"> </w:t>
      </w:r>
      <w:r w:rsidR="00030113" w:rsidRPr="00030113">
        <w:rPr>
          <w:rFonts w:ascii="Arial" w:hAnsi="Arial" w:cs="Arial"/>
          <w:noProof/>
          <w:sz w:val="18"/>
          <w:szCs w:val="18"/>
        </w:rPr>
        <w:t>(</w:t>
      </w:r>
      <w:r w:rsidR="00030113">
        <w:rPr>
          <w:rFonts w:ascii="Arial" w:hAnsi="Arial" w:cs="Arial"/>
          <w:noProof/>
          <w:sz w:val="18"/>
          <w:szCs w:val="18"/>
        </w:rPr>
        <w:t>712</w:t>
      </w:r>
      <w:r w:rsidR="00030113" w:rsidRPr="00030113">
        <w:rPr>
          <w:rFonts w:ascii="Arial" w:hAnsi="Arial" w:cs="Arial"/>
          <w:noProof/>
          <w:sz w:val="18"/>
          <w:szCs w:val="18"/>
        </w:rPr>
        <w:t>/2 000)</w:t>
      </w:r>
    </w:p>
    <w:p w14:paraId="654053EE" w14:textId="77777777" w:rsidR="00031374" w:rsidRPr="009B30BD" w:rsidRDefault="00031374" w:rsidP="00031374">
      <w:pPr>
        <w:rPr>
          <w:rFonts w:ascii="Arial" w:hAnsi="Arial" w:cs="Arial"/>
          <w:sz w:val="22"/>
          <w:szCs w:val="22"/>
          <w:lang w:eastAsia="fi-FI"/>
        </w:rPr>
      </w:pPr>
      <w:r w:rsidRPr="009B30BD">
        <w:rPr>
          <w:rFonts w:ascii="Arial" w:hAnsi="Arial" w:cs="Arial"/>
          <w:i/>
          <w:sz w:val="22"/>
          <w:szCs w:val="22"/>
          <w:lang w:eastAsia="fi-FI"/>
        </w:rPr>
        <w:t>Yhdenvertaisuus</w:t>
      </w:r>
      <w:r w:rsidR="00551F20">
        <w:rPr>
          <w:rFonts w:ascii="Arial" w:hAnsi="Arial" w:cs="Arial"/>
          <w:i/>
          <w:sz w:val="22"/>
          <w:szCs w:val="22"/>
          <w:lang w:eastAsia="fi-FI"/>
        </w:rPr>
        <w:t>, osallistavuus ja syrjimättömyys</w:t>
      </w:r>
      <w:r w:rsidRPr="009B30BD">
        <w:rPr>
          <w:rFonts w:ascii="Arial" w:hAnsi="Arial" w:cs="Arial"/>
          <w:sz w:val="22"/>
          <w:szCs w:val="22"/>
          <w:lang w:eastAsia="fi-FI"/>
        </w:rPr>
        <w:t xml:space="preserve"> huomioidaan muun muassa yhdenvertaisuussuunnittelun avulla. Toiminnassa huomioidaan tarvittaessa myös positiivinen erityiskohtelu yhdenvertaisuuden edistämiseksi tai syrjinnästä johtuvien haittojen ehkäisemiseksi tai poistamiseksi.</w:t>
      </w:r>
      <w:r w:rsidR="00030113">
        <w:rPr>
          <w:rFonts w:ascii="Arial" w:hAnsi="Arial" w:cs="Arial"/>
          <w:sz w:val="22"/>
          <w:szCs w:val="22"/>
          <w:lang w:eastAsia="fi-FI"/>
        </w:rPr>
        <w:t xml:space="preserve"> </w:t>
      </w:r>
      <w:r w:rsidR="00030113" w:rsidRPr="00030113">
        <w:rPr>
          <w:rFonts w:ascii="Arial" w:hAnsi="Arial" w:cs="Arial"/>
          <w:sz w:val="22"/>
          <w:szCs w:val="22"/>
          <w:highlight w:val="yellow"/>
          <w:lang w:eastAsia="fi-FI"/>
        </w:rPr>
        <w:t>Erityistavoitteen hankkeissa tulee myös tunnistaa se, että ilmastonmuutoksen vaikutukset voivat kohdistua eri ihmisryhmiin hyvin eri tavoilla.</w:t>
      </w:r>
      <w:r w:rsidRPr="009B30BD">
        <w:rPr>
          <w:rFonts w:ascii="Arial" w:hAnsi="Arial" w:cs="Arial"/>
          <w:sz w:val="22"/>
          <w:szCs w:val="22"/>
          <w:lang w:eastAsia="fi-FI"/>
        </w:rPr>
        <w:t xml:space="preserve"> </w:t>
      </w:r>
    </w:p>
    <w:p w14:paraId="6FE0ADB2" w14:textId="77777777" w:rsidR="00863DD6" w:rsidRPr="009B30BD" w:rsidRDefault="00863DD6" w:rsidP="00863DD6">
      <w:pPr>
        <w:rPr>
          <w:rFonts w:ascii="Arial" w:hAnsi="Arial" w:cs="Arial"/>
          <w:sz w:val="22"/>
          <w:szCs w:val="22"/>
          <w:lang w:eastAsia="fi-FI"/>
        </w:rPr>
      </w:pPr>
      <w:r w:rsidRPr="009B30BD">
        <w:rPr>
          <w:rFonts w:ascii="Arial" w:hAnsi="Arial" w:cs="Arial"/>
          <w:i/>
          <w:sz w:val="22"/>
          <w:szCs w:val="22"/>
          <w:lang w:eastAsia="fi-FI"/>
        </w:rPr>
        <w:t>Sukupuolten tasa-arvoa</w:t>
      </w:r>
      <w:r w:rsidRPr="009B30BD">
        <w:rPr>
          <w:rFonts w:ascii="Arial" w:hAnsi="Arial" w:cs="Arial"/>
          <w:sz w:val="22"/>
          <w:szCs w:val="22"/>
          <w:lang w:eastAsia="fi-FI"/>
        </w:rPr>
        <w:t xml:space="preserve"> edistetään purkamalla ja korjaamalla eri alojen segregaatiota ylläpitäviä ja sukupuolistereotypioihin pohjautuvia rakenteita ja asenteita sekä rekrytointikäytäntöjä. </w:t>
      </w:r>
      <w:r w:rsidRPr="001735C5">
        <w:rPr>
          <w:rFonts w:ascii="Arial" w:hAnsi="Arial" w:cs="Arial"/>
          <w:sz w:val="22"/>
          <w:szCs w:val="22"/>
          <w:highlight w:val="yellow"/>
        </w:rPr>
        <w:t>Henkilöitä koskevien seurantaindikaattoreiden tiedot kerätään ohjelmassa sukupuolittain, jolloin toimenpiteiden kohdistumista eri sukupuoliin voidaan seurata ja analysoida.</w:t>
      </w:r>
    </w:p>
    <w:p w14:paraId="19747682" w14:textId="77777777" w:rsidR="00A76BE5" w:rsidRDefault="00A76BE5" w:rsidP="00031374">
      <w:pPr>
        <w:rPr>
          <w:rFonts w:ascii="Arial" w:hAnsi="Arial" w:cs="Arial"/>
          <w:b/>
          <w:noProof/>
          <w:sz w:val="22"/>
          <w:szCs w:val="22"/>
          <w:lang w:eastAsia="fi-FI"/>
        </w:rPr>
      </w:pPr>
    </w:p>
    <w:p w14:paraId="23F321FC" w14:textId="77777777" w:rsidR="00031374" w:rsidRPr="009B30BD" w:rsidRDefault="00031374" w:rsidP="00031374">
      <w:pPr>
        <w:rPr>
          <w:rFonts w:ascii="Arial" w:hAnsi="Arial" w:cs="Arial"/>
          <w:color w:val="808080" w:themeColor="background1" w:themeShade="80"/>
          <w:sz w:val="22"/>
          <w:szCs w:val="22"/>
        </w:rPr>
      </w:pPr>
      <w:r w:rsidRPr="009B30BD">
        <w:rPr>
          <w:rFonts w:ascii="Arial" w:hAnsi="Arial" w:cs="Arial"/>
          <w:b/>
          <w:noProof/>
          <w:sz w:val="22"/>
          <w:szCs w:val="22"/>
          <w:lang w:eastAsia="fi-FI"/>
        </w:rPr>
        <w:t>Tietyt kohdealueet, mukaan lukien alueellisten välineiden suunniteltu käyttö</w:t>
      </w:r>
      <w:r w:rsidRPr="009B30BD">
        <w:rPr>
          <w:rFonts w:ascii="Arial" w:hAnsi="Arial" w:cs="Arial"/>
          <w:noProof/>
          <w:sz w:val="22"/>
          <w:szCs w:val="22"/>
          <w:lang w:eastAsia="fi-FI"/>
        </w:rPr>
        <w:t xml:space="preserve"> </w:t>
      </w:r>
      <w:r w:rsidR="00030113" w:rsidRPr="00030113">
        <w:rPr>
          <w:rFonts w:ascii="Arial" w:hAnsi="Arial" w:cs="Arial"/>
          <w:noProof/>
          <w:sz w:val="18"/>
          <w:szCs w:val="18"/>
          <w:lang w:eastAsia="fi-FI"/>
        </w:rPr>
        <w:t>(387/2 000)</w:t>
      </w:r>
    </w:p>
    <w:p w14:paraId="416B8256" w14:textId="77777777" w:rsidR="00031374" w:rsidRPr="009B30BD" w:rsidRDefault="00031374" w:rsidP="00031374">
      <w:pPr>
        <w:spacing w:line="252" w:lineRule="auto"/>
        <w:rPr>
          <w:rFonts w:ascii="Arial" w:hAnsi="Arial" w:cs="Arial"/>
          <w:color w:val="808080" w:themeColor="background1" w:themeShade="80"/>
          <w:sz w:val="22"/>
          <w:szCs w:val="22"/>
        </w:rPr>
      </w:pPr>
    </w:p>
    <w:p w14:paraId="5473E326" w14:textId="77777777" w:rsidR="00031374" w:rsidRPr="009B30BD" w:rsidRDefault="006249B9" w:rsidP="00031374">
      <w:pPr>
        <w:rPr>
          <w:rFonts w:ascii="Arial" w:hAnsi="Arial" w:cs="Arial"/>
          <w:sz w:val="22"/>
          <w:szCs w:val="22"/>
          <w:lang w:eastAsia="fi-FI"/>
        </w:rPr>
      </w:pPr>
      <w:r w:rsidRPr="00253FAC">
        <w:rPr>
          <w:rFonts w:ascii="Arial" w:hAnsi="Arial" w:cs="Arial"/>
          <w:b/>
          <w:bCs/>
          <w:sz w:val="22"/>
          <w:szCs w:val="22"/>
          <w:lang w:eastAsia="fi-FI"/>
        </w:rPr>
        <w:t>P</w:t>
      </w:r>
      <w:r w:rsidR="00031374" w:rsidRPr="00253FAC">
        <w:rPr>
          <w:rFonts w:ascii="Arial" w:hAnsi="Arial" w:cs="Arial"/>
          <w:b/>
          <w:bCs/>
          <w:sz w:val="22"/>
          <w:szCs w:val="22"/>
          <w:lang w:eastAsia="fi-FI"/>
        </w:rPr>
        <w:t>ohjoisen harvan asutuksen alueen erillisrahoituksella</w:t>
      </w:r>
      <w:r w:rsidR="00031374" w:rsidRPr="00253FAC">
        <w:rPr>
          <w:rFonts w:ascii="Arial" w:hAnsi="Arial" w:cs="Arial"/>
          <w:bCs/>
          <w:sz w:val="22"/>
          <w:szCs w:val="22"/>
          <w:lang w:eastAsia="fi-FI"/>
        </w:rPr>
        <w:t xml:space="preserve"> tuet</w:t>
      </w:r>
      <w:r w:rsidRPr="00253FAC">
        <w:rPr>
          <w:rFonts w:ascii="Arial" w:hAnsi="Arial" w:cs="Arial"/>
          <w:bCs/>
          <w:sz w:val="22"/>
          <w:szCs w:val="22"/>
          <w:lang w:eastAsia="fi-FI"/>
        </w:rPr>
        <w:t xml:space="preserve">tavassa toiminnassa huomioidaan </w:t>
      </w:r>
      <w:r w:rsidR="00031374" w:rsidRPr="005D7F8C">
        <w:rPr>
          <w:rFonts w:ascii="Arial" w:hAnsi="Arial" w:cs="Arial"/>
          <w:bCs/>
          <w:sz w:val="22"/>
          <w:szCs w:val="22"/>
          <w:lang w:eastAsia="fi-FI"/>
        </w:rPr>
        <w:t xml:space="preserve">erityisesti </w:t>
      </w:r>
      <w:r w:rsidR="00031374" w:rsidRPr="009B30BD">
        <w:rPr>
          <w:rFonts w:ascii="Arial" w:hAnsi="Arial" w:cs="Arial"/>
          <w:sz w:val="22"/>
          <w:szCs w:val="22"/>
          <w:lang w:eastAsia="fi-FI"/>
        </w:rPr>
        <w:t>pk-yritysten tuotteiden ja palveluiden kehittäminen ja kaupallistaminen sekä innovatiivisten liiketoimintakonseptien kehittäminen ilmastonmuutokseen sopeutumiseen ja riskien ehkäisemiseen</w:t>
      </w:r>
      <w:r>
        <w:rPr>
          <w:rFonts w:ascii="Arial" w:hAnsi="Arial" w:cs="Arial"/>
          <w:sz w:val="22"/>
          <w:szCs w:val="22"/>
          <w:lang w:eastAsia="fi-FI"/>
        </w:rPr>
        <w:t xml:space="preserve"> sekä</w:t>
      </w:r>
      <w:r w:rsidR="00031374" w:rsidRPr="009B30BD">
        <w:rPr>
          <w:rFonts w:ascii="Arial" w:hAnsi="Arial" w:cs="Arial"/>
          <w:sz w:val="22"/>
          <w:szCs w:val="22"/>
          <w:lang w:eastAsia="fi-FI"/>
        </w:rPr>
        <w:t xml:space="preserve"> elinkeinojen ilmastonmuutokseen sopeutumisen tukeminen, ml. saamelaiselinkeinot ja luontomatkailun kehittäminen, ml. </w:t>
      </w:r>
      <w:proofErr w:type="spellStart"/>
      <w:r w:rsidR="00031374" w:rsidRPr="009B30BD">
        <w:rPr>
          <w:rFonts w:ascii="Arial" w:hAnsi="Arial" w:cs="Arial"/>
          <w:sz w:val="22"/>
          <w:szCs w:val="22"/>
          <w:lang w:eastAsia="fi-FI"/>
        </w:rPr>
        <w:t>reitistöt</w:t>
      </w:r>
      <w:proofErr w:type="spellEnd"/>
      <w:r w:rsidR="00031374" w:rsidRPr="009B30BD">
        <w:rPr>
          <w:rFonts w:ascii="Arial" w:hAnsi="Arial" w:cs="Arial"/>
          <w:sz w:val="22"/>
          <w:szCs w:val="22"/>
          <w:lang w:eastAsia="fi-FI"/>
        </w:rPr>
        <w:t xml:space="preserve">. </w:t>
      </w:r>
    </w:p>
    <w:p w14:paraId="7CDE14B3" w14:textId="77777777" w:rsidR="00031374" w:rsidRPr="009B30BD" w:rsidRDefault="00031374" w:rsidP="00031374">
      <w:pPr>
        <w:spacing w:line="252" w:lineRule="auto"/>
        <w:rPr>
          <w:rFonts w:ascii="Arial" w:hAnsi="Arial" w:cs="Arial"/>
          <w:sz w:val="22"/>
          <w:szCs w:val="22"/>
        </w:rPr>
      </w:pPr>
    </w:p>
    <w:p w14:paraId="6ECD0671" w14:textId="77777777" w:rsidR="00031374" w:rsidRPr="009B30BD" w:rsidRDefault="00031374" w:rsidP="00031374">
      <w:pPr>
        <w:rPr>
          <w:rFonts w:ascii="Arial" w:hAnsi="Arial" w:cs="Arial"/>
          <w:b/>
          <w:iCs/>
          <w:noProof/>
          <w:color w:val="A6A6A6" w:themeColor="background1" w:themeShade="A6"/>
          <w:sz w:val="22"/>
          <w:szCs w:val="22"/>
        </w:rPr>
      </w:pPr>
      <w:r w:rsidRPr="009B30BD">
        <w:rPr>
          <w:rFonts w:ascii="Arial" w:hAnsi="Arial" w:cs="Arial"/>
          <w:b/>
          <w:noProof/>
          <w:sz w:val="22"/>
          <w:szCs w:val="22"/>
        </w:rPr>
        <w:t>Alueiden väliset, rajat ylittävät ja valtioiden väliset toimet</w:t>
      </w:r>
      <w:r w:rsidRPr="009B30BD">
        <w:rPr>
          <w:rFonts w:ascii="Arial" w:hAnsi="Arial" w:cs="Arial"/>
          <w:noProof/>
          <w:sz w:val="22"/>
          <w:szCs w:val="22"/>
        </w:rPr>
        <w:t xml:space="preserve"> </w:t>
      </w:r>
    </w:p>
    <w:p w14:paraId="4A7D2126" w14:textId="77777777" w:rsidR="00031374" w:rsidRDefault="0080670D" w:rsidP="00031374">
      <w:pPr>
        <w:rPr>
          <w:rFonts w:ascii="Arial" w:hAnsi="Arial" w:cs="Arial"/>
          <w:iCs/>
          <w:sz w:val="20"/>
        </w:rPr>
      </w:pPr>
      <w:r w:rsidRPr="0080670D">
        <w:rPr>
          <w:rFonts w:ascii="Arial" w:hAnsi="Arial" w:cs="Arial"/>
          <w:iCs/>
          <w:sz w:val="20"/>
        </w:rPr>
        <w:t>(1 794/2 000)</w:t>
      </w:r>
    </w:p>
    <w:p w14:paraId="3D6D91A3" w14:textId="77777777" w:rsidR="0080670D" w:rsidRPr="0080670D" w:rsidRDefault="0080670D" w:rsidP="00031374">
      <w:pPr>
        <w:rPr>
          <w:rFonts w:ascii="Arial" w:hAnsi="Arial" w:cs="Arial"/>
          <w:iCs/>
          <w:sz w:val="20"/>
        </w:rPr>
      </w:pPr>
    </w:p>
    <w:p w14:paraId="2F78E418" w14:textId="77777777" w:rsidR="00031374" w:rsidRPr="009B30BD" w:rsidRDefault="00031374" w:rsidP="00031374">
      <w:pPr>
        <w:rPr>
          <w:rFonts w:ascii="Arial" w:hAnsi="Arial" w:cs="Arial"/>
          <w:iCs/>
          <w:sz w:val="22"/>
          <w:szCs w:val="22"/>
        </w:rPr>
      </w:pPr>
      <w:r w:rsidRPr="009B30BD">
        <w:rPr>
          <w:rFonts w:ascii="Arial" w:hAnsi="Arial" w:cs="Arial"/>
          <w:i/>
          <w:iCs/>
          <w:sz w:val="22"/>
          <w:szCs w:val="22"/>
        </w:rPr>
        <w:t xml:space="preserve">Maakuntien ja myös suuralueiden </w:t>
      </w:r>
      <w:r w:rsidRPr="009B30BD">
        <w:rPr>
          <w:rFonts w:ascii="Arial" w:hAnsi="Arial" w:cs="Arial"/>
          <w:iCs/>
          <w:sz w:val="22"/>
          <w:szCs w:val="22"/>
        </w:rPr>
        <w:t xml:space="preserve">välisen yhteistyön perinteet ovat Suomessa vahvat. Ylimaakunnallinen tai jopa kansallisen tason hanketoiminta rakentuu luontevasti ilmastonmuutoksen hillintään ja siihen sopeutumiseen liittyvän strategiatyön käytännön toteutuksen kautta. Ilmastonmuutokseen liittyen on luontevaa koordinoida toimenpiteitä myös muiden ohjelmien, kuten maaseutuohjelman tai </w:t>
      </w:r>
      <w:proofErr w:type="spellStart"/>
      <w:r w:rsidRPr="009B30BD">
        <w:rPr>
          <w:rFonts w:ascii="Arial" w:hAnsi="Arial" w:cs="Arial"/>
          <w:iCs/>
          <w:sz w:val="22"/>
          <w:szCs w:val="22"/>
        </w:rPr>
        <w:t>Interreg</w:t>
      </w:r>
      <w:proofErr w:type="spellEnd"/>
      <w:r w:rsidRPr="009B30BD">
        <w:rPr>
          <w:rFonts w:ascii="Arial" w:hAnsi="Arial" w:cs="Arial"/>
          <w:iCs/>
          <w:sz w:val="22"/>
          <w:szCs w:val="22"/>
        </w:rPr>
        <w:t xml:space="preserve">-ohjelmien välillä paremman vaikuttavuuden aikaansaamiseksi. </w:t>
      </w:r>
    </w:p>
    <w:p w14:paraId="4BD34A4E" w14:textId="77777777" w:rsidR="00031374" w:rsidRPr="009B30BD" w:rsidRDefault="00031374" w:rsidP="00031374">
      <w:pPr>
        <w:rPr>
          <w:rFonts w:ascii="Arial" w:hAnsi="Arial" w:cs="Arial"/>
          <w:iCs/>
          <w:sz w:val="22"/>
          <w:szCs w:val="22"/>
        </w:rPr>
      </w:pPr>
    </w:p>
    <w:p w14:paraId="03D66729" w14:textId="77777777" w:rsidR="00031374" w:rsidRPr="00224C13" w:rsidRDefault="00031374" w:rsidP="00031374">
      <w:pPr>
        <w:rPr>
          <w:rFonts w:ascii="Arial" w:hAnsi="Arial" w:cs="Arial"/>
          <w:sz w:val="22"/>
          <w:szCs w:val="22"/>
        </w:rPr>
      </w:pPr>
      <w:r w:rsidRPr="00224C13">
        <w:rPr>
          <w:rFonts w:ascii="Arial" w:hAnsi="Arial" w:cs="Arial"/>
          <w:noProof/>
          <w:sz w:val="22"/>
          <w:szCs w:val="22"/>
        </w:rPr>
        <w:t xml:space="preserve">Ilmastonmuutos kohdistuu erittäin merkittävästi maan pohjoisosiin. </w:t>
      </w:r>
      <w:r w:rsidRPr="00224C13">
        <w:rPr>
          <w:rFonts w:ascii="Arial" w:hAnsi="Arial" w:cs="Arial"/>
          <w:sz w:val="22"/>
          <w:szCs w:val="22"/>
        </w:rPr>
        <w:t xml:space="preserve">Suomen arktisen strategian mukaisessa toiminnassa keskitytään arktisen toimintaympäristön haasteisiin, kuten esimerkiksi ilmastonmuutoksen vaikutuksiin, saavutettavuuteen ja harvaan asutukseen. Arktisen alueen luonnonympäristön hauraus on alueen erityispiirre esimerkiksi luonnon monimuotoisuuteen ja säiden vaihteluun liittyen, minkä vuoksi alue voi toimia myös edelläkävijänä ratkaistaessa ilmastonmuutokseen liittyviä kysymyksiä. Arktisella alueella on erityisiä sopeutumistarpeita liittyen mm. luontoon pohjautuviin elinkeinoihin ja matkailuun, alkuperäiskansojen kulttuuriin ja elinkeinoihin sekä vieraslajien torjuntaan. </w:t>
      </w:r>
    </w:p>
    <w:p w14:paraId="534034AF" w14:textId="77777777" w:rsidR="00031374" w:rsidRPr="00224C13" w:rsidRDefault="00031374" w:rsidP="00031374">
      <w:pPr>
        <w:jc w:val="both"/>
        <w:rPr>
          <w:rFonts w:ascii="Arial" w:hAnsi="Arial" w:cs="Arial"/>
          <w:b/>
          <w:bCs/>
          <w:sz w:val="22"/>
          <w:szCs w:val="22"/>
          <w:lang w:eastAsia="fi-FI"/>
        </w:rPr>
      </w:pPr>
    </w:p>
    <w:p w14:paraId="6131FE88" w14:textId="77777777" w:rsidR="00031374" w:rsidRPr="00224C13" w:rsidRDefault="00031374" w:rsidP="00031374">
      <w:pPr>
        <w:rPr>
          <w:rFonts w:ascii="Arial" w:hAnsi="Arial" w:cs="Arial"/>
          <w:sz w:val="22"/>
          <w:szCs w:val="22"/>
          <w:lang w:eastAsia="fi-FI"/>
        </w:rPr>
      </w:pPr>
      <w:r w:rsidRPr="00224C13">
        <w:rPr>
          <w:rFonts w:ascii="Arial" w:hAnsi="Arial" w:cs="Arial"/>
          <w:i/>
          <w:sz w:val="22"/>
          <w:szCs w:val="22"/>
          <w:lang w:eastAsia="fi-FI"/>
        </w:rPr>
        <w:t xml:space="preserve">EU:n Itämeren alueen strategia </w:t>
      </w:r>
      <w:r w:rsidRPr="00224C13">
        <w:rPr>
          <w:rFonts w:ascii="Arial" w:hAnsi="Arial" w:cs="Arial"/>
          <w:sz w:val="22"/>
          <w:szCs w:val="22"/>
          <w:lang w:eastAsia="fi-FI"/>
        </w:rPr>
        <w:t xml:space="preserve">(EUSBSR) vastaa niihin haasteisiin, jotka ovat yhteisiä Itämeren alueen maille. Strategian prioriteetit ja toimenpiteet esitellään </w:t>
      </w:r>
      <w:hyperlink r:id="rId16" w:history="1">
        <w:r w:rsidRPr="00127BF6">
          <w:rPr>
            <w:rStyle w:val="Hyperlinkki"/>
            <w:rFonts w:ascii="Arial" w:hAnsi="Arial" w:cs="Arial"/>
            <w:sz w:val="22"/>
            <w:szCs w:val="22"/>
            <w:lang w:eastAsia="fi-FI"/>
          </w:rPr>
          <w:t>Itämeren strategian toimeenpanosuunnitelmassa</w:t>
        </w:r>
      </w:hyperlink>
      <w:r w:rsidRPr="00224C13">
        <w:rPr>
          <w:rFonts w:ascii="Arial" w:hAnsi="Arial" w:cs="Arial"/>
          <w:sz w:val="22"/>
          <w:szCs w:val="22"/>
          <w:lang w:eastAsia="fi-FI"/>
        </w:rPr>
        <w:t>, joka on pohjana Itämeren alueen strategian toimeenpanon rahoittamiselle</w:t>
      </w:r>
      <w:r w:rsidR="0080670D">
        <w:rPr>
          <w:rFonts w:ascii="Arial" w:hAnsi="Arial" w:cs="Arial"/>
          <w:sz w:val="22"/>
          <w:szCs w:val="22"/>
          <w:lang w:eastAsia="fi-FI"/>
        </w:rPr>
        <w:t xml:space="preserve">. </w:t>
      </w:r>
      <w:r w:rsidRPr="00224C13">
        <w:rPr>
          <w:rFonts w:ascii="Arial" w:hAnsi="Arial" w:cs="Arial"/>
          <w:sz w:val="22"/>
          <w:szCs w:val="22"/>
          <w:lang w:eastAsia="fi-FI"/>
        </w:rPr>
        <w:t xml:space="preserve">Rahoitettavat toimet voivat olla hankkeita, hankeryhmiä tai hankealustoja. </w:t>
      </w:r>
      <w:r w:rsidR="006249B9" w:rsidRPr="00253FAC">
        <w:rPr>
          <w:rFonts w:ascii="Arial" w:hAnsi="Arial" w:cs="Arial"/>
          <w:sz w:val="22"/>
          <w:szCs w:val="22"/>
          <w:lang w:eastAsia="fi-FI"/>
        </w:rPr>
        <w:t>Myös s</w:t>
      </w:r>
      <w:r w:rsidRPr="00253FAC">
        <w:rPr>
          <w:rFonts w:ascii="Arial" w:hAnsi="Arial" w:cs="Arial"/>
          <w:sz w:val="22"/>
          <w:szCs w:val="22"/>
          <w:lang w:eastAsia="fi-FI"/>
        </w:rPr>
        <w:t xml:space="preserve">ynkronoidut </w:t>
      </w:r>
      <w:r w:rsidRPr="00224C13">
        <w:rPr>
          <w:rFonts w:ascii="Arial" w:hAnsi="Arial" w:cs="Arial"/>
          <w:sz w:val="22"/>
          <w:szCs w:val="22"/>
          <w:lang w:eastAsia="fi-FI"/>
        </w:rPr>
        <w:t>hankehaut ovat mahdollisia.</w:t>
      </w:r>
    </w:p>
    <w:p w14:paraId="55FE82E5" w14:textId="77777777" w:rsidR="00031374" w:rsidRPr="00224C13" w:rsidRDefault="00031374" w:rsidP="00031374">
      <w:pPr>
        <w:rPr>
          <w:rFonts w:ascii="Arial" w:hAnsi="Arial" w:cs="Arial"/>
          <w:sz w:val="22"/>
          <w:szCs w:val="22"/>
          <w:lang w:eastAsia="fi-FI"/>
        </w:rPr>
      </w:pPr>
      <w:r w:rsidRPr="00224C13">
        <w:rPr>
          <w:rFonts w:ascii="Arial" w:hAnsi="Arial" w:cs="Arial"/>
          <w:sz w:val="22"/>
          <w:szCs w:val="22"/>
          <w:lang w:eastAsia="fi-FI"/>
        </w:rPr>
        <w:t xml:space="preserve">Strategian kolmas tavoite hyvinvoinnin lisäämisestä kattaa myös ilmastonmuutokseen sopeutumisen. Itämeri-yhteistyössä ilmastonmuutokseen sopeutumiseen liittyen keskeisiä toimia ovat tulvariskien hallinnan kehittäminen ja ilmastonmuutoksen kiihdyttämien ravinnevalumien hallinta. </w:t>
      </w:r>
    </w:p>
    <w:p w14:paraId="1FF05CB7" w14:textId="77777777" w:rsidR="00031374" w:rsidRPr="00224C13" w:rsidRDefault="00031374" w:rsidP="00031374">
      <w:pPr>
        <w:rPr>
          <w:rFonts w:ascii="Arial" w:hAnsi="Arial" w:cs="Arial"/>
          <w:sz w:val="22"/>
          <w:szCs w:val="22"/>
        </w:rPr>
      </w:pPr>
    </w:p>
    <w:p w14:paraId="6321A3EE" w14:textId="77777777" w:rsidR="00566121" w:rsidRDefault="00031374" w:rsidP="00566121">
      <w:pPr>
        <w:rPr>
          <w:rFonts w:ascii="Arial" w:hAnsi="Arial" w:cs="Arial"/>
          <w:sz w:val="22"/>
          <w:szCs w:val="22"/>
        </w:rPr>
      </w:pPr>
      <w:r w:rsidRPr="00253FAC">
        <w:rPr>
          <w:rFonts w:ascii="Arial" w:hAnsi="Arial" w:cs="Arial"/>
          <w:sz w:val="22"/>
          <w:szCs w:val="22"/>
        </w:rPr>
        <w:t xml:space="preserve">Lisäksi </w:t>
      </w:r>
      <w:r w:rsidR="006249B9" w:rsidRPr="00253FAC">
        <w:rPr>
          <w:rFonts w:ascii="Arial" w:hAnsi="Arial" w:cs="Arial"/>
          <w:sz w:val="22"/>
          <w:szCs w:val="22"/>
        </w:rPr>
        <w:t xml:space="preserve">voidaan </w:t>
      </w:r>
      <w:r w:rsidRPr="00253FAC">
        <w:rPr>
          <w:rFonts w:ascii="Arial" w:hAnsi="Arial" w:cs="Arial"/>
          <w:sz w:val="22"/>
          <w:szCs w:val="22"/>
        </w:rPr>
        <w:t xml:space="preserve">osallistua muuhun </w:t>
      </w:r>
      <w:r w:rsidRPr="00224C13">
        <w:rPr>
          <w:rFonts w:ascii="Arial" w:hAnsi="Arial" w:cs="Arial"/>
          <w:sz w:val="22"/>
          <w:szCs w:val="22"/>
        </w:rPr>
        <w:t>EU-tason yhteistyöhön, kuten Venäjä- ja pohjoismaiseen yhteistyöhön.</w:t>
      </w:r>
    </w:p>
    <w:p w14:paraId="1C9ADE4B" w14:textId="77777777" w:rsidR="00D3236A" w:rsidRDefault="00D3236A" w:rsidP="00566121">
      <w:pPr>
        <w:rPr>
          <w:rFonts w:ascii="Arial" w:hAnsi="Arial" w:cs="Arial"/>
          <w:sz w:val="22"/>
          <w:szCs w:val="22"/>
        </w:rPr>
      </w:pPr>
    </w:p>
    <w:p w14:paraId="7C4EAE3F" w14:textId="77777777" w:rsidR="00D3236A" w:rsidRPr="008D2950" w:rsidRDefault="00D3236A" w:rsidP="00D3236A">
      <w:pPr>
        <w:rPr>
          <w:rFonts w:ascii="Arial" w:hAnsi="Arial" w:cs="Arial"/>
          <w:b/>
          <w:color w:val="FF0000"/>
          <w:sz w:val="22"/>
          <w:szCs w:val="22"/>
        </w:rPr>
      </w:pPr>
      <w:r w:rsidRPr="008D2950">
        <w:rPr>
          <w:rFonts w:ascii="Arial" w:hAnsi="Arial" w:cs="Arial"/>
          <w:b/>
          <w:color w:val="FF0000"/>
          <w:sz w:val="22"/>
          <w:szCs w:val="22"/>
        </w:rPr>
        <w:t>Rahoitusvälineiden suunniteltu käyttö</w:t>
      </w:r>
    </w:p>
    <w:p w14:paraId="717FA045" w14:textId="77777777" w:rsidR="00D3236A" w:rsidRPr="008D2950" w:rsidRDefault="00D3236A" w:rsidP="00D3236A">
      <w:pPr>
        <w:rPr>
          <w:rFonts w:ascii="Arial" w:hAnsi="Arial" w:cs="Arial"/>
          <w:color w:val="FF0000"/>
          <w:sz w:val="22"/>
          <w:szCs w:val="22"/>
        </w:rPr>
      </w:pPr>
      <w:r w:rsidRPr="008D2950">
        <w:rPr>
          <w:rFonts w:ascii="Arial" w:hAnsi="Arial" w:cs="Arial"/>
          <w:color w:val="FF0000"/>
          <w:sz w:val="22"/>
          <w:szCs w:val="22"/>
        </w:rPr>
        <w:t>Erityistavoitteessa ei ole suunniteltu rahoitusvälineiden käyttöä</w:t>
      </w:r>
    </w:p>
    <w:p w14:paraId="48345ACC" w14:textId="77777777" w:rsidR="00253FAC" w:rsidRDefault="00031374" w:rsidP="00566121">
      <w:pPr>
        <w:rPr>
          <w:rFonts w:ascii="Arial" w:hAnsi="Arial" w:cs="Arial"/>
          <w:b/>
          <w:sz w:val="22"/>
          <w:szCs w:val="22"/>
          <w:lang w:eastAsia="fi-FI"/>
        </w:rPr>
      </w:pPr>
      <w:r w:rsidRPr="009B30BD">
        <w:rPr>
          <w:rFonts w:ascii="Arial" w:hAnsi="Arial" w:cs="Arial"/>
          <w:noProof/>
          <w:sz w:val="22"/>
          <w:szCs w:val="22"/>
          <w:lang w:eastAsia="fi-FI"/>
        </w:rPr>
        <w:t xml:space="preserve"> </w:t>
      </w:r>
    </w:p>
    <w:p w14:paraId="1B8C14F6" w14:textId="77777777" w:rsidR="00A76BE5" w:rsidRPr="00A76BE5" w:rsidRDefault="00A76BE5" w:rsidP="00A76BE5">
      <w:pPr>
        <w:rPr>
          <w:rFonts w:ascii="Arial" w:hAnsi="Arial" w:cs="Arial"/>
          <w:b/>
          <w:sz w:val="22"/>
          <w:szCs w:val="22"/>
          <w:lang w:eastAsia="fi-FI"/>
        </w:rPr>
      </w:pPr>
      <w:r w:rsidRPr="00A76BE5">
        <w:rPr>
          <w:rFonts w:ascii="Arial" w:hAnsi="Arial" w:cs="Arial"/>
          <w:b/>
          <w:sz w:val="22"/>
          <w:szCs w:val="22"/>
          <w:lang w:eastAsia="fi-FI"/>
        </w:rPr>
        <w:t>Indikaattorit</w:t>
      </w:r>
    </w:p>
    <w:p w14:paraId="680CD477" w14:textId="77777777" w:rsidR="00A76BE5" w:rsidRDefault="00A76BE5" w:rsidP="00E36814">
      <w:pPr>
        <w:rPr>
          <w:rFonts w:ascii="Arial" w:hAnsi="Arial" w:cs="Arial"/>
          <w:b/>
          <w:i/>
          <w:sz w:val="22"/>
          <w:szCs w:val="22"/>
          <w:lang w:eastAsia="fi-FI"/>
        </w:rPr>
      </w:pPr>
    </w:p>
    <w:p w14:paraId="4F3FD4C9" w14:textId="77777777" w:rsidR="00E36814" w:rsidRPr="00FE20BF" w:rsidRDefault="00E36814" w:rsidP="00E36814">
      <w:pPr>
        <w:rPr>
          <w:rFonts w:ascii="Arial" w:hAnsi="Arial" w:cs="Arial"/>
          <w:b/>
          <w:sz w:val="22"/>
          <w:szCs w:val="22"/>
          <w:lang w:eastAsia="fi-FI"/>
        </w:rPr>
      </w:pPr>
      <w:r w:rsidRPr="00FE20BF">
        <w:rPr>
          <w:rFonts w:ascii="Arial" w:hAnsi="Arial" w:cs="Arial"/>
          <w:b/>
          <w:sz w:val="22"/>
          <w:szCs w:val="22"/>
          <w:lang w:eastAsia="fi-FI"/>
        </w:rPr>
        <w:t xml:space="preserve">Taulukko 2: Tuotosindikaattorit </w:t>
      </w:r>
    </w:p>
    <w:p w14:paraId="5ED31103" w14:textId="77777777" w:rsidR="00E36814" w:rsidRPr="00FE20BF" w:rsidRDefault="00E36814" w:rsidP="00E36814">
      <w:pPr>
        <w:rPr>
          <w:rFonts w:ascii="Arial" w:hAnsi="Arial" w:cs="Arial"/>
          <w:sz w:val="22"/>
          <w:szCs w:val="22"/>
        </w:rPr>
      </w:pPr>
    </w:p>
    <w:tbl>
      <w:tblPr>
        <w:tblStyle w:val="TaulukkoRuudukko"/>
        <w:tblW w:w="0" w:type="auto"/>
        <w:tblLook w:val="04A0" w:firstRow="1" w:lastRow="0" w:firstColumn="1" w:lastColumn="0" w:noHBand="0" w:noVBand="1"/>
        <w:tblDescription w:val="Taulukossa on kuvattu Euroopan Aluekehitysrahaston (EAKR) tuotosindikaattorit ja niiden tavoitetasot vuosille 2024 ja 2029 alueluokittain erityistavoitteessa 2.4. "/>
      </w:tblPr>
      <w:tblGrid>
        <w:gridCol w:w="1161"/>
        <w:gridCol w:w="778"/>
        <w:gridCol w:w="1033"/>
        <w:gridCol w:w="2268"/>
        <w:gridCol w:w="994"/>
        <w:gridCol w:w="1283"/>
        <w:gridCol w:w="983"/>
        <w:gridCol w:w="993"/>
      </w:tblGrid>
      <w:tr w:rsidR="001F7A1F" w:rsidRPr="00E36814" w14:paraId="6DB047FB" w14:textId="77777777" w:rsidTr="00030113">
        <w:trPr>
          <w:trHeight w:val="528"/>
          <w:tblHeader/>
        </w:trPr>
        <w:tc>
          <w:tcPr>
            <w:tcW w:w="1161" w:type="dxa"/>
            <w:hideMark/>
          </w:tcPr>
          <w:p w14:paraId="624092CE" w14:textId="77777777" w:rsidR="001F7A1F" w:rsidRPr="00E36814" w:rsidRDefault="001F7A1F" w:rsidP="00030113">
            <w:pPr>
              <w:jc w:val="center"/>
              <w:rPr>
                <w:rFonts w:ascii="Arial" w:hAnsi="Arial" w:cs="Arial"/>
                <w:b/>
                <w:bCs/>
                <w:sz w:val="20"/>
                <w:szCs w:val="20"/>
                <w:lang w:eastAsia="fi-FI"/>
              </w:rPr>
            </w:pPr>
            <w:r w:rsidRPr="00E36814">
              <w:rPr>
                <w:rFonts w:ascii="Arial" w:hAnsi="Arial" w:cs="Arial"/>
                <w:b/>
                <w:bCs/>
                <w:sz w:val="20"/>
                <w:szCs w:val="20"/>
                <w:lang w:eastAsia="fi-FI"/>
              </w:rPr>
              <w:t>Erityistavoite</w:t>
            </w:r>
          </w:p>
        </w:tc>
        <w:tc>
          <w:tcPr>
            <w:tcW w:w="778" w:type="dxa"/>
            <w:hideMark/>
          </w:tcPr>
          <w:p w14:paraId="624CC632" w14:textId="77777777" w:rsidR="001F7A1F" w:rsidRPr="00E36814" w:rsidRDefault="001F7A1F">
            <w:pPr>
              <w:rPr>
                <w:rFonts w:ascii="Arial" w:hAnsi="Arial" w:cs="Arial"/>
                <w:b/>
                <w:bCs/>
                <w:sz w:val="20"/>
                <w:szCs w:val="20"/>
                <w:lang w:eastAsia="fi-FI"/>
              </w:rPr>
            </w:pPr>
            <w:r w:rsidRPr="00E36814">
              <w:rPr>
                <w:rFonts w:ascii="Arial" w:hAnsi="Arial" w:cs="Arial"/>
                <w:b/>
                <w:bCs/>
                <w:sz w:val="20"/>
                <w:szCs w:val="20"/>
                <w:lang w:eastAsia="fi-FI"/>
              </w:rPr>
              <w:t>Rahasto</w:t>
            </w:r>
          </w:p>
        </w:tc>
        <w:tc>
          <w:tcPr>
            <w:tcW w:w="1033" w:type="dxa"/>
            <w:hideMark/>
          </w:tcPr>
          <w:p w14:paraId="365C5271" w14:textId="77777777" w:rsidR="001F7A1F" w:rsidRPr="00E36814" w:rsidRDefault="001F7A1F">
            <w:pPr>
              <w:rPr>
                <w:rFonts w:ascii="Arial" w:hAnsi="Arial" w:cs="Arial"/>
                <w:b/>
                <w:bCs/>
                <w:sz w:val="20"/>
                <w:szCs w:val="20"/>
                <w:lang w:eastAsia="fi-FI"/>
              </w:rPr>
            </w:pPr>
            <w:r w:rsidRPr="00E36814">
              <w:rPr>
                <w:rFonts w:ascii="Arial" w:hAnsi="Arial" w:cs="Arial"/>
                <w:b/>
                <w:bCs/>
                <w:sz w:val="20"/>
                <w:szCs w:val="20"/>
                <w:lang w:eastAsia="fi-FI"/>
              </w:rPr>
              <w:t>Tunnus</w:t>
            </w:r>
          </w:p>
        </w:tc>
        <w:tc>
          <w:tcPr>
            <w:tcW w:w="2268" w:type="dxa"/>
            <w:hideMark/>
          </w:tcPr>
          <w:p w14:paraId="0ED39092" w14:textId="77777777" w:rsidR="001F7A1F" w:rsidRPr="00E36814" w:rsidRDefault="001F7A1F">
            <w:pPr>
              <w:rPr>
                <w:rFonts w:ascii="Arial" w:hAnsi="Arial" w:cs="Arial"/>
                <w:b/>
                <w:bCs/>
                <w:sz w:val="20"/>
                <w:szCs w:val="20"/>
                <w:lang w:eastAsia="fi-FI"/>
              </w:rPr>
            </w:pPr>
            <w:r w:rsidRPr="00E36814">
              <w:rPr>
                <w:rFonts w:ascii="Arial" w:hAnsi="Arial" w:cs="Arial"/>
                <w:b/>
                <w:bCs/>
                <w:sz w:val="20"/>
                <w:szCs w:val="20"/>
                <w:lang w:eastAsia="fi-FI"/>
              </w:rPr>
              <w:t>Indikaattori</w:t>
            </w:r>
          </w:p>
        </w:tc>
        <w:tc>
          <w:tcPr>
            <w:tcW w:w="994" w:type="dxa"/>
            <w:hideMark/>
          </w:tcPr>
          <w:p w14:paraId="655DEA82" w14:textId="77777777" w:rsidR="001F7A1F" w:rsidRPr="00E36814" w:rsidRDefault="001F7A1F">
            <w:pPr>
              <w:rPr>
                <w:rFonts w:ascii="Arial" w:hAnsi="Arial" w:cs="Arial"/>
                <w:b/>
                <w:bCs/>
                <w:sz w:val="20"/>
                <w:szCs w:val="20"/>
                <w:lang w:eastAsia="fi-FI"/>
              </w:rPr>
            </w:pPr>
            <w:r w:rsidRPr="00E36814">
              <w:rPr>
                <w:rFonts w:ascii="Arial" w:hAnsi="Arial" w:cs="Arial"/>
                <w:b/>
                <w:bCs/>
                <w:sz w:val="20"/>
                <w:szCs w:val="20"/>
                <w:lang w:eastAsia="fi-FI"/>
              </w:rPr>
              <w:t>Mitta-yksikkö</w:t>
            </w:r>
          </w:p>
        </w:tc>
        <w:tc>
          <w:tcPr>
            <w:tcW w:w="1283" w:type="dxa"/>
            <w:hideMark/>
          </w:tcPr>
          <w:p w14:paraId="5EFA6347" w14:textId="77777777" w:rsidR="001F7A1F" w:rsidRPr="00E36814" w:rsidRDefault="001F7A1F">
            <w:pPr>
              <w:rPr>
                <w:rFonts w:ascii="Arial" w:hAnsi="Arial" w:cs="Arial"/>
                <w:b/>
                <w:bCs/>
                <w:sz w:val="20"/>
                <w:szCs w:val="20"/>
                <w:lang w:eastAsia="fi-FI"/>
              </w:rPr>
            </w:pPr>
            <w:r w:rsidRPr="00E36814">
              <w:rPr>
                <w:rFonts w:ascii="Arial" w:hAnsi="Arial" w:cs="Arial"/>
                <w:b/>
                <w:bCs/>
                <w:sz w:val="20"/>
                <w:szCs w:val="20"/>
                <w:lang w:eastAsia="fi-FI"/>
              </w:rPr>
              <w:t>Alueluokka</w:t>
            </w:r>
          </w:p>
        </w:tc>
        <w:tc>
          <w:tcPr>
            <w:tcW w:w="983" w:type="dxa"/>
            <w:hideMark/>
          </w:tcPr>
          <w:p w14:paraId="46BF83C4" w14:textId="77777777" w:rsidR="001F7A1F" w:rsidRPr="00E36814" w:rsidRDefault="001F7A1F" w:rsidP="00253FAC">
            <w:pPr>
              <w:jc w:val="right"/>
              <w:rPr>
                <w:rFonts w:ascii="Arial" w:hAnsi="Arial" w:cs="Arial"/>
                <w:b/>
                <w:bCs/>
                <w:sz w:val="20"/>
                <w:szCs w:val="20"/>
                <w:lang w:eastAsia="fi-FI"/>
              </w:rPr>
            </w:pPr>
            <w:r w:rsidRPr="00E36814">
              <w:rPr>
                <w:rFonts w:ascii="Arial" w:hAnsi="Arial" w:cs="Arial"/>
                <w:b/>
                <w:bCs/>
                <w:sz w:val="20"/>
                <w:szCs w:val="20"/>
                <w:lang w:eastAsia="fi-FI"/>
              </w:rPr>
              <w:t>Välitavoite (2024)</w:t>
            </w:r>
          </w:p>
        </w:tc>
        <w:tc>
          <w:tcPr>
            <w:tcW w:w="993" w:type="dxa"/>
            <w:hideMark/>
          </w:tcPr>
          <w:p w14:paraId="3C2EE266" w14:textId="77777777" w:rsidR="001F7A1F" w:rsidRPr="00E36814" w:rsidRDefault="001F7A1F" w:rsidP="00253FAC">
            <w:pPr>
              <w:jc w:val="right"/>
              <w:rPr>
                <w:rFonts w:ascii="Arial" w:hAnsi="Arial" w:cs="Arial"/>
                <w:b/>
                <w:bCs/>
                <w:sz w:val="20"/>
                <w:szCs w:val="20"/>
                <w:lang w:eastAsia="fi-FI"/>
              </w:rPr>
            </w:pPr>
            <w:r w:rsidRPr="00E36814">
              <w:rPr>
                <w:rFonts w:ascii="Arial" w:hAnsi="Arial" w:cs="Arial"/>
                <w:b/>
                <w:bCs/>
                <w:sz w:val="20"/>
                <w:szCs w:val="20"/>
                <w:lang w:eastAsia="fi-FI"/>
              </w:rPr>
              <w:t>Tavoite (2029)</w:t>
            </w:r>
          </w:p>
        </w:tc>
      </w:tr>
      <w:tr w:rsidR="001F7A1F" w:rsidRPr="00E36814" w14:paraId="7FBD7011" w14:textId="77777777" w:rsidTr="00030113">
        <w:trPr>
          <w:trHeight w:val="300"/>
        </w:trPr>
        <w:tc>
          <w:tcPr>
            <w:tcW w:w="1161" w:type="dxa"/>
            <w:vMerge w:val="restart"/>
            <w:hideMark/>
          </w:tcPr>
          <w:p w14:paraId="1EC65BBA" w14:textId="77777777" w:rsidR="001F7A1F" w:rsidRPr="00E36814" w:rsidRDefault="001F7A1F" w:rsidP="00030113">
            <w:pPr>
              <w:jc w:val="center"/>
              <w:rPr>
                <w:rFonts w:ascii="Arial" w:hAnsi="Arial" w:cs="Arial"/>
                <w:sz w:val="20"/>
                <w:szCs w:val="20"/>
                <w:lang w:eastAsia="fi-FI"/>
              </w:rPr>
            </w:pPr>
            <w:r w:rsidRPr="00621F7D">
              <w:rPr>
                <w:rFonts w:ascii="Arial" w:hAnsi="Arial" w:cs="Arial"/>
                <w:color w:val="FF0000"/>
                <w:sz w:val="20"/>
                <w:szCs w:val="20"/>
                <w:lang w:eastAsia="fi-FI"/>
              </w:rPr>
              <w:t>2.</w:t>
            </w:r>
            <w:r w:rsidR="00621F7D" w:rsidRPr="00621F7D">
              <w:rPr>
                <w:rFonts w:ascii="Arial" w:hAnsi="Arial" w:cs="Arial"/>
                <w:color w:val="FF0000"/>
                <w:sz w:val="20"/>
                <w:szCs w:val="20"/>
                <w:lang w:eastAsia="fi-FI"/>
              </w:rPr>
              <w:t>iv</w:t>
            </w:r>
          </w:p>
        </w:tc>
        <w:tc>
          <w:tcPr>
            <w:tcW w:w="778" w:type="dxa"/>
            <w:vMerge w:val="restart"/>
            <w:hideMark/>
          </w:tcPr>
          <w:p w14:paraId="3AB9A5A5" w14:textId="77777777" w:rsidR="001F7A1F" w:rsidRPr="00E36814" w:rsidRDefault="001F7A1F" w:rsidP="001F7A1F">
            <w:pPr>
              <w:rPr>
                <w:rFonts w:ascii="Arial" w:hAnsi="Arial" w:cs="Arial"/>
                <w:sz w:val="20"/>
                <w:szCs w:val="20"/>
                <w:lang w:eastAsia="fi-FI"/>
              </w:rPr>
            </w:pPr>
            <w:r w:rsidRPr="00E36814">
              <w:rPr>
                <w:rFonts w:ascii="Arial" w:hAnsi="Arial" w:cs="Arial"/>
                <w:sz w:val="20"/>
                <w:szCs w:val="20"/>
                <w:lang w:eastAsia="fi-FI"/>
              </w:rPr>
              <w:t>EAKR</w:t>
            </w:r>
          </w:p>
        </w:tc>
        <w:tc>
          <w:tcPr>
            <w:tcW w:w="1033" w:type="dxa"/>
            <w:vMerge w:val="restart"/>
            <w:hideMark/>
          </w:tcPr>
          <w:p w14:paraId="7F1471D2" w14:textId="77777777" w:rsidR="001F7A1F" w:rsidRPr="00E36814" w:rsidRDefault="001F7A1F" w:rsidP="001F7A1F">
            <w:pPr>
              <w:rPr>
                <w:rFonts w:ascii="Arial" w:hAnsi="Arial" w:cs="Arial"/>
                <w:sz w:val="20"/>
                <w:szCs w:val="20"/>
                <w:lang w:eastAsia="fi-FI"/>
              </w:rPr>
            </w:pPr>
            <w:r w:rsidRPr="00E36814">
              <w:rPr>
                <w:rFonts w:ascii="Arial" w:hAnsi="Arial" w:cs="Arial"/>
                <w:sz w:val="20"/>
                <w:szCs w:val="20"/>
                <w:lang w:eastAsia="fi-FI"/>
              </w:rPr>
              <w:t>RCO01</w:t>
            </w:r>
          </w:p>
        </w:tc>
        <w:tc>
          <w:tcPr>
            <w:tcW w:w="2268" w:type="dxa"/>
            <w:vMerge w:val="restart"/>
            <w:hideMark/>
          </w:tcPr>
          <w:p w14:paraId="4E5F7F0C" w14:textId="77777777" w:rsidR="001F7A1F" w:rsidRPr="00E36814" w:rsidRDefault="001F7A1F">
            <w:pPr>
              <w:rPr>
                <w:rFonts w:ascii="Arial" w:hAnsi="Arial" w:cs="Arial"/>
                <w:sz w:val="20"/>
                <w:szCs w:val="20"/>
                <w:lang w:eastAsia="fi-FI"/>
              </w:rPr>
            </w:pPr>
            <w:r w:rsidRPr="00E36814">
              <w:rPr>
                <w:rFonts w:ascii="Arial" w:hAnsi="Arial" w:cs="Arial"/>
                <w:sz w:val="20"/>
                <w:szCs w:val="20"/>
                <w:lang w:eastAsia="fi-FI"/>
              </w:rPr>
              <w:t>Tuetut yritykset</w:t>
            </w:r>
          </w:p>
        </w:tc>
        <w:tc>
          <w:tcPr>
            <w:tcW w:w="994" w:type="dxa"/>
            <w:vMerge w:val="restart"/>
            <w:hideMark/>
          </w:tcPr>
          <w:p w14:paraId="4099CFA4" w14:textId="77777777" w:rsidR="001F7A1F" w:rsidRPr="00E36814" w:rsidRDefault="001F7A1F" w:rsidP="001F7A1F">
            <w:pPr>
              <w:rPr>
                <w:rFonts w:ascii="Arial" w:hAnsi="Arial" w:cs="Arial"/>
                <w:sz w:val="20"/>
                <w:szCs w:val="20"/>
                <w:lang w:eastAsia="fi-FI"/>
              </w:rPr>
            </w:pPr>
            <w:r w:rsidRPr="00E36814">
              <w:rPr>
                <w:rFonts w:ascii="Arial" w:hAnsi="Arial" w:cs="Arial"/>
                <w:sz w:val="20"/>
                <w:szCs w:val="20"/>
                <w:lang w:eastAsia="fi-FI"/>
              </w:rPr>
              <w:t>kpl</w:t>
            </w:r>
          </w:p>
        </w:tc>
        <w:tc>
          <w:tcPr>
            <w:tcW w:w="1283" w:type="dxa"/>
            <w:hideMark/>
          </w:tcPr>
          <w:p w14:paraId="67BFB013" w14:textId="77777777" w:rsidR="001F7A1F" w:rsidRPr="00E36814" w:rsidRDefault="001F7A1F">
            <w:pPr>
              <w:rPr>
                <w:rFonts w:ascii="Arial" w:hAnsi="Arial" w:cs="Arial"/>
                <w:sz w:val="20"/>
                <w:szCs w:val="20"/>
                <w:lang w:eastAsia="fi-FI"/>
              </w:rPr>
            </w:pPr>
            <w:r w:rsidRPr="00E36814">
              <w:rPr>
                <w:rFonts w:ascii="Arial" w:hAnsi="Arial" w:cs="Arial"/>
                <w:sz w:val="20"/>
                <w:szCs w:val="20"/>
                <w:lang w:eastAsia="fi-FI"/>
              </w:rPr>
              <w:t>Kehittyneet</w:t>
            </w:r>
          </w:p>
        </w:tc>
        <w:tc>
          <w:tcPr>
            <w:tcW w:w="983" w:type="dxa"/>
            <w:hideMark/>
          </w:tcPr>
          <w:p w14:paraId="3FD2BF84" w14:textId="77777777" w:rsidR="001F7A1F" w:rsidRPr="00E36814" w:rsidRDefault="001F7A1F" w:rsidP="00253FAC">
            <w:pPr>
              <w:jc w:val="right"/>
              <w:rPr>
                <w:rFonts w:ascii="Arial" w:hAnsi="Arial" w:cs="Arial"/>
                <w:sz w:val="20"/>
                <w:szCs w:val="20"/>
                <w:lang w:eastAsia="fi-FI"/>
              </w:rPr>
            </w:pPr>
            <w:r w:rsidRPr="00E36814">
              <w:rPr>
                <w:rFonts w:ascii="Arial" w:hAnsi="Arial" w:cs="Arial"/>
                <w:sz w:val="20"/>
                <w:szCs w:val="20"/>
                <w:lang w:eastAsia="fi-FI"/>
              </w:rPr>
              <w:t>16</w:t>
            </w:r>
          </w:p>
        </w:tc>
        <w:tc>
          <w:tcPr>
            <w:tcW w:w="993" w:type="dxa"/>
            <w:hideMark/>
          </w:tcPr>
          <w:p w14:paraId="1309F30A" w14:textId="77777777" w:rsidR="001F7A1F" w:rsidRPr="00E36814" w:rsidRDefault="001F7A1F" w:rsidP="00253FAC">
            <w:pPr>
              <w:jc w:val="right"/>
              <w:rPr>
                <w:rFonts w:ascii="Arial" w:hAnsi="Arial" w:cs="Arial"/>
                <w:sz w:val="20"/>
                <w:szCs w:val="20"/>
                <w:lang w:eastAsia="fi-FI"/>
              </w:rPr>
            </w:pPr>
            <w:r w:rsidRPr="00E36814">
              <w:rPr>
                <w:rFonts w:ascii="Arial" w:hAnsi="Arial" w:cs="Arial"/>
                <w:sz w:val="20"/>
                <w:szCs w:val="20"/>
                <w:lang w:eastAsia="fi-FI"/>
              </w:rPr>
              <w:t>69</w:t>
            </w:r>
          </w:p>
        </w:tc>
      </w:tr>
      <w:tr w:rsidR="001F7A1F" w:rsidRPr="00E36814" w14:paraId="585D7C58" w14:textId="77777777" w:rsidTr="00030113">
        <w:trPr>
          <w:trHeight w:val="290"/>
        </w:trPr>
        <w:tc>
          <w:tcPr>
            <w:tcW w:w="1161" w:type="dxa"/>
            <w:vMerge/>
            <w:hideMark/>
          </w:tcPr>
          <w:p w14:paraId="2181272D" w14:textId="77777777" w:rsidR="001F7A1F" w:rsidRPr="00E36814" w:rsidRDefault="001F7A1F" w:rsidP="00030113">
            <w:pPr>
              <w:jc w:val="center"/>
              <w:rPr>
                <w:rFonts w:ascii="Arial" w:hAnsi="Arial" w:cs="Arial"/>
                <w:sz w:val="20"/>
                <w:szCs w:val="20"/>
                <w:lang w:eastAsia="fi-FI"/>
              </w:rPr>
            </w:pPr>
          </w:p>
        </w:tc>
        <w:tc>
          <w:tcPr>
            <w:tcW w:w="778" w:type="dxa"/>
            <w:vMerge/>
            <w:hideMark/>
          </w:tcPr>
          <w:p w14:paraId="72C8AB82" w14:textId="77777777" w:rsidR="001F7A1F" w:rsidRPr="00E36814" w:rsidRDefault="001F7A1F">
            <w:pPr>
              <w:rPr>
                <w:rFonts w:ascii="Arial" w:hAnsi="Arial" w:cs="Arial"/>
                <w:sz w:val="20"/>
                <w:szCs w:val="20"/>
                <w:lang w:eastAsia="fi-FI"/>
              </w:rPr>
            </w:pPr>
          </w:p>
        </w:tc>
        <w:tc>
          <w:tcPr>
            <w:tcW w:w="1033" w:type="dxa"/>
            <w:vMerge/>
            <w:hideMark/>
          </w:tcPr>
          <w:p w14:paraId="176882FB" w14:textId="77777777" w:rsidR="001F7A1F" w:rsidRPr="00E36814" w:rsidRDefault="001F7A1F">
            <w:pPr>
              <w:rPr>
                <w:rFonts w:ascii="Arial" w:hAnsi="Arial" w:cs="Arial"/>
                <w:sz w:val="20"/>
                <w:szCs w:val="20"/>
                <w:lang w:eastAsia="fi-FI"/>
              </w:rPr>
            </w:pPr>
          </w:p>
        </w:tc>
        <w:tc>
          <w:tcPr>
            <w:tcW w:w="2268" w:type="dxa"/>
            <w:vMerge/>
            <w:hideMark/>
          </w:tcPr>
          <w:p w14:paraId="1F758844" w14:textId="77777777" w:rsidR="001F7A1F" w:rsidRPr="00E36814" w:rsidRDefault="001F7A1F">
            <w:pPr>
              <w:rPr>
                <w:rFonts w:ascii="Arial" w:hAnsi="Arial" w:cs="Arial"/>
                <w:sz w:val="20"/>
                <w:szCs w:val="20"/>
                <w:lang w:eastAsia="fi-FI"/>
              </w:rPr>
            </w:pPr>
          </w:p>
        </w:tc>
        <w:tc>
          <w:tcPr>
            <w:tcW w:w="994" w:type="dxa"/>
            <w:vMerge/>
            <w:hideMark/>
          </w:tcPr>
          <w:p w14:paraId="7AF94B34" w14:textId="77777777" w:rsidR="001F7A1F" w:rsidRPr="00E36814" w:rsidRDefault="001F7A1F">
            <w:pPr>
              <w:rPr>
                <w:rFonts w:ascii="Arial" w:hAnsi="Arial" w:cs="Arial"/>
                <w:sz w:val="20"/>
                <w:szCs w:val="20"/>
                <w:lang w:eastAsia="fi-FI"/>
              </w:rPr>
            </w:pPr>
          </w:p>
        </w:tc>
        <w:tc>
          <w:tcPr>
            <w:tcW w:w="1283" w:type="dxa"/>
            <w:hideMark/>
          </w:tcPr>
          <w:p w14:paraId="48C6F410" w14:textId="77777777" w:rsidR="001F7A1F" w:rsidRPr="00E36814" w:rsidRDefault="001F7A1F">
            <w:pPr>
              <w:rPr>
                <w:rFonts w:ascii="Arial" w:hAnsi="Arial" w:cs="Arial"/>
                <w:sz w:val="20"/>
                <w:szCs w:val="20"/>
                <w:lang w:eastAsia="fi-FI"/>
              </w:rPr>
            </w:pPr>
            <w:r w:rsidRPr="00E36814">
              <w:rPr>
                <w:rFonts w:ascii="Arial" w:hAnsi="Arial" w:cs="Arial"/>
                <w:sz w:val="20"/>
                <w:szCs w:val="20"/>
                <w:lang w:eastAsia="fi-FI"/>
              </w:rPr>
              <w:t>Siirtymä</w:t>
            </w:r>
          </w:p>
        </w:tc>
        <w:tc>
          <w:tcPr>
            <w:tcW w:w="983" w:type="dxa"/>
            <w:hideMark/>
          </w:tcPr>
          <w:p w14:paraId="138DF27E" w14:textId="77777777" w:rsidR="001F7A1F" w:rsidRPr="00E36814" w:rsidRDefault="001F7A1F" w:rsidP="00253FAC">
            <w:pPr>
              <w:jc w:val="right"/>
              <w:rPr>
                <w:rFonts w:ascii="Arial" w:hAnsi="Arial" w:cs="Arial"/>
                <w:sz w:val="20"/>
                <w:szCs w:val="20"/>
                <w:lang w:eastAsia="fi-FI"/>
              </w:rPr>
            </w:pPr>
            <w:r w:rsidRPr="00E36814">
              <w:rPr>
                <w:rFonts w:ascii="Arial" w:hAnsi="Arial" w:cs="Arial"/>
                <w:sz w:val="20"/>
                <w:szCs w:val="20"/>
                <w:lang w:eastAsia="fi-FI"/>
              </w:rPr>
              <w:t>37</w:t>
            </w:r>
          </w:p>
        </w:tc>
        <w:tc>
          <w:tcPr>
            <w:tcW w:w="993" w:type="dxa"/>
            <w:hideMark/>
          </w:tcPr>
          <w:p w14:paraId="479C75BC" w14:textId="77777777" w:rsidR="001F7A1F" w:rsidRPr="00E36814" w:rsidRDefault="001F7A1F" w:rsidP="00253FAC">
            <w:pPr>
              <w:jc w:val="right"/>
              <w:rPr>
                <w:rFonts w:ascii="Arial" w:hAnsi="Arial" w:cs="Arial"/>
                <w:sz w:val="20"/>
                <w:szCs w:val="20"/>
                <w:lang w:eastAsia="fi-FI"/>
              </w:rPr>
            </w:pPr>
            <w:r w:rsidRPr="00E36814">
              <w:rPr>
                <w:rFonts w:ascii="Arial" w:hAnsi="Arial" w:cs="Arial"/>
                <w:sz w:val="20"/>
                <w:szCs w:val="20"/>
                <w:lang w:eastAsia="fi-FI"/>
              </w:rPr>
              <w:t>163</w:t>
            </w:r>
          </w:p>
        </w:tc>
      </w:tr>
      <w:tr w:rsidR="001F7A1F" w:rsidRPr="00E36814" w14:paraId="2424144F" w14:textId="77777777" w:rsidTr="00030113">
        <w:trPr>
          <w:trHeight w:val="310"/>
        </w:trPr>
        <w:tc>
          <w:tcPr>
            <w:tcW w:w="1161" w:type="dxa"/>
            <w:vMerge/>
            <w:hideMark/>
          </w:tcPr>
          <w:p w14:paraId="15782E03" w14:textId="77777777" w:rsidR="001F7A1F" w:rsidRPr="00E36814" w:rsidRDefault="001F7A1F" w:rsidP="00030113">
            <w:pPr>
              <w:jc w:val="center"/>
              <w:rPr>
                <w:rFonts w:ascii="Arial" w:hAnsi="Arial" w:cs="Arial"/>
                <w:sz w:val="20"/>
                <w:szCs w:val="20"/>
                <w:lang w:eastAsia="fi-FI"/>
              </w:rPr>
            </w:pPr>
          </w:p>
        </w:tc>
        <w:tc>
          <w:tcPr>
            <w:tcW w:w="778" w:type="dxa"/>
            <w:vMerge/>
            <w:hideMark/>
          </w:tcPr>
          <w:p w14:paraId="3E89EE19" w14:textId="77777777" w:rsidR="001F7A1F" w:rsidRPr="00E36814" w:rsidRDefault="001F7A1F">
            <w:pPr>
              <w:rPr>
                <w:rFonts w:ascii="Arial" w:hAnsi="Arial" w:cs="Arial"/>
                <w:sz w:val="20"/>
                <w:szCs w:val="20"/>
                <w:lang w:eastAsia="fi-FI"/>
              </w:rPr>
            </w:pPr>
          </w:p>
        </w:tc>
        <w:tc>
          <w:tcPr>
            <w:tcW w:w="1033" w:type="dxa"/>
            <w:vMerge/>
            <w:hideMark/>
          </w:tcPr>
          <w:p w14:paraId="4C801A16" w14:textId="77777777" w:rsidR="001F7A1F" w:rsidRPr="00E36814" w:rsidRDefault="001F7A1F">
            <w:pPr>
              <w:rPr>
                <w:rFonts w:ascii="Arial" w:hAnsi="Arial" w:cs="Arial"/>
                <w:sz w:val="20"/>
                <w:szCs w:val="20"/>
                <w:lang w:eastAsia="fi-FI"/>
              </w:rPr>
            </w:pPr>
          </w:p>
        </w:tc>
        <w:tc>
          <w:tcPr>
            <w:tcW w:w="2268" w:type="dxa"/>
            <w:vMerge/>
            <w:hideMark/>
          </w:tcPr>
          <w:p w14:paraId="69759222" w14:textId="77777777" w:rsidR="001F7A1F" w:rsidRPr="00E36814" w:rsidRDefault="001F7A1F">
            <w:pPr>
              <w:rPr>
                <w:rFonts w:ascii="Arial" w:hAnsi="Arial" w:cs="Arial"/>
                <w:sz w:val="20"/>
                <w:szCs w:val="20"/>
                <w:lang w:eastAsia="fi-FI"/>
              </w:rPr>
            </w:pPr>
          </w:p>
        </w:tc>
        <w:tc>
          <w:tcPr>
            <w:tcW w:w="994" w:type="dxa"/>
            <w:vMerge/>
            <w:hideMark/>
          </w:tcPr>
          <w:p w14:paraId="5E7421E1" w14:textId="77777777" w:rsidR="001F7A1F" w:rsidRPr="00E36814" w:rsidRDefault="001F7A1F">
            <w:pPr>
              <w:rPr>
                <w:rFonts w:ascii="Arial" w:hAnsi="Arial" w:cs="Arial"/>
                <w:sz w:val="20"/>
                <w:szCs w:val="20"/>
                <w:lang w:eastAsia="fi-FI"/>
              </w:rPr>
            </w:pPr>
          </w:p>
        </w:tc>
        <w:tc>
          <w:tcPr>
            <w:tcW w:w="1283" w:type="dxa"/>
            <w:hideMark/>
          </w:tcPr>
          <w:p w14:paraId="2844946C" w14:textId="77777777" w:rsidR="001F7A1F" w:rsidRPr="00E36814" w:rsidRDefault="001F7A1F">
            <w:pPr>
              <w:rPr>
                <w:rFonts w:ascii="Arial" w:hAnsi="Arial" w:cs="Arial"/>
                <w:sz w:val="20"/>
                <w:szCs w:val="20"/>
                <w:lang w:eastAsia="fi-FI"/>
              </w:rPr>
            </w:pPr>
            <w:r w:rsidRPr="00E36814">
              <w:rPr>
                <w:rFonts w:ascii="Arial" w:hAnsi="Arial" w:cs="Arial"/>
                <w:sz w:val="20"/>
                <w:szCs w:val="20"/>
                <w:lang w:eastAsia="fi-FI"/>
              </w:rPr>
              <w:t>NSPA</w:t>
            </w:r>
          </w:p>
        </w:tc>
        <w:tc>
          <w:tcPr>
            <w:tcW w:w="983" w:type="dxa"/>
            <w:hideMark/>
          </w:tcPr>
          <w:p w14:paraId="69FECB59" w14:textId="77777777" w:rsidR="001F7A1F" w:rsidRPr="00E36814" w:rsidRDefault="001F7A1F" w:rsidP="00253FAC">
            <w:pPr>
              <w:jc w:val="right"/>
              <w:rPr>
                <w:rFonts w:ascii="Arial" w:hAnsi="Arial" w:cs="Arial"/>
                <w:sz w:val="20"/>
                <w:szCs w:val="20"/>
                <w:lang w:eastAsia="fi-FI"/>
              </w:rPr>
            </w:pPr>
            <w:r w:rsidRPr="00E36814">
              <w:rPr>
                <w:rFonts w:ascii="Arial" w:hAnsi="Arial" w:cs="Arial"/>
                <w:sz w:val="20"/>
                <w:szCs w:val="20"/>
                <w:lang w:eastAsia="fi-FI"/>
              </w:rPr>
              <w:t>21</w:t>
            </w:r>
          </w:p>
        </w:tc>
        <w:tc>
          <w:tcPr>
            <w:tcW w:w="993" w:type="dxa"/>
            <w:hideMark/>
          </w:tcPr>
          <w:p w14:paraId="6ECC068C" w14:textId="77777777" w:rsidR="001F7A1F" w:rsidRPr="00E36814" w:rsidRDefault="001F7A1F" w:rsidP="00253FAC">
            <w:pPr>
              <w:jc w:val="right"/>
              <w:rPr>
                <w:rFonts w:ascii="Arial" w:hAnsi="Arial" w:cs="Arial"/>
                <w:sz w:val="20"/>
                <w:szCs w:val="20"/>
                <w:lang w:eastAsia="fi-FI"/>
              </w:rPr>
            </w:pPr>
            <w:r w:rsidRPr="00E36814">
              <w:rPr>
                <w:rFonts w:ascii="Arial" w:hAnsi="Arial" w:cs="Arial"/>
                <w:sz w:val="20"/>
                <w:szCs w:val="20"/>
                <w:lang w:eastAsia="fi-FI"/>
              </w:rPr>
              <w:t>92</w:t>
            </w:r>
          </w:p>
        </w:tc>
      </w:tr>
      <w:tr w:rsidR="001F7A1F" w:rsidRPr="00E36814" w14:paraId="4FBD6D65" w14:textId="77777777" w:rsidTr="00030113">
        <w:trPr>
          <w:trHeight w:val="290"/>
        </w:trPr>
        <w:tc>
          <w:tcPr>
            <w:tcW w:w="1161" w:type="dxa"/>
            <w:vMerge w:val="restart"/>
            <w:hideMark/>
          </w:tcPr>
          <w:p w14:paraId="172BE076" w14:textId="77777777" w:rsidR="001F7A1F" w:rsidRPr="00E36814" w:rsidRDefault="00621F7D" w:rsidP="00030113">
            <w:pPr>
              <w:jc w:val="center"/>
              <w:rPr>
                <w:rFonts w:ascii="Arial" w:hAnsi="Arial" w:cs="Arial"/>
                <w:sz w:val="20"/>
                <w:szCs w:val="20"/>
                <w:lang w:eastAsia="fi-FI"/>
              </w:rPr>
            </w:pPr>
            <w:r w:rsidRPr="00621F7D">
              <w:rPr>
                <w:rFonts w:ascii="Arial" w:hAnsi="Arial" w:cs="Arial"/>
                <w:color w:val="FF0000"/>
                <w:sz w:val="20"/>
                <w:szCs w:val="20"/>
                <w:lang w:eastAsia="fi-FI"/>
              </w:rPr>
              <w:t>2.iv</w:t>
            </w:r>
          </w:p>
        </w:tc>
        <w:tc>
          <w:tcPr>
            <w:tcW w:w="778" w:type="dxa"/>
            <w:vMerge w:val="restart"/>
            <w:hideMark/>
          </w:tcPr>
          <w:p w14:paraId="094EC678" w14:textId="77777777" w:rsidR="001F7A1F" w:rsidRPr="00E36814" w:rsidRDefault="001F7A1F" w:rsidP="001F7A1F">
            <w:pPr>
              <w:rPr>
                <w:rFonts w:ascii="Arial" w:hAnsi="Arial" w:cs="Arial"/>
                <w:sz w:val="20"/>
                <w:szCs w:val="20"/>
                <w:lang w:eastAsia="fi-FI"/>
              </w:rPr>
            </w:pPr>
            <w:r w:rsidRPr="00E36814">
              <w:rPr>
                <w:rFonts w:ascii="Arial" w:hAnsi="Arial" w:cs="Arial"/>
                <w:sz w:val="20"/>
                <w:szCs w:val="20"/>
                <w:lang w:eastAsia="fi-FI"/>
              </w:rPr>
              <w:t>EAKR</w:t>
            </w:r>
          </w:p>
        </w:tc>
        <w:tc>
          <w:tcPr>
            <w:tcW w:w="1033" w:type="dxa"/>
            <w:vMerge w:val="restart"/>
            <w:hideMark/>
          </w:tcPr>
          <w:p w14:paraId="2E209487" w14:textId="77777777" w:rsidR="001F7A1F" w:rsidRPr="00E36814" w:rsidRDefault="001F7A1F" w:rsidP="001F7A1F">
            <w:pPr>
              <w:rPr>
                <w:rFonts w:ascii="Arial" w:hAnsi="Arial" w:cs="Arial"/>
                <w:sz w:val="20"/>
                <w:szCs w:val="20"/>
                <w:lang w:eastAsia="fi-FI"/>
              </w:rPr>
            </w:pPr>
            <w:r w:rsidRPr="00E36814">
              <w:rPr>
                <w:rFonts w:ascii="Arial" w:hAnsi="Arial" w:cs="Arial"/>
                <w:sz w:val="20"/>
                <w:szCs w:val="20"/>
                <w:lang w:eastAsia="fi-FI"/>
              </w:rPr>
              <w:t>RCO02</w:t>
            </w:r>
          </w:p>
        </w:tc>
        <w:tc>
          <w:tcPr>
            <w:tcW w:w="2268" w:type="dxa"/>
            <w:vMerge w:val="restart"/>
            <w:hideMark/>
          </w:tcPr>
          <w:p w14:paraId="32EEDBF5" w14:textId="77777777" w:rsidR="001F7A1F" w:rsidRPr="00E36814" w:rsidRDefault="001F7A1F">
            <w:pPr>
              <w:rPr>
                <w:rFonts w:ascii="Arial" w:hAnsi="Arial" w:cs="Arial"/>
                <w:sz w:val="20"/>
                <w:szCs w:val="20"/>
                <w:lang w:eastAsia="fi-FI"/>
              </w:rPr>
            </w:pPr>
            <w:r w:rsidRPr="00E36814">
              <w:rPr>
                <w:rFonts w:ascii="Arial" w:hAnsi="Arial" w:cs="Arial"/>
                <w:sz w:val="20"/>
                <w:szCs w:val="20"/>
                <w:lang w:eastAsia="fi-FI"/>
              </w:rPr>
              <w:t>Avustuksilla tuetut yritykset</w:t>
            </w:r>
          </w:p>
        </w:tc>
        <w:tc>
          <w:tcPr>
            <w:tcW w:w="994" w:type="dxa"/>
            <w:vMerge w:val="restart"/>
            <w:hideMark/>
          </w:tcPr>
          <w:p w14:paraId="10790279" w14:textId="77777777" w:rsidR="001F7A1F" w:rsidRPr="00E36814" w:rsidRDefault="001F7A1F" w:rsidP="001F7A1F">
            <w:pPr>
              <w:rPr>
                <w:rFonts w:ascii="Arial" w:hAnsi="Arial" w:cs="Arial"/>
                <w:sz w:val="20"/>
                <w:szCs w:val="20"/>
                <w:lang w:eastAsia="fi-FI"/>
              </w:rPr>
            </w:pPr>
            <w:r w:rsidRPr="00E36814">
              <w:rPr>
                <w:rFonts w:ascii="Arial" w:hAnsi="Arial" w:cs="Arial"/>
                <w:sz w:val="20"/>
                <w:szCs w:val="20"/>
                <w:lang w:eastAsia="fi-FI"/>
              </w:rPr>
              <w:t>kpl</w:t>
            </w:r>
          </w:p>
        </w:tc>
        <w:tc>
          <w:tcPr>
            <w:tcW w:w="1283" w:type="dxa"/>
            <w:hideMark/>
          </w:tcPr>
          <w:p w14:paraId="0D60A5D7" w14:textId="77777777" w:rsidR="001F7A1F" w:rsidRPr="00E36814" w:rsidRDefault="001F7A1F">
            <w:pPr>
              <w:rPr>
                <w:rFonts w:ascii="Arial" w:hAnsi="Arial" w:cs="Arial"/>
                <w:sz w:val="20"/>
                <w:szCs w:val="20"/>
                <w:lang w:eastAsia="fi-FI"/>
              </w:rPr>
            </w:pPr>
            <w:r w:rsidRPr="00E36814">
              <w:rPr>
                <w:rFonts w:ascii="Arial" w:hAnsi="Arial" w:cs="Arial"/>
                <w:sz w:val="20"/>
                <w:szCs w:val="20"/>
                <w:lang w:eastAsia="fi-FI"/>
              </w:rPr>
              <w:t>Kehittyneet</w:t>
            </w:r>
          </w:p>
        </w:tc>
        <w:tc>
          <w:tcPr>
            <w:tcW w:w="983" w:type="dxa"/>
            <w:hideMark/>
          </w:tcPr>
          <w:p w14:paraId="4FC6E054" w14:textId="77777777" w:rsidR="001F7A1F" w:rsidRPr="00E36814" w:rsidRDefault="001F7A1F" w:rsidP="00253FAC">
            <w:pPr>
              <w:jc w:val="right"/>
              <w:rPr>
                <w:rFonts w:ascii="Arial" w:hAnsi="Arial" w:cs="Arial"/>
                <w:sz w:val="20"/>
                <w:szCs w:val="20"/>
                <w:lang w:eastAsia="fi-FI"/>
              </w:rPr>
            </w:pPr>
            <w:r w:rsidRPr="00E36814">
              <w:rPr>
                <w:rFonts w:ascii="Arial" w:hAnsi="Arial" w:cs="Arial"/>
                <w:sz w:val="20"/>
                <w:szCs w:val="20"/>
                <w:lang w:eastAsia="fi-FI"/>
              </w:rPr>
              <w:t>9</w:t>
            </w:r>
          </w:p>
        </w:tc>
        <w:tc>
          <w:tcPr>
            <w:tcW w:w="993" w:type="dxa"/>
            <w:hideMark/>
          </w:tcPr>
          <w:p w14:paraId="1B98CB56" w14:textId="77777777" w:rsidR="001F7A1F" w:rsidRPr="00E36814" w:rsidRDefault="001F7A1F" w:rsidP="00253FAC">
            <w:pPr>
              <w:jc w:val="right"/>
              <w:rPr>
                <w:rFonts w:ascii="Arial" w:hAnsi="Arial" w:cs="Arial"/>
                <w:sz w:val="20"/>
                <w:szCs w:val="20"/>
                <w:lang w:eastAsia="fi-FI"/>
              </w:rPr>
            </w:pPr>
            <w:r w:rsidRPr="00E36814">
              <w:rPr>
                <w:rFonts w:ascii="Arial" w:hAnsi="Arial" w:cs="Arial"/>
                <w:sz w:val="20"/>
                <w:szCs w:val="20"/>
                <w:lang w:eastAsia="fi-FI"/>
              </w:rPr>
              <w:t>38</w:t>
            </w:r>
          </w:p>
        </w:tc>
      </w:tr>
      <w:tr w:rsidR="001F7A1F" w:rsidRPr="00E36814" w14:paraId="3CAED5C0" w14:textId="77777777" w:rsidTr="00030113">
        <w:trPr>
          <w:trHeight w:val="290"/>
        </w:trPr>
        <w:tc>
          <w:tcPr>
            <w:tcW w:w="1161" w:type="dxa"/>
            <w:vMerge/>
            <w:hideMark/>
          </w:tcPr>
          <w:p w14:paraId="311A9CA6" w14:textId="77777777" w:rsidR="001F7A1F" w:rsidRPr="00E36814" w:rsidRDefault="001F7A1F" w:rsidP="00030113">
            <w:pPr>
              <w:jc w:val="center"/>
              <w:rPr>
                <w:rFonts w:ascii="Arial" w:hAnsi="Arial" w:cs="Arial"/>
                <w:sz w:val="20"/>
                <w:szCs w:val="20"/>
                <w:lang w:eastAsia="fi-FI"/>
              </w:rPr>
            </w:pPr>
          </w:p>
        </w:tc>
        <w:tc>
          <w:tcPr>
            <w:tcW w:w="778" w:type="dxa"/>
            <w:vMerge/>
            <w:hideMark/>
          </w:tcPr>
          <w:p w14:paraId="64F867CA" w14:textId="77777777" w:rsidR="001F7A1F" w:rsidRPr="00E36814" w:rsidRDefault="001F7A1F">
            <w:pPr>
              <w:rPr>
                <w:rFonts w:ascii="Arial" w:hAnsi="Arial" w:cs="Arial"/>
                <w:sz w:val="20"/>
                <w:szCs w:val="20"/>
                <w:lang w:eastAsia="fi-FI"/>
              </w:rPr>
            </w:pPr>
          </w:p>
        </w:tc>
        <w:tc>
          <w:tcPr>
            <w:tcW w:w="1033" w:type="dxa"/>
            <w:vMerge/>
            <w:hideMark/>
          </w:tcPr>
          <w:p w14:paraId="28B2A845" w14:textId="77777777" w:rsidR="001F7A1F" w:rsidRPr="00E36814" w:rsidRDefault="001F7A1F">
            <w:pPr>
              <w:rPr>
                <w:rFonts w:ascii="Arial" w:hAnsi="Arial" w:cs="Arial"/>
                <w:sz w:val="20"/>
                <w:szCs w:val="20"/>
                <w:lang w:eastAsia="fi-FI"/>
              </w:rPr>
            </w:pPr>
          </w:p>
        </w:tc>
        <w:tc>
          <w:tcPr>
            <w:tcW w:w="2268" w:type="dxa"/>
            <w:vMerge/>
            <w:hideMark/>
          </w:tcPr>
          <w:p w14:paraId="68EE2A84" w14:textId="77777777" w:rsidR="001F7A1F" w:rsidRPr="00E36814" w:rsidRDefault="001F7A1F">
            <w:pPr>
              <w:rPr>
                <w:rFonts w:ascii="Arial" w:hAnsi="Arial" w:cs="Arial"/>
                <w:sz w:val="20"/>
                <w:szCs w:val="20"/>
                <w:lang w:eastAsia="fi-FI"/>
              </w:rPr>
            </w:pPr>
          </w:p>
        </w:tc>
        <w:tc>
          <w:tcPr>
            <w:tcW w:w="994" w:type="dxa"/>
            <w:vMerge/>
            <w:hideMark/>
          </w:tcPr>
          <w:p w14:paraId="13E206C9" w14:textId="77777777" w:rsidR="001F7A1F" w:rsidRPr="00E36814" w:rsidRDefault="001F7A1F">
            <w:pPr>
              <w:rPr>
                <w:rFonts w:ascii="Arial" w:hAnsi="Arial" w:cs="Arial"/>
                <w:sz w:val="20"/>
                <w:szCs w:val="20"/>
                <w:lang w:eastAsia="fi-FI"/>
              </w:rPr>
            </w:pPr>
          </w:p>
        </w:tc>
        <w:tc>
          <w:tcPr>
            <w:tcW w:w="1283" w:type="dxa"/>
            <w:hideMark/>
          </w:tcPr>
          <w:p w14:paraId="612B1805" w14:textId="77777777" w:rsidR="001F7A1F" w:rsidRPr="00E36814" w:rsidRDefault="001F7A1F">
            <w:pPr>
              <w:rPr>
                <w:rFonts w:ascii="Arial" w:hAnsi="Arial" w:cs="Arial"/>
                <w:sz w:val="20"/>
                <w:szCs w:val="20"/>
                <w:lang w:eastAsia="fi-FI"/>
              </w:rPr>
            </w:pPr>
            <w:r w:rsidRPr="00E36814">
              <w:rPr>
                <w:rFonts w:ascii="Arial" w:hAnsi="Arial" w:cs="Arial"/>
                <w:sz w:val="20"/>
                <w:szCs w:val="20"/>
                <w:lang w:eastAsia="fi-FI"/>
              </w:rPr>
              <w:t>Siirtymä</w:t>
            </w:r>
          </w:p>
        </w:tc>
        <w:tc>
          <w:tcPr>
            <w:tcW w:w="983" w:type="dxa"/>
            <w:hideMark/>
          </w:tcPr>
          <w:p w14:paraId="4D457133" w14:textId="77777777" w:rsidR="001F7A1F" w:rsidRPr="00E36814" w:rsidRDefault="001F7A1F" w:rsidP="00253FAC">
            <w:pPr>
              <w:jc w:val="right"/>
              <w:rPr>
                <w:rFonts w:ascii="Arial" w:hAnsi="Arial" w:cs="Arial"/>
                <w:sz w:val="20"/>
                <w:szCs w:val="20"/>
                <w:lang w:eastAsia="fi-FI"/>
              </w:rPr>
            </w:pPr>
            <w:r w:rsidRPr="00E36814">
              <w:rPr>
                <w:rFonts w:ascii="Arial" w:hAnsi="Arial" w:cs="Arial"/>
                <w:sz w:val="20"/>
                <w:szCs w:val="20"/>
                <w:lang w:eastAsia="fi-FI"/>
              </w:rPr>
              <w:t>35</w:t>
            </w:r>
          </w:p>
        </w:tc>
        <w:tc>
          <w:tcPr>
            <w:tcW w:w="993" w:type="dxa"/>
            <w:hideMark/>
          </w:tcPr>
          <w:p w14:paraId="7C149541" w14:textId="77777777" w:rsidR="001F7A1F" w:rsidRPr="00E36814" w:rsidRDefault="001F7A1F" w:rsidP="00253FAC">
            <w:pPr>
              <w:jc w:val="right"/>
              <w:rPr>
                <w:rFonts w:ascii="Arial" w:hAnsi="Arial" w:cs="Arial"/>
                <w:sz w:val="20"/>
                <w:szCs w:val="20"/>
                <w:lang w:eastAsia="fi-FI"/>
              </w:rPr>
            </w:pPr>
            <w:r w:rsidRPr="00E36814">
              <w:rPr>
                <w:rFonts w:ascii="Arial" w:hAnsi="Arial" w:cs="Arial"/>
                <w:sz w:val="20"/>
                <w:szCs w:val="20"/>
                <w:lang w:eastAsia="fi-FI"/>
              </w:rPr>
              <w:t>151</w:t>
            </w:r>
          </w:p>
        </w:tc>
      </w:tr>
      <w:tr w:rsidR="001F7A1F" w:rsidRPr="00E36814" w14:paraId="1A5E5ECD" w14:textId="77777777" w:rsidTr="00030113">
        <w:trPr>
          <w:trHeight w:val="300"/>
        </w:trPr>
        <w:tc>
          <w:tcPr>
            <w:tcW w:w="1161" w:type="dxa"/>
            <w:vMerge/>
            <w:hideMark/>
          </w:tcPr>
          <w:p w14:paraId="1A4AF966" w14:textId="77777777" w:rsidR="001F7A1F" w:rsidRPr="00E36814" w:rsidRDefault="001F7A1F" w:rsidP="00030113">
            <w:pPr>
              <w:jc w:val="center"/>
              <w:rPr>
                <w:rFonts w:ascii="Arial" w:hAnsi="Arial" w:cs="Arial"/>
                <w:sz w:val="20"/>
                <w:szCs w:val="20"/>
                <w:lang w:eastAsia="fi-FI"/>
              </w:rPr>
            </w:pPr>
          </w:p>
        </w:tc>
        <w:tc>
          <w:tcPr>
            <w:tcW w:w="778" w:type="dxa"/>
            <w:vMerge/>
            <w:hideMark/>
          </w:tcPr>
          <w:p w14:paraId="494E7EF1" w14:textId="77777777" w:rsidR="001F7A1F" w:rsidRPr="00E36814" w:rsidRDefault="001F7A1F">
            <w:pPr>
              <w:rPr>
                <w:rFonts w:ascii="Arial" w:hAnsi="Arial" w:cs="Arial"/>
                <w:sz w:val="20"/>
                <w:szCs w:val="20"/>
                <w:lang w:eastAsia="fi-FI"/>
              </w:rPr>
            </w:pPr>
          </w:p>
        </w:tc>
        <w:tc>
          <w:tcPr>
            <w:tcW w:w="1033" w:type="dxa"/>
            <w:vMerge/>
            <w:hideMark/>
          </w:tcPr>
          <w:p w14:paraId="6368C8ED" w14:textId="77777777" w:rsidR="001F7A1F" w:rsidRPr="00E36814" w:rsidRDefault="001F7A1F">
            <w:pPr>
              <w:rPr>
                <w:rFonts w:ascii="Arial" w:hAnsi="Arial" w:cs="Arial"/>
                <w:sz w:val="20"/>
                <w:szCs w:val="20"/>
                <w:lang w:eastAsia="fi-FI"/>
              </w:rPr>
            </w:pPr>
          </w:p>
        </w:tc>
        <w:tc>
          <w:tcPr>
            <w:tcW w:w="2268" w:type="dxa"/>
            <w:vMerge/>
            <w:hideMark/>
          </w:tcPr>
          <w:p w14:paraId="45F12315" w14:textId="77777777" w:rsidR="001F7A1F" w:rsidRPr="00E36814" w:rsidRDefault="001F7A1F">
            <w:pPr>
              <w:rPr>
                <w:rFonts w:ascii="Arial" w:hAnsi="Arial" w:cs="Arial"/>
                <w:sz w:val="20"/>
                <w:szCs w:val="20"/>
                <w:lang w:eastAsia="fi-FI"/>
              </w:rPr>
            </w:pPr>
          </w:p>
        </w:tc>
        <w:tc>
          <w:tcPr>
            <w:tcW w:w="994" w:type="dxa"/>
            <w:vMerge/>
            <w:hideMark/>
          </w:tcPr>
          <w:p w14:paraId="4EDBC78D" w14:textId="77777777" w:rsidR="001F7A1F" w:rsidRPr="00E36814" w:rsidRDefault="001F7A1F">
            <w:pPr>
              <w:rPr>
                <w:rFonts w:ascii="Arial" w:hAnsi="Arial" w:cs="Arial"/>
                <w:sz w:val="20"/>
                <w:szCs w:val="20"/>
                <w:lang w:eastAsia="fi-FI"/>
              </w:rPr>
            </w:pPr>
          </w:p>
        </w:tc>
        <w:tc>
          <w:tcPr>
            <w:tcW w:w="1283" w:type="dxa"/>
            <w:hideMark/>
          </w:tcPr>
          <w:p w14:paraId="60834DC7" w14:textId="77777777" w:rsidR="001F7A1F" w:rsidRPr="00E36814" w:rsidRDefault="001F7A1F">
            <w:pPr>
              <w:rPr>
                <w:rFonts w:ascii="Arial" w:hAnsi="Arial" w:cs="Arial"/>
                <w:sz w:val="20"/>
                <w:szCs w:val="20"/>
                <w:lang w:eastAsia="fi-FI"/>
              </w:rPr>
            </w:pPr>
            <w:r w:rsidRPr="00E36814">
              <w:rPr>
                <w:rFonts w:ascii="Arial" w:hAnsi="Arial" w:cs="Arial"/>
                <w:sz w:val="20"/>
                <w:szCs w:val="20"/>
                <w:lang w:eastAsia="fi-FI"/>
              </w:rPr>
              <w:t>NSPA</w:t>
            </w:r>
          </w:p>
        </w:tc>
        <w:tc>
          <w:tcPr>
            <w:tcW w:w="983" w:type="dxa"/>
            <w:hideMark/>
          </w:tcPr>
          <w:p w14:paraId="284BB82A" w14:textId="77777777" w:rsidR="001F7A1F" w:rsidRPr="00E36814" w:rsidRDefault="001F7A1F" w:rsidP="00253FAC">
            <w:pPr>
              <w:jc w:val="right"/>
              <w:rPr>
                <w:rFonts w:ascii="Arial" w:hAnsi="Arial" w:cs="Arial"/>
                <w:sz w:val="20"/>
                <w:szCs w:val="20"/>
                <w:lang w:eastAsia="fi-FI"/>
              </w:rPr>
            </w:pPr>
            <w:r w:rsidRPr="00E36814">
              <w:rPr>
                <w:rFonts w:ascii="Arial" w:hAnsi="Arial" w:cs="Arial"/>
                <w:sz w:val="20"/>
                <w:szCs w:val="20"/>
                <w:lang w:eastAsia="fi-FI"/>
              </w:rPr>
              <w:t>17</w:t>
            </w:r>
          </w:p>
        </w:tc>
        <w:tc>
          <w:tcPr>
            <w:tcW w:w="993" w:type="dxa"/>
            <w:hideMark/>
          </w:tcPr>
          <w:p w14:paraId="7BE4FA2C" w14:textId="77777777" w:rsidR="001F7A1F" w:rsidRPr="00E36814" w:rsidRDefault="001F7A1F" w:rsidP="00253FAC">
            <w:pPr>
              <w:jc w:val="right"/>
              <w:rPr>
                <w:rFonts w:ascii="Arial" w:hAnsi="Arial" w:cs="Arial"/>
                <w:sz w:val="20"/>
                <w:szCs w:val="20"/>
                <w:lang w:eastAsia="fi-FI"/>
              </w:rPr>
            </w:pPr>
            <w:r w:rsidRPr="00E36814">
              <w:rPr>
                <w:rFonts w:ascii="Arial" w:hAnsi="Arial" w:cs="Arial"/>
                <w:sz w:val="20"/>
                <w:szCs w:val="20"/>
                <w:lang w:eastAsia="fi-FI"/>
              </w:rPr>
              <w:t>76</w:t>
            </w:r>
          </w:p>
        </w:tc>
      </w:tr>
      <w:tr w:rsidR="001F7A1F" w:rsidRPr="00E36814" w14:paraId="1B08B8D9" w14:textId="77777777" w:rsidTr="00030113">
        <w:trPr>
          <w:trHeight w:val="288"/>
        </w:trPr>
        <w:tc>
          <w:tcPr>
            <w:tcW w:w="1161" w:type="dxa"/>
            <w:vMerge w:val="restart"/>
            <w:hideMark/>
          </w:tcPr>
          <w:p w14:paraId="316798D8" w14:textId="77777777" w:rsidR="001F7A1F" w:rsidRPr="00E36814" w:rsidRDefault="00621F7D" w:rsidP="00030113">
            <w:pPr>
              <w:jc w:val="center"/>
              <w:rPr>
                <w:rFonts w:ascii="Arial" w:hAnsi="Arial" w:cs="Arial"/>
                <w:sz w:val="20"/>
                <w:szCs w:val="20"/>
                <w:lang w:eastAsia="fi-FI"/>
              </w:rPr>
            </w:pPr>
            <w:r w:rsidRPr="00621F7D">
              <w:rPr>
                <w:rFonts w:ascii="Arial" w:hAnsi="Arial" w:cs="Arial"/>
                <w:color w:val="FF0000"/>
                <w:sz w:val="20"/>
                <w:szCs w:val="20"/>
                <w:lang w:eastAsia="fi-FI"/>
              </w:rPr>
              <w:t>2.iv</w:t>
            </w:r>
          </w:p>
        </w:tc>
        <w:tc>
          <w:tcPr>
            <w:tcW w:w="778" w:type="dxa"/>
            <w:vMerge w:val="restart"/>
            <w:hideMark/>
          </w:tcPr>
          <w:p w14:paraId="6E5F5D0C" w14:textId="77777777" w:rsidR="001F7A1F" w:rsidRPr="00E36814" w:rsidRDefault="001F7A1F" w:rsidP="001F7A1F">
            <w:pPr>
              <w:rPr>
                <w:rFonts w:ascii="Arial" w:hAnsi="Arial" w:cs="Arial"/>
                <w:sz w:val="20"/>
                <w:szCs w:val="20"/>
                <w:lang w:eastAsia="fi-FI"/>
              </w:rPr>
            </w:pPr>
            <w:r w:rsidRPr="00E36814">
              <w:rPr>
                <w:rFonts w:ascii="Arial" w:hAnsi="Arial" w:cs="Arial"/>
                <w:sz w:val="20"/>
                <w:szCs w:val="20"/>
                <w:lang w:eastAsia="fi-FI"/>
              </w:rPr>
              <w:t>EAKR</w:t>
            </w:r>
          </w:p>
        </w:tc>
        <w:tc>
          <w:tcPr>
            <w:tcW w:w="1033" w:type="dxa"/>
            <w:vMerge w:val="restart"/>
            <w:hideMark/>
          </w:tcPr>
          <w:p w14:paraId="5B81999B" w14:textId="77777777" w:rsidR="001F7A1F" w:rsidRPr="00E36814" w:rsidRDefault="001F7A1F" w:rsidP="001F7A1F">
            <w:pPr>
              <w:rPr>
                <w:rFonts w:ascii="Arial" w:hAnsi="Arial" w:cs="Arial"/>
                <w:sz w:val="20"/>
                <w:szCs w:val="20"/>
                <w:lang w:eastAsia="fi-FI"/>
              </w:rPr>
            </w:pPr>
            <w:r w:rsidRPr="00E36814">
              <w:rPr>
                <w:rFonts w:ascii="Arial" w:hAnsi="Arial" w:cs="Arial"/>
                <w:sz w:val="20"/>
                <w:szCs w:val="20"/>
                <w:lang w:eastAsia="fi-FI"/>
              </w:rPr>
              <w:t>RCO04</w:t>
            </w:r>
          </w:p>
        </w:tc>
        <w:tc>
          <w:tcPr>
            <w:tcW w:w="2268" w:type="dxa"/>
            <w:vMerge w:val="restart"/>
            <w:hideMark/>
          </w:tcPr>
          <w:p w14:paraId="15EEC014" w14:textId="77777777" w:rsidR="001F7A1F" w:rsidRPr="00E36814" w:rsidRDefault="001F7A1F">
            <w:pPr>
              <w:rPr>
                <w:rFonts w:ascii="Arial" w:hAnsi="Arial" w:cs="Arial"/>
                <w:sz w:val="20"/>
                <w:szCs w:val="20"/>
                <w:lang w:eastAsia="fi-FI"/>
              </w:rPr>
            </w:pPr>
            <w:r w:rsidRPr="00E36814">
              <w:rPr>
                <w:rFonts w:ascii="Arial" w:hAnsi="Arial" w:cs="Arial"/>
                <w:sz w:val="20"/>
                <w:szCs w:val="20"/>
                <w:lang w:eastAsia="fi-FI"/>
              </w:rPr>
              <w:t>Muuta kuin rahoitustukea saaneet yritykset</w:t>
            </w:r>
          </w:p>
        </w:tc>
        <w:tc>
          <w:tcPr>
            <w:tcW w:w="994" w:type="dxa"/>
            <w:vMerge w:val="restart"/>
            <w:hideMark/>
          </w:tcPr>
          <w:p w14:paraId="034B80E8" w14:textId="77777777" w:rsidR="001F7A1F" w:rsidRPr="00E36814" w:rsidRDefault="001F7A1F" w:rsidP="001F7A1F">
            <w:pPr>
              <w:rPr>
                <w:rFonts w:ascii="Arial" w:hAnsi="Arial" w:cs="Arial"/>
                <w:sz w:val="20"/>
                <w:szCs w:val="20"/>
                <w:lang w:eastAsia="fi-FI"/>
              </w:rPr>
            </w:pPr>
            <w:r w:rsidRPr="00E36814">
              <w:rPr>
                <w:rFonts w:ascii="Arial" w:hAnsi="Arial" w:cs="Arial"/>
                <w:sz w:val="20"/>
                <w:szCs w:val="20"/>
                <w:lang w:eastAsia="fi-FI"/>
              </w:rPr>
              <w:t>kpl</w:t>
            </w:r>
          </w:p>
        </w:tc>
        <w:tc>
          <w:tcPr>
            <w:tcW w:w="1283" w:type="dxa"/>
            <w:hideMark/>
          </w:tcPr>
          <w:p w14:paraId="029CFC42" w14:textId="77777777" w:rsidR="001F7A1F" w:rsidRPr="00E36814" w:rsidRDefault="001F7A1F">
            <w:pPr>
              <w:rPr>
                <w:rFonts w:ascii="Arial" w:hAnsi="Arial" w:cs="Arial"/>
                <w:sz w:val="20"/>
                <w:szCs w:val="20"/>
                <w:lang w:eastAsia="fi-FI"/>
              </w:rPr>
            </w:pPr>
            <w:r w:rsidRPr="00E36814">
              <w:rPr>
                <w:rFonts w:ascii="Arial" w:hAnsi="Arial" w:cs="Arial"/>
                <w:sz w:val="20"/>
                <w:szCs w:val="20"/>
                <w:lang w:eastAsia="fi-FI"/>
              </w:rPr>
              <w:t>Kehittyneet</w:t>
            </w:r>
          </w:p>
        </w:tc>
        <w:tc>
          <w:tcPr>
            <w:tcW w:w="983" w:type="dxa"/>
            <w:hideMark/>
          </w:tcPr>
          <w:p w14:paraId="5B861764" w14:textId="77777777" w:rsidR="001F7A1F" w:rsidRPr="00E36814" w:rsidRDefault="001F7A1F" w:rsidP="00253FAC">
            <w:pPr>
              <w:jc w:val="right"/>
              <w:rPr>
                <w:rFonts w:ascii="Arial" w:hAnsi="Arial" w:cs="Arial"/>
                <w:sz w:val="20"/>
                <w:szCs w:val="20"/>
                <w:lang w:eastAsia="fi-FI"/>
              </w:rPr>
            </w:pPr>
            <w:r w:rsidRPr="00E36814">
              <w:rPr>
                <w:rFonts w:ascii="Arial" w:hAnsi="Arial" w:cs="Arial"/>
                <w:sz w:val="20"/>
                <w:szCs w:val="20"/>
                <w:lang w:eastAsia="fi-FI"/>
              </w:rPr>
              <w:t>7</w:t>
            </w:r>
          </w:p>
        </w:tc>
        <w:tc>
          <w:tcPr>
            <w:tcW w:w="993" w:type="dxa"/>
            <w:hideMark/>
          </w:tcPr>
          <w:p w14:paraId="423C36A2" w14:textId="77777777" w:rsidR="001F7A1F" w:rsidRPr="00E36814" w:rsidRDefault="001F7A1F" w:rsidP="00253FAC">
            <w:pPr>
              <w:jc w:val="right"/>
              <w:rPr>
                <w:rFonts w:ascii="Arial" w:hAnsi="Arial" w:cs="Arial"/>
                <w:sz w:val="20"/>
                <w:szCs w:val="20"/>
                <w:lang w:eastAsia="fi-FI"/>
              </w:rPr>
            </w:pPr>
            <w:r w:rsidRPr="00E36814">
              <w:rPr>
                <w:rFonts w:ascii="Arial" w:hAnsi="Arial" w:cs="Arial"/>
                <w:sz w:val="20"/>
                <w:szCs w:val="20"/>
                <w:lang w:eastAsia="fi-FI"/>
              </w:rPr>
              <w:t>31</w:t>
            </w:r>
          </w:p>
        </w:tc>
      </w:tr>
      <w:tr w:rsidR="001F7A1F" w:rsidRPr="00E36814" w14:paraId="44FF3C05" w14:textId="77777777" w:rsidTr="00030113">
        <w:trPr>
          <w:trHeight w:val="290"/>
        </w:trPr>
        <w:tc>
          <w:tcPr>
            <w:tcW w:w="1161" w:type="dxa"/>
            <w:vMerge/>
            <w:hideMark/>
          </w:tcPr>
          <w:p w14:paraId="38A82810" w14:textId="77777777" w:rsidR="001F7A1F" w:rsidRPr="00E36814" w:rsidRDefault="001F7A1F" w:rsidP="00030113">
            <w:pPr>
              <w:jc w:val="center"/>
              <w:rPr>
                <w:rFonts w:ascii="Arial" w:hAnsi="Arial" w:cs="Arial"/>
                <w:sz w:val="20"/>
                <w:szCs w:val="20"/>
                <w:lang w:eastAsia="fi-FI"/>
              </w:rPr>
            </w:pPr>
          </w:p>
        </w:tc>
        <w:tc>
          <w:tcPr>
            <w:tcW w:w="778" w:type="dxa"/>
            <w:vMerge/>
            <w:hideMark/>
          </w:tcPr>
          <w:p w14:paraId="2615AF60" w14:textId="77777777" w:rsidR="001F7A1F" w:rsidRPr="00E36814" w:rsidRDefault="001F7A1F">
            <w:pPr>
              <w:rPr>
                <w:rFonts w:ascii="Arial" w:hAnsi="Arial" w:cs="Arial"/>
                <w:sz w:val="20"/>
                <w:szCs w:val="20"/>
                <w:lang w:eastAsia="fi-FI"/>
              </w:rPr>
            </w:pPr>
          </w:p>
        </w:tc>
        <w:tc>
          <w:tcPr>
            <w:tcW w:w="1033" w:type="dxa"/>
            <w:vMerge/>
            <w:hideMark/>
          </w:tcPr>
          <w:p w14:paraId="28F5CD3E" w14:textId="77777777" w:rsidR="001F7A1F" w:rsidRPr="00E36814" w:rsidRDefault="001F7A1F">
            <w:pPr>
              <w:rPr>
                <w:rFonts w:ascii="Arial" w:hAnsi="Arial" w:cs="Arial"/>
                <w:sz w:val="20"/>
                <w:szCs w:val="20"/>
                <w:lang w:eastAsia="fi-FI"/>
              </w:rPr>
            </w:pPr>
          </w:p>
        </w:tc>
        <w:tc>
          <w:tcPr>
            <w:tcW w:w="2268" w:type="dxa"/>
            <w:vMerge/>
            <w:hideMark/>
          </w:tcPr>
          <w:p w14:paraId="78CF956B" w14:textId="77777777" w:rsidR="001F7A1F" w:rsidRPr="00E36814" w:rsidRDefault="001F7A1F">
            <w:pPr>
              <w:rPr>
                <w:rFonts w:ascii="Arial" w:hAnsi="Arial" w:cs="Arial"/>
                <w:sz w:val="20"/>
                <w:szCs w:val="20"/>
                <w:lang w:eastAsia="fi-FI"/>
              </w:rPr>
            </w:pPr>
          </w:p>
        </w:tc>
        <w:tc>
          <w:tcPr>
            <w:tcW w:w="994" w:type="dxa"/>
            <w:vMerge/>
            <w:hideMark/>
          </w:tcPr>
          <w:p w14:paraId="4EA4182A" w14:textId="77777777" w:rsidR="001F7A1F" w:rsidRPr="00E36814" w:rsidRDefault="001F7A1F">
            <w:pPr>
              <w:rPr>
                <w:rFonts w:ascii="Arial" w:hAnsi="Arial" w:cs="Arial"/>
                <w:sz w:val="20"/>
                <w:szCs w:val="20"/>
                <w:lang w:eastAsia="fi-FI"/>
              </w:rPr>
            </w:pPr>
          </w:p>
        </w:tc>
        <w:tc>
          <w:tcPr>
            <w:tcW w:w="1283" w:type="dxa"/>
            <w:hideMark/>
          </w:tcPr>
          <w:p w14:paraId="083FEB7D" w14:textId="77777777" w:rsidR="001F7A1F" w:rsidRPr="00E36814" w:rsidRDefault="001F7A1F">
            <w:pPr>
              <w:rPr>
                <w:rFonts w:ascii="Arial" w:hAnsi="Arial" w:cs="Arial"/>
                <w:sz w:val="20"/>
                <w:szCs w:val="20"/>
                <w:lang w:eastAsia="fi-FI"/>
              </w:rPr>
            </w:pPr>
            <w:r w:rsidRPr="00E36814">
              <w:rPr>
                <w:rFonts w:ascii="Arial" w:hAnsi="Arial" w:cs="Arial"/>
                <w:sz w:val="20"/>
                <w:szCs w:val="20"/>
                <w:lang w:eastAsia="fi-FI"/>
              </w:rPr>
              <w:t>Siirtymä</w:t>
            </w:r>
          </w:p>
        </w:tc>
        <w:tc>
          <w:tcPr>
            <w:tcW w:w="983" w:type="dxa"/>
            <w:hideMark/>
          </w:tcPr>
          <w:p w14:paraId="1739C0ED" w14:textId="77777777" w:rsidR="001F7A1F" w:rsidRPr="00E36814" w:rsidRDefault="001F7A1F" w:rsidP="00253FAC">
            <w:pPr>
              <w:jc w:val="right"/>
              <w:rPr>
                <w:rFonts w:ascii="Arial" w:hAnsi="Arial" w:cs="Arial"/>
                <w:sz w:val="20"/>
                <w:szCs w:val="20"/>
                <w:lang w:eastAsia="fi-FI"/>
              </w:rPr>
            </w:pPr>
            <w:r w:rsidRPr="00E36814">
              <w:rPr>
                <w:rFonts w:ascii="Arial" w:hAnsi="Arial" w:cs="Arial"/>
                <w:sz w:val="20"/>
                <w:szCs w:val="20"/>
                <w:lang w:eastAsia="fi-FI"/>
              </w:rPr>
              <w:t>3</w:t>
            </w:r>
          </w:p>
        </w:tc>
        <w:tc>
          <w:tcPr>
            <w:tcW w:w="993" w:type="dxa"/>
            <w:hideMark/>
          </w:tcPr>
          <w:p w14:paraId="1DAB0583" w14:textId="77777777" w:rsidR="001F7A1F" w:rsidRPr="00E36814" w:rsidRDefault="001F7A1F" w:rsidP="00253FAC">
            <w:pPr>
              <w:jc w:val="right"/>
              <w:rPr>
                <w:rFonts w:ascii="Arial" w:hAnsi="Arial" w:cs="Arial"/>
                <w:sz w:val="20"/>
                <w:szCs w:val="20"/>
                <w:lang w:eastAsia="fi-FI"/>
              </w:rPr>
            </w:pPr>
            <w:r w:rsidRPr="00E36814">
              <w:rPr>
                <w:rFonts w:ascii="Arial" w:hAnsi="Arial" w:cs="Arial"/>
                <w:sz w:val="20"/>
                <w:szCs w:val="20"/>
                <w:lang w:eastAsia="fi-FI"/>
              </w:rPr>
              <w:t>12</w:t>
            </w:r>
          </w:p>
        </w:tc>
      </w:tr>
      <w:tr w:rsidR="001F7A1F" w:rsidRPr="00E36814" w14:paraId="605A0A45" w14:textId="77777777" w:rsidTr="00030113">
        <w:trPr>
          <w:trHeight w:val="300"/>
        </w:trPr>
        <w:tc>
          <w:tcPr>
            <w:tcW w:w="1161" w:type="dxa"/>
            <w:vMerge/>
            <w:hideMark/>
          </w:tcPr>
          <w:p w14:paraId="0EAE65F5" w14:textId="77777777" w:rsidR="001F7A1F" w:rsidRPr="00E36814" w:rsidRDefault="001F7A1F" w:rsidP="00030113">
            <w:pPr>
              <w:jc w:val="center"/>
              <w:rPr>
                <w:rFonts w:ascii="Arial" w:hAnsi="Arial" w:cs="Arial"/>
                <w:sz w:val="20"/>
                <w:szCs w:val="20"/>
                <w:lang w:eastAsia="fi-FI"/>
              </w:rPr>
            </w:pPr>
          </w:p>
        </w:tc>
        <w:tc>
          <w:tcPr>
            <w:tcW w:w="778" w:type="dxa"/>
            <w:vMerge/>
            <w:hideMark/>
          </w:tcPr>
          <w:p w14:paraId="538A2F2F" w14:textId="77777777" w:rsidR="001F7A1F" w:rsidRPr="00E36814" w:rsidRDefault="001F7A1F">
            <w:pPr>
              <w:rPr>
                <w:rFonts w:ascii="Arial" w:hAnsi="Arial" w:cs="Arial"/>
                <w:sz w:val="20"/>
                <w:szCs w:val="20"/>
                <w:lang w:eastAsia="fi-FI"/>
              </w:rPr>
            </w:pPr>
          </w:p>
        </w:tc>
        <w:tc>
          <w:tcPr>
            <w:tcW w:w="1033" w:type="dxa"/>
            <w:vMerge/>
            <w:hideMark/>
          </w:tcPr>
          <w:p w14:paraId="77410D57" w14:textId="77777777" w:rsidR="001F7A1F" w:rsidRPr="00E36814" w:rsidRDefault="001F7A1F">
            <w:pPr>
              <w:rPr>
                <w:rFonts w:ascii="Arial" w:hAnsi="Arial" w:cs="Arial"/>
                <w:sz w:val="20"/>
                <w:szCs w:val="20"/>
                <w:lang w:eastAsia="fi-FI"/>
              </w:rPr>
            </w:pPr>
          </w:p>
        </w:tc>
        <w:tc>
          <w:tcPr>
            <w:tcW w:w="2268" w:type="dxa"/>
            <w:vMerge/>
            <w:hideMark/>
          </w:tcPr>
          <w:p w14:paraId="15A9B8B2" w14:textId="77777777" w:rsidR="001F7A1F" w:rsidRPr="00E36814" w:rsidRDefault="001F7A1F">
            <w:pPr>
              <w:rPr>
                <w:rFonts w:ascii="Arial" w:hAnsi="Arial" w:cs="Arial"/>
                <w:sz w:val="20"/>
                <w:szCs w:val="20"/>
                <w:lang w:eastAsia="fi-FI"/>
              </w:rPr>
            </w:pPr>
          </w:p>
        </w:tc>
        <w:tc>
          <w:tcPr>
            <w:tcW w:w="994" w:type="dxa"/>
            <w:vMerge/>
            <w:hideMark/>
          </w:tcPr>
          <w:p w14:paraId="2B1F4255" w14:textId="77777777" w:rsidR="001F7A1F" w:rsidRPr="00E36814" w:rsidRDefault="001F7A1F">
            <w:pPr>
              <w:rPr>
                <w:rFonts w:ascii="Arial" w:hAnsi="Arial" w:cs="Arial"/>
                <w:sz w:val="20"/>
                <w:szCs w:val="20"/>
                <w:lang w:eastAsia="fi-FI"/>
              </w:rPr>
            </w:pPr>
          </w:p>
        </w:tc>
        <w:tc>
          <w:tcPr>
            <w:tcW w:w="1283" w:type="dxa"/>
            <w:hideMark/>
          </w:tcPr>
          <w:p w14:paraId="69407D29" w14:textId="77777777" w:rsidR="001F7A1F" w:rsidRPr="00E36814" w:rsidRDefault="001F7A1F">
            <w:pPr>
              <w:rPr>
                <w:rFonts w:ascii="Arial" w:hAnsi="Arial" w:cs="Arial"/>
                <w:sz w:val="20"/>
                <w:szCs w:val="20"/>
                <w:lang w:eastAsia="fi-FI"/>
              </w:rPr>
            </w:pPr>
            <w:r w:rsidRPr="00E36814">
              <w:rPr>
                <w:rFonts w:ascii="Arial" w:hAnsi="Arial" w:cs="Arial"/>
                <w:sz w:val="20"/>
                <w:szCs w:val="20"/>
                <w:lang w:eastAsia="fi-FI"/>
              </w:rPr>
              <w:t>NSPA</w:t>
            </w:r>
          </w:p>
        </w:tc>
        <w:tc>
          <w:tcPr>
            <w:tcW w:w="983" w:type="dxa"/>
            <w:hideMark/>
          </w:tcPr>
          <w:p w14:paraId="6A0E7644" w14:textId="77777777" w:rsidR="001F7A1F" w:rsidRPr="00E36814" w:rsidRDefault="001F7A1F" w:rsidP="00253FAC">
            <w:pPr>
              <w:jc w:val="right"/>
              <w:rPr>
                <w:rFonts w:ascii="Arial" w:hAnsi="Arial" w:cs="Arial"/>
                <w:sz w:val="20"/>
                <w:szCs w:val="20"/>
                <w:lang w:eastAsia="fi-FI"/>
              </w:rPr>
            </w:pPr>
            <w:r w:rsidRPr="00E36814">
              <w:rPr>
                <w:rFonts w:ascii="Arial" w:hAnsi="Arial" w:cs="Arial"/>
                <w:sz w:val="20"/>
                <w:szCs w:val="20"/>
                <w:lang w:eastAsia="fi-FI"/>
              </w:rPr>
              <w:t>4</w:t>
            </w:r>
          </w:p>
        </w:tc>
        <w:tc>
          <w:tcPr>
            <w:tcW w:w="993" w:type="dxa"/>
            <w:hideMark/>
          </w:tcPr>
          <w:p w14:paraId="47DC0FE1" w14:textId="77777777" w:rsidR="001F7A1F" w:rsidRPr="00E36814" w:rsidRDefault="001F7A1F" w:rsidP="00253FAC">
            <w:pPr>
              <w:jc w:val="right"/>
              <w:rPr>
                <w:rFonts w:ascii="Arial" w:hAnsi="Arial" w:cs="Arial"/>
                <w:sz w:val="20"/>
                <w:szCs w:val="20"/>
                <w:lang w:eastAsia="fi-FI"/>
              </w:rPr>
            </w:pPr>
            <w:r w:rsidRPr="00E36814">
              <w:rPr>
                <w:rFonts w:ascii="Arial" w:hAnsi="Arial" w:cs="Arial"/>
                <w:sz w:val="20"/>
                <w:szCs w:val="20"/>
                <w:lang w:eastAsia="fi-FI"/>
              </w:rPr>
              <w:t>16</w:t>
            </w:r>
          </w:p>
        </w:tc>
      </w:tr>
      <w:tr w:rsidR="001F7A1F" w:rsidRPr="00E36814" w14:paraId="2AE22823" w14:textId="77777777" w:rsidTr="00030113">
        <w:trPr>
          <w:trHeight w:val="290"/>
        </w:trPr>
        <w:tc>
          <w:tcPr>
            <w:tcW w:w="1161" w:type="dxa"/>
            <w:vMerge w:val="restart"/>
            <w:hideMark/>
          </w:tcPr>
          <w:p w14:paraId="7948E99B" w14:textId="77777777" w:rsidR="001F7A1F" w:rsidRPr="00E36814" w:rsidRDefault="00621F7D" w:rsidP="00030113">
            <w:pPr>
              <w:jc w:val="center"/>
              <w:rPr>
                <w:rFonts w:ascii="Arial" w:hAnsi="Arial" w:cs="Arial"/>
                <w:sz w:val="20"/>
                <w:szCs w:val="20"/>
                <w:lang w:eastAsia="fi-FI"/>
              </w:rPr>
            </w:pPr>
            <w:r w:rsidRPr="00621F7D">
              <w:rPr>
                <w:rFonts w:ascii="Arial" w:hAnsi="Arial" w:cs="Arial"/>
                <w:color w:val="FF0000"/>
                <w:sz w:val="20"/>
                <w:szCs w:val="20"/>
                <w:lang w:eastAsia="fi-FI"/>
              </w:rPr>
              <w:t>2.iv</w:t>
            </w:r>
          </w:p>
        </w:tc>
        <w:tc>
          <w:tcPr>
            <w:tcW w:w="778" w:type="dxa"/>
            <w:vMerge w:val="restart"/>
            <w:hideMark/>
          </w:tcPr>
          <w:p w14:paraId="7D36D8C4" w14:textId="77777777" w:rsidR="001F7A1F" w:rsidRPr="00E36814" w:rsidRDefault="001F7A1F" w:rsidP="001F7A1F">
            <w:pPr>
              <w:rPr>
                <w:rFonts w:ascii="Arial" w:hAnsi="Arial" w:cs="Arial"/>
                <w:sz w:val="20"/>
                <w:szCs w:val="20"/>
                <w:lang w:eastAsia="fi-FI"/>
              </w:rPr>
            </w:pPr>
            <w:r w:rsidRPr="00E36814">
              <w:rPr>
                <w:rFonts w:ascii="Arial" w:hAnsi="Arial" w:cs="Arial"/>
                <w:sz w:val="20"/>
                <w:szCs w:val="20"/>
                <w:lang w:eastAsia="fi-FI"/>
              </w:rPr>
              <w:t>EAKR</w:t>
            </w:r>
          </w:p>
        </w:tc>
        <w:tc>
          <w:tcPr>
            <w:tcW w:w="1033" w:type="dxa"/>
            <w:vMerge w:val="restart"/>
            <w:hideMark/>
          </w:tcPr>
          <w:p w14:paraId="3C26C1FA" w14:textId="77777777" w:rsidR="001F7A1F" w:rsidRPr="00E36814" w:rsidRDefault="001F7A1F" w:rsidP="001F7A1F">
            <w:pPr>
              <w:rPr>
                <w:rFonts w:ascii="Arial" w:hAnsi="Arial" w:cs="Arial"/>
                <w:sz w:val="20"/>
                <w:szCs w:val="20"/>
                <w:lang w:eastAsia="fi-FI"/>
              </w:rPr>
            </w:pPr>
            <w:r w:rsidRPr="00E36814">
              <w:rPr>
                <w:rFonts w:ascii="Arial" w:hAnsi="Arial" w:cs="Arial"/>
                <w:sz w:val="20"/>
                <w:szCs w:val="20"/>
                <w:lang w:eastAsia="fi-FI"/>
              </w:rPr>
              <w:t>RCO10</w:t>
            </w:r>
          </w:p>
        </w:tc>
        <w:tc>
          <w:tcPr>
            <w:tcW w:w="2268" w:type="dxa"/>
            <w:vMerge w:val="restart"/>
            <w:hideMark/>
          </w:tcPr>
          <w:p w14:paraId="35EC6784" w14:textId="77777777" w:rsidR="001F7A1F" w:rsidRPr="00E36814" w:rsidRDefault="001F7A1F" w:rsidP="003C7EF4">
            <w:pPr>
              <w:rPr>
                <w:rFonts w:ascii="Arial" w:hAnsi="Arial" w:cs="Arial"/>
                <w:sz w:val="20"/>
                <w:szCs w:val="20"/>
                <w:lang w:eastAsia="fi-FI"/>
              </w:rPr>
            </w:pPr>
            <w:r w:rsidRPr="00E36814">
              <w:rPr>
                <w:rFonts w:ascii="Arial" w:hAnsi="Arial" w:cs="Arial"/>
                <w:sz w:val="20"/>
                <w:szCs w:val="20"/>
                <w:lang w:eastAsia="fi-FI"/>
              </w:rPr>
              <w:t>Yritykset yhteistyössä tutkimus</w:t>
            </w:r>
            <w:r w:rsidR="003C7EF4" w:rsidRPr="003C7EF4">
              <w:rPr>
                <w:rFonts w:ascii="Arial" w:hAnsi="Arial" w:cs="Arial"/>
                <w:color w:val="FF0000"/>
                <w:sz w:val="20"/>
                <w:szCs w:val="20"/>
                <w:lang w:eastAsia="fi-FI"/>
              </w:rPr>
              <w:t>organisaatioid</w:t>
            </w:r>
            <w:r w:rsidRPr="003C7EF4">
              <w:rPr>
                <w:rFonts w:ascii="Arial" w:hAnsi="Arial" w:cs="Arial"/>
                <w:color w:val="FF0000"/>
                <w:sz w:val="20"/>
                <w:szCs w:val="20"/>
                <w:lang w:eastAsia="fi-FI"/>
              </w:rPr>
              <w:t>en</w:t>
            </w:r>
            <w:r w:rsidRPr="00E36814">
              <w:rPr>
                <w:rFonts w:ascii="Arial" w:hAnsi="Arial" w:cs="Arial"/>
                <w:sz w:val="20"/>
                <w:szCs w:val="20"/>
                <w:lang w:eastAsia="fi-FI"/>
              </w:rPr>
              <w:t xml:space="preserve"> kanssa</w:t>
            </w:r>
          </w:p>
        </w:tc>
        <w:tc>
          <w:tcPr>
            <w:tcW w:w="994" w:type="dxa"/>
            <w:vMerge w:val="restart"/>
            <w:hideMark/>
          </w:tcPr>
          <w:p w14:paraId="494C08AC" w14:textId="77777777" w:rsidR="001F7A1F" w:rsidRPr="00E36814" w:rsidRDefault="001F7A1F" w:rsidP="001F7A1F">
            <w:pPr>
              <w:rPr>
                <w:rFonts w:ascii="Arial" w:hAnsi="Arial" w:cs="Arial"/>
                <w:sz w:val="20"/>
                <w:szCs w:val="20"/>
                <w:lang w:eastAsia="fi-FI"/>
              </w:rPr>
            </w:pPr>
            <w:r w:rsidRPr="00E36814">
              <w:rPr>
                <w:rFonts w:ascii="Arial" w:hAnsi="Arial" w:cs="Arial"/>
                <w:sz w:val="20"/>
                <w:szCs w:val="20"/>
                <w:lang w:eastAsia="fi-FI"/>
              </w:rPr>
              <w:t>kpl</w:t>
            </w:r>
          </w:p>
        </w:tc>
        <w:tc>
          <w:tcPr>
            <w:tcW w:w="1283" w:type="dxa"/>
            <w:hideMark/>
          </w:tcPr>
          <w:p w14:paraId="04F58089" w14:textId="77777777" w:rsidR="001F7A1F" w:rsidRPr="00E36814" w:rsidRDefault="001F7A1F">
            <w:pPr>
              <w:rPr>
                <w:rFonts w:ascii="Arial" w:hAnsi="Arial" w:cs="Arial"/>
                <w:sz w:val="20"/>
                <w:szCs w:val="20"/>
                <w:lang w:eastAsia="fi-FI"/>
              </w:rPr>
            </w:pPr>
            <w:r w:rsidRPr="00E36814">
              <w:rPr>
                <w:rFonts w:ascii="Arial" w:hAnsi="Arial" w:cs="Arial"/>
                <w:sz w:val="20"/>
                <w:szCs w:val="20"/>
                <w:lang w:eastAsia="fi-FI"/>
              </w:rPr>
              <w:t>Kehittyneet</w:t>
            </w:r>
          </w:p>
        </w:tc>
        <w:tc>
          <w:tcPr>
            <w:tcW w:w="983" w:type="dxa"/>
            <w:hideMark/>
          </w:tcPr>
          <w:p w14:paraId="5950B746" w14:textId="77777777" w:rsidR="001F7A1F" w:rsidRPr="00E36814" w:rsidRDefault="001F7A1F" w:rsidP="00253FAC">
            <w:pPr>
              <w:jc w:val="right"/>
              <w:rPr>
                <w:rFonts w:ascii="Arial" w:hAnsi="Arial" w:cs="Arial"/>
                <w:sz w:val="20"/>
                <w:szCs w:val="20"/>
                <w:lang w:eastAsia="fi-FI"/>
              </w:rPr>
            </w:pPr>
            <w:r w:rsidRPr="00E36814">
              <w:rPr>
                <w:rFonts w:ascii="Arial" w:hAnsi="Arial" w:cs="Arial"/>
                <w:sz w:val="20"/>
                <w:szCs w:val="20"/>
                <w:lang w:eastAsia="fi-FI"/>
              </w:rPr>
              <w:t>69</w:t>
            </w:r>
          </w:p>
        </w:tc>
        <w:tc>
          <w:tcPr>
            <w:tcW w:w="993" w:type="dxa"/>
            <w:hideMark/>
          </w:tcPr>
          <w:p w14:paraId="0893D86B" w14:textId="77777777" w:rsidR="001F7A1F" w:rsidRPr="00E36814" w:rsidRDefault="001F7A1F" w:rsidP="00253FAC">
            <w:pPr>
              <w:jc w:val="right"/>
              <w:rPr>
                <w:rFonts w:ascii="Arial" w:hAnsi="Arial" w:cs="Arial"/>
                <w:sz w:val="20"/>
                <w:szCs w:val="20"/>
                <w:lang w:eastAsia="fi-FI"/>
              </w:rPr>
            </w:pPr>
            <w:r w:rsidRPr="00E36814">
              <w:rPr>
                <w:rFonts w:ascii="Arial" w:hAnsi="Arial" w:cs="Arial"/>
                <w:sz w:val="20"/>
                <w:szCs w:val="20"/>
                <w:lang w:eastAsia="fi-FI"/>
              </w:rPr>
              <w:t>299</w:t>
            </w:r>
          </w:p>
        </w:tc>
      </w:tr>
      <w:tr w:rsidR="001F7A1F" w:rsidRPr="00E36814" w14:paraId="6F92DAD7" w14:textId="77777777" w:rsidTr="00030113">
        <w:trPr>
          <w:trHeight w:val="290"/>
        </w:trPr>
        <w:tc>
          <w:tcPr>
            <w:tcW w:w="1161" w:type="dxa"/>
            <w:vMerge/>
            <w:hideMark/>
          </w:tcPr>
          <w:p w14:paraId="412A8116" w14:textId="77777777" w:rsidR="001F7A1F" w:rsidRPr="00E36814" w:rsidRDefault="001F7A1F" w:rsidP="00030113">
            <w:pPr>
              <w:jc w:val="center"/>
              <w:rPr>
                <w:rFonts w:ascii="Arial" w:hAnsi="Arial" w:cs="Arial"/>
                <w:sz w:val="20"/>
                <w:szCs w:val="20"/>
                <w:lang w:eastAsia="fi-FI"/>
              </w:rPr>
            </w:pPr>
          </w:p>
        </w:tc>
        <w:tc>
          <w:tcPr>
            <w:tcW w:w="778" w:type="dxa"/>
            <w:vMerge/>
            <w:hideMark/>
          </w:tcPr>
          <w:p w14:paraId="16A6EF94" w14:textId="77777777" w:rsidR="001F7A1F" w:rsidRPr="00E36814" w:rsidRDefault="001F7A1F">
            <w:pPr>
              <w:rPr>
                <w:rFonts w:ascii="Arial" w:hAnsi="Arial" w:cs="Arial"/>
                <w:sz w:val="20"/>
                <w:szCs w:val="20"/>
                <w:lang w:eastAsia="fi-FI"/>
              </w:rPr>
            </w:pPr>
          </w:p>
        </w:tc>
        <w:tc>
          <w:tcPr>
            <w:tcW w:w="1033" w:type="dxa"/>
            <w:vMerge/>
            <w:hideMark/>
          </w:tcPr>
          <w:p w14:paraId="1D41B84A" w14:textId="77777777" w:rsidR="001F7A1F" w:rsidRPr="00E36814" w:rsidRDefault="001F7A1F">
            <w:pPr>
              <w:rPr>
                <w:rFonts w:ascii="Arial" w:hAnsi="Arial" w:cs="Arial"/>
                <w:sz w:val="20"/>
                <w:szCs w:val="20"/>
                <w:lang w:eastAsia="fi-FI"/>
              </w:rPr>
            </w:pPr>
          </w:p>
        </w:tc>
        <w:tc>
          <w:tcPr>
            <w:tcW w:w="2268" w:type="dxa"/>
            <w:vMerge/>
            <w:hideMark/>
          </w:tcPr>
          <w:p w14:paraId="7D47B935" w14:textId="77777777" w:rsidR="001F7A1F" w:rsidRPr="00E36814" w:rsidRDefault="001F7A1F">
            <w:pPr>
              <w:rPr>
                <w:rFonts w:ascii="Arial" w:hAnsi="Arial" w:cs="Arial"/>
                <w:sz w:val="20"/>
                <w:szCs w:val="20"/>
                <w:lang w:eastAsia="fi-FI"/>
              </w:rPr>
            </w:pPr>
          </w:p>
        </w:tc>
        <w:tc>
          <w:tcPr>
            <w:tcW w:w="994" w:type="dxa"/>
            <w:vMerge/>
            <w:hideMark/>
          </w:tcPr>
          <w:p w14:paraId="43992DA6" w14:textId="77777777" w:rsidR="001F7A1F" w:rsidRPr="00E36814" w:rsidRDefault="001F7A1F">
            <w:pPr>
              <w:rPr>
                <w:rFonts w:ascii="Arial" w:hAnsi="Arial" w:cs="Arial"/>
                <w:sz w:val="20"/>
                <w:szCs w:val="20"/>
                <w:lang w:eastAsia="fi-FI"/>
              </w:rPr>
            </w:pPr>
          </w:p>
        </w:tc>
        <w:tc>
          <w:tcPr>
            <w:tcW w:w="1283" w:type="dxa"/>
            <w:hideMark/>
          </w:tcPr>
          <w:p w14:paraId="66791BD5" w14:textId="77777777" w:rsidR="001F7A1F" w:rsidRPr="00E36814" w:rsidRDefault="001F7A1F">
            <w:pPr>
              <w:rPr>
                <w:rFonts w:ascii="Arial" w:hAnsi="Arial" w:cs="Arial"/>
                <w:sz w:val="20"/>
                <w:szCs w:val="20"/>
                <w:lang w:eastAsia="fi-FI"/>
              </w:rPr>
            </w:pPr>
            <w:r w:rsidRPr="00E36814">
              <w:rPr>
                <w:rFonts w:ascii="Arial" w:hAnsi="Arial" w:cs="Arial"/>
                <w:sz w:val="20"/>
                <w:szCs w:val="20"/>
                <w:lang w:eastAsia="fi-FI"/>
              </w:rPr>
              <w:t>Siirtymä</w:t>
            </w:r>
          </w:p>
        </w:tc>
        <w:tc>
          <w:tcPr>
            <w:tcW w:w="983" w:type="dxa"/>
            <w:hideMark/>
          </w:tcPr>
          <w:p w14:paraId="4F2DB51C" w14:textId="77777777" w:rsidR="001F7A1F" w:rsidRPr="00E36814" w:rsidRDefault="001F7A1F" w:rsidP="00253FAC">
            <w:pPr>
              <w:jc w:val="right"/>
              <w:rPr>
                <w:rFonts w:ascii="Arial" w:hAnsi="Arial" w:cs="Arial"/>
                <w:sz w:val="20"/>
                <w:szCs w:val="20"/>
                <w:lang w:eastAsia="fi-FI"/>
              </w:rPr>
            </w:pPr>
            <w:r w:rsidRPr="00E36814">
              <w:rPr>
                <w:rFonts w:ascii="Arial" w:hAnsi="Arial" w:cs="Arial"/>
                <w:sz w:val="20"/>
                <w:szCs w:val="20"/>
                <w:lang w:eastAsia="fi-FI"/>
              </w:rPr>
              <w:t>171</w:t>
            </w:r>
          </w:p>
        </w:tc>
        <w:tc>
          <w:tcPr>
            <w:tcW w:w="993" w:type="dxa"/>
            <w:hideMark/>
          </w:tcPr>
          <w:p w14:paraId="2789E13E" w14:textId="77777777" w:rsidR="001F7A1F" w:rsidRPr="00E36814" w:rsidRDefault="001F7A1F" w:rsidP="00253FAC">
            <w:pPr>
              <w:jc w:val="right"/>
              <w:rPr>
                <w:rFonts w:ascii="Arial" w:hAnsi="Arial" w:cs="Arial"/>
                <w:sz w:val="20"/>
                <w:szCs w:val="20"/>
                <w:lang w:eastAsia="fi-FI"/>
              </w:rPr>
            </w:pPr>
            <w:r w:rsidRPr="00E36814">
              <w:rPr>
                <w:rFonts w:ascii="Arial" w:hAnsi="Arial" w:cs="Arial"/>
                <w:sz w:val="20"/>
                <w:szCs w:val="20"/>
                <w:lang w:eastAsia="fi-FI"/>
              </w:rPr>
              <w:t>742</w:t>
            </w:r>
          </w:p>
        </w:tc>
      </w:tr>
      <w:tr w:rsidR="001F7A1F" w:rsidRPr="00E36814" w14:paraId="5ED686CD" w14:textId="77777777" w:rsidTr="00030113">
        <w:trPr>
          <w:trHeight w:val="300"/>
        </w:trPr>
        <w:tc>
          <w:tcPr>
            <w:tcW w:w="1161" w:type="dxa"/>
            <w:vMerge/>
            <w:hideMark/>
          </w:tcPr>
          <w:p w14:paraId="6FE269B5" w14:textId="77777777" w:rsidR="001F7A1F" w:rsidRPr="00E36814" w:rsidRDefault="001F7A1F" w:rsidP="00030113">
            <w:pPr>
              <w:jc w:val="center"/>
              <w:rPr>
                <w:rFonts w:ascii="Arial" w:hAnsi="Arial" w:cs="Arial"/>
                <w:sz w:val="20"/>
                <w:szCs w:val="20"/>
                <w:lang w:eastAsia="fi-FI"/>
              </w:rPr>
            </w:pPr>
          </w:p>
        </w:tc>
        <w:tc>
          <w:tcPr>
            <w:tcW w:w="778" w:type="dxa"/>
            <w:vMerge/>
            <w:hideMark/>
          </w:tcPr>
          <w:p w14:paraId="5BFE2B7B" w14:textId="77777777" w:rsidR="001F7A1F" w:rsidRPr="00E36814" w:rsidRDefault="001F7A1F">
            <w:pPr>
              <w:rPr>
                <w:rFonts w:ascii="Arial" w:hAnsi="Arial" w:cs="Arial"/>
                <w:sz w:val="20"/>
                <w:szCs w:val="20"/>
                <w:lang w:eastAsia="fi-FI"/>
              </w:rPr>
            </w:pPr>
          </w:p>
        </w:tc>
        <w:tc>
          <w:tcPr>
            <w:tcW w:w="1033" w:type="dxa"/>
            <w:vMerge/>
            <w:hideMark/>
          </w:tcPr>
          <w:p w14:paraId="40D6E8B9" w14:textId="77777777" w:rsidR="001F7A1F" w:rsidRPr="00E36814" w:rsidRDefault="001F7A1F">
            <w:pPr>
              <w:rPr>
                <w:rFonts w:ascii="Arial" w:hAnsi="Arial" w:cs="Arial"/>
                <w:sz w:val="20"/>
                <w:szCs w:val="20"/>
                <w:lang w:eastAsia="fi-FI"/>
              </w:rPr>
            </w:pPr>
          </w:p>
        </w:tc>
        <w:tc>
          <w:tcPr>
            <w:tcW w:w="2268" w:type="dxa"/>
            <w:vMerge/>
            <w:hideMark/>
          </w:tcPr>
          <w:p w14:paraId="0FAACF49" w14:textId="77777777" w:rsidR="001F7A1F" w:rsidRPr="00E36814" w:rsidRDefault="001F7A1F">
            <w:pPr>
              <w:rPr>
                <w:rFonts w:ascii="Arial" w:hAnsi="Arial" w:cs="Arial"/>
                <w:sz w:val="20"/>
                <w:szCs w:val="20"/>
                <w:lang w:eastAsia="fi-FI"/>
              </w:rPr>
            </w:pPr>
          </w:p>
        </w:tc>
        <w:tc>
          <w:tcPr>
            <w:tcW w:w="994" w:type="dxa"/>
            <w:vMerge/>
            <w:hideMark/>
          </w:tcPr>
          <w:p w14:paraId="26DEE156" w14:textId="77777777" w:rsidR="001F7A1F" w:rsidRPr="00E36814" w:rsidRDefault="001F7A1F">
            <w:pPr>
              <w:rPr>
                <w:rFonts w:ascii="Arial" w:hAnsi="Arial" w:cs="Arial"/>
                <w:sz w:val="20"/>
                <w:szCs w:val="20"/>
                <w:lang w:eastAsia="fi-FI"/>
              </w:rPr>
            </w:pPr>
          </w:p>
        </w:tc>
        <w:tc>
          <w:tcPr>
            <w:tcW w:w="1283" w:type="dxa"/>
            <w:hideMark/>
          </w:tcPr>
          <w:p w14:paraId="4F777476" w14:textId="77777777" w:rsidR="001F7A1F" w:rsidRPr="00E36814" w:rsidRDefault="001F7A1F">
            <w:pPr>
              <w:rPr>
                <w:rFonts w:ascii="Arial" w:hAnsi="Arial" w:cs="Arial"/>
                <w:sz w:val="20"/>
                <w:szCs w:val="20"/>
                <w:lang w:eastAsia="fi-FI"/>
              </w:rPr>
            </w:pPr>
            <w:r w:rsidRPr="00E36814">
              <w:rPr>
                <w:rFonts w:ascii="Arial" w:hAnsi="Arial" w:cs="Arial"/>
                <w:sz w:val="20"/>
                <w:szCs w:val="20"/>
                <w:lang w:eastAsia="fi-FI"/>
              </w:rPr>
              <w:t>NSPA</w:t>
            </w:r>
          </w:p>
        </w:tc>
        <w:tc>
          <w:tcPr>
            <w:tcW w:w="983" w:type="dxa"/>
            <w:hideMark/>
          </w:tcPr>
          <w:p w14:paraId="34BBB300" w14:textId="77777777" w:rsidR="001F7A1F" w:rsidRPr="00E36814" w:rsidRDefault="001F7A1F" w:rsidP="00253FAC">
            <w:pPr>
              <w:jc w:val="right"/>
              <w:rPr>
                <w:rFonts w:ascii="Arial" w:hAnsi="Arial" w:cs="Arial"/>
                <w:sz w:val="20"/>
                <w:szCs w:val="20"/>
                <w:lang w:eastAsia="fi-FI"/>
              </w:rPr>
            </w:pPr>
            <w:r w:rsidRPr="00E36814">
              <w:rPr>
                <w:rFonts w:ascii="Arial" w:hAnsi="Arial" w:cs="Arial"/>
                <w:sz w:val="20"/>
                <w:szCs w:val="20"/>
                <w:lang w:eastAsia="fi-FI"/>
              </w:rPr>
              <w:t>46</w:t>
            </w:r>
          </w:p>
        </w:tc>
        <w:tc>
          <w:tcPr>
            <w:tcW w:w="993" w:type="dxa"/>
            <w:hideMark/>
          </w:tcPr>
          <w:p w14:paraId="1FCEE291" w14:textId="77777777" w:rsidR="001F7A1F" w:rsidRPr="00E36814" w:rsidRDefault="001F7A1F" w:rsidP="00253FAC">
            <w:pPr>
              <w:jc w:val="right"/>
              <w:rPr>
                <w:rFonts w:ascii="Arial" w:hAnsi="Arial" w:cs="Arial"/>
                <w:sz w:val="20"/>
                <w:szCs w:val="20"/>
                <w:lang w:eastAsia="fi-FI"/>
              </w:rPr>
            </w:pPr>
            <w:r w:rsidRPr="00E36814">
              <w:rPr>
                <w:rFonts w:ascii="Arial" w:hAnsi="Arial" w:cs="Arial"/>
                <w:sz w:val="20"/>
                <w:szCs w:val="20"/>
                <w:lang w:eastAsia="fi-FI"/>
              </w:rPr>
              <w:t>198</w:t>
            </w:r>
          </w:p>
        </w:tc>
      </w:tr>
      <w:tr w:rsidR="001F7A1F" w:rsidRPr="00E36814" w14:paraId="7E2E9728" w14:textId="77777777" w:rsidTr="00030113">
        <w:trPr>
          <w:trHeight w:val="290"/>
        </w:trPr>
        <w:tc>
          <w:tcPr>
            <w:tcW w:w="1161" w:type="dxa"/>
            <w:vMerge w:val="restart"/>
            <w:hideMark/>
          </w:tcPr>
          <w:p w14:paraId="66FE542A" w14:textId="77777777" w:rsidR="001F7A1F" w:rsidRPr="00E36814" w:rsidRDefault="00621F7D" w:rsidP="00030113">
            <w:pPr>
              <w:jc w:val="center"/>
              <w:rPr>
                <w:rFonts w:ascii="Arial" w:hAnsi="Arial" w:cs="Arial"/>
                <w:sz w:val="20"/>
                <w:szCs w:val="20"/>
                <w:lang w:eastAsia="fi-FI"/>
              </w:rPr>
            </w:pPr>
            <w:r w:rsidRPr="00621F7D">
              <w:rPr>
                <w:rFonts w:ascii="Arial" w:hAnsi="Arial" w:cs="Arial"/>
                <w:color w:val="FF0000"/>
                <w:sz w:val="20"/>
                <w:szCs w:val="20"/>
                <w:lang w:eastAsia="fi-FI"/>
              </w:rPr>
              <w:t>2.iv</w:t>
            </w:r>
          </w:p>
        </w:tc>
        <w:tc>
          <w:tcPr>
            <w:tcW w:w="778" w:type="dxa"/>
            <w:vMerge w:val="restart"/>
            <w:hideMark/>
          </w:tcPr>
          <w:p w14:paraId="45EFCC77" w14:textId="77777777" w:rsidR="001F7A1F" w:rsidRPr="00E36814" w:rsidRDefault="001F7A1F" w:rsidP="001F7A1F">
            <w:pPr>
              <w:rPr>
                <w:rFonts w:ascii="Arial" w:hAnsi="Arial" w:cs="Arial"/>
                <w:sz w:val="20"/>
                <w:szCs w:val="20"/>
                <w:lang w:eastAsia="fi-FI"/>
              </w:rPr>
            </w:pPr>
            <w:r w:rsidRPr="00E36814">
              <w:rPr>
                <w:rFonts w:ascii="Arial" w:hAnsi="Arial" w:cs="Arial"/>
                <w:sz w:val="20"/>
                <w:szCs w:val="20"/>
                <w:lang w:eastAsia="fi-FI"/>
              </w:rPr>
              <w:t>EAKR</w:t>
            </w:r>
          </w:p>
        </w:tc>
        <w:tc>
          <w:tcPr>
            <w:tcW w:w="1033" w:type="dxa"/>
            <w:vMerge w:val="restart"/>
            <w:hideMark/>
          </w:tcPr>
          <w:p w14:paraId="1B83B8B7" w14:textId="77777777" w:rsidR="001F7A1F" w:rsidRPr="00E36814" w:rsidRDefault="001F7A1F" w:rsidP="001F7A1F">
            <w:pPr>
              <w:rPr>
                <w:rFonts w:ascii="Arial" w:hAnsi="Arial" w:cs="Arial"/>
                <w:sz w:val="20"/>
                <w:szCs w:val="20"/>
                <w:lang w:eastAsia="fi-FI"/>
              </w:rPr>
            </w:pPr>
            <w:r w:rsidRPr="00E36814">
              <w:rPr>
                <w:rFonts w:ascii="Arial" w:hAnsi="Arial" w:cs="Arial"/>
                <w:sz w:val="20"/>
                <w:szCs w:val="20"/>
                <w:lang w:eastAsia="fi-FI"/>
              </w:rPr>
              <w:t>RCO27</w:t>
            </w:r>
          </w:p>
        </w:tc>
        <w:tc>
          <w:tcPr>
            <w:tcW w:w="2268" w:type="dxa"/>
            <w:vMerge w:val="restart"/>
            <w:hideMark/>
          </w:tcPr>
          <w:p w14:paraId="275202E6" w14:textId="77777777" w:rsidR="001F7A1F" w:rsidRPr="00E36814" w:rsidRDefault="001F7A1F">
            <w:pPr>
              <w:rPr>
                <w:rFonts w:ascii="Arial" w:hAnsi="Arial" w:cs="Arial"/>
                <w:sz w:val="20"/>
                <w:szCs w:val="20"/>
                <w:lang w:eastAsia="fi-FI"/>
              </w:rPr>
            </w:pPr>
            <w:r w:rsidRPr="00E36814">
              <w:rPr>
                <w:rFonts w:ascii="Arial" w:hAnsi="Arial" w:cs="Arial"/>
                <w:sz w:val="20"/>
                <w:szCs w:val="20"/>
                <w:lang w:eastAsia="fi-FI"/>
              </w:rPr>
              <w:t>Kansalliset/alueelliset/paikalliset ilmastonmuutokseen sopeutumisen strategiat</w:t>
            </w:r>
          </w:p>
        </w:tc>
        <w:tc>
          <w:tcPr>
            <w:tcW w:w="994" w:type="dxa"/>
            <w:vMerge w:val="restart"/>
            <w:hideMark/>
          </w:tcPr>
          <w:p w14:paraId="1045F0CC" w14:textId="77777777" w:rsidR="001F7A1F" w:rsidRPr="00E36814" w:rsidRDefault="001F7A1F" w:rsidP="001F7A1F">
            <w:pPr>
              <w:rPr>
                <w:rFonts w:ascii="Arial" w:hAnsi="Arial" w:cs="Arial"/>
                <w:sz w:val="20"/>
                <w:szCs w:val="20"/>
                <w:lang w:eastAsia="fi-FI"/>
              </w:rPr>
            </w:pPr>
            <w:r w:rsidRPr="00E36814">
              <w:rPr>
                <w:rFonts w:ascii="Arial" w:hAnsi="Arial" w:cs="Arial"/>
                <w:sz w:val="20"/>
                <w:szCs w:val="20"/>
                <w:lang w:eastAsia="fi-FI"/>
              </w:rPr>
              <w:t>kpl</w:t>
            </w:r>
          </w:p>
        </w:tc>
        <w:tc>
          <w:tcPr>
            <w:tcW w:w="1283" w:type="dxa"/>
            <w:hideMark/>
          </w:tcPr>
          <w:p w14:paraId="66338146" w14:textId="77777777" w:rsidR="001F7A1F" w:rsidRPr="00E36814" w:rsidRDefault="001F7A1F">
            <w:pPr>
              <w:rPr>
                <w:rFonts w:ascii="Arial" w:hAnsi="Arial" w:cs="Arial"/>
                <w:sz w:val="20"/>
                <w:szCs w:val="20"/>
                <w:lang w:eastAsia="fi-FI"/>
              </w:rPr>
            </w:pPr>
            <w:r w:rsidRPr="00E36814">
              <w:rPr>
                <w:rFonts w:ascii="Arial" w:hAnsi="Arial" w:cs="Arial"/>
                <w:sz w:val="20"/>
                <w:szCs w:val="20"/>
                <w:lang w:eastAsia="fi-FI"/>
              </w:rPr>
              <w:t>Kehittyneet</w:t>
            </w:r>
          </w:p>
        </w:tc>
        <w:tc>
          <w:tcPr>
            <w:tcW w:w="983" w:type="dxa"/>
            <w:hideMark/>
          </w:tcPr>
          <w:p w14:paraId="60F338FD" w14:textId="77777777" w:rsidR="001F7A1F" w:rsidRPr="00E36814" w:rsidRDefault="001F7A1F" w:rsidP="00253FAC">
            <w:pPr>
              <w:jc w:val="right"/>
              <w:rPr>
                <w:rFonts w:ascii="Arial" w:hAnsi="Arial" w:cs="Arial"/>
                <w:sz w:val="20"/>
                <w:szCs w:val="20"/>
                <w:lang w:eastAsia="fi-FI"/>
              </w:rPr>
            </w:pPr>
            <w:r w:rsidRPr="00E36814">
              <w:rPr>
                <w:rFonts w:ascii="Arial" w:hAnsi="Arial" w:cs="Arial"/>
                <w:sz w:val="20"/>
                <w:szCs w:val="20"/>
                <w:lang w:eastAsia="fi-FI"/>
              </w:rPr>
              <w:t>1</w:t>
            </w:r>
          </w:p>
        </w:tc>
        <w:tc>
          <w:tcPr>
            <w:tcW w:w="993" w:type="dxa"/>
            <w:hideMark/>
          </w:tcPr>
          <w:p w14:paraId="6DDE2497" w14:textId="77777777" w:rsidR="001F7A1F" w:rsidRPr="00E36814" w:rsidRDefault="001F7A1F" w:rsidP="00253FAC">
            <w:pPr>
              <w:jc w:val="right"/>
              <w:rPr>
                <w:rFonts w:ascii="Arial" w:hAnsi="Arial" w:cs="Arial"/>
                <w:sz w:val="20"/>
                <w:szCs w:val="20"/>
                <w:lang w:eastAsia="fi-FI"/>
              </w:rPr>
            </w:pPr>
            <w:r w:rsidRPr="00E36814">
              <w:rPr>
                <w:rFonts w:ascii="Arial" w:hAnsi="Arial" w:cs="Arial"/>
                <w:sz w:val="20"/>
                <w:szCs w:val="20"/>
                <w:lang w:eastAsia="fi-FI"/>
              </w:rPr>
              <w:t>1</w:t>
            </w:r>
          </w:p>
        </w:tc>
      </w:tr>
      <w:tr w:rsidR="001F7A1F" w:rsidRPr="00E36814" w14:paraId="57CEA03C" w14:textId="77777777" w:rsidTr="00030113">
        <w:trPr>
          <w:trHeight w:val="290"/>
        </w:trPr>
        <w:tc>
          <w:tcPr>
            <w:tcW w:w="1161" w:type="dxa"/>
            <w:vMerge/>
            <w:hideMark/>
          </w:tcPr>
          <w:p w14:paraId="5C69E5B8" w14:textId="77777777" w:rsidR="001F7A1F" w:rsidRPr="00E36814" w:rsidRDefault="001F7A1F" w:rsidP="00030113">
            <w:pPr>
              <w:jc w:val="center"/>
              <w:rPr>
                <w:rFonts w:ascii="Arial" w:hAnsi="Arial" w:cs="Arial"/>
                <w:sz w:val="20"/>
                <w:szCs w:val="20"/>
                <w:lang w:eastAsia="fi-FI"/>
              </w:rPr>
            </w:pPr>
          </w:p>
        </w:tc>
        <w:tc>
          <w:tcPr>
            <w:tcW w:w="778" w:type="dxa"/>
            <w:vMerge/>
            <w:hideMark/>
          </w:tcPr>
          <w:p w14:paraId="659EBE59" w14:textId="77777777" w:rsidR="001F7A1F" w:rsidRPr="00E36814" w:rsidRDefault="001F7A1F">
            <w:pPr>
              <w:rPr>
                <w:rFonts w:ascii="Arial" w:hAnsi="Arial" w:cs="Arial"/>
                <w:sz w:val="20"/>
                <w:szCs w:val="20"/>
                <w:lang w:eastAsia="fi-FI"/>
              </w:rPr>
            </w:pPr>
          </w:p>
        </w:tc>
        <w:tc>
          <w:tcPr>
            <w:tcW w:w="1033" w:type="dxa"/>
            <w:vMerge/>
            <w:hideMark/>
          </w:tcPr>
          <w:p w14:paraId="15F95BDD" w14:textId="77777777" w:rsidR="001F7A1F" w:rsidRPr="00E36814" w:rsidRDefault="001F7A1F">
            <w:pPr>
              <w:rPr>
                <w:rFonts w:ascii="Arial" w:hAnsi="Arial" w:cs="Arial"/>
                <w:sz w:val="20"/>
                <w:szCs w:val="20"/>
                <w:lang w:eastAsia="fi-FI"/>
              </w:rPr>
            </w:pPr>
          </w:p>
        </w:tc>
        <w:tc>
          <w:tcPr>
            <w:tcW w:w="2268" w:type="dxa"/>
            <w:vMerge/>
            <w:hideMark/>
          </w:tcPr>
          <w:p w14:paraId="1A45E69C" w14:textId="77777777" w:rsidR="001F7A1F" w:rsidRPr="00E36814" w:rsidRDefault="001F7A1F">
            <w:pPr>
              <w:rPr>
                <w:rFonts w:ascii="Arial" w:hAnsi="Arial" w:cs="Arial"/>
                <w:sz w:val="20"/>
                <w:szCs w:val="20"/>
                <w:lang w:eastAsia="fi-FI"/>
              </w:rPr>
            </w:pPr>
          </w:p>
        </w:tc>
        <w:tc>
          <w:tcPr>
            <w:tcW w:w="994" w:type="dxa"/>
            <w:vMerge/>
            <w:hideMark/>
          </w:tcPr>
          <w:p w14:paraId="06ACA06E" w14:textId="77777777" w:rsidR="001F7A1F" w:rsidRPr="00E36814" w:rsidRDefault="001F7A1F">
            <w:pPr>
              <w:rPr>
                <w:rFonts w:ascii="Arial" w:hAnsi="Arial" w:cs="Arial"/>
                <w:sz w:val="20"/>
                <w:szCs w:val="20"/>
                <w:lang w:eastAsia="fi-FI"/>
              </w:rPr>
            </w:pPr>
          </w:p>
        </w:tc>
        <w:tc>
          <w:tcPr>
            <w:tcW w:w="1283" w:type="dxa"/>
            <w:hideMark/>
          </w:tcPr>
          <w:p w14:paraId="27934074" w14:textId="77777777" w:rsidR="001F7A1F" w:rsidRPr="00E36814" w:rsidRDefault="001F7A1F">
            <w:pPr>
              <w:rPr>
                <w:rFonts w:ascii="Arial" w:hAnsi="Arial" w:cs="Arial"/>
                <w:sz w:val="20"/>
                <w:szCs w:val="20"/>
                <w:lang w:eastAsia="fi-FI"/>
              </w:rPr>
            </w:pPr>
            <w:r w:rsidRPr="00E36814">
              <w:rPr>
                <w:rFonts w:ascii="Arial" w:hAnsi="Arial" w:cs="Arial"/>
                <w:sz w:val="20"/>
                <w:szCs w:val="20"/>
                <w:lang w:eastAsia="fi-FI"/>
              </w:rPr>
              <w:t>Siirtymä</w:t>
            </w:r>
          </w:p>
        </w:tc>
        <w:tc>
          <w:tcPr>
            <w:tcW w:w="983" w:type="dxa"/>
            <w:hideMark/>
          </w:tcPr>
          <w:p w14:paraId="571C6739" w14:textId="77777777" w:rsidR="001F7A1F" w:rsidRPr="00E36814" w:rsidRDefault="001F7A1F" w:rsidP="00253FAC">
            <w:pPr>
              <w:jc w:val="right"/>
              <w:rPr>
                <w:rFonts w:ascii="Arial" w:hAnsi="Arial" w:cs="Arial"/>
                <w:sz w:val="20"/>
                <w:szCs w:val="20"/>
                <w:lang w:eastAsia="fi-FI"/>
              </w:rPr>
            </w:pPr>
            <w:r w:rsidRPr="00E36814">
              <w:rPr>
                <w:rFonts w:ascii="Arial" w:hAnsi="Arial" w:cs="Arial"/>
                <w:sz w:val="20"/>
                <w:szCs w:val="20"/>
                <w:lang w:eastAsia="fi-FI"/>
              </w:rPr>
              <w:t>3</w:t>
            </w:r>
          </w:p>
        </w:tc>
        <w:tc>
          <w:tcPr>
            <w:tcW w:w="993" w:type="dxa"/>
            <w:hideMark/>
          </w:tcPr>
          <w:p w14:paraId="77B0E1AD" w14:textId="77777777" w:rsidR="001F7A1F" w:rsidRPr="00E36814" w:rsidRDefault="001F7A1F" w:rsidP="00253FAC">
            <w:pPr>
              <w:jc w:val="right"/>
              <w:rPr>
                <w:rFonts w:ascii="Arial" w:hAnsi="Arial" w:cs="Arial"/>
                <w:sz w:val="20"/>
                <w:szCs w:val="20"/>
                <w:lang w:eastAsia="fi-FI"/>
              </w:rPr>
            </w:pPr>
            <w:r w:rsidRPr="00E36814">
              <w:rPr>
                <w:rFonts w:ascii="Arial" w:hAnsi="Arial" w:cs="Arial"/>
                <w:sz w:val="20"/>
                <w:szCs w:val="20"/>
                <w:lang w:eastAsia="fi-FI"/>
              </w:rPr>
              <w:t>8</w:t>
            </w:r>
          </w:p>
        </w:tc>
      </w:tr>
      <w:tr w:rsidR="001F7A1F" w:rsidRPr="00E36814" w14:paraId="26D472BF" w14:textId="77777777" w:rsidTr="00030113">
        <w:trPr>
          <w:trHeight w:val="300"/>
        </w:trPr>
        <w:tc>
          <w:tcPr>
            <w:tcW w:w="1161" w:type="dxa"/>
            <w:vMerge/>
            <w:hideMark/>
          </w:tcPr>
          <w:p w14:paraId="2CE5F756" w14:textId="77777777" w:rsidR="001F7A1F" w:rsidRPr="00E36814" w:rsidRDefault="001F7A1F" w:rsidP="00030113">
            <w:pPr>
              <w:jc w:val="center"/>
              <w:rPr>
                <w:rFonts w:ascii="Arial" w:hAnsi="Arial" w:cs="Arial"/>
                <w:sz w:val="20"/>
                <w:szCs w:val="20"/>
                <w:lang w:eastAsia="fi-FI"/>
              </w:rPr>
            </w:pPr>
          </w:p>
        </w:tc>
        <w:tc>
          <w:tcPr>
            <w:tcW w:w="778" w:type="dxa"/>
            <w:vMerge/>
            <w:hideMark/>
          </w:tcPr>
          <w:p w14:paraId="0D4E7A68" w14:textId="77777777" w:rsidR="001F7A1F" w:rsidRPr="00E36814" w:rsidRDefault="001F7A1F">
            <w:pPr>
              <w:rPr>
                <w:rFonts w:ascii="Arial" w:hAnsi="Arial" w:cs="Arial"/>
                <w:sz w:val="20"/>
                <w:szCs w:val="20"/>
                <w:lang w:eastAsia="fi-FI"/>
              </w:rPr>
            </w:pPr>
          </w:p>
        </w:tc>
        <w:tc>
          <w:tcPr>
            <w:tcW w:w="1033" w:type="dxa"/>
            <w:vMerge/>
            <w:hideMark/>
          </w:tcPr>
          <w:p w14:paraId="16BAAB4B" w14:textId="77777777" w:rsidR="001F7A1F" w:rsidRPr="00E36814" w:rsidRDefault="001F7A1F">
            <w:pPr>
              <w:rPr>
                <w:rFonts w:ascii="Arial" w:hAnsi="Arial" w:cs="Arial"/>
                <w:sz w:val="20"/>
                <w:szCs w:val="20"/>
                <w:lang w:eastAsia="fi-FI"/>
              </w:rPr>
            </w:pPr>
          </w:p>
        </w:tc>
        <w:tc>
          <w:tcPr>
            <w:tcW w:w="2268" w:type="dxa"/>
            <w:vMerge/>
            <w:hideMark/>
          </w:tcPr>
          <w:p w14:paraId="124A28FA" w14:textId="77777777" w:rsidR="001F7A1F" w:rsidRPr="00E36814" w:rsidRDefault="001F7A1F">
            <w:pPr>
              <w:rPr>
                <w:rFonts w:ascii="Arial" w:hAnsi="Arial" w:cs="Arial"/>
                <w:sz w:val="20"/>
                <w:szCs w:val="20"/>
                <w:lang w:eastAsia="fi-FI"/>
              </w:rPr>
            </w:pPr>
          </w:p>
        </w:tc>
        <w:tc>
          <w:tcPr>
            <w:tcW w:w="994" w:type="dxa"/>
            <w:vMerge/>
            <w:hideMark/>
          </w:tcPr>
          <w:p w14:paraId="4212B24C" w14:textId="77777777" w:rsidR="001F7A1F" w:rsidRPr="00E36814" w:rsidRDefault="001F7A1F">
            <w:pPr>
              <w:rPr>
                <w:rFonts w:ascii="Arial" w:hAnsi="Arial" w:cs="Arial"/>
                <w:sz w:val="20"/>
                <w:szCs w:val="20"/>
                <w:lang w:eastAsia="fi-FI"/>
              </w:rPr>
            </w:pPr>
          </w:p>
        </w:tc>
        <w:tc>
          <w:tcPr>
            <w:tcW w:w="1283" w:type="dxa"/>
            <w:hideMark/>
          </w:tcPr>
          <w:p w14:paraId="624EDF48" w14:textId="77777777" w:rsidR="001F7A1F" w:rsidRPr="00E36814" w:rsidRDefault="001F7A1F">
            <w:pPr>
              <w:rPr>
                <w:rFonts w:ascii="Arial" w:hAnsi="Arial" w:cs="Arial"/>
                <w:sz w:val="20"/>
                <w:szCs w:val="20"/>
                <w:lang w:eastAsia="fi-FI"/>
              </w:rPr>
            </w:pPr>
            <w:r w:rsidRPr="00E36814">
              <w:rPr>
                <w:rFonts w:ascii="Arial" w:hAnsi="Arial" w:cs="Arial"/>
                <w:sz w:val="20"/>
                <w:szCs w:val="20"/>
                <w:lang w:eastAsia="fi-FI"/>
              </w:rPr>
              <w:t>NSPA</w:t>
            </w:r>
          </w:p>
        </w:tc>
        <w:tc>
          <w:tcPr>
            <w:tcW w:w="983" w:type="dxa"/>
            <w:hideMark/>
          </w:tcPr>
          <w:p w14:paraId="06D8A68D" w14:textId="77777777" w:rsidR="001F7A1F" w:rsidRPr="00E36814" w:rsidRDefault="001F7A1F" w:rsidP="00253FAC">
            <w:pPr>
              <w:jc w:val="right"/>
              <w:rPr>
                <w:rFonts w:ascii="Arial" w:hAnsi="Arial" w:cs="Arial"/>
                <w:sz w:val="20"/>
                <w:szCs w:val="20"/>
                <w:lang w:eastAsia="fi-FI"/>
              </w:rPr>
            </w:pPr>
            <w:r w:rsidRPr="00E36814">
              <w:rPr>
                <w:rFonts w:ascii="Arial" w:hAnsi="Arial" w:cs="Arial"/>
                <w:sz w:val="20"/>
                <w:szCs w:val="20"/>
                <w:lang w:eastAsia="fi-FI"/>
              </w:rPr>
              <w:t>-</w:t>
            </w:r>
          </w:p>
        </w:tc>
        <w:tc>
          <w:tcPr>
            <w:tcW w:w="993" w:type="dxa"/>
            <w:hideMark/>
          </w:tcPr>
          <w:p w14:paraId="407A1716" w14:textId="77777777" w:rsidR="001F7A1F" w:rsidRPr="00E36814" w:rsidRDefault="001F7A1F" w:rsidP="00253FAC">
            <w:pPr>
              <w:jc w:val="right"/>
              <w:rPr>
                <w:rFonts w:ascii="Arial" w:hAnsi="Arial" w:cs="Arial"/>
                <w:sz w:val="20"/>
                <w:szCs w:val="20"/>
                <w:lang w:eastAsia="fi-FI"/>
              </w:rPr>
            </w:pPr>
            <w:r w:rsidRPr="00E36814">
              <w:rPr>
                <w:rFonts w:ascii="Arial" w:hAnsi="Arial" w:cs="Arial"/>
                <w:sz w:val="20"/>
                <w:szCs w:val="20"/>
                <w:lang w:eastAsia="fi-FI"/>
              </w:rPr>
              <w:t>6</w:t>
            </w:r>
          </w:p>
        </w:tc>
      </w:tr>
      <w:tr w:rsidR="001F7A1F" w:rsidRPr="00E36814" w14:paraId="070B21CA" w14:textId="77777777" w:rsidTr="00030113">
        <w:trPr>
          <w:trHeight w:val="288"/>
        </w:trPr>
        <w:tc>
          <w:tcPr>
            <w:tcW w:w="1161" w:type="dxa"/>
            <w:vMerge w:val="restart"/>
            <w:hideMark/>
          </w:tcPr>
          <w:p w14:paraId="3F42D55D" w14:textId="77777777" w:rsidR="001F7A1F" w:rsidRPr="00E36814" w:rsidRDefault="00621F7D" w:rsidP="00030113">
            <w:pPr>
              <w:jc w:val="center"/>
              <w:rPr>
                <w:rFonts w:ascii="Arial" w:hAnsi="Arial" w:cs="Arial"/>
                <w:sz w:val="20"/>
                <w:szCs w:val="20"/>
                <w:lang w:eastAsia="fi-FI"/>
              </w:rPr>
            </w:pPr>
            <w:r w:rsidRPr="00621F7D">
              <w:rPr>
                <w:rFonts w:ascii="Arial" w:hAnsi="Arial" w:cs="Arial"/>
                <w:color w:val="FF0000"/>
                <w:sz w:val="20"/>
                <w:szCs w:val="20"/>
                <w:lang w:eastAsia="fi-FI"/>
              </w:rPr>
              <w:t>2.iv</w:t>
            </w:r>
          </w:p>
        </w:tc>
        <w:tc>
          <w:tcPr>
            <w:tcW w:w="778" w:type="dxa"/>
            <w:vMerge w:val="restart"/>
            <w:hideMark/>
          </w:tcPr>
          <w:p w14:paraId="020031AC" w14:textId="77777777" w:rsidR="001F7A1F" w:rsidRPr="00E36814" w:rsidRDefault="001F7A1F" w:rsidP="001F7A1F">
            <w:pPr>
              <w:rPr>
                <w:rFonts w:ascii="Arial" w:hAnsi="Arial" w:cs="Arial"/>
                <w:sz w:val="20"/>
                <w:szCs w:val="20"/>
                <w:lang w:eastAsia="fi-FI"/>
              </w:rPr>
            </w:pPr>
            <w:r w:rsidRPr="00E36814">
              <w:rPr>
                <w:rFonts w:ascii="Arial" w:hAnsi="Arial" w:cs="Arial"/>
                <w:sz w:val="20"/>
                <w:szCs w:val="20"/>
                <w:lang w:eastAsia="fi-FI"/>
              </w:rPr>
              <w:t>EAKR</w:t>
            </w:r>
          </w:p>
        </w:tc>
        <w:tc>
          <w:tcPr>
            <w:tcW w:w="1033" w:type="dxa"/>
            <w:vMerge w:val="restart"/>
            <w:hideMark/>
          </w:tcPr>
          <w:p w14:paraId="5C7E41A4" w14:textId="77777777" w:rsidR="001F7A1F" w:rsidRPr="00E36814" w:rsidRDefault="001F7A1F" w:rsidP="001F7A1F">
            <w:pPr>
              <w:rPr>
                <w:rFonts w:ascii="Arial" w:hAnsi="Arial" w:cs="Arial"/>
                <w:sz w:val="20"/>
                <w:szCs w:val="20"/>
                <w:lang w:eastAsia="fi-FI"/>
              </w:rPr>
            </w:pPr>
            <w:r w:rsidRPr="00E36814">
              <w:rPr>
                <w:rFonts w:ascii="Arial" w:hAnsi="Arial" w:cs="Arial"/>
                <w:sz w:val="20"/>
                <w:szCs w:val="20"/>
                <w:lang w:eastAsia="fi-FI"/>
              </w:rPr>
              <w:t>NO02</w:t>
            </w:r>
          </w:p>
        </w:tc>
        <w:tc>
          <w:tcPr>
            <w:tcW w:w="2268" w:type="dxa"/>
            <w:vMerge w:val="restart"/>
            <w:hideMark/>
          </w:tcPr>
          <w:p w14:paraId="72A90639" w14:textId="77777777" w:rsidR="001F7A1F" w:rsidRPr="00E36814" w:rsidRDefault="001F7A1F">
            <w:pPr>
              <w:rPr>
                <w:rFonts w:ascii="Arial" w:hAnsi="Arial" w:cs="Arial"/>
                <w:sz w:val="20"/>
                <w:szCs w:val="20"/>
                <w:lang w:eastAsia="fi-FI"/>
              </w:rPr>
            </w:pPr>
            <w:r w:rsidRPr="00E36814">
              <w:rPr>
                <w:rFonts w:ascii="Arial" w:hAnsi="Arial" w:cs="Arial"/>
                <w:sz w:val="20"/>
                <w:szCs w:val="20"/>
                <w:lang w:eastAsia="fi-FI"/>
              </w:rPr>
              <w:t>Yhteiskehittämistä tukevat alustat ja verkostot</w:t>
            </w:r>
          </w:p>
        </w:tc>
        <w:tc>
          <w:tcPr>
            <w:tcW w:w="994" w:type="dxa"/>
            <w:vMerge w:val="restart"/>
            <w:hideMark/>
          </w:tcPr>
          <w:p w14:paraId="59609AC9" w14:textId="77777777" w:rsidR="001F7A1F" w:rsidRPr="00E36814" w:rsidRDefault="001F7A1F" w:rsidP="001F7A1F">
            <w:pPr>
              <w:rPr>
                <w:rFonts w:ascii="Arial" w:hAnsi="Arial" w:cs="Arial"/>
                <w:sz w:val="20"/>
                <w:szCs w:val="20"/>
                <w:lang w:eastAsia="fi-FI"/>
              </w:rPr>
            </w:pPr>
            <w:r w:rsidRPr="00E36814">
              <w:rPr>
                <w:rFonts w:ascii="Arial" w:hAnsi="Arial" w:cs="Arial"/>
                <w:sz w:val="20"/>
                <w:szCs w:val="20"/>
                <w:lang w:eastAsia="fi-FI"/>
              </w:rPr>
              <w:t>kpl</w:t>
            </w:r>
          </w:p>
        </w:tc>
        <w:tc>
          <w:tcPr>
            <w:tcW w:w="1283" w:type="dxa"/>
            <w:hideMark/>
          </w:tcPr>
          <w:p w14:paraId="6A1F0861" w14:textId="77777777" w:rsidR="001F7A1F" w:rsidRPr="00E36814" w:rsidRDefault="001F7A1F">
            <w:pPr>
              <w:rPr>
                <w:rFonts w:ascii="Arial" w:hAnsi="Arial" w:cs="Arial"/>
                <w:sz w:val="20"/>
                <w:szCs w:val="20"/>
                <w:lang w:eastAsia="fi-FI"/>
              </w:rPr>
            </w:pPr>
            <w:r w:rsidRPr="00E36814">
              <w:rPr>
                <w:rFonts w:ascii="Arial" w:hAnsi="Arial" w:cs="Arial"/>
                <w:sz w:val="20"/>
                <w:szCs w:val="20"/>
                <w:lang w:eastAsia="fi-FI"/>
              </w:rPr>
              <w:t>Kehittyneet</w:t>
            </w:r>
          </w:p>
        </w:tc>
        <w:tc>
          <w:tcPr>
            <w:tcW w:w="983" w:type="dxa"/>
            <w:hideMark/>
          </w:tcPr>
          <w:p w14:paraId="439158A4" w14:textId="77777777" w:rsidR="001F7A1F" w:rsidRPr="00E36814" w:rsidRDefault="001F7A1F" w:rsidP="00253FAC">
            <w:pPr>
              <w:jc w:val="right"/>
              <w:rPr>
                <w:rFonts w:ascii="Arial" w:hAnsi="Arial" w:cs="Arial"/>
                <w:sz w:val="20"/>
                <w:szCs w:val="20"/>
                <w:lang w:eastAsia="fi-FI"/>
              </w:rPr>
            </w:pPr>
            <w:r w:rsidRPr="00E36814">
              <w:rPr>
                <w:rFonts w:ascii="Arial" w:hAnsi="Arial" w:cs="Arial"/>
                <w:sz w:val="20"/>
                <w:szCs w:val="20"/>
                <w:lang w:eastAsia="fi-FI"/>
              </w:rPr>
              <w:t>9</w:t>
            </w:r>
          </w:p>
        </w:tc>
        <w:tc>
          <w:tcPr>
            <w:tcW w:w="993" w:type="dxa"/>
            <w:hideMark/>
          </w:tcPr>
          <w:p w14:paraId="3A025888" w14:textId="77777777" w:rsidR="001F7A1F" w:rsidRPr="00E36814" w:rsidRDefault="001F7A1F" w:rsidP="00253FAC">
            <w:pPr>
              <w:jc w:val="right"/>
              <w:rPr>
                <w:rFonts w:ascii="Arial" w:hAnsi="Arial" w:cs="Arial"/>
                <w:sz w:val="20"/>
                <w:szCs w:val="20"/>
                <w:lang w:eastAsia="fi-FI"/>
              </w:rPr>
            </w:pPr>
            <w:r w:rsidRPr="00E36814">
              <w:rPr>
                <w:rFonts w:ascii="Arial" w:hAnsi="Arial" w:cs="Arial"/>
                <w:sz w:val="20"/>
                <w:szCs w:val="20"/>
                <w:lang w:eastAsia="fi-FI"/>
              </w:rPr>
              <w:t>40</w:t>
            </w:r>
          </w:p>
        </w:tc>
      </w:tr>
      <w:tr w:rsidR="001F7A1F" w:rsidRPr="00E36814" w14:paraId="4BEBA7AB" w14:textId="77777777" w:rsidTr="00030113">
        <w:trPr>
          <w:trHeight w:val="290"/>
        </w:trPr>
        <w:tc>
          <w:tcPr>
            <w:tcW w:w="1161" w:type="dxa"/>
            <w:vMerge/>
            <w:hideMark/>
          </w:tcPr>
          <w:p w14:paraId="511C07B1" w14:textId="77777777" w:rsidR="001F7A1F" w:rsidRPr="00E36814" w:rsidRDefault="001F7A1F" w:rsidP="00030113">
            <w:pPr>
              <w:jc w:val="center"/>
              <w:rPr>
                <w:rFonts w:ascii="Arial" w:hAnsi="Arial" w:cs="Arial"/>
                <w:sz w:val="20"/>
                <w:szCs w:val="20"/>
                <w:lang w:eastAsia="fi-FI"/>
              </w:rPr>
            </w:pPr>
          </w:p>
        </w:tc>
        <w:tc>
          <w:tcPr>
            <w:tcW w:w="778" w:type="dxa"/>
            <w:vMerge/>
            <w:hideMark/>
          </w:tcPr>
          <w:p w14:paraId="3B5FEBD1" w14:textId="77777777" w:rsidR="001F7A1F" w:rsidRPr="00E36814" w:rsidRDefault="001F7A1F">
            <w:pPr>
              <w:rPr>
                <w:rFonts w:ascii="Arial" w:hAnsi="Arial" w:cs="Arial"/>
                <w:sz w:val="20"/>
                <w:szCs w:val="20"/>
                <w:lang w:eastAsia="fi-FI"/>
              </w:rPr>
            </w:pPr>
          </w:p>
        </w:tc>
        <w:tc>
          <w:tcPr>
            <w:tcW w:w="1033" w:type="dxa"/>
            <w:vMerge/>
            <w:hideMark/>
          </w:tcPr>
          <w:p w14:paraId="69E67495" w14:textId="77777777" w:rsidR="001F7A1F" w:rsidRPr="00E36814" w:rsidRDefault="001F7A1F">
            <w:pPr>
              <w:rPr>
                <w:rFonts w:ascii="Arial" w:hAnsi="Arial" w:cs="Arial"/>
                <w:sz w:val="20"/>
                <w:szCs w:val="20"/>
                <w:lang w:eastAsia="fi-FI"/>
              </w:rPr>
            </w:pPr>
          </w:p>
        </w:tc>
        <w:tc>
          <w:tcPr>
            <w:tcW w:w="2268" w:type="dxa"/>
            <w:vMerge/>
            <w:hideMark/>
          </w:tcPr>
          <w:p w14:paraId="49137928" w14:textId="77777777" w:rsidR="001F7A1F" w:rsidRPr="00E36814" w:rsidRDefault="001F7A1F">
            <w:pPr>
              <w:rPr>
                <w:rFonts w:ascii="Arial" w:hAnsi="Arial" w:cs="Arial"/>
                <w:sz w:val="20"/>
                <w:szCs w:val="20"/>
                <w:lang w:eastAsia="fi-FI"/>
              </w:rPr>
            </w:pPr>
          </w:p>
        </w:tc>
        <w:tc>
          <w:tcPr>
            <w:tcW w:w="994" w:type="dxa"/>
            <w:vMerge/>
            <w:hideMark/>
          </w:tcPr>
          <w:p w14:paraId="0B1BC522" w14:textId="77777777" w:rsidR="001F7A1F" w:rsidRPr="00E36814" w:rsidRDefault="001F7A1F">
            <w:pPr>
              <w:rPr>
                <w:rFonts w:ascii="Arial" w:hAnsi="Arial" w:cs="Arial"/>
                <w:sz w:val="20"/>
                <w:szCs w:val="20"/>
                <w:lang w:eastAsia="fi-FI"/>
              </w:rPr>
            </w:pPr>
          </w:p>
        </w:tc>
        <w:tc>
          <w:tcPr>
            <w:tcW w:w="1283" w:type="dxa"/>
            <w:hideMark/>
          </w:tcPr>
          <w:p w14:paraId="43665569" w14:textId="77777777" w:rsidR="001F7A1F" w:rsidRPr="00E36814" w:rsidRDefault="001F7A1F">
            <w:pPr>
              <w:rPr>
                <w:rFonts w:ascii="Arial" w:hAnsi="Arial" w:cs="Arial"/>
                <w:sz w:val="20"/>
                <w:szCs w:val="20"/>
                <w:lang w:eastAsia="fi-FI"/>
              </w:rPr>
            </w:pPr>
            <w:r w:rsidRPr="00E36814">
              <w:rPr>
                <w:rFonts w:ascii="Arial" w:hAnsi="Arial" w:cs="Arial"/>
                <w:sz w:val="20"/>
                <w:szCs w:val="20"/>
                <w:lang w:eastAsia="fi-FI"/>
              </w:rPr>
              <w:t>Siirtymä</w:t>
            </w:r>
          </w:p>
        </w:tc>
        <w:tc>
          <w:tcPr>
            <w:tcW w:w="983" w:type="dxa"/>
            <w:hideMark/>
          </w:tcPr>
          <w:p w14:paraId="47E76F7E" w14:textId="77777777" w:rsidR="001F7A1F" w:rsidRPr="00E36814" w:rsidRDefault="001F7A1F" w:rsidP="00253FAC">
            <w:pPr>
              <w:jc w:val="right"/>
              <w:rPr>
                <w:rFonts w:ascii="Arial" w:hAnsi="Arial" w:cs="Arial"/>
                <w:sz w:val="20"/>
                <w:szCs w:val="20"/>
                <w:lang w:eastAsia="fi-FI"/>
              </w:rPr>
            </w:pPr>
            <w:r w:rsidRPr="00E36814">
              <w:rPr>
                <w:rFonts w:ascii="Arial" w:hAnsi="Arial" w:cs="Arial"/>
                <w:sz w:val="20"/>
                <w:szCs w:val="20"/>
                <w:lang w:eastAsia="fi-FI"/>
              </w:rPr>
              <w:t>20</w:t>
            </w:r>
          </w:p>
        </w:tc>
        <w:tc>
          <w:tcPr>
            <w:tcW w:w="993" w:type="dxa"/>
            <w:hideMark/>
          </w:tcPr>
          <w:p w14:paraId="14AD0027" w14:textId="77777777" w:rsidR="001F7A1F" w:rsidRPr="00E36814" w:rsidRDefault="001F7A1F" w:rsidP="00253FAC">
            <w:pPr>
              <w:jc w:val="right"/>
              <w:rPr>
                <w:rFonts w:ascii="Arial" w:hAnsi="Arial" w:cs="Arial"/>
                <w:sz w:val="20"/>
                <w:szCs w:val="20"/>
                <w:lang w:eastAsia="fi-FI"/>
              </w:rPr>
            </w:pPr>
            <w:r w:rsidRPr="00E36814">
              <w:rPr>
                <w:rFonts w:ascii="Arial" w:hAnsi="Arial" w:cs="Arial"/>
                <w:sz w:val="20"/>
                <w:szCs w:val="20"/>
                <w:lang w:eastAsia="fi-FI"/>
              </w:rPr>
              <w:t>88</w:t>
            </w:r>
          </w:p>
        </w:tc>
      </w:tr>
      <w:tr w:rsidR="001F7A1F" w:rsidRPr="00E36814" w14:paraId="7DA00D69" w14:textId="77777777" w:rsidTr="00030113">
        <w:trPr>
          <w:trHeight w:val="300"/>
        </w:trPr>
        <w:tc>
          <w:tcPr>
            <w:tcW w:w="1161" w:type="dxa"/>
            <w:vMerge/>
            <w:hideMark/>
          </w:tcPr>
          <w:p w14:paraId="2A8C1A3F" w14:textId="77777777" w:rsidR="001F7A1F" w:rsidRPr="00E36814" w:rsidRDefault="001F7A1F" w:rsidP="00030113">
            <w:pPr>
              <w:jc w:val="center"/>
              <w:rPr>
                <w:rFonts w:ascii="Arial" w:hAnsi="Arial" w:cs="Arial"/>
                <w:sz w:val="20"/>
                <w:szCs w:val="20"/>
                <w:lang w:eastAsia="fi-FI"/>
              </w:rPr>
            </w:pPr>
          </w:p>
        </w:tc>
        <w:tc>
          <w:tcPr>
            <w:tcW w:w="778" w:type="dxa"/>
            <w:vMerge/>
            <w:hideMark/>
          </w:tcPr>
          <w:p w14:paraId="5BD7B588" w14:textId="77777777" w:rsidR="001F7A1F" w:rsidRPr="00E36814" w:rsidRDefault="001F7A1F">
            <w:pPr>
              <w:rPr>
                <w:rFonts w:ascii="Arial" w:hAnsi="Arial" w:cs="Arial"/>
                <w:sz w:val="20"/>
                <w:szCs w:val="20"/>
                <w:lang w:eastAsia="fi-FI"/>
              </w:rPr>
            </w:pPr>
          </w:p>
        </w:tc>
        <w:tc>
          <w:tcPr>
            <w:tcW w:w="1033" w:type="dxa"/>
            <w:vMerge/>
            <w:hideMark/>
          </w:tcPr>
          <w:p w14:paraId="7D5C09A7" w14:textId="77777777" w:rsidR="001F7A1F" w:rsidRPr="00E36814" w:rsidRDefault="001F7A1F">
            <w:pPr>
              <w:rPr>
                <w:rFonts w:ascii="Arial" w:hAnsi="Arial" w:cs="Arial"/>
                <w:sz w:val="20"/>
                <w:szCs w:val="20"/>
                <w:lang w:eastAsia="fi-FI"/>
              </w:rPr>
            </w:pPr>
          </w:p>
        </w:tc>
        <w:tc>
          <w:tcPr>
            <w:tcW w:w="2268" w:type="dxa"/>
            <w:vMerge/>
            <w:hideMark/>
          </w:tcPr>
          <w:p w14:paraId="4EEB5769" w14:textId="77777777" w:rsidR="001F7A1F" w:rsidRPr="00E36814" w:rsidRDefault="001F7A1F">
            <w:pPr>
              <w:rPr>
                <w:rFonts w:ascii="Arial" w:hAnsi="Arial" w:cs="Arial"/>
                <w:sz w:val="20"/>
                <w:szCs w:val="20"/>
                <w:lang w:eastAsia="fi-FI"/>
              </w:rPr>
            </w:pPr>
          </w:p>
        </w:tc>
        <w:tc>
          <w:tcPr>
            <w:tcW w:w="994" w:type="dxa"/>
            <w:vMerge/>
            <w:hideMark/>
          </w:tcPr>
          <w:p w14:paraId="358527D8" w14:textId="77777777" w:rsidR="001F7A1F" w:rsidRPr="00E36814" w:rsidRDefault="001F7A1F">
            <w:pPr>
              <w:rPr>
                <w:rFonts w:ascii="Arial" w:hAnsi="Arial" w:cs="Arial"/>
                <w:sz w:val="20"/>
                <w:szCs w:val="20"/>
                <w:lang w:eastAsia="fi-FI"/>
              </w:rPr>
            </w:pPr>
          </w:p>
        </w:tc>
        <w:tc>
          <w:tcPr>
            <w:tcW w:w="1283" w:type="dxa"/>
            <w:hideMark/>
          </w:tcPr>
          <w:p w14:paraId="505654FF" w14:textId="77777777" w:rsidR="001F7A1F" w:rsidRPr="00E36814" w:rsidRDefault="001F7A1F">
            <w:pPr>
              <w:rPr>
                <w:rFonts w:ascii="Arial" w:hAnsi="Arial" w:cs="Arial"/>
                <w:sz w:val="20"/>
                <w:szCs w:val="20"/>
                <w:lang w:eastAsia="fi-FI"/>
              </w:rPr>
            </w:pPr>
            <w:r w:rsidRPr="00E36814">
              <w:rPr>
                <w:rFonts w:ascii="Arial" w:hAnsi="Arial" w:cs="Arial"/>
                <w:sz w:val="20"/>
                <w:szCs w:val="20"/>
                <w:lang w:eastAsia="fi-FI"/>
              </w:rPr>
              <w:t>NSPA</w:t>
            </w:r>
          </w:p>
        </w:tc>
        <w:tc>
          <w:tcPr>
            <w:tcW w:w="983" w:type="dxa"/>
            <w:hideMark/>
          </w:tcPr>
          <w:p w14:paraId="1B079813" w14:textId="77777777" w:rsidR="001F7A1F" w:rsidRPr="00E36814" w:rsidRDefault="001F7A1F" w:rsidP="00253FAC">
            <w:pPr>
              <w:jc w:val="right"/>
              <w:rPr>
                <w:rFonts w:ascii="Arial" w:hAnsi="Arial" w:cs="Arial"/>
                <w:sz w:val="20"/>
                <w:szCs w:val="20"/>
                <w:lang w:eastAsia="fi-FI"/>
              </w:rPr>
            </w:pPr>
            <w:r w:rsidRPr="00E36814">
              <w:rPr>
                <w:rFonts w:ascii="Arial" w:hAnsi="Arial" w:cs="Arial"/>
                <w:sz w:val="20"/>
                <w:szCs w:val="20"/>
                <w:lang w:eastAsia="fi-FI"/>
              </w:rPr>
              <w:t>14</w:t>
            </w:r>
          </w:p>
        </w:tc>
        <w:tc>
          <w:tcPr>
            <w:tcW w:w="993" w:type="dxa"/>
            <w:hideMark/>
          </w:tcPr>
          <w:p w14:paraId="0D61D7CA" w14:textId="77777777" w:rsidR="001F7A1F" w:rsidRPr="00E36814" w:rsidRDefault="001F7A1F" w:rsidP="00253FAC">
            <w:pPr>
              <w:jc w:val="right"/>
              <w:rPr>
                <w:rFonts w:ascii="Arial" w:hAnsi="Arial" w:cs="Arial"/>
                <w:sz w:val="20"/>
                <w:szCs w:val="20"/>
                <w:lang w:eastAsia="fi-FI"/>
              </w:rPr>
            </w:pPr>
            <w:r w:rsidRPr="00E36814">
              <w:rPr>
                <w:rFonts w:ascii="Arial" w:hAnsi="Arial" w:cs="Arial"/>
                <w:sz w:val="20"/>
                <w:szCs w:val="20"/>
                <w:lang w:eastAsia="fi-FI"/>
              </w:rPr>
              <w:t>62</w:t>
            </w:r>
          </w:p>
        </w:tc>
      </w:tr>
    </w:tbl>
    <w:p w14:paraId="002F7BB8" w14:textId="77777777" w:rsidR="00DE2FF3" w:rsidRDefault="00276B9F" w:rsidP="00E36814">
      <w:pPr>
        <w:rPr>
          <w:rFonts w:ascii="Arial" w:hAnsi="Arial" w:cs="Arial"/>
          <w:b/>
          <w:i/>
          <w:sz w:val="22"/>
          <w:szCs w:val="22"/>
        </w:rPr>
      </w:pPr>
      <w:r>
        <w:rPr>
          <w:rFonts w:ascii="Arial" w:hAnsi="Arial" w:cs="Arial"/>
          <w:sz w:val="20"/>
          <w:lang w:eastAsia="fi-FI"/>
        </w:rPr>
        <w:t>NSPA = Syrjäisimmät ja po</w:t>
      </w:r>
      <w:r w:rsidRPr="00E36814">
        <w:rPr>
          <w:rFonts w:ascii="Arial" w:hAnsi="Arial" w:cs="Arial"/>
          <w:sz w:val="20"/>
          <w:lang w:eastAsia="fi-FI"/>
        </w:rPr>
        <w:t>hjoisen harvaan asutut alueet</w:t>
      </w:r>
    </w:p>
    <w:p w14:paraId="38A9FE03" w14:textId="77777777" w:rsidR="00276B9F" w:rsidRDefault="00276B9F" w:rsidP="00E36814">
      <w:pPr>
        <w:rPr>
          <w:rFonts w:ascii="Arial" w:hAnsi="Arial" w:cs="Arial"/>
          <w:b/>
          <w:sz w:val="22"/>
          <w:szCs w:val="22"/>
        </w:rPr>
      </w:pPr>
    </w:p>
    <w:p w14:paraId="6C828D75" w14:textId="77777777" w:rsidR="00276B9F" w:rsidRDefault="00276B9F" w:rsidP="00E36814">
      <w:pPr>
        <w:rPr>
          <w:rFonts w:ascii="Arial" w:hAnsi="Arial" w:cs="Arial"/>
          <w:b/>
          <w:sz w:val="22"/>
          <w:szCs w:val="22"/>
        </w:rPr>
      </w:pPr>
    </w:p>
    <w:p w14:paraId="6779BDF5" w14:textId="77777777" w:rsidR="00E36814" w:rsidRPr="00FE20BF" w:rsidRDefault="00E36814" w:rsidP="00E36814">
      <w:pPr>
        <w:rPr>
          <w:rFonts w:ascii="Arial" w:hAnsi="Arial" w:cs="Arial"/>
          <w:sz w:val="22"/>
          <w:szCs w:val="22"/>
        </w:rPr>
      </w:pPr>
      <w:r w:rsidRPr="00FE20BF">
        <w:rPr>
          <w:rFonts w:ascii="Arial" w:hAnsi="Arial" w:cs="Arial"/>
          <w:b/>
          <w:sz w:val="22"/>
          <w:szCs w:val="22"/>
        </w:rPr>
        <w:t xml:space="preserve">Taulukko 3: Tulosindikaattorit </w:t>
      </w:r>
    </w:p>
    <w:p w14:paraId="447954F8" w14:textId="77777777" w:rsidR="001F7A1F" w:rsidRPr="001F7A1F" w:rsidRDefault="001F7A1F" w:rsidP="00031374">
      <w:pPr>
        <w:rPr>
          <w:rFonts w:ascii="Arial" w:hAnsi="Arial" w:cs="Arial"/>
          <w:sz w:val="22"/>
          <w:szCs w:val="22"/>
          <w:lang w:eastAsia="fi-FI"/>
        </w:rPr>
      </w:pPr>
    </w:p>
    <w:tbl>
      <w:tblPr>
        <w:tblStyle w:val="TaulukkoRuudukko"/>
        <w:tblW w:w="0" w:type="auto"/>
        <w:tblLook w:val="04A0" w:firstRow="1" w:lastRow="0" w:firstColumn="1" w:lastColumn="0" w:noHBand="0" w:noVBand="1"/>
        <w:tblDescription w:val="Taulukossa on kuvattu Euroopan Aluekehitysrahaston (EAKR) tulosindikaattorit ja niiden tavoitetasot vuodelle 2029 alueluokittain erityistavoitteessa 2.4. "/>
      </w:tblPr>
      <w:tblGrid>
        <w:gridCol w:w="1161"/>
        <w:gridCol w:w="785"/>
        <w:gridCol w:w="872"/>
        <w:gridCol w:w="2536"/>
        <w:gridCol w:w="1020"/>
        <w:gridCol w:w="1283"/>
        <w:gridCol w:w="1153"/>
      </w:tblGrid>
      <w:tr w:rsidR="001F7A1F" w:rsidRPr="00E36814" w14:paraId="46F19AFD" w14:textId="77777777" w:rsidTr="00276B9F">
        <w:trPr>
          <w:trHeight w:val="470"/>
          <w:tblHeader/>
        </w:trPr>
        <w:tc>
          <w:tcPr>
            <w:tcW w:w="1161" w:type="dxa"/>
            <w:hideMark/>
          </w:tcPr>
          <w:p w14:paraId="7DBD7652" w14:textId="77777777" w:rsidR="001F7A1F" w:rsidRPr="00E36814" w:rsidRDefault="001F7A1F" w:rsidP="00030113">
            <w:pPr>
              <w:jc w:val="center"/>
              <w:rPr>
                <w:rFonts w:ascii="Arial" w:hAnsi="Arial" w:cs="Arial"/>
                <w:b/>
                <w:bCs/>
                <w:sz w:val="20"/>
                <w:szCs w:val="20"/>
                <w:lang w:eastAsia="fi-FI"/>
              </w:rPr>
            </w:pPr>
            <w:r w:rsidRPr="00E36814">
              <w:rPr>
                <w:rFonts w:ascii="Arial" w:hAnsi="Arial" w:cs="Arial"/>
                <w:b/>
                <w:bCs/>
                <w:sz w:val="20"/>
                <w:szCs w:val="20"/>
                <w:lang w:eastAsia="fi-FI"/>
              </w:rPr>
              <w:t>Erityistavoite</w:t>
            </w:r>
          </w:p>
        </w:tc>
        <w:tc>
          <w:tcPr>
            <w:tcW w:w="785" w:type="dxa"/>
            <w:hideMark/>
          </w:tcPr>
          <w:p w14:paraId="68712BE3" w14:textId="77777777" w:rsidR="001F7A1F" w:rsidRPr="00E36814" w:rsidRDefault="001F7A1F">
            <w:pPr>
              <w:rPr>
                <w:rFonts w:ascii="Arial" w:hAnsi="Arial" w:cs="Arial"/>
                <w:b/>
                <w:bCs/>
                <w:sz w:val="20"/>
                <w:szCs w:val="20"/>
                <w:lang w:eastAsia="fi-FI"/>
              </w:rPr>
            </w:pPr>
            <w:r w:rsidRPr="00E36814">
              <w:rPr>
                <w:rFonts w:ascii="Arial" w:hAnsi="Arial" w:cs="Arial"/>
                <w:b/>
                <w:bCs/>
                <w:sz w:val="20"/>
                <w:szCs w:val="20"/>
                <w:lang w:eastAsia="fi-FI"/>
              </w:rPr>
              <w:t>Rahasto</w:t>
            </w:r>
          </w:p>
        </w:tc>
        <w:tc>
          <w:tcPr>
            <w:tcW w:w="872" w:type="dxa"/>
            <w:hideMark/>
          </w:tcPr>
          <w:p w14:paraId="58AD864B" w14:textId="77777777" w:rsidR="001F7A1F" w:rsidRPr="00E36814" w:rsidRDefault="001F7A1F">
            <w:pPr>
              <w:rPr>
                <w:rFonts w:ascii="Arial" w:hAnsi="Arial" w:cs="Arial"/>
                <w:b/>
                <w:bCs/>
                <w:sz w:val="20"/>
                <w:szCs w:val="20"/>
                <w:lang w:eastAsia="fi-FI"/>
              </w:rPr>
            </w:pPr>
            <w:r w:rsidRPr="00E36814">
              <w:rPr>
                <w:rFonts w:ascii="Arial" w:hAnsi="Arial" w:cs="Arial"/>
                <w:b/>
                <w:bCs/>
                <w:sz w:val="20"/>
                <w:szCs w:val="20"/>
                <w:lang w:eastAsia="fi-FI"/>
              </w:rPr>
              <w:t>Tunnus</w:t>
            </w:r>
          </w:p>
        </w:tc>
        <w:tc>
          <w:tcPr>
            <w:tcW w:w="2536" w:type="dxa"/>
            <w:hideMark/>
          </w:tcPr>
          <w:p w14:paraId="1405DB7E" w14:textId="77777777" w:rsidR="001F7A1F" w:rsidRPr="00E36814" w:rsidRDefault="001F7A1F">
            <w:pPr>
              <w:rPr>
                <w:rFonts w:ascii="Arial" w:hAnsi="Arial" w:cs="Arial"/>
                <w:b/>
                <w:bCs/>
                <w:sz w:val="20"/>
                <w:szCs w:val="20"/>
                <w:lang w:eastAsia="fi-FI"/>
              </w:rPr>
            </w:pPr>
            <w:r w:rsidRPr="00E36814">
              <w:rPr>
                <w:rFonts w:ascii="Arial" w:hAnsi="Arial" w:cs="Arial"/>
                <w:b/>
                <w:bCs/>
                <w:sz w:val="20"/>
                <w:szCs w:val="20"/>
                <w:lang w:eastAsia="fi-FI"/>
              </w:rPr>
              <w:t>Indikaattori</w:t>
            </w:r>
          </w:p>
        </w:tc>
        <w:tc>
          <w:tcPr>
            <w:tcW w:w="1020" w:type="dxa"/>
            <w:hideMark/>
          </w:tcPr>
          <w:p w14:paraId="3FC227FF" w14:textId="77777777" w:rsidR="001F7A1F" w:rsidRPr="00E36814" w:rsidRDefault="001F7A1F">
            <w:pPr>
              <w:rPr>
                <w:rFonts w:ascii="Arial" w:hAnsi="Arial" w:cs="Arial"/>
                <w:b/>
                <w:bCs/>
                <w:sz w:val="20"/>
                <w:szCs w:val="20"/>
                <w:lang w:eastAsia="fi-FI"/>
              </w:rPr>
            </w:pPr>
            <w:r w:rsidRPr="00E36814">
              <w:rPr>
                <w:rFonts w:ascii="Arial" w:hAnsi="Arial" w:cs="Arial"/>
                <w:b/>
                <w:bCs/>
                <w:sz w:val="20"/>
                <w:szCs w:val="20"/>
                <w:lang w:eastAsia="fi-FI"/>
              </w:rPr>
              <w:t>Mitta-yksikkö</w:t>
            </w:r>
          </w:p>
        </w:tc>
        <w:tc>
          <w:tcPr>
            <w:tcW w:w="1013" w:type="dxa"/>
            <w:hideMark/>
          </w:tcPr>
          <w:p w14:paraId="16853675" w14:textId="77777777" w:rsidR="001F7A1F" w:rsidRPr="00E36814" w:rsidRDefault="001F7A1F">
            <w:pPr>
              <w:rPr>
                <w:rFonts w:ascii="Arial" w:hAnsi="Arial" w:cs="Arial"/>
                <w:b/>
                <w:bCs/>
                <w:sz w:val="20"/>
                <w:szCs w:val="20"/>
                <w:lang w:eastAsia="fi-FI"/>
              </w:rPr>
            </w:pPr>
            <w:r w:rsidRPr="00E36814">
              <w:rPr>
                <w:rFonts w:ascii="Arial" w:hAnsi="Arial" w:cs="Arial"/>
                <w:b/>
                <w:bCs/>
                <w:sz w:val="20"/>
                <w:szCs w:val="20"/>
                <w:lang w:eastAsia="fi-FI"/>
              </w:rPr>
              <w:t>Alueluokka</w:t>
            </w:r>
          </w:p>
        </w:tc>
        <w:tc>
          <w:tcPr>
            <w:tcW w:w="1153" w:type="dxa"/>
            <w:hideMark/>
          </w:tcPr>
          <w:p w14:paraId="0F86F1A9" w14:textId="77777777" w:rsidR="001F7A1F" w:rsidRPr="00E36814" w:rsidRDefault="001F7A1F" w:rsidP="00276B9F">
            <w:pPr>
              <w:jc w:val="right"/>
              <w:rPr>
                <w:rFonts w:ascii="Arial" w:hAnsi="Arial" w:cs="Arial"/>
                <w:b/>
                <w:bCs/>
                <w:sz w:val="20"/>
                <w:szCs w:val="20"/>
                <w:lang w:eastAsia="fi-FI"/>
              </w:rPr>
            </w:pPr>
            <w:r w:rsidRPr="00E36814">
              <w:rPr>
                <w:rFonts w:ascii="Arial" w:hAnsi="Arial" w:cs="Arial"/>
                <w:b/>
                <w:bCs/>
                <w:sz w:val="20"/>
                <w:szCs w:val="20"/>
                <w:lang w:eastAsia="fi-FI"/>
              </w:rPr>
              <w:t>Tavoite (2029)</w:t>
            </w:r>
          </w:p>
        </w:tc>
      </w:tr>
      <w:tr w:rsidR="001F7A1F" w:rsidRPr="00E36814" w14:paraId="0C0AE4D3" w14:textId="77777777" w:rsidTr="00276B9F">
        <w:trPr>
          <w:trHeight w:val="290"/>
        </w:trPr>
        <w:tc>
          <w:tcPr>
            <w:tcW w:w="1161" w:type="dxa"/>
            <w:vMerge w:val="restart"/>
            <w:hideMark/>
          </w:tcPr>
          <w:p w14:paraId="3DD3B766" w14:textId="77777777" w:rsidR="001F7A1F" w:rsidRPr="00E36814" w:rsidRDefault="00621F7D" w:rsidP="00030113">
            <w:pPr>
              <w:jc w:val="center"/>
              <w:rPr>
                <w:rFonts w:ascii="Arial" w:hAnsi="Arial" w:cs="Arial"/>
                <w:sz w:val="20"/>
                <w:szCs w:val="20"/>
                <w:lang w:eastAsia="fi-FI"/>
              </w:rPr>
            </w:pPr>
            <w:r w:rsidRPr="00621F7D">
              <w:rPr>
                <w:rFonts w:ascii="Arial" w:hAnsi="Arial" w:cs="Arial"/>
                <w:color w:val="FF0000"/>
                <w:sz w:val="20"/>
                <w:szCs w:val="20"/>
                <w:lang w:eastAsia="fi-FI"/>
              </w:rPr>
              <w:t>2.iv</w:t>
            </w:r>
          </w:p>
        </w:tc>
        <w:tc>
          <w:tcPr>
            <w:tcW w:w="785" w:type="dxa"/>
            <w:vMerge w:val="restart"/>
            <w:hideMark/>
          </w:tcPr>
          <w:p w14:paraId="7E2F9593" w14:textId="77777777" w:rsidR="001F7A1F" w:rsidRPr="00E36814" w:rsidRDefault="001F7A1F" w:rsidP="001F7A1F">
            <w:pPr>
              <w:rPr>
                <w:rFonts w:ascii="Arial" w:hAnsi="Arial" w:cs="Arial"/>
                <w:sz w:val="20"/>
                <w:szCs w:val="20"/>
                <w:lang w:eastAsia="fi-FI"/>
              </w:rPr>
            </w:pPr>
            <w:r w:rsidRPr="00E36814">
              <w:rPr>
                <w:rFonts w:ascii="Arial" w:hAnsi="Arial" w:cs="Arial"/>
                <w:sz w:val="20"/>
                <w:szCs w:val="20"/>
                <w:lang w:eastAsia="fi-FI"/>
              </w:rPr>
              <w:t>EAKR</w:t>
            </w:r>
          </w:p>
        </w:tc>
        <w:tc>
          <w:tcPr>
            <w:tcW w:w="872" w:type="dxa"/>
            <w:vMerge w:val="restart"/>
            <w:hideMark/>
          </w:tcPr>
          <w:p w14:paraId="028A1A39" w14:textId="77777777" w:rsidR="001F7A1F" w:rsidRPr="00E36814" w:rsidRDefault="001F7A1F" w:rsidP="001F7A1F">
            <w:pPr>
              <w:rPr>
                <w:rFonts w:ascii="Arial" w:hAnsi="Arial" w:cs="Arial"/>
                <w:sz w:val="20"/>
                <w:szCs w:val="20"/>
                <w:lang w:eastAsia="fi-FI"/>
              </w:rPr>
            </w:pPr>
            <w:r w:rsidRPr="00E36814">
              <w:rPr>
                <w:rFonts w:ascii="Arial" w:hAnsi="Arial" w:cs="Arial"/>
                <w:sz w:val="20"/>
                <w:szCs w:val="20"/>
                <w:lang w:eastAsia="fi-FI"/>
              </w:rPr>
              <w:t>RCR01</w:t>
            </w:r>
          </w:p>
        </w:tc>
        <w:tc>
          <w:tcPr>
            <w:tcW w:w="2536" w:type="dxa"/>
            <w:vMerge w:val="restart"/>
            <w:hideMark/>
          </w:tcPr>
          <w:p w14:paraId="071CACE4" w14:textId="77777777" w:rsidR="001F7A1F" w:rsidRPr="003C7EF4" w:rsidRDefault="00424204">
            <w:pPr>
              <w:rPr>
                <w:rFonts w:ascii="Arial" w:hAnsi="Arial" w:cs="Arial"/>
                <w:color w:val="FF0000"/>
                <w:sz w:val="20"/>
                <w:szCs w:val="20"/>
                <w:lang w:eastAsia="fi-FI"/>
              </w:rPr>
            </w:pPr>
            <w:r w:rsidRPr="00424204">
              <w:rPr>
                <w:rFonts w:ascii="Arial" w:hAnsi="Arial" w:cs="Arial"/>
                <w:sz w:val="20"/>
                <w:szCs w:val="20"/>
                <w:lang w:eastAsia="fi-FI"/>
              </w:rPr>
              <w:t>Uudet tuella aikaansaadut työpaikat</w:t>
            </w:r>
          </w:p>
        </w:tc>
        <w:tc>
          <w:tcPr>
            <w:tcW w:w="1020" w:type="dxa"/>
            <w:vMerge w:val="restart"/>
            <w:hideMark/>
          </w:tcPr>
          <w:p w14:paraId="72215270" w14:textId="77777777" w:rsidR="001F7A1F" w:rsidRPr="00E36814" w:rsidRDefault="001F7A1F" w:rsidP="001F7A1F">
            <w:pPr>
              <w:rPr>
                <w:rFonts w:ascii="Arial" w:hAnsi="Arial" w:cs="Arial"/>
                <w:sz w:val="20"/>
                <w:szCs w:val="20"/>
                <w:lang w:eastAsia="fi-FI"/>
              </w:rPr>
            </w:pPr>
            <w:r w:rsidRPr="00E36814">
              <w:rPr>
                <w:rFonts w:ascii="Arial" w:hAnsi="Arial" w:cs="Arial"/>
                <w:sz w:val="20"/>
                <w:szCs w:val="20"/>
                <w:lang w:eastAsia="fi-FI"/>
              </w:rPr>
              <w:t>kpl</w:t>
            </w:r>
          </w:p>
        </w:tc>
        <w:tc>
          <w:tcPr>
            <w:tcW w:w="1013" w:type="dxa"/>
            <w:hideMark/>
          </w:tcPr>
          <w:p w14:paraId="03647896" w14:textId="77777777" w:rsidR="001F7A1F" w:rsidRPr="00E36814" w:rsidRDefault="001F7A1F">
            <w:pPr>
              <w:rPr>
                <w:rFonts w:ascii="Arial" w:hAnsi="Arial" w:cs="Arial"/>
                <w:sz w:val="20"/>
                <w:szCs w:val="20"/>
                <w:lang w:eastAsia="fi-FI"/>
              </w:rPr>
            </w:pPr>
            <w:r w:rsidRPr="00E36814">
              <w:rPr>
                <w:rFonts w:ascii="Arial" w:hAnsi="Arial" w:cs="Arial"/>
                <w:sz w:val="20"/>
                <w:szCs w:val="20"/>
                <w:lang w:eastAsia="fi-FI"/>
              </w:rPr>
              <w:t>Kehittyneet</w:t>
            </w:r>
          </w:p>
        </w:tc>
        <w:tc>
          <w:tcPr>
            <w:tcW w:w="1153" w:type="dxa"/>
            <w:hideMark/>
          </w:tcPr>
          <w:p w14:paraId="4072B808" w14:textId="77777777" w:rsidR="001F7A1F" w:rsidRPr="00E36814" w:rsidRDefault="001F7A1F" w:rsidP="00276B9F">
            <w:pPr>
              <w:jc w:val="right"/>
              <w:rPr>
                <w:rFonts w:ascii="Arial" w:hAnsi="Arial" w:cs="Arial"/>
                <w:sz w:val="20"/>
                <w:szCs w:val="20"/>
                <w:lang w:eastAsia="fi-FI"/>
              </w:rPr>
            </w:pPr>
            <w:r w:rsidRPr="00E36814">
              <w:rPr>
                <w:rFonts w:ascii="Arial" w:hAnsi="Arial" w:cs="Arial"/>
                <w:sz w:val="20"/>
                <w:szCs w:val="20"/>
                <w:lang w:eastAsia="fi-FI"/>
              </w:rPr>
              <w:t>53</w:t>
            </w:r>
          </w:p>
        </w:tc>
      </w:tr>
      <w:tr w:rsidR="001F7A1F" w:rsidRPr="00E36814" w14:paraId="71A9AE57" w14:textId="77777777" w:rsidTr="00276B9F">
        <w:trPr>
          <w:trHeight w:val="288"/>
        </w:trPr>
        <w:tc>
          <w:tcPr>
            <w:tcW w:w="1161" w:type="dxa"/>
            <w:vMerge/>
            <w:hideMark/>
          </w:tcPr>
          <w:p w14:paraId="18F924EF" w14:textId="77777777" w:rsidR="001F7A1F" w:rsidRPr="00E36814" w:rsidRDefault="001F7A1F" w:rsidP="00030113">
            <w:pPr>
              <w:jc w:val="center"/>
              <w:rPr>
                <w:rFonts w:ascii="Arial" w:hAnsi="Arial" w:cs="Arial"/>
                <w:sz w:val="20"/>
                <w:szCs w:val="20"/>
                <w:lang w:eastAsia="fi-FI"/>
              </w:rPr>
            </w:pPr>
          </w:p>
        </w:tc>
        <w:tc>
          <w:tcPr>
            <w:tcW w:w="785" w:type="dxa"/>
            <w:vMerge/>
            <w:hideMark/>
          </w:tcPr>
          <w:p w14:paraId="290A93BB" w14:textId="77777777" w:rsidR="001F7A1F" w:rsidRPr="00E36814" w:rsidRDefault="001F7A1F">
            <w:pPr>
              <w:rPr>
                <w:rFonts w:ascii="Arial" w:hAnsi="Arial" w:cs="Arial"/>
                <w:sz w:val="20"/>
                <w:szCs w:val="20"/>
                <w:lang w:eastAsia="fi-FI"/>
              </w:rPr>
            </w:pPr>
          </w:p>
        </w:tc>
        <w:tc>
          <w:tcPr>
            <w:tcW w:w="872" w:type="dxa"/>
            <w:vMerge/>
            <w:hideMark/>
          </w:tcPr>
          <w:p w14:paraId="15D23B89" w14:textId="77777777" w:rsidR="001F7A1F" w:rsidRPr="00E36814" w:rsidRDefault="001F7A1F">
            <w:pPr>
              <w:rPr>
                <w:rFonts w:ascii="Arial" w:hAnsi="Arial" w:cs="Arial"/>
                <w:sz w:val="20"/>
                <w:szCs w:val="20"/>
                <w:lang w:eastAsia="fi-FI"/>
              </w:rPr>
            </w:pPr>
          </w:p>
        </w:tc>
        <w:tc>
          <w:tcPr>
            <w:tcW w:w="2536" w:type="dxa"/>
            <w:vMerge/>
            <w:hideMark/>
          </w:tcPr>
          <w:p w14:paraId="3D42BF00" w14:textId="77777777" w:rsidR="001F7A1F" w:rsidRPr="00E36814" w:rsidRDefault="001F7A1F">
            <w:pPr>
              <w:rPr>
                <w:rFonts w:ascii="Arial" w:hAnsi="Arial" w:cs="Arial"/>
                <w:sz w:val="20"/>
                <w:szCs w:val="20"/>
                <w:lang w:eastAsia="fi-FI"/>
              </w:rPr>
            </w:pPr>
          </w:p>
        </w:tc>
        <w:tc>
          <w:tcPr>
            <w:tcW w:w="1020" w:type="dxa"/>
            <w:vMerge/>
            <w:hideMark/>
          </w:tcPr>
          <w:p w14:paraId="44A640BC" w14:textId="77777777" w:rsidR="001F7A1F" w:rsidRPr="00E36814" w:rsidRDefault="001F7A1F">
            <w:pPr>
              <w:rPr>
                <w:rFonts w:ascii="Arial" w:hAnsi="Arial" w:cs="Arial"/>
                <w:sz w:val="20"/>
                <w:szCs w:val="20"/>
                <w:lang w:eastAsia="fi-FI"/>
              </w:rPr>
            </w:pPr>
          </w:p>
        </w:tc>
        <w:tc>
          <w:tcPr>
            <w:tcW w:w="1013" w:type="dxa"/>
            <w:hideMark/>
          </w:tcPr>
          <w:p w14:paraId="390E4F0E" w14:textId="77777777" w:rsidR="001F7A1F" w:rsidRPr="00E36814" w:rsidRDefault="001F7A1F">
            <w:pPr>
              <w:rPr>
                <w:rFonts w:ascii="Arial" w:hAnsi="Arial" w:cs="Arial"/>
                <w:sz w:val="20"/>
                <w:szCs w:val="20"/>
                <w:lang w:eastAsia="fi-FI"/>
              </w:rPr>
            </w:pPr>
            <w:r w:rsidRPr="00E36814">
              <w:rPr>
                <w:rFonts w:ascii="Arial" w:hAnsi="Arial" w:cs="Arial"/>
                <w:sz w:val="20"/>
                <w:szCs w:val="20"/>
                <w:lang w:eastAsia="fi-FI"/>
              </w:rPr>
              <w:t>Siirtymä</w:t>
            </w:r>
          </w:p>
        </w:tc>
        <w:tc>
          <w:tcPr>
            <w:tcW w:w="1153" w:type="dxa"/>
            <w:hideMark/>
          </w:tcPr>
          <w:p w14:paraId="74FB8EFE" w14:textId="77777777" w:rsidR="001F7A1F" w:rsidRPr="00E36814" w:rsidRDefault="001F7A1F" w:rsidP="00276B9F">
            <w:pPr>
              <w:jc w:val="right"/>
              <w:rPr>
                <w:rFonts w:ascii="Arial" w:hAnsi="Arial" w:cs="Arial"/>
                <w:sz w:val="20"/>
                <w:szCs w:val="20"/>
                <w:lang w:eastAsia="fi-FI"/>
              </w:rPr>
            </w:pPr>
            <w:r w:rsidRPr="00E36814">
              <w:rPr>
                <w:rFonts w:ascii="Arial" w:hAnsi="Arial" w:cs="Arial"/>
                <w:sz w:val="20"/>
                <w:szCs w:val="20"/>
                <w:lang w:eastAsia="fi-FI"/>
              </w:rPr>
              <w:t>213</w:t>
            </w:r>
          </w:p>
        </w:tc>
      </w:tr>
      <w:tr w:rsidR="001F7A1F" w:rsidRPr="00E36814" w14:paraId="2DCC6814" w14:textId="77777777" w:rsidTr="00276B9F">
        <w:trPr>
          <w:trHeight w:val="300"/>
        </w:trPr>
        <w:tc>
          <w:tcPr>
            <w:tcW w:w="1161" w:type="dxa"/>
            <w:vMerge/>
            <w:hideMark/>
          </w:tcPr>
          <w:p w14:paraId="15923A6A" w14:textId="77777777" w:rsidR="001F7A1F" w:rsidRPr="00E36814" w:rsidRDefault="001F7A1F" w:rsidP="00030113">
            <w:pPr>
              <w:jc w:val="center"/>
              <w:rPr>
                <w:rFonts w:ascii="Arial" w:hAnsi="Arial" w:cs="Arial"/>
                <w:sz w:val="20"/>
                <w:szCs w:val="20"/>
                <w:lang w:eastAsia="fi-FI"/>
              </w:rPr>
            </w:pPr>
          </w:p>
        </w:tc>
        <w:tc>
          <w:tcPr>
            <w:tcW w:w="785" w:type="dxa"/>
            <w:vMerge/>
            <w:hideMark/>
          </w:tcPr>
          <w:p w14:paraId="25D7C342" w14:textId="77777777" w:rsidR="001F7A1F" w:rsidRPr="00E36814" w:rsidRDefault="001F7A1F">
            <w:pPr>
              <w:rPr>
                <w:rFonts w:ascii="Arial" w:hAnsi="Arial" w:cs="Arial"/>
                <w:sz w:val="20"/>
                <w:szCs w:val="20"/>
                <w:lang w:eastAsia="fi-FI"/>
              </w:rPr>
            </w:pPr>
          </w:p>
        </w:tc>
        <w:tc>
          <w:tcPr>
            <w:tcW w:w="872" w:type="dxa"/>
            <w:vMerge/>
            <w:hideMark/>
          </w:tcPr>
          <w:p w14:paraId="616A9124" w14:textId="77777777" w:rsidR="001F7A1F" w:rsidRPr="00E36814" w:rsidRDefault="001F7A1F">
            <w:pPr>
              <w:rPr>
                <w:rFonts w:ascii="Arial" w:hAnsi="Arial" w:cs="Arial"/>
                <w:sz w:val="20"/>
                <w:szCs w:val="20"/>
                <w:lang w:eastAsia="fi-FI"/>
              </w:rPr>
            </w:pPr>
          </w:p>
        </w:tc>
        <w:tc>
          <w:tcPr>
            <w:tcW w:w="2536" w:type="dxa"/>
            <w:vMerge/>
            <w:hideMark/>
          </w:tcPr>
          <w:p w14:paraId="504F0DEF" w14:textId="77777777" w:rsidR="001F7A1F" w:rsidRPr="00E36814" w:rsidRDefault="001F7A1F">
            <w:pPr>
              <w:rPr>
                <w:rFonts w:ascii="Arial" w:hAnsi="Arial" w:cs="Arial"/>
                <w:sz w:val="20"/>
                <w:szCs w:val="20"/>
                <w:lang w:eastAsia="fi-FI"/>
              </w:rPr>
            </w:pPr>
          </w:p>
        </w:tc>
        <w:tc>
          <w:tcPr>
            <w:tcW w:w="1020" w:type="dxa"/>
            <w:vMerge/>
            <w:hideMark/>
          </w:tcPr>
          <w:p w14:paraId="03D66D55" w14:textId="77777777" w:rsidR="001F7A1F" w:rsidRPr="00E36814" w:rsidRDefault="001F7A1F">
            <w:pPr>
              <w:rPr>
                <w:rFonts w:ascii="Arial" w:hAnsi="Arial" w:cs="Arial"/>
                <w:sz w:val="20"/>
                <w:szCs w:val="20"/>
                <w:lang w:eastAsia="fi-FI"/>
              </w:rPr>
            </w:pPr>
          </w:p>
        </w:tc>
        <w:tc>
          <w:tcPr>
            <w:tcW w:w="1013" w:type="dxa"/>
            <w:hideMark/>
          </w:tcPr>
          <w:p w14:paraId="542D11BF" w14:textId="77777777" w:rsidR="001F7A1F" w:rsidRPr="00E36814" w:rsidRDefault="001F7A1F">
            <w:pPr>
              <w:rPr>
                <w:rFonts w:ascii="Arial" w:hAnsi="Arial" w:cs="Arial"/>
                <w:sz w:val="20"/>
                <w:szCs w:val="20"/>
                <w:lang w:eastAsia="fi-FI"/>
              </w:rPr>
            </w:pPr>
            <w:r w:rsidRPr="00E36814">
              <w:rPr>
                <w:rFonts w:ascii="Arial" w:hAnsi="Arial" w:cs="Arial"/>
                <w:sz w:val="20"/>
                <w:szCs w:val="20"/>
                <w:lang w:eastAsia="fi-FI"/>
              </w:rPr>
              <w:t>NSPA</w:t>
            </w:r>
          </w:p>
        </w:tc>
        <w:tc>
          <w:tcPr>
            <w:tcW w:w="1153" w:type="dxa"/>
            <w:hideMark/>
          </w:tcPr>
          <w:p w14:paraId="600EAB3F" w14:textId="77777777" w:rsidR="001F7A1F" w:rsidRPr="00E36814" w:rsidRDefault="001F7A1F" w:rsidP="00276B9F">
            <w:pPr>
              <w:jc w:val="right"/>
              <w:rPr>
                <w:rFonts w:ascii="Arial" w:hAnsi="Arial" w:cs="Arial"/>
                <w:sz w:val="20"/>
                <w:szCs w:val="20"/>
                <w:lang w:eastAsia="fi-FI"/>
              </w:rPr>
            </w:pPr>
            <w:r w:rsidRPr="00E36814">
              <w:rPr>
                <w:rFonts w:ascii="Arial" w:hAnsi="Arial" w:cs="Arial"/>
                <w:sz w:val="20"/>
                <w:szCs w:val="20"/>
                <w:lang w:eastAsia="fi-FI"/>
              </w:rPr>
              <w:t>151</w:t>
            </w:r>
          </w:p>
        </w:tc>
      </w:tr>
      <w:tr w:rsidR="001F7A1F" w:rsidRPr="00E36814" w14:paraId="03B66101" w14:textId="77777777" w:rsidTr="00276B9F">
        <w:trPr>
          <w:trHeight w:val="290"/>
        </w:trPr>
        <w:tc>
          <w:tcPr>
            <w:tcW w:w="1161" w:type="dxa"/>
            <w:vMerge w:val="restart"/>
            <w:hideMark/>
          </w:tcPr>
          <w:p w14:paraId="15C19917" w14:textId="77777777" w:rsidR="001F7A1F" w:rsidRPr="00E36814" w:rsidRDefault="00621F7D" w:rsidP="00030113">
            <w:pPr>
              <w:jc w:val="center"/>
              <w:rPr>
                <w:rFonts w:ascii="Arial" w:hAnsi="Arial" w:cs="Arial"/>
                <w:sz w:val="20"/>
                <w:szCs w:val="20"/>
                <w:lang w:eastAsia="fi-FI"/>
              </w:rPr>
            </w:pPr>
            <w:r w:rsidRPr="00621F7D">
              <w:rPr>
                <w:rFonts w:ascii="Arial" w:hAnsi="Arial" w:cs="Arial"/>
                <w:color w:val="FF0000"/>
                <w:sz w:val="20"/>
                <w:szCs w:val="20"/>
                <w:lang w:eastAsia="fi-FI"/>
              </w:rPr>
              <w:t>2.iv</w:t>
            </w:r>
          </w:p>
        </w:tc>
        <w:tc>
          <w:tcPr>
            <w:tcW w:w="785" w:type="dxa"/>
            <w:vMerge w:val="restart"/>
            <w:hideMark/>
          </w:tcPr>
          <w:p w14:paraId="3F1AC852" w14:textId="77777777" w:rsidR="001F7A1F" w:rsidRPr="00E36814" w:rsidRDefault="001F7A1F" w:rsidP="00621F7D">
            <w:pPr>
              <w:rPr>
                <w:rFonts w:ascii="Arial" w:hAnsi="Arial" w:cs="Arial"/>
                <w:sz w:val="20"/>
                <w:szCs w:val="20"/>
                <w:lang w:eastAsia="fi-FI"/>
              </w:rPr>
            </w:pPr>
            <w:r w:rsidRPr="00E36814">
              <w:rPr>
                <w:rFonts w:ascii="Arial" w:hAnsi="Arial" w:cs="Arial"/>
                <w:sz w:val="20"/>
                <w:szCs w:val="20"/>
                <w:lang w:eastAsia="fi-FI"/>
              </w:rPr>
              <w:t>EAKR</w:t>
            </w:r>
          </w:p>
        </w:tc>
        <w:tc>
          <w:tcPr>
            <w:tcW w:w="872" w:type="dxa"/>
            <w:vMerge w:val="restart"/>
            <w:hideMark/>
          </w:tcPr>
          <w:p w14:paraId="0183B7C7" w14:textId="77777777" w:rsidR="001F7A1F" w:rsidRPr="00E36814" w:rsidRDefault="001F7A1F" w:rsidP="00621F7D">
            <w:pPr>
              <w:rPr>
                <w:rFonts w:ascii="Arial" w:hAnsi="Arial" w:cs="Arial"/>
                <w:sz w:val="20"/>
                <w:szCs w:val="20"/>
                <w:lang w:eastAsia="fi-FI"/>
              </w:rPr>
            </w:pPr>
            <w:r w:rsidRPr="00E36814">
              <w:rPr>
                <w:rFonts w:ascii="Arial" w:hAnsi="Arial" w:cs="Arial"/>
                <w:sz w:val="20"/>
                <w:szCs w:val="20"/>
                <w:lang w:eastAsia="fi-FI"/>
              </w:rPr>
              <w:t>NR01</w:t>
            </w:r>
          </w:p>
        </w:tc>
        <w:tc>
          <w:tcPr>
            <w:tcW w:w="2536" w:type="dxa"/>
            <w:vMerge w:val="restart"/>
            <w:hideMark/>
          </w:tcPr>
          <w:p w14:paraId="352DF36F" w14:textId="77777777" w:rsidR="001F7A1F" w:rsidRPr="00E36814" w:rsidRDefault="001F7A1F" w:rsidP="00621F7D">
            <w:pPr>
              <w:rPr>
                <w:rFonts w:ascii="Arial" w:hAnsi="Arial" w:cs="Arial"/>
                <w:sz w:val="20"/>
                <w:szCs w:val="20"/>
                <w:lang w:eastAsia="fi-FI"/>
              </w:rPr>
            </w:pPr>
            <w:r w:rsidRPr="00E36814">
              <w:rPr>
                <w:rFonts w:ascii="Arial" w:hAnsi="Arial" w:cs="Arial"/>
                <w:sz w:val="20"/>
                <w:szCs w:val="20"/>
                <w:lang w:eastAsia="fi-FI"/>
              </w:rPr>
              <w:t>Verkostojen ja innovaatioekosysteemien kehittämät innovaatiot, tuotteet ja palvelut</w:t>
            </w:r>
          </w:p>
        </w:tc>
        <w:tc>
          <w:tcPr>
            <w:tcW w:w="1020" w:type="dxa"/>
            <w:vMerge w:val="restart"/>
            <w:hideMark/>
          </w:tcPr>
          <w:p w14:paraId="3EE0AE43" w14:textId="77777777" w:rsidR="001F7A1F" w:rsidRPr="00E36814" w:rsidRDefault="001F7A1F" w:rsidP="00621F7D">
            <w:pPr>
              <w:rPr>
                <w:rFonts w:ascii="Arial" w:hAnsi="Arial" w:cs="Arial"/>
                <w:sz w:val="20"/>
                <w:szCs w:val="20"/>
                <w:lang w:eastAsia="fi-FI"/>
              </w:rPr>
            </w:pPr>
            <w:r w:rsidRPr="00E36814">
              <w:rPr>
                <w:rFonts w:ascii="Arial" w:hAnsi="Arial" w:cs="Arial"/>
                <w:sz w:val="20"/>
                <w:szCs w:val="20"/>
                <w:lang w:eastAsia="fi-FI"/>
              </w:rPr>
              <w:t>kpl</w:t>
            </w:r>
          </w:p>
        </w:tc>
        <w:tc>
          <w:tcPr>
            <w:tcW w:w="1013" w:type="dxa"/>
            <w:hideMark/>
          </w:tcPr>
          <w:p w14:paraId="4C8A0383" w14:textId="77777777" w:rsidR="001F7A1F" w:rsidRPr="00E36814" w:rsidRDefault="001F7A1F" w:rsidP="00621F7D">
            <w:pPr>
              <w:rPr>
                <w:rFonts w:ascii="Arial" w:hAnsi="Arial" w:cs="Arial"/>
                <w:sz w:val="20"/>
                <w:szCs w:val="20"/>
                <w:lang w:eastAsia="fi-FI"/>
              </w:rPr>
            </w:pPr>
            <w:r w:rsidRPr="00E36814">
              <w:rPr>
                <w:rFonts w:ascii="Arial" w:hAnsi="Arial" w:cs="Arial"/>
                <w:sz w:val="20"/>
                <w:szCs w:val="20"/>
                <w:lang w:eastAsia="fi-FI"/>
              </w:rPr>
              <w:t>Kehittyneet</w:t>
            </w:r>
          </w:p>
        </w:tc>
        <w:tc>
          <w:tcPr>
            <w:tcW w:w="1153" w:type="dxa"/>
            <w:hideMark/>
          </w:tcPr>
          <w:p w14:paraId="65B59F8A" w14:textId="77777777" w:rsidR="001F7A1F" w:rsidRPr="00E36814" w:rsidRDefault="001F7A1F" w:rsidP="00621F7D">
            <w:pPr>
              <w:jc w:val="right"/>
              <w:rPr>
                <w:rFonts w:ascii="Arial" w:hAnsi="Arial" w:cs="Arial"/>
                <w:sz w:val="20"/>
                <w:szCs w:val="20"/>
                <w:lang w:eastAsia="fi-FI"/>
              </w:rPr>
            </w:pPr>
            <w:r w:rsidRPr="00E36814">
              <w:rPr>
                <w:rFonts w:ascii="Arial" w:hAnsi="Arial" w:cs="Arial"/>
                <w:sz w:val="20"/>
                <w:szCs w:val="20"/>
                <w:lang w:eastAsia="fi-FI"/>
              </w:rPr>
              <w:t>311</w:t>
            </w:r>
          </w:p>
        </w:tc>
      </w:tr>
      <w:tr w:rsidR="001F7A1F" w:rsidRPr="00E36814" w14:paraId="4535CB74" w14:textId="77777777" w:rsidTr="00276B9F">
        <w:trPr>
          <w:trHeight w:val="290"/>
        </w:trPr>
        <w:tc>
          <w:tcPr>
            <w:tcW w:w="1161" w:type="dxa"/>
            <w:vMerge/>
            <w:hideMark/>
          </w:tcPr>
          <w:p w14:paraId="06B41E1C" w14:textId="77777777" w:rsidR="001F7A1F" w:rsidRPr="00E36814" w:rsidRDefault="001F7A1F" w:rsidP="00030113">
            <w:pPr>
              <w:jc w:val="center"/>
              <w:rPr>
                <w:rFonts w:ascii="Arial" w:hAnsi="Arial" w:cs="Arial"/>
                <w:sz w:val="20"/>
                <w:szCs w:val="20"/>
                <w:lang w:eastAsia="fi-FI"/>
              </w:rPr>
            </w:pPr>
          </w:p>
        </w:tc>
        <w:tc>
          <w:tcPr>
            <w:tcW w:w="785" w:type="dxa"/>
            <w:vMerge/>
            <w:hideMark/>
          </w:tcPr>
          <w:p w14:paraId="46F3DB3C" w14:textId="77777777" w:rsidR="001F7A1F" w:rsidRPr="00E36814" w:rsidRDefault="001F7A1F">
            <w:pPr>
              <w:rPr>
                <w:rFonts w:ascii="Arial" w:hAnsi="Arial" w:cs="Arial"/>
                <w:sz w:val="20"/>
                <w:szCs w:val="20"/>
                <w:lang w:eastAsia="fi-FI"/>
              </w:rPr>
            </w:pPr>
          </w:p>
        </w:tc>
        <w:tc>
          <w:tcPr>
            <w:tcW w:w="872" w:type="dxa"/>
            <w:vMerge/>
            <w:hideMark/>
          </w:tcPr>
          <w:p w14:paraId="142E5614" w14:textId="77777777" w:rsidR="001F7A1F" w:rsidRPr="00E36814" w:rsidRDefault="001F7A1F">
            <w:pPr>
              <w:rPr>
                <w:rFonts w:ascii="Arial" w:hAnsi="Arial" w:cs="Arial"/>
                <w:sz w:val="20"/>
                <w:szCs w:val="20"/>
                <w:lang w:eastAsia="fi-FI"/>
              </w:rPr>
            </w:pPr>
          </w:p>
        </w:tc>
        <w:tc>
          <w:tcPr>
            <w:tcW w:w="2536" w:type="dxa"/>
            <w:vMerge/>
            <w:hideMark/>
          </w:tcPr>
          <w:p w14:paraId="50A90978" w14:textId="77777777" w:rsidR="001F7A1F" w:rsidRPr="00E36814" w:rsidRDefault="001F7A1F">
            <w:pPr>
              <w:rPr>
                <w:rFonts w:ascii="Arial" w:hAnsi="Arial" w:cs="Arial"/>
                <w:sz w:val="20"/>
                <w:szCs w:val="20"/>
                <w:lang w:eastAsia="fi-FI"/>
              </w:rPr>
            </w:pPr>
          </w:p>
        </w:tc>
        <w:tc>
          <w:tcPr>
            <w:tcW w:w="1020" w:type="dxa"/>
            <w:vMerge/>
            <w:hideMark/>
          </w:tcPr>
          <w:p w14:paraId="7FDD1004" w14:textId="77777777" w:rsidR="001F7A1F" w:rsidRPr="00E36814" w:rsidRDefault="001F7A1F">
            <w:pPr>
              <w:rPr>
                <w:rFonts w:ascii="Arial" w:hAnsi="Arial" w:cs="Arial"/>
                <w:sz w:val="20"/>
                <w:szCs w:val="20"/>
                <w:lang w:eastAsia="fi-FI"/>
              </w:rPr>
            </w:pPr>
          </w:p>
        </w:tc>
        <w:tc>
          <w:tcPr>
            <w:tcW w:w="1013" w:type="dxa"/>
            <w:hideMark/>
          </w:tcPr>
          <w:p w14:paraId="5EBC57F9" w14:textId="77777777" w:rsidR="001F7A1F" w:rsidRPr="00E36814" w:rsidRDefault="001F7A1F">
            <w:pPr>
              <w:rPr>
                <w:rFonts w:ascii="Arial" w:hAnsi="Arial" w:cs="Arial"/>
                <w:sz w:val="20"/>
                <w:szCs w:val="20"/>
                <w:lang w:eastAsia="fi-FI"/>
              </w:rPr>
            </w:pPr>
            <w:r w:rsidRPr="00E36814">
              <w:rPr>
                <w:rFonts w:ascii="Arial" w:hAnsi="Arial" w:cs="Arial"/>
                <w:sz w:val="20"/>
                <w:szCs w:val="20"/>
                <w:lang w:eastAsia="fi-FI"/>
              </w:rPr>
              <w:t>Siirtymä</w:t>
            </w:r>
          </w:p>
        </w:tc>
        <w:tc>
          <w:tcPr>
            <w:tcW w:w="1153" w:type="dxa"/>
            <w:hideMark/>
          </w:tcPr>
          <w:p w14:paraId="7A87C24C" w14:textId="77777777" w:rsidR="001F7A1F" w:rsidRPr="00E36814" w:rsidRDefault="001F7A1F" w:rsidP="00276B9F">
            <w:pPr>
              <w:jc w:val="right"/>
              <w:rPr>
                <w:rFonts w:ascii="Arial" w:hAnsi="Arial" w:cs="Arial"/>
                <w:sz w:val="20"/>
                <w:szCs w:val="20"/>
                <w:lang w:eastAsia="fi-FI"/>
              </w:rPr>
            </w:pPr>
            <w:r w:rsidRPr="00E36814">
              <w:rPr>
                <w:rFonts w:ascii="Arial" w:hAnsi="Arial" w:cs="Arial"/>
                <w:sz w:val="20"/>
                <w:szCs w:val="20"/>
                <w:lang w:eastAsia="fi-FI"/>
              </w:rPr>
              <w:t>249</w:t>
            </w:r>
          </w:p>
        </w:tc>
      </w:tr>
      <w:tr w:rsidR="001F7A1F" w:rsidRPr="00E36814" w14:paraId="013B08FD" w14:textId="77777777" w:rsidTr="00276B9F">
        <w:trPr>
          <w:trHeight w:val="300"/>
        </w:trPr>
        <w:tc>
          <w:tcPr>
            <w:tcW w:w="1161" w:type="dxa"/>
            <w:vMerge/>
            <w:hideMark/>
          </w:tcPr>
          <w:p w14:paraId="3BCB0612" w14:textId="77777777" w:rsidR="001F7A1F" w:rsidRPr="00E36814" w:rsidRDefault="001F7A1F" w:rsidP="00030113">
            <w:pPr>
              <w:jc w:val="center"/>
              <w:rPr>
                <w:rFonts w:ascii="Arial" w:hAnsi="Arial" w:cs="Arial"/>
                <w:sz w:val="20"/>
                <w:szCs w:val="20"/>
                <w:lang w:eastAsia="fi-FI"/>
              </w:rPr>
            </w:pPr>
          </w:p>
        </w:tc>
        <w:tc>
          <w:tcPr>
            <w:tcW w:w="785" w:type="dxa"/>
            <w:vMerge/>
            <w:hideMark/>
          </w:tcPr>
          <w:p w14:paraId="76B4ADB6" w14:textId="77777777" w:rsidR="001F7A1F" w:rsidRPr="00E36814" w:rsidRDefault="001F7A1F">
            <w:pPr>
              <w:rPr>
                <w:rFonts w:ascii="Arial" w:hAnsi="Arial" w:cs="Arial"/>
                <w:sz w:val="20"/>
                <w:szCs w:val="20"/>
                <w:lang w:eastAsia="fi-FI"/>
              </w:rPr>
            </w:pPr>
          </w:p>
        </w:tc>
        <w:tc>
          <w:tcPr>
            <w:tcW w:w="872" w:type="dxa"/>
            <w:vMerge/>
            <w:hideMark/>
          </w:tcPr>
          <w:p w14:paraId="0C7922C5" w14:textId="77777777" w:rsidR="001F7A1F" w:rsidRPr="00E36814" w:rsidRDefault="001F7A1F">
            <w:pPr>
              <w:rPr>
                <w:rFonts w:ascii="Arial" w:hAnsi="Arial" w:cs="Arial"/>
                <w:sz w:val="20"/>
                <w:szCs w:val="20"/>
                <w:lang w:eastAsia="fi-FI"/>
              </w:rPr>
            </w:pPr>
          </w:p>
        </w:tc>
        <w:tc>
          <w:tcPr>
            <w:tcW w:w="2536" w:type="dxa"/>
            <w:vMerge/>
            <w:hideMark/>
          </w:tcPr>
          <w:p w14:paraId="1E379897" w14:textId="77777777" w:rsidR="001F7A1F" w:rsidRPr="00E36814" w:rsidRDefault="001F7A1F">
            <w:pPr>
              <w:rPr>
                <w:rFonts w:ascii="Arial" w:hAnsi="Arial" w:cs="Arial"/>
                <w:sz w:val="20"/>
                <w:szCs w:val="20"/>
                <w:lang w:eastAsia="fi-FI"/>
              </w:rPr>
            </w:pPr>
          </w:p>
        </w:tc>
        <w:tc>
          <w:tcPr>
            <w:tcW w:w="1020" w:type="dxa"/>
            <w:vMerge/>
            <w:hideMark/>
          </w:tcPr>
          <w:p w14:paraId="55E59519" w14:textId="77777777" w:rsidR="001F7A1F" w:rsidRPr="00E36814" w:rsidRDefault="001F7A1F">
            <w:pPr>
              <w:rPr>
                <w:rFonts w:ascii="Arial" w:hAnsi="Arial" w:cs="Arial"/>
                <w:sz w:val="20"/>
                <w:szCs w:val="20"/>
                <w:lang w:eastAsia="fi-FI"/>
              </w:rPr>
            </w:pPr>
          </w:p>
        </w:tc>
        <w:tc>
          <w:tcPr>
            <w:tcW w:w="1013" w:type="dxa"/>
            <w:hideMark/>
          </w:tcPr>
          <w:p w14:paraId="6395BB6B" w14:textId="77777777" w:rsidR="001F7A1F" w:rsidRPr="00E36814" w:rsidRDefault="001F7A1F">
            <w:pPr>
              <w:rPr>
                <w:rFonts w:ascii="Arial" w:hAnsi="Arial" w:cs="Arial"/>
                <w:sz w:val="20"/>
                <w:szCs w:val="20"/>
                <w:lang w:eastAsia="fi-FI"/>
              </w:rPr>
            </w:pPr>
            <w:r w:rsidRPr="00E36814">
              <w:rPr>
                <w:rFonts w:ascii="Arial" w:hAnsi="Arial" w:cs="Arial"/>
                <w:sz w:val="20"/>
                <w:szCs w:val="20"/>
                <w:lang w:eastAsia="fi-FI"/>
              </w:rPr>
              <w:t>NSPA</w:t>
            </w:r>
          </w:p>
        </w:tc>
        <w:tc>
          <w:tcPr>
            <w:tcW w:w="1153" w:type="dxa"/>
            <w:hideMark/>
          </w:tcPr>
          <w:p w14:paraId="0243E1D3" w14:textId="77777777" w:rsidR="001F7A1F" w:rsidRPr="00E36814" w:rsidRDefault="001F7A1F" w:rsidP="00276B9F">
            <w:pPr>
              <w:jc w:val="right"/>
              <w:rPr>
                <w:rFonts w:ascii="Arial" w:hAnsi="Arial" w:cs="Arial"/>
                <w:sz w:val="20"/>
                <w:szCs w:val="20"/>
                <w:lang w:eastAsia="fi-FI"/>
              </w:rPr>
            </w:pPr>
            <w:r w:rsidRPr="00E36814">
              <w:rPr>
                <w:rFonts w:ascii="Arial" w:hAnsi="Arial" w:cs="Arial"/>
                <w:sz w:val="20"/>
                <w:szCs w:val="20"/>
                <w:lang w:eastAsia="fi-FI"/>
              </w:rPr>
              <w:t>144</w:t>
            </w:r>
          </w:p>
        </w:tc>
      </w:tr>
      <w:tr w:rsidR="001F7A1F" w:rsidRPr="00E36814" w14:paraId="2F76CF23" w14:textId="77777777" w:rsidTr="00276B9F">
        <w:trPr>
          <w:trHeight w:val="290"/>
        </w:trPr>
        <w:tc>
          <w:tcPr>
            <w:tcW w:w="1161" w:type="dxa"/>
            <w:vMerge w:val="restart"/>
            <w:hideMark/>
          </w:tcPr>
          <w:p w14:paraId="50D48144" w14:textId="77777777" w:rsidR="001F7A1F" w:rsidRPr="00E36814" w:rsidRDefault="00621F7D" w:rsidP="00030113">
            <w:pPr>
              <w:jc w:val="center"/>
              <w:rPr>
                <w:rFonts w:ascii="Arial" w:hAnsi="Arial" w:cs="Arial"/>
                <w:sz w:val="20"/>
                <w:szCs w:val="20"/>
                <w:lang w:eastAsia="fi-FI"/>
              </w:rPr>
            </w:pPr>
            <w:r w:rsidRPr="00621F7D">
              <w:rPr>
                <w:rFonts w:ascii="Arial" w:hAnsi="Arial" w:cs="Arial"/>
                <w:color w:val="FF0000"/>
                <w:sz w:val="20"/>
                <w:szCs w:val="20"/>
                <w:lang w:eastAsia="fi-FI"/>
              </w:rPr>
              <w:t>2.iv</w:t>
            </w:r>
          </w:p>
        </w:tc>
        <w:tc>
          <w:tcPr>
            <w:tcW w:w="785" w:type="dxa"/>
            <w:vMerge w:val="restart"/>
            <w:hideMark/>
          </w:tcPr>
          <w:p w14:paraId="036FF6C0" w14:textId="77777777" w:rsidR="001F7A1F" w:rsidRPr="00E36814" w:rsidRDefault="001F7A1F" w:rsidP="001F7A1F">
            <w:pPr>
              <w:rPr>
                <w:rFonts w:ascii="Arial" w:hAnsi="Arial" w:cs="Arial"/>
                <w:sz w:val="20"/>
                <w:szCs w:val="20"/>
                <w:lang w:eastAsia="fi-FI"/>
              </w:rPr>
            </w:pPr>
            <w:r w:rsidRPr="00E36814">
              <w:rPr>
                <w:rFonts w:ascii="Arial" w:hAnsi="Arial" w:cs="Arial"/>
                <w:sz w:val="20"/>
                <w:szCs w:val="20"/>
                <w:lang w:eastAsia="fi-FI"/>
              </w:rPr>
              <w:t>EAKR</w:t>
            </w:r>
          </w:p>
        </w:tc>
        <w:tc>
          <w:tcPr>
            <w:tcW w:w="872" w:type="dxa"/>
            <w:vMerge w:val="restart"/>
            <w:hideMark/>
          </w:tcPr>
          <w:p w14:paraId="7959DD71" w14:textId="77777777" w:rsidR="001F7A1F" w:rsidRPr="00E36814" w:rsidRDefault="001F7A1F" w:rsidP="001F7A1F">
            <w:pPr>
              <w:rPr>
                <w:rFonts w:ascii="Arial" w:hAnsi="Arial" w:cs="Arial"/>
                <w:sz w:val="20"/>
                <w:szCs w:val="20"/>
                <w:lang w:eastAsia="fi-FI"/>
              </w:rPr>
            </w:pPr>
            <w:r w:rsidRPr="00E36814">
              <w:rPr>
                <w:rFonts w:ascii="Arial" w:hAnsi="Arial" w:cs="Arial"/>
                <w:sz w:val="20"/>
                <w:szCs w:val="20"/>
                <w:lang w:eastAsia="fi-FI"/>
              </w:rPr>
              <w:t>NR10</w:t>
            </w:r>
          </w:p>
        </w:tc>
        <w:tc>
          <w:tcPr>
            <w:tcW w:w="2536" w:type="dxa"/>
            <w:vMerge w:val="restart"/>
            <w:hideMark/>
          </w:tcPr>
          <w:p w14:paraId="07913303" w14:textId="77777777" w:rsidR="001F7A1F" w:rsidRPr="00E36814" w:rsidRDefault="001F7A1F">
            <w:pPr>
              <w:rPr>
                <w:rFonts w:ascii="Arial" w:hAnsi="Arial" w:cs="Arial"/>
                <w:sz w:val="20"/>
                <w:szCs w:val="20"/>
                <w:lang w:eastAsia="fi-FI"/>
              </w:rPr>
            </w:pPr>
            <w:r w:rsidRPr="00E36814">
              <w:rPr>
                <w:rFonts w:ascii="Arial" w:hAnsi="Arial" w:cs="Arial"/>
                <w:sz w:val="20"/>
                <w:szCs w:val="20"/>
                <w:lang w:eastAsia="fi-FI"/>
              </w:rPr>
              <w:t>Ilmastonmuutokseen sopeutumiseen tehdyt uudet ratkaisut</w:t>
            </w:r>
          </w:p>
        </w:tc>
        <w:tc>
          <w:tcPr>
            <w:tcW w:w="1020" w:type="dxa"/>
            <w:vMerge w:val="restart"/>
            <w:hideMark/>
          </w:tcPr>
          <w:p w14:paraId="685EB069" w14:textId="77777777" w:rsidR="001F7A1F" w:rsidRPr="00E36814" w:rsidRDefault="001F7A1F" w:rsidP="001F7A1F">
            <w:pPr>
              <w:rPr>
                <w:rFonts w:ascii="Arial" w:hAnsi="Arial" w:cs="Arial"/>
                <w:sz w:val="20"/>
                <w:szCs w:val="20"/>
                <w:lang w:eastAsia="fi-FI"/>
              </w:rPr>
            </w:pPr>
            <w:r w:rsidRPr="00E36814">
              <w:rPr>
                <w:rFonts w:ascii="Arial" w:hAnsi="Arial" w:cs="Arial"/>
                <w:sz w:val="20"/>
                <w:szCs w:val="20"/>
                <w:lang w:eastAsia="fi-FI"/>
              </w:rPr>
              <w:t>kpl</w:t>
            </w:r>
          </w:p>
        </w:tc>
        <w:tc>
          <w:tcPr>
            <w:tcW w:w="1013" w:type="dxa"/>
            <w:hideMark/>
          </w:tcPr>
          <w:p w14:paraId="13A2A070" w14:textId="77777777" w:rsidR="001F7A1F" w:rsidRPr="00E36814" w:rsidRDefault="001F7A1F">
            <w:pPr>
              <w:rPr>
                <w:rFonts w:ascii="Arial" w:hAnsi="Arial" w:cs="Arial"/>
                <w:sz w:val="20"/>
                <w:szCs w:val="20"/>
                <w:lang w:eastAsia="fi-FI"/>
              </w:rPr>
            </w:pPr>
            <w:r w:rsidRPr="00E36814">
              <w:rPr>
                <w:rFonts w:ascii="Arial" w:hAnsi="Arial" w:cs="Arial"/>
                <w:sz w:val="20"/>
                <w:szCs w:val="20"/>
                <w:lang w:eastAsia="fi-FI"/>
              </w:rPr>
              <w:t>Kehittyneet</w:t>
            </w:r>
          </w:p>
        </w:tc>
        <w:tc>
          <w:tcPr>
            <w:tcW w:w="1153" w:type="dxa"/>
            <w:hideMark/>
          </w:tcPr>
          <w:p w14:paraId="60F19891" w14:textId="77777777" w:rsidR="001F7A1F" w:rsidRPr="00E36814" w:rsidRDefault="001F7A1F" w:rsidP="00276B9F">
            <w:pPr>
              <w:jc w:val="right"/>
              <w:rPr>
                <w:rFonts w:ascii="Arial" w:hAnsi="Arial" w:cs="Arial"/>
                <w:sz w:val="20"/>
                <w:szCs w:val="20"/>
                <w:lang w:eastAsia="fi-FI"/>
              </w:rPr>
            </w:pPr>
            <w:r w:rsidRPr="00E36814">
              <w:rPr>
                <w:rFonts w:ascii="Arial" w:hAnsi="Arial" w:cs="Arial"/>
                <w:sz w:val="20"/>
                <w:szCs w:val="20"/>
                <w:lang w:eastAsia="fi-FI"/>
              </w:rPr>
              <w:t>80</w:t>
            </w:r>
          </w:p>
        </w:tc>
      </w:tr>
      <w:tr w:rsidR="001F7A1F" w:rsidRPr="00E36814" w14:paraId="6EE82E5D" w14:textId="77777777" w:rsidTr="00276B9F">
        <w:trPr>
          <w:trHeight w:val="288"/>
        </w:trPr>
        <w:tc>
          <w:tcPr>
            <w:tcW w:w="1161" w:type="dxa"/>
            <w:vMerge/>
            <w:hideMark/>
          </w:tcPr>
          <w:p w14:paraId="7BF55118" w14:textId="77777777" w:rsidR="001F7A1F" w:rsidRPr="00E36814" w:rsidRDefault="001F7A1F" w:rsidP="00030113">
            <w:pPr>
              <w:jc w:val="center"/>
              <w:rPr>
                <w:rFonts w:ascii="Arial" w:hAnsi="Arial" w:cs="Arial"/>
                <w:sz w:val="20"/>
                <w:szCs w:val="20"/>
                <w:lang w:eastAsia="fi-FI"/>
              </w:rPr>
            </w:pPr>
          </w:p>
        </w:tc>
        <w:tc>
          <w:tcPr>
            <w:tcW w:w="785" w:type="dxa"/>
            <w:vMerge/>
            <w:hideMark/>
          </w:tcPr>
          <w:p w14:paraId="0D350EB1" w14:textId="77777777" w:rsidR="001F7A1F" w:rsidRPr="00E36814" w:rsidRDefault="001F7A1F">
            <w:pPr>
              <w:rPr>
                <w:rFonts w:ascii="Arial" w:hAnsi="Arial" w:cs="Arial"/>
                <w:sz w:val="20"/>
                <w:szCs w:val="20"/>
                <w:lang w:eastAsia="fi-FI"/>
              </w:rPr>
            </w:pPr>
          </w:p>
        </w:tc>
        <w:tc>
          <w:tcPr>
            <w:tcW w:w="872" w:type="dxa"/>
            <w:vMerge/>
            <w:hideMark/>
          </w:tcPr>
          <w:p w14:paraId="47815146" w14:textId="77777777" w:rsidR="001F7A1F" w:rsidRPr="00E36814" w:rsidRDefault="001F7A1F">
            <w:pPr>
              <w:rPr>
                <w:rFonts w:ascii="Arial" w:hAnsi="Arial" w:cs="Arial"/>
                <w:sz w:val="20"/>
                <w:szCs w:val="20"/>
                <w:lang w:eastAsia="fi-FI"/>
              </w:rPr>
            </w:pPr>
          </w:p>
        </w:tc>
        <w:tc>
          <w:tcPr>
            <w:tcW w:w="2536" w:type="dxa"/>
            <w:vMerge/>
            <w:hideMark/>
          </w:tcPr>
          <w:p w14:paraId="4717D461" w14:textId="77777777" w:rsidR="001F7A1F" w:rsidRPr="00E36814" w:rsidRDefault="001F7A1F">
            <w:pPr>
              <w:rPr>
                <w:rFonts w:ascii="Arial" w:hAnsi="Arial" w:cs="Arial"/>
                <w:sz w:val="20"/>
                <w:szCs w:val="20"/>
                <w:lang w:eastAsia="fi-FI"/>
              </w:rPr>
            </w:pPr>
          </w:p>
        </w:tc>
        <w:tc>
          <w:tcPr>
            <w:tcW w:w="1020" w:type="dxa"/>
            <w:vMerge/>
            <w:hideMark/>
          </w:tcPr>
          <w:p w14:paraId="783B60EE" w14:textId="77777777" w:rsidR="001F7A1F" w:rsidRPr="00E36814" w:rsidRDefault="001F7A1F">
            <w:pPr>
              <w:rPr>
                <w:rFonts w:ascii="Arial" w:hAnsi="Arial" w:cs="Arial"/>
                <w:sz w:val="20"/>
                <w:szCs w:val="20"/>
                <w:lang w:eastAsia="fi-FI"/>
              </w:rPr>
            </w:pPr>
          </w:p>
        </w:tc>
        <w:tc>
          <w:tcPr>
            <w:tcW w:w="1013" w:type="dxa"/>
            <w:hideMark/>
          </w:tcPr>
          <w:p w14:paraId="1902868B" w14:textId="77777777" w:rsidR="001F7A1F" w:rsidRPr="00E36814" w:rsidRDefault="001F7A1F">
            <w:pPr>
              <w:rPr>
                <w:rFonts w:ascii="Arial" w:hAnsi="Arial" w:cs="Arial"/>
                <w:sz w:val="20"/>
                <w:szCs w:val="20"/>
                <w:lang w:eastAsia="fi-FI"/>
              </w:rPr>
            </w:pPr>
            <w:r w:rsidRPr="00E36814">
              <w:rPr>
                <w:rFonts w:ascii="Arial" w:hAnsi="Arial" w:cs="Arial"/>
                <w:sz w:val="20"/>
                <w:szCs w:val="20"/>
                <w:lang w:eastAsia="fi-FI"/>
              </w:rPr>
              <w:t>Siirtymä</w:t>
            </w:r>
          </w:p>
        </w:tc>
        <w:tc>
          <w:tcPr>
            <w:tcW w:w="1153" w:type="dxa"/>
            <w:hideMark/>
          </w:tcPr>
          <w:p w14:paraId="10F0548C" w14:textId="77777777" w:rsidR="001F7A1F" w:rsidRPr="00E36814" w:rsidRDefault="001F7A1F" w:rsidP="00276B9F">
            <w:pPr>
              <w:jc w:val="right"/>
              <w:rPr>
                <w:rFonts w:ascii="Arial" w:hAnsi="Arial" w:cs="Arial"/>
                <w:sz w:val="20"/>
                <w:szCs w:val="20"/>
                <w:lang w:eastAsia="fi-FI"/>
              </w:rPr>
            </w:pPr>
            <w:r w:rsidRPr="00E36814">
              <w:rPr>
                <w:rFonts w:ascii="Arial" w:hAnsi="Arial" w:cs="Arial"/>
                <w:sz w:val="20"/>
                <w:szCs w:val="20"/>
                <w:lang w:eastAsia="fi-FI"/>
              </w:rPr>
              <w:t>228</w:t>
            </w:r>
          </w:p>
        </w:tc>
      </w:tr>
      <w:tr w:rsidR="001F7A1F" w:rsidRPr="00E36814" w14:paraId="724A2961" w14:textId="77777777" w:rsidTr="00276B9F">
        <w:trPr>
          <w:trHeight w:val="300"/>
        </w:trPr>
        <w:tc>
          <w:tcPr>
            <w:tcW w:w="1161" w:type="dxa"/>
            <w:vMerge/>
            <w:hideMark/>
          </w:tcPr>
          <w:p w14:paraId="5C4785C4" w14:textId="77777777" w:rsidR="001F7A1F" w:rsidRPr="00E36814" w:rsidRDefault="001F7A1F" w:rsidP="00030113">
            <w:pPr>
              <w:jc w:val="center"/>
              <w:rPr>
                <w:rFonts w:ascii="Arial" w:hAnsi="Arial" w:cs="Arial"/>
                <w:sz w:val="20"/>
                <w:szCs w:val="20"/>
                <w:lang w:eastAsia="fi-FI"/>
              </w:rPr>
            </w:pPr>
          </w:p>
        </w:tc>
        <w:tc>
          <w:tcPr>
            <w:tcW w:w="785" w:type="dxa"/>
            <w:vMerge/>
            <w:hideMark/>
          </w:tcPr>
          <w:p w14:paraId="3EE3A444" w14:textId="77777777" w:rsidR="001F7A1F" w:rsidRPr="00E36814" w:rsidRDefault="001F7A1F">
            <w:pPr>
              <w:rPr>
                <w:rFonts w:ascii="Arial" w:hAnsi="Arial" w:cs="Arial"/>
                <w:sz w:val="20"/>
                <w:szCs w:val="20"/>
                <w:lang w:eastAsia="fi-FI"/>
              </w:rPr>
            </w:pPr>
          </w:p>
        </w:tc>
        <w:tc>
          <w:tcPr>
            <w:tcW w:w="872" w:type="dxa"/>
            <w:vMerge/>
            <w:hideMark/>
          </w:tcPr>
          <w:p w14:paraId="3E21AC68" w14:textId="77777777" w:rsidR="001F7A1F" w:rsidRPr="00E36814" w:rsidRDefault="001F7A1F">
            <w:pPr>
              <w:rPr>
                <w:rFonts w:ascii="Arial" w:hAnsi="Arial" w:cs="Arial"/>
                <w:sz w:val="20"/>
                <w:szCs w:val="20"/>
                <w:lang w:eastAsia="fi-FI"/>
              </w:rPr>
            </w:pPr>
          </w:p>
        </w:tc>
        <w:tc>
          <w:tcPr>
            <w:tcW w:w="2536" w:type="dxa"/>
            <w:vMerge/>
            <w:hideMark/>
          </w:tcPr>
          <w:p w14:paraId="2CDFD43F" w14:textId="77777777" w:rsidR="001F7A1F" w:rsidRPr="00E36814" w:rsidRDefault="001F7A1F">
            <w:pPr>
              <w:rPr>
                <w:rFonts w:ascii="Arial" w:hAnsi="Arial" w:cs="Arial"/>
                <w:sz w:val="20"/>
                <w:szCs w:val="20"/>
                <w:lang w:eastAsia="fi-FI"/>
              </w:rPr>
            </w:pPr>
          </w:p>
        </w:tc>
        <w:tc>
          <w:tcPr>
            <w:tcW w:w="1020" w:type="dxa"/>
            <w:vMerge/>
            <w:hideMark/>
          </w:tcPr>
          <w:p w14:paraId="21DE2CC9" w14:textId="77777777" w:rsidR="001F7A1F" w:rsidRPr="00E36814" w:rsidRDefault="001F7A1F">
            <w:pPr>
              <w:rPr>
                <w:rFonts w:ascii="Arial" w:hAnsi="Arial" w:cs="Arial"/>
                <w:sz w:val="20"/>
                <w:szCs w:val="20"/>
                <w:lang w:eastAsia="fi-FI"/>
              </w:rPr>
            </w:pPr>
          </w:p>
        </w:tc>
        <w:tc>
          <w:tcPr>
            <w:tcW w:w="1013" w:type="dxa"/>
            <w:hideMark/>
          </w:tcPr>
          <w:p w14:paraId="6368E1D3" w14:textId="77777777" w:rsidR="001F7A1F" w:rsidRPr="00E36814" w:rsidRDefault="001F7A1F">
            <w:pPr>
              <w:rPr>
                <w:rFonts w:ascii="Arial" w:hAnsi="Arial" w:cs="Arial"/>
                <w:sz w:val="20"/>
                <w:szCs w:val="20"/>
                <w:lang w:eastAsia="fi-FI"/>
              </w:rPr>
            </w:pPr>
            <w:r w:rsidRPr="00E36814">
              <w:rPr>
                <w:rFonts w:ascii="Arial" w:hAnsi="Arial" w:cs="Arial"/>
                <w:sz w:val="20"/>
                <w:szCs w:val="20"/>
                <w:lang w:eastAsia="fi-FI"/>
              </w:rPr>
              <w:t>NSPA</w:t>
            </w:r>
          </w:p>
        </w:tc>
        <w:tc>
          <w:tcPr>
            <w:tcW w:w="1153" w:type="dxa"/>
            <w:hideMark/>
          </w:tcPr>
          <w:p w14:paraId="49AC4E71" w14:textId="77777777" w:rsidR="001F7A1F" w:rsidRPr="00E36814" w:rsidRDefault="001F7A1F" w:rsidP="00276B9F">
            <w:pPr>
              <w:jc w:val="right"/>
              <w:rPr>
                <w:rFonts w:ascii="Arial" w:hAnsi="Arial" w:cs="Arial"/>
                <w:sz w:val="20"/>
                <w:szCs w:val="20"/>
                <w:lang w:eastAsia="fi-FI"/>
              </w:rPr>
            </w:pPr>
            <w:r w:rsidRPr="00E36814">
              <w:rPr>
                <w:rFonts w:ascii="Arial" w:hAnsi="Arial" w:cs="Arial"/>
                <w:sz w:val="20"/>
                <w:szCs w:val="20"/>
                <w:lang w:eastAsia="fi-FI"/>
              </w:rPr>
              <w:t>167</w:t>
            </w:r>
          </w:p>
        </w:tc>
      </w:tr>
    </w:tbl>
    <w:p w14:paraId="22225066" w14:textId="77777777" w:rsidR="001F7A1F" w:rsidRDefault="00276B9F" w:rsidP="00031374">
      <w:pPr>
        <w:rPr>
          <w:rFonts w:ascii="Arial" w:hAnsi="Arial" w:cs="Arial"/>
          <w:sz w:val="20"/>
          <w:lang w:eastAsia="fi-FI"/>
        </w:rPr>
      </w:pPr>
      <w:r>
        <w:rPr>
          <w:rFonts w:ascii="Arial" w:hAnsi="Arial" w:cs="Arial"/>
          <w:sz w:val="20"/>
          <w:lang w:eastAsia="fi-FI"/>
        </w:rPr>
        <w:t>NSPA = Syrjäisimmät ja p</w:t>
      </w:r>
      <w:r w:rsidRPr="00E36814">
        <w:rPr>
          <w:rFonts w:ascii="Arial" w:hAnsi="Arial" w:cs="Arial"/>
          <w:sz w:val="20"/>
          <w:lang w:eastAsia="fi-FI"/>
        </w:rPr>
        <w:t>ohjoisen harvaan asutut alueet</w:t>
      </w:r>
    </w:p>
    <w:p w14:paraId="19730ABC" w14:textId="77777777" w:rsidR="00276B9F" w:rsidRDefault="00276B9F" w:rsidP="00031374">
      <w:pPr>
        <w:rPr>
          <w:rFonts w:ascii="Arial" w:hAnsi="Arial" w:cs="Arial"/>
          <w:sz w:val="20"/>
          <w:lang w:eastAsia="fi-FI"/>
        </w:rPr>
      </w:pPr>
    </w:p>
    <w:p w14:paraId="6D6F922E" w14:textId="77777777" w:rsidR="00E36814" w:rsidRPr="00E36814" w:rsidRDefault="00E36814" w:rsidP="00E36814">
      <w:pPr>
        <w:pStyle w:val="VMleipteksti"/>
        <w:ind w:left="0"/>
        <w:rPr>
          <w:rFonts w:ascii="Arial" w:hAnsi="Arial" w:cs="Arial"/>
          <w:b/>
          <w:noProof/>
          <w:sz w:val="22"/>
          <w:szCs w:val="22"/>
        </w:rPr>
      </w:pPr>
      <w:r w:rsidRPr="00E36814">
        <w:rPr>
          <w:rFonts w:ascii="Arial" w:hAnsi="Arial" w:cs="Arial"/>
          <w:b/>
          <w:noProof/>
          <w:sz w:val="22"/>
          <w:szCs w:val="22"/>
        </w:rPr>
        <w:t>Ohjelman resurssien alustava jakauma (EU-rahoitus) tukitoimityypin mukaan</w:t>
      </w:r>
    </w:p>
    <w:p w14:paraId="6C47DE47" w14:textId="77777777" w:rsidR="00276B9F" w:rsidRDefault="00276B9F" w:rsidP="00E36814">
      <w:pPr>
        <w:pStyle w:val="VMNormaaliSisentmtn"/>
        <w:rPr>
          <w:rFonts w:ascii="Arial" w:hAnsi="Arial" w:cs="Arial"/>
          <w:b/>
          <w:noProof/>
          <w:sz w:val="22"/>
          <w:szCs w:val="22"/>
        </w:rPr>
      </w:pPr>
    </w:p>
    <w:p w14:paraId="1C273578" w14:textId="77777777" w:rsidR="00E36814" w:rsidRPr="00FE20BF" w:rsidRDefault="00E36814" w:rsidP="00E36814">
      <w:pPr>
        <w:pStyle w:val="VMNormaaliSisentmtn"/>
        <w:rPr>
          <w:rFonts w:ascii="Arial" w:hAnsi="Arial" w:cs="Arial"/>
          <w:b/>
          <w:noProof/>
          <w:sz w:val="22"/>
          <w:szCs w:val="22"/>
        </w:rPr>
      </w:pPr>
      <w:r w:rsidRPr="00FE20BF">
        <w:rPr>
          <w:rFonts w:ascii="Arial" w:hAnsi="Arial" w:cs="Arial"/>
          <w:b/>
          <w:noProof/>
          <w:sz w:val="22"/>
          <w:szCs w:val="22"/>
        </w:rPr>
        <w:t>Taulukko 4: Kokonaisuus 1 – Tukitoimen toimintakenttä</w:t>
      </w:r>
    </w:p>
    <w:p w14:paraId="273AF0D2" w14:textId="77777777" w:rsidR="00E36814" w:rsidRPr="00FE20BF" w:rsidRDefault="00E36814" w:rsidP="00E36814">
      <w:pPr>
        <w:rPr>
          <w:rFonts w:ascii="Arial" w:hAnsi="Arial" w:cs="Arial"/>
          <w:sz w:val="22"/>
          <w:szCs w:val="22"/>
        </w:rPr>
      </w:pPr>
      <w:r w:rsidRPr="00FE20BF">
        <w:rPr>
          <w:rFonts w:ascii="Arial" w:hAnsi="Arial" w:cs="Arial"/>
          <w:sz w:val="22"/>
          <w:szCs w:val="22"/>
        </w:rPr>
        <w:t xml:space="preserve">Taulukossa on kuvattu käytettävät tukitoimiluokat ja niihin kohdistuva indikatiivinen EU-rahoitus alueluokittain erityistavoitteessa 2.4. Koodien selitteet ovat taulukon alapuolella. </w:t>
      </w:r>
    </w:p>
    <w:p w14:paraId="1B3572EC" w14:textId="77777777" w:rsidR="00E36814" w:rsidRPr="00A53BA9" w:rsidRDefault="00E36814" w:rsidP="00E36814">
      <w:pPr>
        <w:rPr>
          <w:rFonts w:ascii="Arial" w:hAnsi="Arial" w:cs="Arial"/>
          <w:b/>
          <w:i/>
          <w:color w:val="FF0000"/>
          <w:sz w:val="22"/>
          <w:szCs w:val="22"/>
        </w:rPr>
      </w:pPr>
    </w:p>
    <w:tbl>
      <w:tblPr>
        <w:tblW w:w="5660" w:type="dxa"/>
        <w:tblCellMar>
          <w:left w:w="70" w:type="dxa"/>
          <w:right w:w="70" w:type="dxa"/>
        </w:tblCellMar>
        <w:tblLook w:val="04A0" w:firstRow="1" w:lastRow="0" w:firstColumn="1" w:lastColumn="0" w:noHBand="0" w:noVBand="1"/>
      </w:tblPr>
      <w:tblGrid>
        <w:gridCol w:w="1408"/>
        <w:gridCol w:w="992"/>
        <w:gridCol w:w="760"/>
        <w:gridCol w:w="1160"/>
        <w:gridCol w:w="1340"/>
      </w:tblGrid>
      <w:tr w:rsidR="00091DEC" w:rsidRPr="00091DEC" w14:paraId="1057386A" w14:textId="77777777" w:rsidTr="00091DEC">
        <w:trPr>
          <w:trHeight w:val="300"/>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8677E9" w14:textId="77777777" w:rsidR="00091DEC" w:rsidRPr="00091DEC" w:rsidRDefault="00091DEC" w:rsidP="00091DEC">
            <w:pPr>
              <w:rPr>
                <w:rFonts w:ascii="Arial" w:hAnsi="Arial" w:cs="Arial"/>
                <w:b/>
                <w:bCs/>
                <w:color w:val="000000"/>
                <w:sz w:val="18"/>
                <w:szCs w:val="18"/>
                <w:lang w:eastAsia="fi-FI"/>
              </w:rPr>
            </w:pPr>
            <w:r w:rsidRPr="00091DEC">
              <w:rPr>
                <w:rFonts w:ascii="Arial" w:hAnsi="Arial" w:cs="Arial"/>
                <w:b/>
                <w:bCs/>
                <w:color w:val="000000"/>
                <w:sz w:val="18"/>
                <w:szCs w:val="18"/>
                <w:lang w:eastAsia="fi-FI"/>
              </w:rPr>
              <w:t>Erityistavoite</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DB31DFA" w14:textId="77777777" w:rsidR="00091DEC" w:rsidRPr="00091DEC" w:rsidRDefault="00091DEC" w:rsidP="00091DEC">
            <w:pPr>
              <w:rPr>
                <w:rFonts w:ascii="Arial" w:hAnsi="Arial" w:cs="Arial"/>
                <w:b/>
                <w:bCs/>
                <w:color w:val="000000"/>
                <w:sz w:val="18"/>
                <w:szCs w:val="18"/>
                <w:lang w:eastAsia="fi-FI"/>
              </w:rPr>
            </w:pPr>
            <w:r w:rsidRPr="00091DEC">
              <w:rPr>
                <w:rFonts w:ascii="Arial" w:hAnsi="Arial" w:cs="Arial"/>
                <w:b/>
                <w:bCs/>
                <w:color w:val="000000"/>
                <w:sz w:val="18"/>
                <w:szCs w:val="18"/>
                <w:lang w:eastAsia="fi-FI"/>
              </w:rPr>
              <w:t>Rahasto</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5B91F53B" w14:textId="77777777" w:rsidR="00091DEC" w:rsidRPr="00091DEC" w:rsidRDefault="00091DEC" w:rsidP="00091DEC">
            <w:pPr>
              <w:rPr>
                <w:rFonts w:ascii="Arial" w:hAnsi="Arial" w:cs="Arial"/>
                <w:b/>
                <w:bCs/>
                <w:color w:val="000000"/>
                <w:sz w:val="18"/>
                <w:szCs w:val="18"/>
                <w:lang w:eastAsia="fi-FI"/>
              </w:rPr>
            </w:pPr>
            <w:r w:rsidRPr="00091DEC">
              <w:rPr>
                <w:rFonts w:ascii="Arial" w:hAnsi="Arial" w:cs="Arial"/>
                <w:b/>
                <w:bCs/>
                <w:color w:val="000000"/>
                <w:sz w:val="18"/>
                <w:szCs w:val="18"/>
                <w:lang w:eastAsia="fi-FI"/>
              </w:rPr>
              <w:t>Koodi</w:t>
            </w:r>
          </w:p>
        </w:tc>
        <w:tc>
          <w:tcPr>
            <w:tcW w:w="1160" w:type="dxa"/>
            <w:tcBorders>
              <w:top w:val="single" w:sz="8" w:space="0" w:color="auto"/>
              <w:left w:val="nil"/>
              <w:bottom w:val="single" w:sz="8" w:space="0" w:color="auto"/>
              <w:right w:val="single" w:sz="8" w:space="0" w:color="auto"/>
            </w:tcBorders>
            <w:shd w:val="clear" w:color="auto" w:fill="auto"/>
            <w:vAlign w:val="center"/>
            <w:hideMark/>
          </w:tcPr>
          <w:p w14:paraId="0979CA8E" w14:textId="77777777" w:rsidR="00091DEC" w:rsidRPr="00091DEC" w:rsidRDefault="00091DEC" w:rsidP="00091DEC">
            <w:pPr>
              <w:rPr>
                <w:rFonts w:ascii="Arial" w:hAnsi="Arial" w:cs="Arial"/>
                <w:b/>
                <w:bCs/>
                <w:color w:val="000000"/>
                <w:sz w:val="18"/>
                <w:szCs w:val="18"/>
                <w:lang w:eastAsia="fi-FI"/>
              </w:rPr>
            </w:pPr>
            <w:r w:rsidRPr="00091DEC">
              <w:rPr>
                <w:rFonts w:ascii="Arial" w:hAnsi="Arial" w:cs="Arial"/>
                <w:b/>
                <w:bCs/>
                <w:color w:val="000000"/>
                <w:sz w:val="18"/>
                <w:szCs w:val="18"/>
                <w:lang w:eastAsia="fi-FI"/>
              </w:rPr>
              <w:t>Alueluokka</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205C4F34" w14:textId="77777777" w:rsidR="00091DEC" w:rsidRPr="00091DEC" w:rsidRDefault="00091DEC" w:rsidP="00091DEC">
            <w:pPr>
              <w:rPr>
                <w:rFonts w:ascii="Arial" w:hAnsi="Arial" w:cs="Arial"/>
                <w:b/>
                <w:bCs/>
                <w:color w:val="000000"/>
                <w:sz w:val="18"/>
                <w:szCs w:val="18"/>
                <w:lang w:eastAsia="fi-FI"/>
              </w:rPr>
            </w:pPr>
            <w:r w:rsidRPr="00091DEC">
              <w:rPr>
                <w:rFonts w:ascii="Arial" w:hAnsi="Arial" w:cs="Arial"/>
                <w:b/>
                <w:bCs/>
                <w:color w:val="000000"/>
                <w:sz w:val="18"/>
                <w:szCs w:val="18"/>
                <w:lang w:eastAsia="fi-FI"/>
              </w:rPr>
              <w:t>Määrä (euroa)</w:t>
            </w:r>
          </w:p>
        </w:tc>
      </w:tr>
      <w:tr w:rsidR="00DB21C9" w:rsidRPr="00091DEC" w14:paraId="5F341925" w14:textId="77777777" w:rsidTr="00DB21C9">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7D1BE8A9" w14:textId="77777777" w:rsidR="00DB21C9" w:rsidRPr="00621F7D" w:rsidRDefault="00621F7D" w:rsidP="00621F7D">
            <w:pPr>
              <w:jc w:val="center"/>
              <w:rPr>
                <w:rFonts w:ascii="Arial" w:hAnsi="Arial" w:cs="Arial"/>
                <w:color w:val="000000"/>
                <w:sz w:val="18"/>
                <w:szCs w:val="18"/>
                <w:lang w:eastAsia="fi-FI"/>
              </w:rPr>
            </w:pPr>
            <w:r w:rsidRPr="00621F7D">
              <w:rPr>
                <w:rFonts w:ascii="Arial" w:hAnsi="Arial" w:cs="Arial"/>
                <w:color w:val="FF0000"/>
                <w:sz w:val="18"/>
                <w:szCs w:val="18"/>
                <w:lang w:eastAsia="fi-FI"/>
              </w:rPr>
              <w:t>2.iv</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2B99767" w14:textId="77777777" w:rsidR="00DB21C9" w:rsidRPr="00091DEC" w:rsidRDefault="00DB21C9" w:rsidP="00DB21C9">
            <w:pPr>
              <w:jc w:val="center"/>
              <w:rPr>
                <w:rFonts w:ascii="Arial" w:hAnsi="Arial" w:cs="Arial"/>
                <w:color w:val="000000"/>
                <w:sz w:val="18"/>
                <w:szCs w:val="18"/>
                <w:lang w:eastAsia="fi-FI"/>
              </w:rPr>
            </w:pPr>
            <w:r w:rsidRPr="00091DEC">
              <w:rPr>
                <w:rFonts w:ascii="Arial" w:hAnsi="Arial" w:cs="Arial"/>
                <w:color w:val="000000"/>
                <w:sz w:val="18"/>
                <w:szCs w:val="18"/>
                <w:lang w:eastAsia="fi-FI"/>
              </w:rPr>
              <w:t>EAKR</w:t>
            </w:r>
          </w:p>
        </w:tc>
        <w:tc>
          <w:tcPr>
            <w:tcW w:w="7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4F21593" w14:textId="77777777" w:rsidR="00DB21C9" w:rsidRPr="004520A3" w:rsidRDefault="00DB21C9" w:rsidP="00DB21C9">
            <w:pPr>
              <w:jc w:val="center"/>
              <w:rPr>
                <w:rFonts w:ascii="Arial" w:hAnsi="Arial" w:cs="Arial"/>
                <w:color w:val="FF0000"/>
                <w:sz w:val="18"/>
                <w:szCs w:val="18"/>
                <w:lang w:eastAsia="fi-FI"/>
              </w:rPr>
            </w:pPr>
            <w:r w:rsidRPr="004520A3">
              <w:rPr>
                <w:rFonts w:ascii="Arial" w:hAnsi="Arial" w:cs="Arial"/>
                <w:color w:val="FF0000"/>
                <w:sz w:val="18"/>
                <w:szCs w:val="18"/>
              </w:rPr>
              <w:t>029</w:t>
            </w:r>
          </w:p>
        </w:tc>
        <w:tc>
          <w:tcPr>
            <w:tcW w:w="1160" w:type="dxa"/>
            <w:tcBorders>
              <w:top w:val="nil"/>
              <w:left w:val="nil"/>
              <w:bottom w:val="nil"/>
              <w:right w:val="single" w:sz="8" w:space="0" w:color="auto"/>
            </w:tcBorders>
            <w:shd w:val="clear" w:color="auto" w:fill="auto"/>
            <w:vAlign w:val="center"/>
            <w:hideMark/>
          </w:tcPr>
          <w:p w14:paraId="26326300" w14:textId="77777777" w:rsidR="00DB21C9" w:rsidRPr="00091DEC" w:rsidRDefault="00DB21C9" w:rsidP="00DB21C9">
            <w:pPr>
              <w:rPr>
                <w:rFonts w:ascii="Arial" w:hAnsi="Arial" w:cs="Arial"/>
                <w:color w:val="000000"/>
                <w:sz w:val="18"/>
                <w:szCs w:val="18"/>
                <w:lang w:eastAsia="fi-FI"/>
              </w:rPr>
            </w:pPr>
            <w:r w:rsidRPr="00091DEC">
              <w:rPr>
                <w:rFonts w:ascii="Arial" w:hAnsi="Arial" w:cs="Arial"/>
                <w:color w:val="000000"/>
                <w:sz w:val="18"/>
                <w:szCs w:val="18"/>
                <w:lang w:eastAsia="fi-FI"/>
              </w:rPr>
              <w:t>Kehittyneet</w:t>
            </w:r>
          </w:p>
        </w:tc>
        <w:tc>
          <w:tcPr>
            <w:tcW w:w="1340" w:type="dxa"/>
            <w:tcBorders>
              <w:top w:val="nil"/>
              <w:left w:val="nil"/>
              <w:bottom w:val="nil"/>
              <w:right w:val="single" w:sz="8" w:space="0" w:color="auto"/>
            </w:tcBorders>
            <w:shd w:val="clear" w:color="auto" w:fill="auto"/>
            <w:hideMark/>
          </w:tcPr>
          <w:p w14:paraId="760CAC1F" w14:textId="77777777" w:rsidR="00DB21C9" w:rsidRPr="00DB21C9" w:rsidRDefault="00DB21C9" w:rsidP="00DB21C9">
            <w:pPr>
              <w:jc w:val="right"/>
              <w:rPr>
                <w:rFonts w:ascii="Arial" w:hAnsi="Arial" w:cs="Arial"/>
                <w:color w:val="FF0000"/>
                <w:sz w:val="18"/>
                <w:szCs w:val="18"/>
              </w:rPr>
            </w:pPr>
            <w:r w:rsidRPr="00DB21C9">
              <w:rPr>
                <w:rFonts w:ascii="Arial" w:hAnsi="Arial" w:cs="Arial"/>
                <w:color w:val="FF0000"/>
                <w:sz w:val="18"/>
                <w:szCs w:val="18"/>
              </w:rPr>
              <w:t>1 221 176</w:t>
            </w:r>
          </w:p>
        </w:tc>
      </w:tr>
      <w:tr w:rsidR="00DB21C9" w:rsidRPr="00091DEC" w14:paraId="32874C21" w14:textId="77777777" w:rsidTr="00DB21C9">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6CB59241" w14:textId="77777777" w:rsidR="00DB21C9" w:rsidRPr="00621F7D" w:rsidRDefault="00DB21C9" w:rsidP="00DB21C9">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0CB8C473" w14:textId="77777777" w:rsidR="00DB21C9" w:rsidRPr="00091DEC" w:rsidRDefault="00DB21C9" w:rsidP="00DB21C9">
            <w:pPr>
              <w:rPr>
                <w:rFonts w:ascii="Arial" w:hAnsi="Arial" w:cs="Arial"/>
                <w:color w:val="000000"/>
                <w:sz w:val="18"/>
                <w:szCs w:val="18"/>
                <w:lang w:eastAsia="fi-FI"/>
              </w:rPr>
            </w:pPr>
          </w:p>
        </w:tc>
        <w:tc>
          <w:tcPr>
            <w:tcW w:w="760" w:type="dxa"/>
            <w:vMerge/>
            <w:tcBorders>
              <w:top w:val="single" w:sz="8" w:space="0" w:color="auto"/>
              <w:left w:val="single" w:sz="8" w:space="0" w:color="auto"/>
              <w:bottom w:val="single" w:sz="8" w:space="0" w:color="000000"/>
              <w:right w:val="single" w:sz="8" w:space="0" w:color="auto"/>
            </w:tcBorders>
            <w:vAlign w:val="center"/>
            <w:hideMark/>
          </w:tcPr>
          <w:p w14:paraId="27551492" w14:textId="77777777" w:rsidR="00DB21C9" w:rsidRPr="004520A3" w:rsidRDefault="00DB21C9" w:rsidP="00DB21C9">
            <w:pPr>
              <w:rPr>
                <w:rFonts w:ascii="Arial" w:hAnsi="Arial" w:cs="Arial"/>
                <w:color w:val="FF0000"/>
                <w:sz w:val="18"/>
                <w:szCs w:val="18"/>
                <w:lang w:eastAsia="fi-FI"/>
              </w:rPr>
            </w:pPr>
          </w:p>
        </w:tc>
        <w:tc>
          <w:tcPr>
            <w:tcW w:w="1160" w:type="dxa"/>
            <w:tcBorders>
              <w:top w:val="single" w:sz="4" w:space="0" w:color="auto"/>
              <w:left w:val="nil"/>
              <w:bottom w:val="single" w:sz="4" w:space="0" w:color="auto"/>
              <w:right w:val="single" w:sz="8" w:space="0" w:color="auto"/>
            </w:tcBorders>
            <w:shd w:val="clear" w:color="auto" w:fill="auto"/>
            <w:vAlign w:val="center"/>
            <w:hideMark/>
          </w:tcPr>
          <w:p w14:paraId="0602DFA3" w14:textId="77777777" w:rsidR="00DB21C9" w:rsidRPr="00091DEC" w:rsidRDefault="00DB21C9" w:rsidP="00DB21C9">
            <w:pPr>
              <w:rPr>
                <w:rFonts w:ascii="Arial" w:hAnsi="Arial" w:cs="Arial"/>
                <w:color w:val="000000"/>
                <w:sz w:val="18"/>
                <w:szCs w:val="18"/>
                <w:lang w:eastAsia="fi-FI"/>
              </w:rPr>
            </w:pPr>
            <w:r w:rsidRPr="00091DEC">
              <w:rPr>
                <w:rFonts w:ascii="Arial" w:hAnsi="Arial" w:cs="Arial"/>
                <w:color w:val="000000"/>
                <w:sz w:val="18"/>
                <w:szCs w:val="18"/>
                <w:lang w:eastAsia="fi-FI"/>
              </w:rPr>
              <w:t>Siirtymä</w:t>
            </w:r>
          </w:p>
        </w:tc>
        <w:tc>
          <w:tcPr>
            <w:tcW w:w="1340" w:type="dxa"/>
            <w:tcBorders>
              <w:top w:val="single" w:sz="4" w:space="0" w:color="auto"/>
              <w:left w:val="nil"/>
              <w:bottom w:val="single" w:sz="4" w:space="0" w:color="auto"/>
              <w:right w:val="single" w:sz="8" w:space="0" w:color="auto"/>
            </w:tcBorders>
            <w:shd w:val="clear" w:color="auto" w:fill="auto"/>
            <w:hideMark/>
          </w:tcPr>
          <w:p w14:paraId="374A2557" w14:textId="77777777" w:rsidR="00DB21C9" w:rsidRPr="00DB21C9" w:rsidRDefault="00DB21C9" w:rsidP="00DB21C9">
            <w:pPr>
              <w:jc w:val="right"/>
              <w:rPr>
                <w:rFonts w:ascii="Arial" w:hAnsi="Arial" w:cs="Arial"/>
                <w:color w:val="FF0000"/>
                <w:sz w:val="18"/>
                <w:szCs w:val="18"/>
              </w:rPr>
            </w:pPr>
            <w:r w:rsidRPr="00DB21C9">
              <w:rPr>
                <w:rFonts w:ascii="Arial" w:hAnsi="Arial" w:cs="Arial"/>
                <w:color w:val="FF0000"/>
                <w:sz w:val="18"/>
                <w:szCs w:val="18"/>
              </w:rPr>
              <w:t>7 400 549</w:t>
            </w:r>
          </w:p>
        </w:tc>
      </w:tr>
      <w:tr w:rsidR="00DB21C9" w:rsidRPr="00091DEC" w14:paraId="68E1964E" w14:textId="77777777" w:rsidTr="00DB21C9">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0B805972" w14:textId="77777777" w:rsidR="00DB21C9" w:rsidRPr="00621F7D" w:rsidRDefault="00DB21C9" w:rsidP="00DB21C9">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55F41A84" w14:textId="77777777" w:rsidR="00DB21C9" w:rsidRPr="00091DEC" w:rsidRDefault="00DB21C9" w:rsidP="00DB21C9">
            <w:pPr>
              <w:rPr>
                <w:rFonts w:ascii="Arial" w:hAnsi="Arial" w:cs="Arial"/>
                <w:color w:val="000000"/>
                <w:sz w:val="18"/>
                <w:szCs w:val="18"/>
                <w:lang w:eastAsia="fi-FI"/>
              </w:rPr>
            </w:pPr>
          </w:p>
        </w:tc>
        <w:tc>
          <w:tcPr>
            <w:tcW w:w="760" w:type="dxa"/>
            <w:vMerge/>
            <w:tcBorders>
              <w:top w:val="single" w:sz="8" w:space="0" w:color="auto"/>
              <w:left w:val="single" w:sz="8" w:space="0" w:color="auto"/>
              <w:bottom w:val="single" w:sz="8" w:space="0" w:color="000000"/>
              <w:right w:val="single" w:sz="8" w:space="0" w:color="auto"/>
            </w:tcBorders>
            <w:vAlign w:val="center"/>
            <w:hideMark/>
          </w:tcPr>
          <w:p w14:paraId="10AA2B53" w14:textId="77777777" w:rsidR="00DB21C9" w:rsidRPr="004520A3" w:rsidRDefault="00DB21C9" w:rsidP="00DB21C9">
            <w:pPr>
              <w:rPr>
                <w:rFonts w:ascii="Arial" w:hAnsi="Arial" w:cs="Arial"/>
                <w:color w:val="FF0000"/>
                <w:sz w:val="18"/>
                <w:szCs w:val="18"/>
                <w:lang w:eastAsia="fi-FI"/>
              </w:rPr>
            </w:pPr>
          </w:p>
        </w:tc>
        <w:tc>
          <w:tcPr>
            <w:tcW w:w="1160" w:type="dxa"/>
            <w:tcBorders>
              <w:top w:val="nil"/>
              <w:left w:val="nil"/>
              <w:bottom w:val="single" w:sz="8" w:space="0" w:color="auto"/>
              <w:right w:val="single" w:sz="8" w:space="0" w:color="auto"/>
            </w:tcBorders>
            <w:shd w:val="clear" w:color="auto" w:fill="auto"/>
            <w:vAlign w:val="center"/>
            <w:hideMark/>
          </w:tcPr>
          <w:p w14:paraId="6B4CBBCF" w14:textId="77777777" w:rsidR="00DB21C9" w:rsidRPr="00091DEC" w:rsidRDefault="00DB21C9" w:rsidP="00DB21C9">
            <w:pPr>
              <w:rPr>
                <w:rFonts w:ascii="Arial" w:hAnsi="Arial" w:cs="Arial"/>
                <w:color w:val="000000"/>
                <w:sz w:val="18"/>
                <w:szCs w:val="18"/>
                <w:lang w:eastAsia="fi-FI"/>
              </w:rPr>
            </w:pPr>
            <w:r w:rsidRPr="00091DEC">
              <w:rPr>
                <w:rFonts w:ascii="Arial" w:hAnsi="Arial" w:cs="Arial"/>
                <w:color w:val="000000"/>
                <w:sz w:val="18"/>
                <w:szCs w:val="18"/>
                <w:lang w:eastAsia="fi-FI"/>
              </w:rPr>
              <w:t>NSPA</w:t>
            </w:r>
          </w:p>
        </w:tc>
        <w:tc>
          <w:tcPr>
            <w:tcW w:w="1340" w:type="dxa"/>
            <w:tcBorders>
              <w:top w:val="nil"/>
              <w:left w:val="nil"/>
              <w:bottom w:val="single" w:sz="8" w:space="0" w:color="auto"/>
              <w:right w:val="single" w:sz="8" w:space="0" w:color="auto"/>
            </w:tcBorders>
            <w:shd w:val="clear" w:color="auto" w:fill="auto"/>
            <w:hideMark/>
          </w:tcPr>
          <w:p w14:paraId="79CDD7ED" w14:textId="77777777" w:rsidR="00DB21C9" w:rsidRPr="00DB21C9" w:rsidRDefault="00DB21C9" w:rsidP="00DB21C9">
            <w:pPr>
              <w:jc w:val="right"/>
              <w:rPr>
                <w:rFonts w:ascii="Arial" w:hAnsi="Arial" w:cs="Arial"/>
                <w:color w:val="FF0000"/>
                <w:sz w:val="18"/>
                <w:szCs w:val="18"/>
              </w:rPr>
            </w:pPr>
            <w:r w:rsidRPr="00DB21C9">
              <w:rPr>
                <w:rFonts w:ascii="Arial" w:hAnsi="Arial" w:cs="Arial"/>
                <w:color w:val="FF0000"/>
                <w:sz w:val="18"/>
                <w:szCs w:val="18"/>
              </w:rPr>
              <w:t>5 699 403</w:t>
            </w:r>
          </w:p>
        </w:tc>
      </w:tr>
      <w:tr w:rsidR="002C2095" w:rsidRPr="00091DEC" w14:paraId="5F40A0E5" w14:textId="77777777" w:rsidTr="00091DEC">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31502E3D" w14:textId="77777777" w:rsidR="002C2095" w:rsidRPr="00621F7D" w:rsidRDefault="00621F7D" w:rsidP="00621F7D">
            <w:pPr>
              <w:jc w:val="center"/>
              <w:rPr>
                <w:rFonts w:ascii="Arial" w:hAnsi="Arial" w:cs="Arial"/>
                <w:color w:val="000000"/>
                <w:sz w:val="18"/>
                <w:szCs w:val="18"/>
                <w:lang w:eastAsia="fi-FI"/>
              </w:rPr>
            </w:pPr>
            <w:r w:rsidRPr="00621F7D">
              <w:rPr>
                <w:rFonts w:ascii="Arial" w:hAnsi="Arial" w:cs="Arial"/>
                <w:color w:val="FF0000"/>
                <w:sz w:val="18"/>
                <w:szCs w:val="18"/>
                <w:lang w:eastAsia="fi-FI"/>
              </w:rPr>
              <w:t>2.iv</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6C0AB652" w14:textId="77777777" w:rsidR="002C2095" w:rsidRPr="00091DEC" w:rsidRDefault="002C2095" w:rsidP="002C2095">
            <w:pPr>
              <w:jc w:val="center"/>
              <w:rPr>
                <w:rFonts w:ascii="Arial" w:hAnsi="Arial" w:cs="Arial"/>
                <w:color w:val="000000"/>
                <w:sz w:val="18"/>
                <w:szCs w:val="18"/>
                <w:lang w:eastAsia="fi-FI"/>
              </w:rPr>
            </w:pPr>
            <w:r w:rsidRPr="00091DEC">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720151A9" w14:textId="77777777" w:rsidR="002C2095" w:rsidRPr="004520A3" w:rsidRDefault="002C2095" w:rsidP="00863DD6">
            <w:pPr>
              <w:jc w:val="center"/>
              <w:rPr>
                <w:rFonts w:ascii="Arial" w:hAnsi="Arial" w:cs="Arial"/>
                <w:color w:val="FF0000"/>
                <w:sz w:val="18"/>
                <w:szCs w:val="18"/>
              </w:rPr>
            </w:pPr>
            <w:r w:rsidRPr="004520A3">
              <w:rPr>
                <w:rFonts w:ascii="Arial" w:hAnsi="Arial" w:cs="Arial"/>
                <w:color w:val="FF0000"/>
                <w:sz w:val="18"/>
                <w:szCs w:val="18"/>
              </w:rPr>
              <w:t>04</w:t>
            </w:r>
            <w:r w:rsidR="00863DD6">
              <w:rPr>
                <w:rFonts w:ascii="Arial" w:hAnsi="Arial" w:cs="Arial"/>
                <w:color w:val="FF0000"/>
                <w:sz w:val="18"/>
                <w:szCs w:val="18"/>
              </w:rPr>
              <w:t>6</w:t>
            </w:r>
          </w:p>
        </w:tc>
        <w:tc>
          <w:tcPr>
            <w:tcW w:w="1160" w:type="dxa"/>
            <w:tcBorders>
              <w:top w:val="nil"/>
              <w:left w:val="nil"/>
              <w:bottom w:val="nil"/>
              <w:right w:val="single" w:sz="8" w:space="0" w:color="auto"/>
            </w:tcBorders>
            <w:shd w:val="clear" w:color="auto" w:fill="auto"/>
            <w:vAlign w:val="center"/>
            <w:hideMark/>
          </w:tcPr>
          <w:p w14:paraId="37A6B38F" w14:textId="77777777" w:rsidR="002C2095" w:rsidRPr="00091DEC" w:rsidRDefault="002C2095" w:rsidP="002C2095">
            <w:pPr>
              <w:rPr>
                <w:rFonts w:ascii="Arial" w:hAnsi="Arial" w:cs="Arial"/>
                <w:color w:val="000000"/>
                <w:sz w:val="18"/>
                <w:szCs w:val="18"/>
                <w:lang w:eastAsia="fi-FI"/>
              </w:rPr>
            </w:pPr>
            <w:r w:rsidRPr="00091DEC">
              <w:rPr>
                <w:rFonts w:ascii="Arial" w:hAnsi="Arial" w:cs="Arial"/>
                <w:color w:val="000000"/>
                <w:sz w:val="18"/>
                <w:szCs w:val="18"/>
                <w:lang w:eastAsia="fi-FI"/>
              </w:rPr>
              <w:t>Kehittyneet</w:t>
            </w:r>
          </w:p>
        </w:tc>
        <w:tc>
          <w:tcPr>
            <w:tcW w:w="1340" w:type="dxa"/>
            <w:tcBorders>
              <w:top w:val="nil"/>
              <w:left w:val="nil"/>
              <w:bottom w:val="nil"/>
              <w:right w:val="single" w:sz="8" w:space="0" w:color="auto"/>
            </w:tcBorders>
            <w:shd w:val="clear" w:color="auto" w:fill="auto"/>
            <w:vAlign w:val="center"/>
            <w:hideMark/>
          </w:tcPr>
          <w:p w14:paraId="114355D6"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706 997</w:t>
            </w:r>
          </w:p>
        </w:tc>
      </w:tr>
      <w:tr w:rsidR="002C2095" w:rsidRPr="00091DEC" w14:paraId="588778BF" w14:textId="77777777" w:rsidTr="00091DEC">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4D696D32" w14:textId="77777777" w:rsidR="002C2095" w:rsidRPr="00621F7D" w:rsidRDefault="002C2095" w:rsidP="002C209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608F089B" w14:textId="77777777" w:rsidR="002C2095" w:rsidRPr="00091DEC"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6A49FC4C" w14:textId="77777777" w:rsidR="002C2095" w:rsidRPr="004520A3" w:rsidRDefault="002C2095" w:rsidP="002C2095">
            <w:pPr>
              <w:rPr>
                <w:rFonts w:ascii="Arial" w:hAnsi="Arial" w:cs="Arial"/>
                <w:color w:val="FF0000"/>
                <w:sz w:val="18"/>
                <w:szCs w:val="18"/>
                <w:lang w:eastAsia="fi-FI"/>
              </w:rPr>
            </w:pPr>
          </w:p>
        </w:tc>
        <w:tc>
          <w:tcPr>
            <w:tcW w:w="1160" w:type="dxa"/>
            <w:tcBorders>
              <w:top w:val="single" w:sz="4" w:space="0" w:color="auto"/>
              <w:left w:val="nil"/>
              <w:bottom w:val="single" w:sz="4" w:space="0" w:color="auto"/>
              <w:right w:val="single" w:sz="8" w:space="0" w:color="auto"/>
            </w:tcBorders>
            <w:shd w:val="clear" w:color="auto" w:fill="auto"/>
            <w:vAlign w:val="center"/>
            <w:hideMark/>
          </w:tcPr>
          <w:p w14:paraId="3360CF38" w14:textId="77777777" w:rsidR="002C2095" w:rsidRPr="00091DEC" w:rsidRDefault="002C2095" w:rsidP="002C2095">
            <w:pPr>
              <w:rPr>
                <w:rFonts w:ascii="Arial" w:hAnsi="Arial" w:cs="Arial"/>
                <w:color w:val="000000"/>
                <w:sz w:val="18"/>
                <w:szCs w:val="18"/>
                <w:lang w:eastAsia="fi-FI"/>
              </w:rPr>
            </w:pPr>
            <w:r w:rsidRPr="00091DEC">
              <w:rPr>
                <w:rFonts w:ascii="Arial" w:hAnsi="Arial" w:cs="Arial"/>
                <w:color w:val="000000"/>
                <w:sz w:val="18"/>
                <w:szCs w:val="18"/>
                <w:lang w:eastAsia="fi-FI"/>
              </w:rPr>
              <w:t>Siirtymä</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14:paraId="23FA687E"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4 284 528</w:t>
            </w:r>
          </w:p>
        </w:tc>
      </w:tr>
      <w:tr w:rsidR="002C2095" w:rsidRPr="00091DEC" w14:paraId="31CE9C2F" w14:textId="77777777" w:rsidTr="00091DEC">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60302275" w14:textId="77777777" w:rsidR="002C2095" w:rsidRPr="00621F7D" w:rsidRDefault="002C2095" w:rsidP="002C209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31A6D200" w14:textId="77777777" w:rsidR="002C2095" w:rsidRPr="00091DEC"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67D30843" w14:textId="77777777" w:rsidR="002C2095" w:rsidRPr="004520A3" w:rsidRDefault="002C2095" w:rsidP="002C2095">
            <w:pPr>
              <w:rPr>
                <w:rFonts w:ascii="Arial" w:hAnsi="Arial" w:cs="Arial"/>
                <w:color w:val="FF0000"/>
                <w:sz w:val="18"/>
                <w:szCs w:val="18"/>
                <w:lang w:eastAsia="fi-FI"/>
              </w:rPr>
            </w:pPr>
          </w:p>
        </w:tc>
        <w:tc>
          <w:tcPr>
            <w:tcW w:w="1160" w:type="dxa"/>
            <w:tcBorders>
              <w:top w:val="nil"/>
              <w:left w:val="nil"/>
              <w:bottom w:val="single" w:sz="8" w:space="0" w:color="auto"/>
              <w:right w:val="single" w:sz="8" w:space="0" w:color="auto"/>
            </w:tcBorders>
            <w:shd w:val="clear" w:color="auto" w:fill="auto"/>
            <w:vAlign w:val="center"/>
            <w:hideMark/>
          </w:tcPr>
          <w:p w14:paraId="25F0F05F" w14:textId="77777777" w:rsidR="002C2095" w:rsidRPr="00091DEC" w:rsidRDefault="002C2095" w:rsidP="002C2095">
            <w:pPr>
              <w:rPr>
                <w:rFonts w:ascii="Arial" w:hAnsi="Arial" w:cs="Arial"/>
                <w:color w:val="000000"/>
                <w:sz w:val="18"/>
                <w:szCs w:val="18"/>
                <w:lang w:eastAsia="fi-FI"/>
              </w:rPr>
            </w:pPr>
            <w:r w:rsidRPr="00091DEC">
              <w:rPr>
                <w:rFonts w:ascii="Arial" w:hAnsi="Arial" w:cs="Arial"/>
                <w:color w:val="000000"/>
                <w:sz w:val="18"/>
                <w:szCs w:val="18"/>
                <w:lang w:eastAsia="fi-FI"/>
              </w:rPr>
              <w:t>NSPA</w:t>
            </w:r>
          </w:p>
        </w:tc>
        <w:tc>
          <w:tcPr>
            <w:tcW w:w="1340" w:type="dxa"/>
            <w:tcBorders>
              <w:top w:val="nil"/>
              <w:left w:val="nil"/>
              <w:bottom w:val="single" w:sz="8" w:space="0" w:color="auto"/>
              <w:right w:val="single" w:sz="8" w:space="0" w:color="auto"/>
            </w:tcBorders>
            <w:shd w:val="clear" w:color="auto" w:fill="auto"/>
            <w:vAlign w:val="center"/>
            <w:hideMark/>
          </w:tcPr>
          <w:p w14:paraId="274233EC"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3 299 655</w:t>
            </w:r>
          </w:p>
        </w:tc>
      </w:tr>
      <w:tr w:rsidR="002C2095" w:rsidRPr="00091DEC" w14:paraId="7C058DC7" w14:textId="77777777" w:rsidTr="00091DEC">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5E4A7A6F" w14:textId="77777777" w:rsidR="002C2095" w:rsidRPr="00621F7D" w:rsidRDefault="00621F7D" w:rsidP="00621F7D">
            <w:pPr>
              <w:jc w:val="center"/>
              <w:rPr>
                <w:rFonts w:ascii="Arial" w:hAnsi="Arial" w:cs="Arial"/>
                <w:color w:val="000000"/>
                <w:sz w:val="18"/>
                <w:szCs w:val="18"/>
                <w:lang w:eastAsia="fi-FI"/>
              </w:rPr>
            </w:pPr>
            <w:r w:rsidRPr="00621F7D">
              <w:rPr>
                <w:rFonts w:ascii="Arial" w:hAnsi="Arial" w:cs="Arial"/>
                <w:color w:val="FF0000"/>
                <w:sz w:val="18"/>
                <w:szCs w:val="18"/>
                <w:lang w:eastAsia="fi-FI"/>
              </w:rPr>
              <w:t>2.iv</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6A47D97A" w14:textId="77777777" w:rsidR="002C2095" w:rsidRPr="00091DEC" w:rsidRDefault="002C2095" w:rsidP="002C2095">
            <w:pPr>
              <w:jc w:val="center"/>
              <w:rPr>
                <w:rFonts w:ascii="Arial" w:hAnsi="Arial" w:cs="Arial"/>
                <w:color w:val="000000"/>
                <w:sz w:val="18"/>
                <w:szCs w:val="18"/>
                <w:lang w:eastAsia="fi-FI"/>
              </w:rPr>
            </w:pPr>
            <w:r w:rsidRPr="00091DEC">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616EFF66" w14:textId="77777777" w:rsidR="002C2095" w:rsidRPr="004520A3" w:rsidRDefault="002C2095" w:rsidP="00863DD6">
            <w:pPr>
              <w:jc w:val="center"/>
              <w:rPr>
                <w:rFonts w:ascii="Arial" w:hAnsi="Arial" w:cs="Arial"/>
                <w:color w:val="FF0000"/>
                <w:sz w:val="18"/>
                <w:szCs w:val="18"/>
              </w:rPr>
            </w:pPr>
            <w:r w:rsidRPr="004520A3">
              <w:rPr>
                <w:rFonts w:ascii="Arial" w:hAnsi="Arial" w:cs="Arial"/>
                <w:color w:val="FF0000"/>
                <w:sz w:val="18"/>
                <w:szCs w:val="18"/>
              </w:rPr>
              <w:t>05</w:t>
            </w:r>
            <w:r w:rsidR="00863DD6">
              <w:rPr>
                <w:rFonts w:ascii="Arial" w:hAnsi="Arial" w:cs="Arial"/>
                <w:color w:val="FF0000"/>
                <w:sz w:val="18"/>
                <w:szCs w:val="18"/>
              </w:rPr>
              <w:t>8</w:t>
            </w:r>
          </w:p>
        </w:tc>
        <w:tc>
          <w:tcPr>
            <w:tcW w:w="1160" w:type="dxa"/>
            <w:tcBorders>
              <w:top w:val="nil"/>
              <w:left w:val="nil"/>
              <w:bottom w:val="nil"/>
              <w:right w:val="single" w:sz="8" w:space="0" w:color="auto"/>
            </w:tcBorders>
            <w:shd w:val="clear" w:color="auto" w:fill="auto"/>
            <w:vAlign w:val="center"/>
            <w:hideMark/>
          </w:tcPr>
          <w:p w14:paraId="7A48E356" w14:textId="77777777" w:rsidR="002C2095" w:rsidRPr="00091DEC" w:rsidRDefault="002C2095" w:rsidP="002C2095">
            <w:pPr>
              <w:rPr>
                <w:rFonts w:ascii="Arial" w:hAnsi="Arial" w:cs="Arial"/>
                <w:color w:val="000000"/>
                <w:sz w:val="18"/>
                <w:szCs w:val="18"/>
                <w:lang w:eastAsia="fi-FI"/>
              </w:rPr>
            </w:pPr>
            <w:r w:rsidRPr="00091DEC">
              <w:rPr>
                <w:rFonts w:ascii="Arial" w:hAnsi="Arial" w:cs="Arial"/>
                <w:color w:val="000000"/>
                <w:sz w:val="18"/>
                <w:szCs w:val="18"/>
                <w:lang w:eastAsia="fi-FI"/>
              </w:rPr>
              <w:t>Kehittyneet</w:t>
            </w:r>
          </w:p>
        </w:tc>
        <w:tc>
          <w:tcPr>
            <w:tcW w:w="1340" w:type="dxa"/>
            <w:tcBorders>
              <w:top w:val="nil"/>
              <w:left w:val="nil"/>
              <w:bottom w:val="nil"/>
              <w:right w:val="single" w:sz="8" w:space="0" w:color="auto"/>
            </w:tcBorders>
            <w:shd w:val="clear" w:color="auto" w:fill="auto"/>
            <w:vAlign w:val="center"/>
            <w:hideMark/>
          </w:tcPr>
          <w:p w14:paraId="59466109"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64 272</w:t>
            </w:r>
          </w:p>
        </w:tc>
      </w:tr>
      <w:tr w:rsidR="002C2095" w:rsidRPr="00091DEC" w14:paraId="24EB60FA" w14:textId="77777777" w:rsidTr="00091DEC">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7C1D00A1" w14:textId="77777777" w:rsidR="002C2095" w:rsidRPr="00621F7D" w:rsidRDefault="002C2095" w:rsidP="002C209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7FAE0BB5" w14:textId="77777777" w:rsidR="002C2095" w:rsidRPr="00091DEC"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53041C42" w14:textId="77777777" w:rsidR="002C2095" w:rsidRPr="004520A3" w:rsidRDefault="002C2095" w:rsidP="002C2095">
            <w:pPr>
              <w:rPr>
                <w:rFonts w:ascii="Arial" w:hAnsi="Arial" w:cs="Arial"/>
                <w:color w:val="FF0000"/>
                <w:sz w:val="18"/>
                <w:szCs w:val="18"/>
                <w:lang w:eastAsia="fi-FI"/>
              </w:rPr>
            </w:pPr>
          </w:p>
        </w:tc>
        <w:tc>
          <w:tcPr>
            <w:tcW w:w="1160" w:type="dxa"/>
            <w:tcBorders>
              <w:top w:val="single" w:sz="4" w:space="0" w:color="auto"/>
              <w:left w:val="nil"/>
              <w:bottom w:val="single" w:sz="4" w:space="0" w:color="auto"/>
              <w:right w:val="single" w:sz="8" w:space="0" w:color="auto"/>
            </w:tcBorders>
            <w:shd w:val="clear" w:color="auto" w:fill="auto"/>
            <w:vAlign w:val="center"/>
            <w:hideMark/>
          </w:tcPr>
          <w:p w14:paraId="5FBCF368" w14:textId="77777777" w:rsidR="002C2095" w:rsidRPr="00091DEC" w:rsidRDefault="002C2095" w:rsidP="002C2095">
            <w:pPr>
              <w:rPr>
                <w:rFonts w:ascii="Arial" w:hAnsi="Arial" w:cs="Arial"/>
                <w:color w:val="000000"/>
                <w:sz w:val="18"/>
                <w:szCs w:val="18"/>
                <w:lang w:eastAsia="fi-FI"/>
              </w:rPr>
            </w:pPr>
            <w:r w:rsidRPr="00091DEC">
              <w:rPr>
                <w:rFonts w:ascii="Arial" w:hAnsi="Arial" w:cs="Arial"/>
                <w:color w:val="000000"/>
                <w:sz w:val="18"/>
                <w:szCs w:val="18"/>
                <w:lang w:eastAsia="fi-FI"/>
              </w:rPr>
              <w:t>Siirtymä</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14:paraId="6ED2B80B"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389 503</w:t>
            </w:r>
          </w:p>
        </w:tc>
      </w:tr>
      <w:tr w:rsidR="002C2095" w:rsidRPr="00091DEC" w14:paraId="18A451E6" w14:textId="77777777" w:rsidTr="00091DEC">
        <w:trPr>
          <w:trHeight w:val="264"/>
        </w:trPr>
        <w:tc>
          <w:tcPr>
            <w:tcW w:w="1408" w:type="dxa"/>
            <w:vMerge/>
            <w:tcBorders>
              <w:top w:val="nil"/>
              <w:left w:val="single" w:sz="8" w:space="0" w:color="auto"/>
              <w:bottom w:val="single" w:sz="8" w:space="0" w:color="000000"/>
              <w:right w:val="single" w:sz="8" w:space="0" w:color="auto"/>
            </w:tcBorders>
            <w:vAlign w:val="center"/>
            <w:hideMark/>
          </w:tcPr>
          <w:p w14:paraId="74F42EB5" w14:textId="77777777" w:rsidR="002C2095" w:rsidRPr="00621F7D" w:rsidRDefault="002C2095" w:rsidP="002C209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56B0D86E" w14:textId="77777777" w:rsidR="002C2095" w:rsidRPr="00091DEC"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596BC568" w14:textId="77777777" w:rsidR="002C2095" w:rsidRPr="004520A3" w:rsidRDefault="002C2095" w:rsidP="002C2095">
            <w:pPr>
              <w:rPr>
                <w:rFonts w:ascii="Arial" w:hAnsi="Arial" w:cs="Arial"/>
                <w:color w:val="FF0000"/>
                <w:sz w:val="18"/>
                <w:szCs w:val="18"/>
                <w:lang w:eastAsia="fi-FI"/>
              </w:rPr>
            </w:pPr>
          </w:p>
        </w:tc>
        <w:tc>
          <w:tcPr>
            <w:tcW w:w="1160" w:type="dxa"/>
            <w:tcBorders>
              <w:top w:val="nil"/>
              <w:left w:val="nil"/>
              <w:bottom w:val="single" w:sz="8" w:space="0" w:color="auto"/>
              <w:right w:val="single" w:sz="8" w:space="0" w:color="auto"/>
            </w:tcBorders>
            <w:shd w:val="clear" w:color="auto" w:fill="auto"/>
            <w:vAlign w:val="center"/>
            <w:hideMark/>
          </w:tcPr>
          <w:p w14:paraId="168111A2" w14:textId="77777777" w:rsidR="002C2095" w:rsidRPr="00091DEC" w:rsidRDefault="002C2095" w:rsidP="002C2095">
            <w:pPr>
              <w:rPr>
                <w:rFonts w:ascii="Arial" w:hAnsi="Arial" w:cs="Arial"/>
                <w:color w:val="000000"/>
                <w:sz w:val="18"/>
                <w:szCs w:val="18"/>
                <w:lang w:eastAsia="fi-FI"/>
              </w:rPr>
            </w:pPr>
            <w:r w:rsidRPr="00091DEC">
              <w:rPr>
                <w:rFonts w:ascii="Arial" w:hAnsi="Arial" w:cs="Arial"/>
                <w:color w:val="000000"/>
                <w:sz w:val="18"/>
                <w:szCs w:val="18"/>
                <w:lang w:eastAsia="fi-FI"/>
              </w:rPr>
              <w:t>NSPA</w:t>
            </w:r>
          </w:p>
        </w:tc>
        <w:tc>
          <w:tcPr>
            <w:tcW w:w="1340" w:type="dxa"/>
            <w:tcBorders>
              <w:top w:val="nil"/>
              <w:left w:val="nil"/>
              <w:bottom w:val="single" w:sz="8" w:space="0" w:color="auto"/>
              <w:right w:val="single" w:sz="8" w:space="0" w:color="auto"/>
            </w:tcBorders>
            <w:shd w:val="clear" w:color="auto" w:fill="auto"/>
            <w:vAlign w:val="center"/>
            <w:hideMark/>
          </w:tcPr>
          <w:p w14:paraId="708E2813"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299 969</w:t>
            </w:r>
          </w:p>
        </w:tc>
      </w:tr>
      <w:tr w:rsidR="002C2095" w:rsidRPr="00091DEC" w14:paraId="06F774AE" w14:textId="77777777" w:rsidTr="00091DEC">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72E694BB" w14:textId="77777777" w:rsidR="002C2095" w:rsidRPr="00621F7D" w:rsidRDefault="00621F7D" w:rsidP="00621F7D">
            <w:pPr>
              <w:jc w:val="center"/>
              <w:rPr>
                <w:rFonts w:ascii="Arial" w:hAnsi="Arial" w:cs="Arial"/>
                <w:color w:val="000000"/>
                <w:sz w:val="18"/>
                <w:szCs w:val="18"/>
                <w:lang w:eastAsia="fi-FI"/>
              </w:rPr>
            </w:pPr>
            <w:r w:rsidRPr="00621F7D">
              <w:rPr>
                <w:rFonts w:ascii="Arial" w:hAnsi="Arial" w:cs="Arial"/>
                <w:color w:val="FF0000"/>
                <w:sz w:val="18"/>
                <w:szCs w:val="18"/>
                <w:lang w:eastAsia="fi-FI"/>
              </w:rPr>
              <w:t>2.iv</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2E4C246" w14:textId="77777777" w:rsidR="002C2095" w:rsidRPr="00091DEC" w:rsidRDefault="002C2095" w:rsidP="002C2095">
            <w:pPr>
              <w:jc w:val="center"/>
              <w:rPr>
                <w:rFonts w:ascii="Arial" w:hAnsi="Arial" w:cs="Arial"/>
                <w:color w:val="000000"/>
                <w:sz w:val="18"/>
                <w:szCs w:val="18"/>
                <w:lang w:eastAsia="fi-FI"/>
              </w:rPr>
            </w:pPr>
            <w:r w:rsidRPr="00091DEC">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6CFDA01D" w14:textId="77777777" w:rsidR="002C2095" w:rsidRPr="004520A3" w:rsidRDefault="002C2095" w:rsidP="00863DD6">
            <w:pPr>
              <w:jc w:val="center"/>
              <w:rPr>
                <w:rFonts w:ascii="Arial" w:hAnsi="Arial" w:cs="Arial"/>
                <w:color w:val="FF0000"/>
                <w:sz w:val="18"/>
                <w:szCs w:val="18"/>
              </w:rPr>
            </w:pPr>
            <w:r w:rsidRPr="004520A3">
              <w:rPr>
                <w:rFonts w:ascii="Arial" w:hAnsi="Arial" w:cs="Arial"/>
                <w:color w:val="FF0000"/>
                <w:sz w:val="18"/>
                <w:szCs w:val="18"/>
              </w:rPr>
              <w:t>0</w:t>
            </w:r>
            <w:r w:rsidR="00863DD6">
              <w:rPr>
                <w:rFonts w:ascii="Arial" w:hAnsi="Arial" w:cs="Arial"/>
                <w:color w:val="FF0000"/>
                <w:sz w:val="18"/>
                <w:szCs w:val="18"/>
              </w:rPr>
              <w:t>60</w:t>
            </w:r>
          </w:p>
        </w:tc>
        <w:tc>
          <w:tcPr>
            <w:tcW w:w="1160" w:type="dxa"/>
            <w:tcBorders>
              <w:top w:val="nil"/>
              <w:left w:val="nil"/>
              <w:bottom w:val="nil"/>
              <w:right w:val="single" w:sz="8" w:space="0" w:color="auto"/>
            </w:tcBorders>
            <w:shd w:val="clear" w:color="auto" w:fill="auto"/>
            <w:vAlign w:val="center"/>
            <w:hideMark/>
          </w:tcPr>
          <w:p w14:paraId="58F46A93" w14:textId="77777777" w:rsidR="002C2095" w:rsidRPr="00091DEC" w:rsidRDefault="002C2095" w:rsidP="002C2095">
            <w:pPr>
              <w:rPr>
                <w:rFonts w:ascii="Arial" w:hAnsi="Arial" w:cs="Arial"/>
                <w:color w:val="000000"/>
                <w:sz w:val="18"/>
                <w:szCs w:val="18"/>
                <w:lang w:eastAsia="fi-FI"/>
              </w:rPr>
            </w:pPr>
            <w:r w:rsidRPr="00091DEC">
              <w:rPr>
                <w:rFonts w:ascii="Arial" w:hAnsi="Arial" w:cs="Arial"/>
                <w:color w:val="000000"/>
                <w:sz w:val="18"/>
                <w:szCs w:val="18"/>
                <w:lang w:eastAsia="fi-FI"/>
              </w:rPr>
              <w:t>Kehittyneet</w:t>
            </w:r>
          </w:p>
        </w:tc>
        <w:tc>
          <w:tcPr>
            <w:tcW w:w="1340" w:type="dxa"/>
            <w:tcBorders>
              <w:top w:val="nil"/>
              <w:left w:val="nil"/>
              <w:bottom w:val="nil"/>
              <w:right w:val="single" w:sz="8" w:space="0" w:color="auto"/>
            </w:tcBorders>
            <w:shd w:val="clear" w:color="auto" w:fill="auto"/>
            <w:vAlign w:val="center"/>
            <w:hideMark/>
          </w:tcPr>
          <w:p w14:paraId="33A974ED"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32 136</w:t>
            </w:r>
          </w:p>
        </w:tc>
      </w:tr>
      <w:tr w:rsidR="002C2095" w:rsidRPr="00091DEC" w14:paraId="0A2F473D" w14:textId="77777777" w:rsidTr="00091DEC">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5E43DCC0" w14:textId="77777777" w:rsidR="002C2095" w:rsidRPr="00621F7D" w:rsidRDefault="002C2095" w:rsidP="002C209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6C788BA9" w14:textId="77777777" w:rsidR="002C2095" w:rsidRPr="00091DEC"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6792D165" w14:textId="77777777" w:rsidR="002C2095" w:rsidRPr="004520A3" w:rsidRDefault="002C2095" w:rsidP="002C2095">
            <w:pPr>
              <w:rPr>
                <w:rFonts w:ascii="Arial" w:hAnsi="Arial" w:cs="Arial"/>
                <w:color w:val="FF0000"/>
                <w:sz w:val="18"/>
                <w:szCs w:val="18"/>
                <w:lang w:eastAsia="fi-FI"/>
              </w:rPr>
            </w:pPr>
          </w:p>
        </w:tc>
        <w:tc>
          <w:tcPr>
            <w:tcW w:w="1160" w:type="dxa"/>
            <w:tcBorders>
              <w:top w:val="single" w:sz="4" w:space="0" w:color="auto"/>
              <w:left w:val="nil"/>
              <w:bottom w:val="single" w:sz="4" w:space="0" w:color="auto"/>
              <w:right w:val="single" w:sz="8" w:space="0" w:color="auto"/>
            </w:tcBorders>
            <w:shd w:val="clear" w:color="auto" w:fill="auto"/>
            <w:vAlign w:val="center"/>
            <w:hideMark/>
          </w:tcPr>
          <w:p w14:paraId="06780B67" w14:textId="77777777" w:rsidR="002C2095" w:rsidRPr="00091DEC" w:rsidRDefault="002C2095" w:rsidP="002C2095">
            <w:pPr>
              <w:rPr>
                <w:rFonts w:ascii="Arial" w:hAnsi="Arial" w:cs="Arial"/>
                <w:color w:val="000000"/>
                <w:sz w:val="18"/>
                <w:szCs w:val="18"/>
                <w:lang w:eastAsia="fi-FI"/>
              </w:rPr>
            </w:pPr>
            <w:r w:rsidRPr="00091DEC">
              <w:rPr>
                <w:rFonts w:ascii="Arial" w:hAnsi="Arial" w:cs="Arial"/>
                <w:color w:val="000000"/>
                <w:sz w:val="18"/>
                <w:szCs w:val="18"/>
                <w:lang w:eastAsia="fi-FI"/>
              </w:rPr>
              <w:t>Siirtymä</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14:paraId="465A1D9F"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194 751</w:t>
            </w:r>
          </w:p>
        </w:tc>
      </w:tr>
      <w:tr w:rsidR="002C2095" w:rsidRPr="00091DEC" w14:paraId="58CD2B09" w14:textId="77777777" w:rsidTr="00091DEC">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52CCA6E8" w14:textId="77777777" w:rsidR="002C2095" w:rsidRPr="00621F7D" w:rsidRDefault="002C2095" w:rsidP="002C209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102BF185" w14:textId="77777777" w:rsidR="002C2095" w:rsidRPr="00091DEC"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00DD29A0" w14:textId="77777777" w:rsidR="002C2095" w:rsidRPr="004520A3" w:rsidRDefault="002C2095" w:rsidP="002C2095">
            <w:pPr>
              <w:rPr>
                <w:rFonts w:ascii="Arial" w:hAnsi="Arial" w:cs="Arial"/>
                <w:color w:val="FF0000"/>
                <w:sz w:val="18"/>
                <w:szCs w:val="18"/>
                <w:lang w:eastAsia="fi-FI"/>
              </w:rPr>
            </w:pPr>
          </w:p>
        </w:tc>
        <w:tc>
          <w:tcPr>
            <w:tcW w:w="1160" w:type="dxa"/>
            <w:tcBorders>
              <w:top w:val="nil"/>
              <w:left w:val="nil"/>
              <w:bottom w:val="single" w:sz="8" w:space="0" w:color="auto"/>
              <w:right w:val="single" w:sz="8" w:space="0" w:color="auto"/>
            </w:tcBorders>
            <w:shd w:val="clear" w:color="auto" w:fill="auto"/>
            <w:vAlign w:val="center"/>
            <w:hideMark/>
          </w:tcPr>
          <w:p w14:paraId="3F929C57" w14:textId="77777777" w:rsidR="002C2095" w:rsidRPr="00091DEC" w:rsidRDefault="002C2095" w:rsidP="002C2095">
            <w:pPr>
              <w:rPr>
                <w:rFonts w:ascii="Arial" w:hAnsi="Arial" w:cs="Arial"/>
                <w:color w:val="000000"/>
                <w:sz w:val="18"/>
                <w:szCs w:val="18"/>
                <w:lang w:eastAsia="fi-FI"/>
              </w:rPr>
            </w:pPr>
            <w:r w:rsidRPr="00091DEC">
              <w:rPr>
                <w:rFonts w:ascii="Arial" w:hAnsi="Arial" w:cs="Arial"/>
                <w:color w:val="000000"/>
                <w:sz w:val="18"/>
                <w:szCs w:val="18"/>
                <w:lang w:eastAsia="fi-FI"/>
              </w:rPr>
              <w:t>NSPA</w:t>
            </w:r>
          </w:p>
        </w:tc>
        <w:tc>
          <w:tcPr>
            <w:tcW w:w="1340" w:type="dxa"/>
            <w:tcBorders>
              <w:top w:val="nil"/>
              <w:left w:val="nil"/>
              <w:bottom w:val="single" w:sz="8" w:space="0" w:color="auto"/>
              <w:right w:val="single" w:sz="8" w:space="0" w:color="auto"/>
            </w:tcBorders>
            <w:shd w:val="clear" w:color="auto" w:fill="auto"/>
            <w:vAlign w:val="center"/>
            <w:hideMark/>
          </w:tcPr>
          <w:p w14:paraId="76849ECE"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149 984</w:t>
            </w:r>
          </w:p>
        </w:tc>
      </w:tr>
      <w:tr w:rsidR="002C2095" w:rsidRPr="00091DEC" w14:paraId="210870A1" w14:textId="77777777" w:rsidTr="00091DEC">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51F8EF2E" w14:textId="77777777" w:rsidR="002C2095" w:rsidRPr="00621F7D" w:rsidRDefault="00621F7D" w:rsidP="00621F7D">
            <w:pPr>
              <w:jc w:val="center"/>
              <w:rPr>
                <w:rFonts w:ascii="Arial" w:hAnsi="Arial" w:cs="Arial"/>
                <w:color w:val="000000"/>
                <w:sz w:val="18"/>
                <w:szCs w:val="18"/>
                <w:lang w:eastAsia="fi-FI"/>
              </w:rPr>
            </w:pPr>
            <w:r w:rsidRPr="00621F7D">
              <w:rPr>
                <w:rFonts w:ascii="Arial" w:hAnsi="Arial" w:cs="Arial"/>
                <w:color w:val="FF0000"/>
                <w:sz w:val="18"/>
                <w:szCs w:val="18"/>
                <w:lang w:eastAsia="fi-FI"/>
              </w:rPr>
              <w:t>2.iv</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5FC9BAA" w14:textId="77777777" w:rsidR="002C2095" w:rsidRPr="00091DEC" w:rsidRDefault="002C2095" w:rsidP="002C2095">
            <w:pPr>
              <w:jc w:val="center"/>
              <w:rPr>
                <w:rFonts w:ascii="Arial" w:hAnsi="Arial" w:cs="Arial"/>
                <w:color w:val="000000"/>
                <w:sz w:val="18"/>
                <w:szCs w:val="18"/>
                <w:lang w:eastAsia="fi-FI"/>
              </w:rPr>
            </w:pPr>
            <w:r w:rsidRPr="00091DEC">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56ECAE6F" w14:textId="77777777" w:rsidR="002C2095" w:rsidRPr="004520A3" w:rsidRDefault="002C2095" w:rsidP="00863DD6">
            <w:pPr>
              <w:jc w:val="center"/>
              <w:rPr>
                <w:rFonts w:ascii="Arial" w:hAnsi="Arial" w:cs="Arial"/>
                <w:color w:val="FF0000"/>
                <w:sz w:val="18"/>
                <w:szCs w:val="18"/>
              </w:rPr>
            </w:pPr>
            <w:r w:rsidRPr="004520A3">
              <w:rPr>
                <w:rFonts w:ascii="Arial" w:hAnsi="Arial" w:cs="Arial"/>
                <w:color w:val="FF0000"/>
                <w:sz w:val="18"/>
                <w:szCs w:val="18"/>
              </w:rPr>
              <w:t>06</w:t>
            </w:r>
            <w:r w:rsidR="00863DD6">
              <w:rPr>
                <w:rFonts w:ascii="Arial" w:hAnsi="Arial" w:cs="Arial"/>
                <w:color w:val="FF0000"/>
                <w:sz w:val="18"/>
                <w:szCs w:val="18"/>
              </w:rPr>
              <w:t>4</w:t>
            </w:r>
          </w:p>
        </w:tc>
        <w:tc>
          <w:tcPr>
            <w:tcW w:w="1160" w:type="dxa"/>
            <w:tcBorders>
              <w:top w:val="nil"/>
              <w:left w:val="nil"/>
              <w:bottom w:val="nil"/>
              <w:right w:val="single" w:sz="8" w:space="0" w:color="auto"/>
            </w:tcBorders>
            <w:shd w:val="clear" w:color="auto" w:fill="auto"/>
            <w:vAlign w:val="center"/>
            <w:hideMark/>
          </w:tcPr>
          <w:p w14:paraId="50ECC4D2" w14:textId="77777777" w:rsidR="002C2095" w:rsidRPr="00091DEC" w:rsidRDefault="002C2095" w:rsidP="002C2095">
            <w:pPr>
              <w:rPr>
                <w:rFonts w:ascii="Arial" w:hAnsi="Arial" w:cs="Arial"/>
                <w:color w:val="000000"/>
                <w:sz w:val="18"/>
                <w:szCs w:val="18"/>
                <w:lang w:eastAsia="fi-FI"/>
              </w:rPr>
            </w:pPr>
            <w:r w:rsidRPr="00091DEC">
              <w:rPr>
                <w:rFonts w:ascii="Arial" w:hAnsi="Arial" w:cs="Arial"/>
                <w:color w:val="000000"/>
                <w:sz w:val="18"/>
                <w:szCs w:val="18"/>
                <w:lang w:eastAsia="fi-FI"/>
              </w:rPr>
              <w:t>Kehittyneet</w:t>
            </w:r>
          </w:p>
        </w:tc>
        <w:tc>
          <w:tcPr>
            <w:tcW w:w="1340" w:type="dxa"/>
            <w:tcBorders>
              <w:top w:val="nil"/>
              <w:left w:val="nil"/>
              <w:bottom w:val="nil"/>
              <w:right w:val="single" w:sz="8" w:space="0" w:color="auto"/>
            </w:tcBorders>
            <w:shd w:val="clear" w:color="auto" w:fill="auto"/>
            <w:vAlign w:val="center"/>
            <w:hideMark/>
          </w:tcPr>
          <w:p w14:paraId="264786BB"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160 681</w:t>
            </w:r>
          </w:p>
        </w:tc>
      </w:tr>
      <w:tr w:rsidR="002C2095" w:rsidRPr="00091DEC" w14:paraId="422FC47F" w14:textId="77777777" w:rsidTr="00091DEC">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5BD588E8" w14:textId="77777777" w:rsidR="002C2095" w:rsidRPr="00621F7D" w:rsidRDefault="002C2095" w:rsidP="002C209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29F223DE" w14:textId="77777777" w:rsidR="002C2095" w:rsidRPr="00091DEC"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4956D197" w14:textId="77777777" w:rsidR="002C2095" w:rsidRPr="004520A3" w:rsidRDefault="002C2095" w:rsidP="002C2095">
            <w:pPr>
              <w:rPr>
                <w:rFonts w:ascii="Arial" w:hAnsi="Arial" w:cs="Arial"/>
                <w:color w:val="FF0000"/>
                <w:sz w:val="18"/>
                <w:szCs w:val="18"/>
                <w:lang w:eastAsia="fi-FI"/>
              </w:rPr>
            </w:pPr>
          </w:p>
        </w:tc>
        <w:tc>
          <w:tcPr>
            <w:tcW w:w="1160" w:type="dxa"/>
            <w:tcBorders>
              <w:top w:val="single" w:sz="4" w:space="0" w:color="auto"/>
              <w:left w:val="nil"/>
              <w:bottom w:val="single" w:sz="4" w:space="0" w:color="auto"/>
              <w:right w:val="single" w:sz="8" w:space="0" w:color="auto"/>
            </w:tcBorders>
            <w:shd w:val="clear" w:color="auto" w:fill="auto"/>
            <w:vAlign w:val="center"/>
            <w:hideMark/>
          </w:tcPr>
          <w:p w14:paraId="22B374CF" w14:textId="77777777" w:rsidR="002C2095" w:rsidRPr="00091DEC" w:rsidRDefault="002C2095" w:rsidP="002C2095">
            <w:pPr>
              <w:rPr>
                <w:rFonts w:ascii="Arial" w:hAnsi="Arial" w:cs="Arial"/>
                <w:color w:val="000000"/>
                <w:sz w:val="18"/>
                <w:szCs w:val="18"/>
                <w:lang w:eastAsia="fi-FI"/>
              </w:rPr>
            </w:pPr>
            <w:r w:rsidRPr="00091DEC">
              <w:rPr>
                <w:rFonts w:ascii="Arial" w:hAnsi="Arial" w:cs="Arial"/>
                <w:color w:val="000000"/>
                <w:sz w:val="18"/>
                <w:szCs w:val="18"/>
                <w:lang w:eastAsia="fi-FI"/>
              </w:rPr>
              <w:t>Siirtymä</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14:paraId="5994F2B4"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973 756</w:t>
            </w:r>
          </w:p>
        </w:tc>
      </w:tr>
      <w:tr w:rsidR="002C2095" w:rsidRPr="00091DEC" w14:paraId="62C041FD" w14:textId="77777777" w:rsidTr="00091DEC">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3D922590" w14:textId="77777777" w:rsidR="002C2095" w:rsidRPr="00621F7D" w:rsidRDefault="002C2095" w:rsidP="002C209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2AB7CE98" w14:textId="77777777" w:rsidR="002C2095" w:rsidRPr="00091DEC"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687D696B" w14:textId="77777777" w:rsidR="002C2095" w:rsidRPr="004520A3" w:rsidRDefault="002C2095" w:rsidP="002C2095">
            <w:pPr>
              <w:rPr>
                <w:rFonts w:ascii="Arial" w:hAnsi="Arial" w:cs="Arial"/>
                <w:color w:val="FF0000"/>
                <w:sz w:val="18"/>
                <w:szCs w:val="18"/>
                <w:lang w:eastAsia="fi-FI"/>
              </w:rPr>
            </w:pPr>
          </w:p>
        </w:tc>
        <w:tc>
          <w:tcPr>
            <w:tcW w:w="1160" w:type="dxa"/>
            <w:tcBorders>
              <w:top w:val="nil"/>
              <w:left w:val="nil"/>
              <w:bottom w:val="single" w:sz="8" w:space="0" w:color="auto"/>
              <w:right w:val="single" w:sz="8" w:space="0" w:color="auto"/>
            </w:tcBorders>
            <w:shd w:val="clear" w:color="auto" w:fill="auto"/>
            <w:vAlign w:val="center"/>
            <w:hideMark/>
          </w:tcPr>
          <w:p w14:paraId="2E4223A9" w14:textId="77777777" w:rsidR="002C2095" w:rsidRPr="00091DEC" w:rsidRDefault="002C2095" w:rsidP="002C2095">
            <w:pPr>
              <w:rPr>
                <w:rFonts w:ascii="Arial" w:hAnsi="Arial" w:cs="Arial"/>
                <w:color w:val="000000"/>
                <w:sz w:val="18"/>
                <w:szCs w:val="18"/>
                <w:lang w:eastAsia="fi-FI"/>
              </w:rPr>
            </w:pPr>
            <w:r w:rsidRPr="00091DEC">
              <w:rPr>
                <w:rFonts w:ascii="Arial" w:hAnsi="Arial" w:cs="Arial"/>
                <w:color w:val="000000"/>
                <w:sz w:val="18"/>
                <w:szCs w:val="18"/>
                <w:lang w:eastAsia="fi-FI"/>
              </w:rPr>
              <w:t>NSPA</w:t>
            </w:r>
          </w:p>
        </w:tc>
        <w:tc>
          <w:tcPr>
            <w:tcW w:w="1340" w:type="dxa"/>
            <w:tcBorders>
              <w:top w:val="nil"/>
              <w:left w:val="nil"/>
              <w:bottom w:val="single" w:sz="8" w:space="0" w:color="auto"/>
              <w:right w:val="single" w:sz="8" w:space="0" w:color="auto"/>
            </w:tcBorders>
            <w:shd w:val="clear" w:color="auto" w:fill="auto"/>
            <w:vAlign w:val="center"/>
            <w:hideMark/>
          </w:tcPr>
          <w:p w14:paraId="3A5ED28D"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749 921</w:t>
            </w:r>
          </w:p>
        </w:tc>
      </w:tr>
      <w:tr w:rsidR="002C2095" w:rsidRPr="00091DEC" w14:paraId="61FA6A5D" w14:textId="77777777" w:rsidTr="00091DEC">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04B06DCA" w14:textId="77777777" w:rsidR="002C2095" w:rsidRPr="00621F7D" w:rsidRDefault="00621F7D" w:rsidP="00621F7D">
            <w:pPr>
              <w:jc w:val="center"/>
              <w:rPr>
                <w:rFonts w:ascii="Arial" w:hAnsi="Arial" w:cs="Arial"/>
                <w:color w:val="000000"/>
                <w:sz w:val="18"/>
                <w:szCs w:val="18"/>
                <w:lang w:eastAsia="fi-FI"/>
              </w:rPr>
            </w:pPr>
            <w:r w:rsidRPr="00621F7D">
              <w:rPr>
                <w:rFonts w:ascii="Arial" w:hAnsi="Arial" w:cs="Arial"/>
                <w:color w:val="FF0000"/>
                <w:sz w:val="18"/>
                <w:szCs w:val="18"/>
                <w:lang w:eastAsia="fi-FI"/>
              </w:rPr>
              <w:t>2.iv</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7F70A0EA" w14:textId="77777777" w:rsidR="002C2095" w:rsidRPr="00091DEC" w:rsidRDefault="002C2095" w:rsidP="002C2095">
            <w:pPr>
              <w:jc w:val="center"/>
              <w:rPr>
                <w:rFonts w:ascii="Arial" w:hAnsi="Arial" w:cs="Arial"/>
                <w:color w:val="000000"/>
                <w:sz w:val="18"/>
                <w:szCs w:val="18"/>
                <w:lang w:eastAsia="fi-FI"/>
              </w:rPr>
            </w:pPr>
            <w:r w:rsidRPr="00091DEC">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1EDA3C9A" w14:textId="77777777" w:rsidR="002C2095" w:rsidRPr="004520A3" w:rsidRDefault="002C2095" w:rsidP="00863DD6">
            <w:pPr>
              <w:jc w:val="center"/>
              <w:rPr>
                <w:rFonts w:ascii="Arial" w:hAnsi="Arial" w:cs="Arial"/>
                <w:color w:val="FF0000"/>
                <w:sz w:val="18"/>
                <w:szCs w:val="18"/>
              </w:rPr>
            </w:pPr>
            <w:r w:rsidRPr="004520A3">
              <w:rPr>
                <w:rFonts w:ascii="Arial" w:hAnsi="Arial" w:cs="Arial"/>
                <w:color w:val="FF0000"/>
                <w:sz w:val="18"/>
                <w:szCs w:val="18"/>
              </w:rPr>
              <w:t>07</w:t>
            </w:r>
            <w:r w:rsidR="00863DD6">
              <w:rPr>
                <w:rFonts w:ascii="Arial" w:hAnsi="Arial" w:cs="Arial"/>
                <w:color w:val="FF0000"/>
                <w:sz w:val="18"/>
                <w:szCs w:val="18"/>
              </w:rPr>
              <w:t>5</w:t>
            </w:r>
          </w:p>
        </w:tc>
        <w:tc>
          <w:tcPr>
            <w:tcW w:w="1160" w:type="dxa"/>
            <w:tcBorders>
              <w:top w:val="nil"/>
              <w:left w:val="nil"/>
              <w:bottom w:val="nil"/>
              <w:right w:val="single" w:sz="8" w:space="0" w:color="auto"/>
            </w:tcBorders>
            <w:shd w:val="clear" w:color="auto" w:fill="auto"/>
            <w:vAlign w:val="center"/>
            <w:hideMark/>
          </w:tcPr>
          <w:p w14:paraId="3553A2B5" w14:textId="77777777" w:rsidR="002C2095" w:rsidRPr="00091DEC" w:rsidRDefault="002C2095" w:rsidP="002C2095">
            <w:pPr>
              <w:rPr>
                <w:rFonts w:ascii="Arial" w:hAnsi="Arial" w:cs="Arial"/>
                <w:color w:val="000000"/>
                <w:sz w:val="18"/>
                <w:szCs w:val="18"/>
                <w:lang w:eastAsia="fi-FI"/>
              </w:rPr>
            </w:pPr>
            <w:r w:rsidRPr="00091DEC">
              <w:rPr>
                <w:rFonts w:ascii="Arial" w:hAnsi="Arial" w:cs="Arial"/>
                <w:color w:val="000000"/>
                <w:sz w:val="18"/>
                <w:szCs w:val="18"/>
                <w:lang w:eastAsia="fi-FI"/>
              </w:rPr>
              <w:t>Kehittyneet</w:t>
            </w:r>
          </w:p>
        </w:tc>
        <w:tc>
          <w:tcPr>
            <w:tcW w:w="1340" w:type="dxa"/>
            <w:tcBorders>
              <w:top w:val="nil"/>
              <w:left w:val="nil"/>
              <w:bottom w:val="nil"/>
              <w:right w:val="single" w:sz="8" w:space="0" w:color="auto"/>
            </w:tcBorders>
            <w:shd w:val="clear" w:color="auto" w:fill="auto"/>
            <w:vAlign w:val="center"/>
            <w:hideMark/>
          </w:tcPr>
          <w:p w14:paraId="6495CD86"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417 771</w:t>
            </w:r>
          </w:p>
        </w:tc>
      </w:tr>
      <w:tr w:rsidR="002C2095" w:rsidRPr="00091DEC" w14:paraId="3A9399F9" w14:textId="77777777" w:rsidTr="00091DEC">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5ECF6613" w14:textId="77777777" w:rsidR="002C2095" w:rsidRPr="00621F7D" w:rsidRDefault="002C2095" w:rsidP="002C209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558BBD25" w14:textId="77777777" w:rsidR="002C2095" w:rsidRPr="00091DEC"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6CE410E7" w14:textId="77777777" w:rsidR="002C2095" w:rsidRPr="004520A3" w:rsidRDefault="002C2095" w:rsidP="002C2095">
            <w:pPr>
              <w:rPr>
                <w:rFonts w:ascii="Arial" w:hAnsi="Arial" w:cs="Arial"/>
                <w:color w:val="FF0000"/>
                <w:sz w:val="18"/>
                <w:szCs w:val="18"/>
                <w:lang w:eastAsia="fi-FI"/>
              </w:rPr>
            </w:pPr>
          </w:p>
        </w:tc>
        <w:tc>
          <w:tcPr>
            <w:tcW w:w="1160" w:type="dxa"/>
            <w:tcBorders>
              <w:top w:val="single" w:sz="4" w:space="0" w:color="auto"/>
              <w:left w:val="nil"/>
              <w:bottom w:val="single" w:sz="4" w:space="0" w:color="auto"/>
              <w:right w:val="single" w:sz="8" w:space="0" w:color="auto"/>
            </w:tcBorders>
            <w:shd w:val="clear" w:color="auto" w:fill="auto"/>
            <w:vAlign w:val="center"/>
            <w:hideMark/>
          </w:tcPr>
          <w:p w14:paraId="04694D4E" w14:textId="77777777" w:rsidR="002C2095" w:rsidRPr="00091DEC" w:rsidRDefault="002C2095" w:rsidP="002C2095">
            <w:pPr>
              <w:rPr>
                <w:rFonts w:ascii="Arial" w:hAnsi="Arial" w:cs="Arial"/>
                <w:color w:val="000000"/>
                <w:sz w:val="18"/>
                <w:szCs w:val="18"/>
                <w:lang w:eastAsia="fi-FI"/>
              </w:rPr>
            </w:pPr>
            <w:r w:rsidRPr="00091DEC">
              <w:rPr>
                <w:rFonts w:ascii="Arial" w:hAnsi="Arial" w:cs="Arial"/>
                <w:color w:val="000000"/>
                <w:sz w:val="18"/>
                <w:szCs w:val="18"/>
                <w:lang w:eastAsia="fi-FI"/>
              </w:rPr>
              <w:t>Siirtymä</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14:paraId="56C765A7"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2 531 767</w:t>
            </w:r>
          </w:p>
        </w:tc>
      </w:tr>
      <w:tr w:rsidR="002C2095" w:rsidRPr="00091DEC" w14:paraId="4F28AF65" w14:textId="77777777" w:rsidTr="00091DEC">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4B86CB49" w14:textId="77777777" w:rsidR="002C2095" w:rsidRPr="00621F7D" w:rsidRDefault="002C2095" w:rsidP="002C209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0D318398" w14:textId="77777777" w:rsidR="002C2095" w:rsidRPr="00091DEC"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3F920A0D" w14:textId="77777777" w:rsidR="002C2095" w:rsidRPr="004520A3" w:rsidRDefault="002C2095" w:rsidP="002C2095">
            <w:pPr>
              <w:rPr>
                <w:rFonts w:ascii="Arial" w:hAnsi="Arial" w:cs="Arial"/>
                <w:color w:val="FF0000"/>
                <w:sz w:val="18"/>
                <w:szCs w:val="18"/>
                <w:lang w:eastAsia="fi-FI"/>
              </w:rPr>
            </w:pPr>
          </w:p>
        </w:tc>
        <w:tc>
          <w:tcPr>
            <w:tcW w:w="1160" w:type="dxa"/>
            <w:tcBorders>
              <w:top w:val="nil"/>
              <w:left w:val="nil"/>
              <w:bottom w:val="single" w:sz="8" w:space="0" w:color="auto"/>
              <w:right w:val="single" w:sz="8" w:space="0" w:color="auto"/>
            </w:tcBorders>
            <w:shd w:val="clear" w:color="auto" w:fill="auto"/>
            <w:vAlign w:val="center"/>
            <w:hideMark/>
          </w:tcPr>
          <w:p w14:paraId="60987887" w14:textId="77777777" w:rsidR="002C2095" w:rsidRPr="00091DEC" w:rsidRDefault="002C2095" w:rsidP="002C2095">
            <w:pPr>
              <w:rPr>
                <w:rFonts w:ascii="Arial" w:hAnsi="Arial" w:cs="Arial"/>
                <w:color w:val="000000"/>
                <w:sz w:val="18"/>
                <w:szCs w:val="18"/>
                <w:lang w:eastAsia="fi-FI"/>
              </w:rPr>
            </w:pPr>
            <w:r w:rsidRPr="00091DEC">
              <w:rPr>
                <w:rFonts w:ascii="Arial" w:hAnsi="Arial" w:cs="Arial"/>
                <w:color w:val="000000"/>
                <w:sz w:val="18"/>
                <w:szCs w:val="18"/>
                <w:lang w:eastAsia="fi-FI"/>
              </w:rPr>
              <w:t>NSPA</w:t>
            </w:r>
          </w:p>
        </w:tc>
        <w:tc>
          <w:tcPr>
            <w:tcW w:w="1340" w:type="dxa"/>
            <w:tcBorders>
              <w:top w:val="nil"/>
              <w:left w:val="nil"/>
              <w:bottom w:val="single" w:sz="8" w:space="0" w:color="auto"/>
              <w:right w:val="single" w:sz="8" w:space="0" w:color="auto"/>
            </w:tcBorders>
            <w:shd w:val="clear" w:color="auto" w:fill="auto"/>
            <w:vAlign w:val="center"/>
            <w:hideMark/>
          </w:tcPr>
          <w:p w14:paraId="5454AAC8"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1 949 796</w:t>
            </w:r>
          </w:p>
        </w:tc>
      </w:tr>
      <w:tr w:rsidR="00DB21C9" w:rsidRPr="00091DEC" w14:paraId="53853019" w14:textId="77777777" w:rsidTr="00091DEC">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66DD8F61" w14:textId="77777777" w:rsidR="00DB21C9" w:rsidRPr="00621F7D" w:rsidRDefault="00621F7D" w:rsidP="00621F7D">
            <w:pPr>
              <w:jc w:val="center"/>
              <w:rPr>
                <w:rFonts w:ascii="Arial" w:hAnsi="Arial" w:cs="Arial"/>
                <w:color w:val="000000"/>
                <w:sz w:val="18"/>
                <w:szCs w:val="18"/>
                <w:lang w:eastAsia="fi-FI"/>
              </w:rPr>
            </w:pPr>
            <w:r w:rsidRPr="00621F7D">
              <w:rPr>
                <w:rFonts w:ascii="Arial" w:hAnsi="Arial" w:cs="Arial"/>
                <w:color w:val="FF0000"/>
                <w:sz w:val="18"/>
                <w:szCs w:val="18"/>
                <w:lang w:eastAsia="fi-FI"/>
              </w:rPr>
              <w:t>2.iv</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CD26656" w14:textId="77777777" w:rsidR="00DB21C9" w:rsidRPr="00091DEC" w:rsidRDefault="00DB21C9" w:rsidP="00DB21C9">
            <w:pPr>
              <w:jc w:val="center"/>
              <w:rPr>
                <w:rFonts w:ascii="Arial" w:hAnsi="Arial" w:cs="Arial"/>
                <w:color w:val="000000"/>
                <w:sz w:val="18"/>
                <w:szCs w:val="18"/>
                <w:lang w:eastAsia="fi-FI"/>
              </w:rPr>
            </w:pPr>
            <w:r w:rsidRPr="00091DEC">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0EACD2E1" w14:textId="77777777" w:rsidR="00DB21C9" w:rsidRPr="004520A3" w:rsidRDefault="00DB21C9" w:rsidP="00DB21C9">
            <w:pPr>
              <w:jc w:val="center"/>
              <w:rPr>
                <w:rFonts w:ascii="Arial" w:hAnsi="Arial" w:cs="Arial"/>
                <w:color w:val="FF0000"/>
                <w:sz w:val="18"/>
                <w:szCs w:val="18"/>
              </w:rPr>
            </w:pPr>
            <w:r w:rsidRPr="004520A3">
              <w:rPr>
                <w:rFonts w:ascii="Arial" w:hAnsi="Arial" w:cs="Arial"/>
                <w:color w:val="FF0000"/>
                <w:sz w:val="18"/>
                <w:szCs w:val="18"/>
              </w:rPr>
              <w:t>07</w:t>
            </w:r>
            <w:r>
              <w:rPr>
                <w:rFonts w:ascii="Arial" w:hAnsi="Arial" w:cs="Arial"/>
                <w:color w:val="FF0000"/>
                <w:sz w:val="18"/>
                <w:szCs w:val="18"/>
              </w:rPr>
              <w:t>8</w:t>
            </w:r>
          </w:p>
        </w:tc>
        <w:tc>
          <w:tcPr>
            <w:tcW w:w="1160" w:type="dxa"/>
            <w:tcBorders>
              <w:top w:val="nil"/>
              <w:left w:val="nil"/>
              <w:bottom w:val="nil"/>
              <w:right w:val="single" w:sz="8" w:space="0" w:color="auto"/>
            </w:tcBorders>
            <w:shd w:val="clear" w:color="auto" w:fill="auto"/>
            <w:vAlign w:val="center"/>
            <w:hideMark/>
          </w:tcPr>
          <w:p w14:paraId="1722A8DB" w14:textId="77777777" w:rsidR="00DB21C9" w:rsidRPr="00091DEC" w:rsidRDefault="00DB21C9" w:rsidP="00DB21C9">
            <w:pPr>
              <w:rPr>
                <w:rFonts w:ascii="Arial" w:hAnsi="Arial" w:cs="Arial"/>
                <w:color w:val="000000"/>
                <w:sz w:val="18"/>
                <w:szCs w:val="18"/>
                <w:lang w:eastAsia="fi-FI"/>
              </w:rPr>
            </w:pPr>
            <w:r w:rsidRPr="00091DEC">
              <w:rPr>
                <w:rFonts w:ascii="Arial" w:hAnsi="Arial" w:cs="Arial"/>
                <w:color w:val="000000"/>
                <w:sz w:val="18"/>
                <w:szCs w:val="18"/>
                <w:lang w:eastAsia="fi-FI"/>
              </w:rPr>
              <w:t>Kehittyneet</w:t>
            </w:r>
          </w:p>
        </w:tc>
        <w:tc>
          <w:tcPr>
            <w:tcW w:w="1340" w:type="dxa"/>
            <w:tcBorders>
              <w:top w:val="nil"/>
              <w:left w:val="nil"/>
              <w:bottom w:val="nil"/>
              <w:right w:val="single" w:sz="8" w:space="0" w:color="auto"/>
            </w:tcBorders>
            <w:shd w:val="clear" w:color="auto" w:fill="auto"/>
            <w:vAlign w:val="center"/>
            <w:hideMark/>
          </w:tcPr>
          <w:p w14:paraId="27B485FE" w14:textId="77777777" w:rsidR="00DB21C9" w:rsidRPr="00DB21C9" w:rsidRDefault="00DB21C9" w:rsidP="00DB21C9">
            <w:pPr>
              <w:jc w:val="right"/>
              <w:rPr>
                <w:rFonts w:ascii="Arial" w:hAnsi="Arial" w:cs="Arial"/>
                <w:color w:val="FF0000"/>
                <w:sz w:val="18"/>
                <w:szCs w:val="18"/>
                <w:lang w:eastAsia="fi-FI"/>
              </w:rPr>
            </w:pPr>
            <w:r w:rsidRPr="00DB21C9">
              <w:rPr>
                <w:rFonts w:ascii="Arial" w:hAnsi="Arial" w:cs="Arial"/>
                <w:color w:val="FF0000"/>
                <w:sz w:val="18"/>
                <w:szCs w:val="18"/>
              </w:rPr>
              <w:t>224 954</w:t>
            </w:r>
          </w:p>
        </w:tc>
      </w:tr>
      <w:tr w:rsidR="00DB21C9" w:rsidRPr="00091DEC" w14:paraId="39040760" w14:textId="77777777" w:rsidTr="00091DEC">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37930C38" w14:textId="77777777" w:rsidR="00DB21C9" w:rsidRPr="00621F7D" w:rsidRDefault="00DB21C9" w:rsidP="00DB21C9">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1F4891B8" w14:textId="77777777" w:rsidR="00DB21C9" w:rsidRPr="00091DEC" w:rsidRDefault="00DB21C9" w:rsidP="00DB21C9">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3E0AFD5C" w14:textId="77777777" w:rsidR="00DB21C9" w:rsidRPr="004520A3" w:rsidRDefault="00DB21C9" w:rsidP="00DB21C9">
            <w:pPr>
              <w:rPr>
                <w:rFonts w:ascii="Arial" w:hAnsi="Arial" w:cs="Arial"/>
                <w:color w:val="FF0000"/>
                <w:sz w:val="18"/>
                <w:szCs w:val="18"/>
                <w:lang w:eastAsia="fi-FI"/>
              </w:rPr>
            </w:pPr>
          </w:p>
        </w:tc>
        <w:tc>
          <w:tcPr>
            <w:tcW w:w="1160" w:type="dxa"/>
            <w:tcBorders>
              <w:top w:val="single" w:sz="4" w:space="0" w:color="auto"/>
              <w:left w:val="nil"/>
              <w:bottom w:val="single" w:sz="4" w:space="0" w:color="auto"/>
              <w:right w:val="single" w:sz="8" w:space="0" w:color="auto"/>
            </w:tcBorders>
            <w:shd w:val="clear" w:color="auto" w:fill="auto"/>
            <w:vAlign w:val="center"/>
            <w:hideMark/>
          </w:tcPr>
          <w:p w14:paraId="46A69122" w14:textId="77777777" w:rsidR="00DB21C9" w:rsidRPr="00091DEC" w:rsidRDefault="00DB21C9" w:rsidP="00DB21C9">
            <w:pPr>
              <w:rPr>
                <w:rFonts w:ascii="Arial" w:hAnsi="Arial" w:cs="Arial"/>
                <w:color w:val="000000"/>
                <w:sz w:val="18"/>
                <w:szCs w:val="18"/>
                <w:lang w:eastAsia="fi-FI"/>
              </w:rPr>
            </w:pPr>
            <w:r w:rsidRPr="00091DEC">
              <w:rPr>
                <w:rFonts w:ascii="Arial" w:hAnsi="Arial" w:cs="Arial"/>
                <w:color w:val="000000"/>
                <w:sz w:val="18"/>
                <w:szCs w:val="18"/>
                <w:lang w:eastAsia="fi-FI"/>
              </w:rPr>
              <w:t>Siirtymä</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14:paraId="7F1A8F9A" w14:textId="77777777" w:rsidR="00DB21C9" w:rsidRPr="00DB21C9" w:rsidRDefault="00DB21C9" w:rsidP="00DB21C9">
            <w:pPr>
              <w:jc w:val="right"/>
              <w:rPr>
                <w:rFonts w:ascii="Arial" w:hAnsi="Arial" w:cs="Arial"/>
                <w:color w:val="FF0000"/>
                <w:sz w:val="18"/>
                <w:szCs w:val="18"/>
              </w:rPr>
            </w:pPr>
            <w:r w:rsidRPr="00DB21C9">
              <w:rPr>
                <w:rFonts w:ascii="Arial" w:hAnsi="Arial" w:cs="Arial"/>
                <w:color w:val="FF0000"/>
                <w:sz w:val="18"/>
                <w:szCs w:val="18"/>
              </w:rPr>
              <w:t>1 363 259</w:t>
            </w:r>
          </w:p>
        </w:tc>
      </w:tr>
      <w:tr w:rsidR="00DB21C9" w:rsidRPr="00091DEC" w14:paraId="7215CB1F" w14:textId="77777777" w:rsidTr="00091DEC">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6A9BAE3C" w14:textId="77777777" w:rsidR="00DB21C9" w:rsidRPr="00621F7D" w:rsidRDefault="00DB21C9" w:rsidP="00DB21C9">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7178351F" w14:textId="77777777" w:rsidR="00DB21C9" w:rsidRPr="00091DEC" w:rsidRDefault="00DB21C9" w:rsidP="00DB21C9">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2B9AD3BC" w14:textId="77777777" w:rsidR="00DB21C9" w:rsidRPr="004520A3" w:rsidRDefault="00DB21C9" w:rsidP="00DB21C9">
            <w:pPr>
              <w:rPr>
                <w:rFonts w:ascii="Arial" w:hAnsi="Arial" w:cs="Arial"/>
                <w:color w:val="FF0000"/>
                <w:sz w:val="18"/>
                <w:szCs w:val="18"/>
                <w:lang w:eastAsia="fi-FI"/>
              </w:rPr>
            </w:pPr>
          </w:p>
        </w:tc>
        <w:tc>
          <w:tcPr>
            <w:tcW w:w="1160" w:type="dxa"/>
            <w:tcBorders>
              <w:top w:val="nil"/>
              <w:left w:val="nil"/>
              <w:bottom w:val="single" w:sz="8" w:space="0" w:color="auto"/>
              <w:right w:val="single" w:sz="8" w:space="0" w:color="auto"/>
            </w:tcBorders>
            <w:shd w:val="clear" w:color="auto" w:fill="auto"/>
            <w:vAlign w:val="center"/>
            <w:hideMark/>
          </w:tcPr>
          <w:p w14:paraId="6DB9954E" w14:textId="77777777" w:rsidR="00DB21C9" w:rsidRPr="00091DEC" w:rsidRDefault="00DB21C9" w:rsidP="00DB21C9">
            <w:pPr>
              <w:rPr>
                <w:rFonts w:ascii="Arial" w:hAnsi="Arial" w:cs="Arial"/>
                <w:color w:val="000000"/>
                <w:sz w:val="18"/>
                <w:szCs w:val="18"/>
                <w:lang w:eastAsia="fi-FI"/>
              </w:rPr>
            </w:pPr>
            <w:r w:rsidRPr="00091DEC">
              <w:rPr>
                <w:rFonts w:ascii="Arial" w:hAnsi="Arial" w:cs="Arial"/>
                <w:color w:val="000000"/>
                <w:sz w:val="18"/>
                <w:szCs w:val="18"/>
                <w:lang w:eastAsia="fi-FI"/>
              </w:rPr>
              <w:t>NSPA</w:t>
            </w:r>
          </w:p>
        </w:tc>
        <w:tc>
          <w:tcPr>
            <w:tcW w:w="1340" w:type="dxa"/>
            <w:tcBorders>
              <w:top w:val="nil"/>
              <w:left w:val="nil"/>
              <w:bottom w:val="single" w:sz="8" w:space="0" w:color="auto"/>
              <w:right w:val="single" w:sz="8" w:space="0" w:color="auto"/>
            </w:tcBorders>
            <w:shd w:val="clear" w:color="auto" w:fill="auto"/>
            <w:vAlign w:val="center"/>
            <w:hideMark/>
          </w:tcPr>
          <w:p w14:paraId="03A1D284" w14:textId="77777777" w:rsidR="00DB21C9" w:rsidRPr="00DB21C9" w:rsidRDefault="00DB21C9" w:rsidP="00DB21C9">
            <w:pPr>
              <w:jc w:val="right"/>
              <w:rPr>
                <w:rFonts w:ascii="Arial" w:hAnsi="Arial" w:cs="Arial"/>
                <w:color w:val="FF0000"/>
                <w:sz w:val="18"/>
                <w:szCs w:val="18"/>
              </w:rPr>
            </w:pPr>
            <w:r w:rsidRPr="00DB21C9">
              <w:rPr>
                <w:rFonts w:ascii="Arial" w:hAnsi="Arial" w:cs="Arial"/>
                <w:color w:val="FF0000"/>
                <w:sz w:val="18"/>
                <w:szCs w:val="18"/>
              </w:rPr>
              <w:t>1 049 890</w:t>
            </w:r>
          </w:p>
        </w:tc>
      </w:tr>
      <w:tr w:rsidR="002C2095" w:rsidRPr="00091DEC" w14:paraId="51F04A56" w14:textId="77777777" w:rsidTr="00091DEC">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491E54CE" w14:textId="77777777" w:rsidR="002C2095" w:rsidRPr="00621F7D" w:rsidRDefault="00621F7D" w:rsidP="00621F7D">
            <w:pPr>
              <w:jc w:val="center"/>
              <w:rPr>
                <w:rFonts w:ascii="Arial" w:hAnsi="Arial" w:cs="Arial"/>
                <w:color w:val="000000"/>
                <w:sz w:val="18"/>
                <w:szCs w:val="18"/>
                <w:lang w:eastAsia="fi-FI"/>
              </w:rPr>
            </w:pPr>
            <w:r w:rsidRPr="00621F7D">
              <w:rPr>
                <w:rFonts w:ascii="Arial" w:hAnsi="Arial" w:cs="Arial"/>
                <w:color w:val="FF0000"/>
                <w:sz w:val="18"/>
                <w:szCs w:val="18"/>
                <w:lang w:eastAsia="fi-FI"/>
              </w:rPr>
              <w:t>2.iv</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BA83615" w14:textId="77777777" w:rsidR="002C2095" w:rsidRPr="00091DEC" w:rsidRDefault="002C2095" w:rsidP="002C2095">
            <w:pPr>
              <w:jc w:val="center"/>
              <w:rPr>
                <w:rFonts w:ascii="Arial" w:hAnsi="Arial" w:cs="Arial"/>
                <w:color w:val="000000"/>
                <w:sz w:val="18"/>
                <w:szCs w:val="18"/>
                <w:lang w:eastAsia="fi-FI"/>
              </w:rPr>
            </w:pPr>
            <w:r w:rsidRPr="00091DEC">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6F2F95E6" w14:textId="77777777" w:rsidR="002C2095" w:rsidRPr="004520A3" w:rsidRDefault="002C2095" w:rsidP="00863DD6">
            <w:pPr>
              <w:jc w:val="center"/>
              <w:rPr>
                <w:rFonts w:ascii="Arial" w:hAnsi="Arial" w:cs="Arial"/>
                <w:color w:val="FF0000"/>
                <w:sz w:val="18"/>
                <w:szCs w:val="18"/>
              </w:rPr>
            </w:pPr>
            <w:r w:rsidRPr="004520A3">
              <w:rPr>
                <w:rFonts w:ascii="Arial" w:hAnsi="Arial" w:cs="Arial"/>
                <w:color w:val="FF0000"/>
                <w:sz w:val="18"/>
                <w:szCs w:val="18"/>
              </w:rPr>
              <w:t>07</w:t>
            </w:r>
            <w:r w:rsidR="00863DD6">
              <w:rPr>
                <w:rFonts w:ascii="Arial" w:hAnsi="Arial" w:cs="Arial"/>
                <w:color w:val="FF0000"/>
                <w:sz w:val="18"/>
                <w:szCs w:val="18"/>
              </w:rPr>
              <w:t>9</w:t>
            </w:r>
          </w:p>
        </w:tc>
        <w:tc>
          <w:tcPr>
            <w:tcW w:w="1160" w:type="dxa"/>
            <w:tcBorders>
              <w:top w:val="nil"/>
              <w:left w:val="nil"/>
              <w:bottom w:val="nil"/>
              <w:right w:val="single" w:sz="8" w:space="0" w:color="auto"/>
            </w:tcBorders>
            <w:shd w:val="clear" w:color="auto" w:fill="auto"/>
            <w:vAlign w:val="center"/>
            <w:hideMark/>
          </w:tcPr>
          <w:p w14:paraId="0F968355" w14:textId="77777777" w:rsidR="002C2095" w:rsidRPr="00091DEC" w:rsidRDefault="002C2095" w:rsidP="002C2095">
            <w:pPr>
              <w:rPr>
                <w:rFonts w:ascii="Arial" w:hAnsi="Arial" w:cs="Arial"/>
                <w:color w:val="000000"/>
                <w:sz w:val="18"/>
                <w:szCs w:val="18"/>
                <w:lang w:eastAsia="fi-FI"/>
              </w:rPr>
            </w:pPr>
            <w:r w:rsidRPr="00091DEC">
              <w:rPr>
                <w:rFonts w:ascii="Arial" w:hAnsi="Arial" w:cs="Arial"/>
                <w:color w:val="000000"/>
                <w:sz w:val="18"/>
                <w:szCs w:val="18"/>
                <w:lang w:eastAsia="fi-FI"/>
              </w:rPr>
              <w:t>Kehittyneet</w:t>
            </w:r>
          </w:p>
        </w:tc>
        <w:tc>
          <w:tcPr>
            <w:tcW w:w="1340" w:type="dxa"/>
            <w:tcBorders>
              <w:top w:val="nil"/>
              <w:left w:val="nil"/>
              <w:bottom w:val="nil"/>
              <w:right w:val="single" w:sz="8" w:space="0" w:color="auto"/>
            </w:tcBorders>
            <w:shd w:val="clear" w:color="auto" w:fill="auto"/>
            <w:vAlign w:val="center"/>
            <w:hideMark/>
          </w:tcPr>
          <w:p w14:paraId="1C390137"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224 954</w:t>
            </w:r>
          </w:p>
        </w:tc>
      </w:tr>
      <w:tr w:rsidR="002C2095" w:rsidRPr="00091DEC" w14:paraId="795D792C" w14:textId="77777777" w:rsidTr="00091DEC">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0A60974B" w14:textId="77777777" w:rsidR="002C2095" w:rsidRPr="00621F7D" w:rsidRDefault="002C2095" w:rsidP="002C209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3698C7C0" w14:textId="77777777" w:rsidR="002C2095" w:rsidRPr="00091DEC"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1E33F0BC" w14:textId="77777777" w:rsidR="002C2095" w:rsidRPr="004520A3" w:rsidRDefault="002C2095" w:rsidP="002C2095">
            <w:pPr>
              <w:rPr>
                <w:rFonts w:ascii="Arial" w:hAnsi="Arial" w:cs="Arial"/>
                <w:color w:val="FF0000"/>
                <w:sz w:val="18"/>
                <w:szCs w:val="18"/>
                <w:lang w:eastAsia="fi-FI"/>
              </w:rPr>
            </w:pPr>
          </w:p>
        </w:tc>
        <w:tc>
          <w:tcPr>
            <w:tcW w:w="1160" w:type="dxa"/>
            <w:tcBorders>
              <w:top w:val="single" w:sz="4" w:space="0" w:color="auto"/>
              <w:left w:val="nil"/>
              <w:bottom w:val="single" w:sz="4" w:space="0" w:color="auto"/>
              <w:right w:val="single" w:sz="8" w:space="0" w:color="auto"/>
            </w:tcBorders>
            <w:shd w:val="clear" w:color="auto" w:fill="auto"/>
            <w:vAlign w:val="center"/>
            <w:hideMark/>
          </w:tcPr>
          <w:p w14:paraId="49A729EC" w14:textId="77777777" w:rsidR="002C2095" w:rsidRPr="00091DEC" w:rsidRDefault="002C2095" w:rsidP="002C2095">
            <w:pPr>
              <w:rPr>
                <w:rFonts w:ascii="Arial" w:hAnsi="Arial" w:cs="Arial"/>
                <w:color w:val="000000"/>
                <w:sz w:val="18"/>
                <w:szCs w:val="18"/>
                <w:lang w:eastAsia="fi-FI"/>
              </w:rPr>
            </w:pPr>
            <w:r w:rsidRPr="00091DEC">
              <w:rPr>
                <w:rFonts w:ascii="Arial" w:hAnsi="Arial" w:cs="Arial"/>
                <w:color w:val="000000"/>
                <w:sz w:val="18"/>
                <w:szCs w:val="18"/>
                <w:lang w:eastAsia="fi-FI"/>
              </w:rPr>
              <w:t>Siirtymä</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14:paraId="2D002378"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1 363 259</w:t>
            </w:r>
          </w:p>
        </w:tc>
      </w:tr>
      <w:tr w:rsidR="002C2095" w:rsidRPr="00091DEC" w14:paraId="6889BEA1" w14:textId="77777777" w:rsidTr="00091DEC">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11FE913C" w14:textId="77777777" w:rsidR="002C2095" w:rsidRPr="00621F7D" w:rsidRDefault="002C2095" w:rsidP="002C209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6E167533" w14:textId="77777777" w:rsidR="002C2095" w:rsidRPr="00091DEC"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6E9B0D86" w14:textId="77777777" w:rsidR="002C2095" w:rsidRPr="004520A3" w:rsidRDefault="002C2095" w:rsidP="002C2095">
            <w:pPr>
              <w:rPr>
                <w:rFonts w:ascii="Arial" w:hAnsi="Arial" w:cs="Arial"/>
                <w:color w:val="FF0000"/>
                <w:sz w:val="18"/>
                <w:szCs w:val="18"/>
                <w:lang w:eastAsia="fi-FI"/>
              </w:rPr>
            </w:pPr>
          </w:p>
        </w:tc>
        <w:tc>
          <w:tcPr>
            <w:tcW w:w="1160" w:type="dxa"/>
            <w:tcBorders>
              <w:top w:val="nil"/>
              <w:left w:val="nil"/>
              <w:bottom w:val="single" w:sz="8" w:space="0" w:color="auto"/>
              <w:right w:val="single" w:sz="8" w:space="0" w:color="auto"/>
            </w:tcBorders>
            <w:shd w:val="clear" w:color="auto" w:fill="auto"/>
            <w:vAlign w:val="center"/>
            <w:hideMark/>
          </w:tcPr>
          <w:p w14:paraId="4D62D261" w14:textId="77777777" w:rsidR="002C2095" w:rsidRPr="00091DEC" w:rsidRDefault="002C2095" w:rsidP="002C2095">
            <w:pPr>
              <w:rPr>
                <w:rFonts w:ascii="Arial" w:hAnsi="Arial" w:cs="Arial"/>
                <w:color w:val="000000"/>
                <w:sz w:val="18"/>
                <w:szCs w:val="18"/>
                <w:lang w:eastAsia="fi-FI"/>
              </w:rPr>
            </w:pPr>
            <w:r w:rsidRPr="00091DEC">
              <w:rPr>
                <w:rFonts w:ascii="Arial" w:hAnsi="Arial" w:cs="Arial"/>
                <w:color w:val="000000"/>
                <w:sz w:val="18"/>
                <w:szCs w:val="18"/>
                <w:lang w:eastAsia="fi-FI"/>
              </w:rPr>
              <w:t>NSPA</w:t>
            </w:r>
          </w:p>
        </w:tc>
        <w:tc>
          <w:tcPr>
            <w:tcW w:w="1340" w:type="dxa"/>
            <w:tcBorders>
              <w:top w:val="nil"/>
              <w:left w:val="nil"/>
              <w:bottom w:val="single" w:sz="8" w:space="0" w:color="auto"/>
              <w:right w:val="single" w:sz="8" w:space="0" w:color="auto"/>
            </w:tcBorders>
            <w:shd w:val="clear" w:color="auto" w:fill="auto"/>
            <w:vAlign w:val="center"/>
            <w:hideMark/>
          </w:tcPr>
          <w:p w14:paraId="632DA116"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1 049 890</w:t>
            </w:r>
          </w:p>
        </w:tc>
      </w:tr>
      <w:tr w:rsidR="002C2095" w:rsidRPr="00091DEC" w14:paraId="5792E23D" w14:textId="77777777" w:rsidTr="00091DEC">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07630713" w14:textId="77777777" w:rsidR="002C2095" w:rsidRPr="00621F7D" w:rsidRDefault="00621F7D" w:rsidP="00621F7D">
            <w:pPr>
              <w:jc w:val="center"/>
              <w:rPr>
                <w:rFonts w:ascii="Arial" w:hAnsi="Arial" w:cs="Arial"/>
                <w:color w:val="000000"/>
                <w:sz w:val="18"/>
                <w:szCs w:val="18"/>
                <w:lang w:eastAsia="fi-FI"/>
              </w:rPr>
            </w:pPr>
            <w:r w:rsidRPr="00621F7D">
              <w:rPr>
                <w:rFonts w:ascii="Arial" w:hAnsi="Arial" w:cs="Arial"/>
                <w:color w:val="FF0000"/>
                <w:sz w:val="18"/>
                <w:szCs w:val="18"/>
                <w:lang w:eastAsia="fi-FI"/>
              </w:rPr>
              <w:t>2.iv</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7D131C8B" w14:textId="77777777" w:rsidR="002C2095" w:rsidRPr="00091DEC" w:rsidRDefault="002C2095" w:rsidP="002C2095">
            <w:pPr>
              <w:jc w:val="center"/>
              <w:rPr>
                <w:rFonts w:ascii="Arial" w:hAnsi="Arial" w:cs="Arial"/>
                <w:color w:val="000000"/>
                <w:sz w:val="18"/>
                <w:szCs w:val="18"/>
                <w:lang w:eastAsia="fi-FI"/>
              </w:rPr>
            </w:pPr>
            <w:r w:rsidRPr="00091DEC">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613B0CFC" w14:textId="77777777" w:rsidR="002C2095" w:rsidRPr="004520A3" w:rsidRDefault="002C2095" w:rsidP="00863DD6">
            <w:pPr>
              <w:jc w:val="center"/>
              <w:rPr>
                <w:rFonts w:ascii="Arial" w:hAnsi="Arial" w:cs="Arial"/>
                <w:color w:val="FF0000"/>
                <w:sz w:val="18"/>
                <w:szCs w:val="18"/>
              </w:rPr>
            </w:pPr>
            <w:r w:rsidRPr="004520A3">
              <w:rPr>
                <w:rFonts w:ascii="Arial" w:hAnsi="Arial" w:cs="Arial"/>
                <w:color w:val="FF0000"/>
                <w:sz w:val="18"/>
                <w:szCs w:val="18"/>
              </w:rPr>
              <w:t>16</w:t>
            </w:r>
            <w:r w:rsidR="00863DD6">
              <w:rPr>
                <w:rFonts w:ascii="Arial" w:hAnsi="Arial" w:cs="Arial"/>
                <w:color w:val="FF0000"/>
                <w:sz w:val="18"/>
                <w:szCs w:val="18"/>
              </w:rPr>
              <w:t>7</w:t>
            </w:r>
          </w:p>
        </w:tc>
        <w:tc>
          <w:tcPr>
            <w:tcW w:w="1160" w:type="dxa"/>
            <w:tcBorders>
              <w:top w:val="nil"/>
              <w:left w:val="nil"/>
              <w:bottom w:val="nil"/>
              <w:right w:val="single" w:sz="8" w:space="0" w:color="auto"/>
            </w:tcBorders>
            <w:shd w:val="clear" w:color="auto" w:fill="auto"/>
            <w:vAlign w:val="center"/>
            <w:hideMark/>
          </w:tcPr>
          <w:p w14:paraId="316E0F91" w14:textId="77777777" w:rsidR="002C2095" w:rsidRPr="00091DEC" w:rsidRDefault="002C2095" w:rsidP="002C2095">
            <w:pPr>
              <w:rPr>
                <w:rFonts w:ascii="Arial" w:hAnsi="Arial" w:cs="Arial"/>
                <w:color w:val="000000"/>
                <w:sz w:val="18"/>
                <w:szCs w:val="18"/>
                <w:lang w:eastAsia="fi-FI"/>
              </w:rPr>
            </w:pPr>
            <w:r w:rsidRPr="00091DEC">
              <w:rPr>
                <w:rFonts w:ascii="Arial" w:hAnsi="Arial" w:cs="Arial"/>
                <w:color w:val="000000"/>
                <w:sz w:val="18"/>
                <w:szCs w:val="18"/>
                <w:lang w:eastAsia="fi-FI"/>
              </w:rPr>
              <w:t>Kehittyneet</w:t>
            </w:r>
          </w:p>
        </w:tc>
        <w:tc>
          <w:tcPr>
            <w:tcW w:w="1340" w:type="dxa"/>
            <w:tcBorders>
              <w:top w:val="nil"/>
              <w:left w:val="nil"/>
              <w:bottom w:val="nil"/>
              <w:right w:val="single" w:sz="8" w:space="0" w:color="auto"/>
            </w:tcBorders>
            <w:shd w:val="clear" w:color="auto" w:fill="auto"/>
            <w:vAlign w:val="center"/>
            <w:hideMark/>
          </w:tcPr>
          <w:p w14:paraId="6657F65B"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160 681</w:t>
            </w:r>
          </w:p>
        </w:tc>
      </w:tr>
      <w:tr w:rsidR="002C2095" w:rsidRPr="00091DEC" w14:paraId="2A74D7D8" w14:textId="77777777" w:rsidTr="00091DEC">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38FE2E8E" w14:textId="77777777" w:rsidR="002C2095" w:rsidRPr="00091DEC" w:rsidRDefault="002C2095" w:rsidP="002C209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0A4CC2C0" w14:textId="77777777" w:rsidR="002C2095" w:rsidRPr="00091DEC"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3DD7E5F7" w14:textId="77777777" w:rsidR="002C2095" w:rsidRPr="00091DEC" w:rsidRDefault="002C2095" w:rsidP="002C2095">
            <w:pPr>
              <w:rPr>
                <w:rFonts w:ascii="Arial" w:hAnsi="Arial" w:cs="Arial"/>
                <w:color w:val="000000"/>
                <w:sz w:val="18"/>
                <w:szCs w:val="18"/>
                <w:lang w:eastAsia="fi-FI"/>
              </w:rPr>
            </w:pPr>
          </w:p>
        </w:tc>
        <w:tc>
          <w:tcPr>
            <w:tcW w:w="1160" w:type="dxa"/>
            <w:tcBorders>
              <w:top w:val="single" w:sz="4" w:space="0" w:color="auto"/>
              <w:left w:val="nil"/>
              <w:bottom w:val="single" w:sz="4" w:space="0" w:color="auto"/>
              <w:right w:val="single" w:sz="8" w:space="0" w:color="auto"/>
            </w:tcBorders>
            <w:shd w:val="clear" w:color="auto" w:fill="auto"/>
            <w:vAlign w:val="center"/>
            <w:hideMark/>
          </w:tcPr>
          <w:p w14:paraId="1E9E00A3" w14:textId="77777777" w:rsidR="002C2095" w:rsidRPr="00091DEC" w:rsidRDefault="002C2095" w:rsidP="002C2095">
            <w:pPr>
              <w:rPr>
                <w:rFonts w:ascii="Arial" w:hAnsi="Arial" w:cs="Arial"/>
                <w:color w:val="000000"/>
                <w:sz w:val="18"/>
                <w:szCs w:val="18"/>
                <w:lang w:eastAsia="fi-FI"/>
              </w:rPr>
            </w:pPr>
            <w:r w:rsidRPr="00091DEC">
              <w:rPr>
                <w:rFonts w:ascii="Arial" w:hAnsi="Arial" w:cs="Arial"/>
                <w:color w:val="000000"/>
                <w:sz w:val="18"/>
                <w:szCs w:val="18"/>
                <w:lang w:eastAsia="fi-FI"/>
              </w:rPr>
              <w:t>Siirtymä</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14:paraId="2E8B20C4"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973 756</w:t>
            </w:r>
          </w:p>
        </w:tc>
      </w:tr>
      <w:tr w:rsidR="002C2095" w:rsidRPr="00091DEC" w14:paraId="170027DA" w14:textId="77777777" w:rsidTr="00091DEC">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5F894EBC" w14:textId="77777777" w:rsidR="002C2095" w:rsidRPr="00091DEC" w:rsidRDefault="002C2095" w:rsidP="002C209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319E7743" w14:textId="77777777" w:rsidR="002C2095" w:rsidRPr="00091DEC"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27520D93" w14:textId="77777777" w:rsidR="002C2095" w:rsidRPr="00091DEC" w:rsidRDefault="002C2095" w:rsidP="002C2095">
            <w:pPr>
              <w:rPr>
                <w:rFonts w:ascii="Arial" w:hAnsi="Arial" w:cs="Arial"/>
                <w:color w:val="000000"/>
                <w:sz w:val="18"/>
                <w:szCs w:val="18"/>
                <w:lang w:eastAsia="fi-FI"/>
              </w:rPr>
            </w:pPr>
          </w:p>
        </w:tc>
        <w:tc>
          <w:tcPr>
            <w:tcW w:w="1160" w:type="dxa"/>
            <w:tcBorders>
              <w:top w:val="nil"/>
              <w:left w:val="nil"/>
              <w:bottom w:val="single" w:sz="8" w:space="0" w:color="auto"/>
              <w:right w:val="single" w:sz="8" w:space="0" w:color="auto"/>
            </w:tcBorders>
            <w:shd w:val="clear" w:color="auto" w:fill="auto"/>
            <w:vAlign w:val="center"/>
            <w:hideMark/>
          </w:tcPr>
          <w:p w14:paraId="11DF77C7" w14:textId="77777777" w:rsidR="002C2095" w:rsidRPr="00091DEC" w:rsidRDefault="002C2095" w:rsidP="002C2095">
            <w:pPr>
              <w:rPr>
                <w:rFonts w:ascii="Arial" w:hAnsi="Arial" w:cs="Arial"/>
                <w:color w:val="000000"/>
                <w:sz w:val="18"/>
                <w:szCs w:val="18"/>
                <w:lang w:eastAsia="fi-FI"/>
              </w:rPr>
            </w:pPr>
            <w:r w:rsidRPr="00091DEC">
              <w:rPr>
                <w:rFonts w:ascii="Arial" w:hAnsi="Arial" w:cs="Arial"/>
                <w:color w:val="000000"/>
                <w:sz w:val="18"/>
                <w:szCs w:val="18"/>
                <w:lang w:eastAsia="fi-FI"/>
              </w:rPr>
              <w:t>NSPA</w:t>
            </w:r>
          </w:p>
        </w:tc>
        <w:tc>
          <w:tcPr>
            <w:tcW w:w="1340" w:type="dxa"/>
            <w:tcBorders>
              <w:top w:val="nil"/>
              <w:left w:val="nil"/>
              <w:bottom w:val="single" w:sz="8" w:space="0" w:color="auto"/>
              <w:right w:val="single" w:sz="8" w:space="0" w:color="auto"/>
            </w:tcBorders>
            <w:shd w:val="clear" w:color="auto" w:fill="auto"/>
            <w:vAlign w:val="center"/>
            <w:hideMark/>
          </w:tcPr>
          <w:p w14:paraId="4502C9AF"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749 921</w:t>
            </w:r>
          </w:p>
        </w:tc>
      </w:tr>
    </w:tbl>
    <w:p w14:paraId="7C059189" w14:textId="77777777" w:rsidR="00E36814" w:rsidRPr="00650206" w:rsidRDefault="00E36814" w:rsidP="00E36814">
      <w:pPr>
        <w:rPr>
          <w:rFonts w:ascii="Arial" w:hAnsi="Arial" w:cs="Arial"/>
          <w:color w:val="000000"/>
          <w:sz w:val="20"/>
          <w:lang w:eastAsia="fi-FI"/>
        </w:rPr>
      </w:pPr>
      <w:r w:rsidRPr="00650206">
        <w:rPr>
          <w:rFonts w:ascii="Arial" w:hAnsi="Arial" w:cs="Arial"/>
          <w:color w:val="000000"/>
          <w:sz w:val="20"/>
          <w:lang w:eastAsia="fi-FI"/>
        </w:rPr>
        <w:t>NSPA = Syrjäisimmät ja pohjoisen harvaan asutut alueet</w:t>
      </w:r>
    </w:p>
    <w:p w14:paraId="7CAD2F93" w14:textId="77777777" w:rsidR="00E36814" w:rsidRDefault="00E36814" w:rsidP="00E36814">
      <w:pPr>
        <w:pStyle w:val="VMleipteksti"/>
        <w:ind w:left="0"/>
        <w:rPr>
          <w:rFonts w:ascii="Arial" w:hAnsi="Arial" w:cs="Arial"/>
          <w:i/>
          <w:noProof/>
          <w:sz w:val="22"/>
          <w:szCs w:val="22"/>
        </w:rPr>
      </w:pPr>
    </w:p>
    <w:p w14:paraId="1B070F85" w14:textId="77777777" w:rsidR="00E36814" w:rsidRPr="00C5080E" w:rsidRDefault="00E36814" w:rsidP="00E36814">
      <w:pPr>
        <w:pStyle w:val="VMleipteksti"/>
        <w:ind w:left="0"/>
        <w:rPr>
          <w:rFonts w:ascii="Arial" w:hAnsi="Arial" w:cs="Arial"/>
          <w:noProof/>
          <w:sz w:val="22"/>
          <w:szCs w:val="22"/>
        </w:rPr>
      </w:pPr>
      <w:r w:rsidRPr="00C5080E">
        <w:rPr>
          <w:rFonts w:ascii="Arial" w:hAnsi="Arial" w:cs="Arial"/>
          <w:noProof/>
          <w:sz w:val="22"/>
          <w:szCs w:val="22"/>
        </w:rPr>
        <w:t>Käytettävät koodit:</w:t>
      </w:r>
    </w:p>
    <w:tbl>
      <w:tblPr>
        <w:tblW w:w="9972" w:type="dxa"/>
        <w:tblCellMar>
          <w:left w:w="70" w:type="dxa"/>
          <w:right w:w="70" w:type="dxa"/>
        </w:tblCellMar>
        <w:tblLook w:val="04A0" w:firstRow="1" w:lastRow="0" w:firstColumn="1" w:lastColumn="0" w:noHBand="0" w:noVBand="1"/>
      </w:tblPr>
      <w:tblGrid>
        <w:gridCol w:w="474"/>
        <w:gridCol w:w="9582"/>
      </w:tblGrid>
      <w:tr w:rsidR="004520A3" w:rsidRPr="004520A3" w14:paraId="2202E4A9" w14:textId="77777777" w:rsidTr="004520A3">
        <w:trPr>
          <w:trHeight w:val="240"/>
        </w:trPr>
        <w:tc>
          <w:tcPr>
            <w:tcW w:w="390" w:type="dxa"/>
            <w:tcBorders>
              <w:top w:val="nil"/>
              <w:left w:val="nil"/>
              <w:bottom w:val="nil"/>
              <w:right w:val="nil"/>
            </w:tcBorders>
            <w:shd w:val="clear" w:color="auto" w:fill="auto"/>
            <w:noWrap/>
            <w:hideMark/>
          </w:tcPr>
          <w:p w14:paraId="78EB1131" w14:textId="77777777" w:rsidR="004520A3" w:rsidRPr="004520A3" w:rsidRDefault="004520A3" w:rsidP="004520A3">
            <w:pPr>
              <w:jc w:val="center"/>
              <w:rPr>
                <w:rFonts w:ascii="Arial" w:hAnsi="Arial" w:cs="Arial"/>
                <w:color w:val="FF0000"/>
                <w:sz w:val="20"/>
                <w:lang w:eastAsia="fi-FI"/>
              </w:rPr>
            </w:pPr>
            <w:r w:rsidRPr="004520A3">
              <w:rPr>
                <w:rFonts w:ascii="Arial" w:hAnsi="Arial" w:cs="Arial"/>
                <w:color w:val="FF0000"/>
                <w:sz w:val="20"/>
                <w:lang w:eastAsia="fi-FI"/>
              </w:rPr>
              <w:t>029</w:t>
            </w:r>
          </w:p>
        </w:tc>
        <w:tc>
          <w:tcPr>
            <w:tcW w:w="9582" w:type="dxa"/>
            <w:tcBorders>
              <w:top w:val="nil"/>
              <w:left w:val="nil"/>
              <w:bottom w:val="nil"/>
              <w:right w:val="nil"/>
            </w:tcBorders>
            <w:shd w:val="clear" w:color="auto" w:fill="auto"/>
            <w:noWrap/>
            <w:hideMark/>
          </w:tcPr>
          <w:p w14:paraId="6CFF87A0" w14:textId="77777777" w:rsidR="004520A3" w:rsidRPr="004520A3" w:rsidRDefault="004520A3" w:rsidP="004520A3">
            <w:pPr>
              <w:rPr>
                <w:rFonts w:ascii="Arial" w:hAnsi="Arial" w:cs="Arial"/>
                <w:color w:val="FF0000"/>
                <w:sz w:val="20"/>
                <w:lang w:eastAsia="fi-FI"/>
              </w:rPr>
            </w:pPr>
            <w:r w:rsidRPr="004520A3">
              <w:rPr>
                <w:rFonts w:ascii="Arial" w:hAnsi="Arial" w:cs="Arial"/>
                <w:color w:val="FF0000"/>
                <w:sz w:val="20"/>
                <w:lang w:eastAsia="fi-FI"/>
              </w:rPr>
              <w:t>Tutkimus- ja innovointiprosessit, yritysten, tutkimuskeskusten ja yliopistojen välinen teknologian siirto ja yhteistyö, jossa keskitytään vähähiiliseen talouteen sekä kykyyn selviytyä ilmastonmuutoksesta ja sopeutua siihen</w:t>
            </w:r>
          </w:p>
        </w:tc>
      </w:tr>
      <w:tr w:rsidR="004520A3" w:rsidRPr="004520A3" w14:paraId="00EFC7BB" w14:textId="77777777" w:rsidTr="004520A3">
        <w:trPr>
          <w:trHeight w:val="240"/>
        </w:trPr>
        <w:tc>
          <w:tcPr>
            <w:tcW w:w="390" w:type="dxa"/>
            <w:tcBorders>
              <w:top w:val="nil"/>
              <w:left w:val="nil"/>
              <w:bottom w:val="nil"/>
              <w:right w:val="nil"/>
            </w:tcBorders>
            <w:shd w:val="clear" w:color="auto" w:fill="auto"/>
            <w:noWrap/>
            <w:hideMark/>
          </w:tcPr>
          <w:p w14:paraId="640AF1A6" w14:textId="77777777" w:rsidR="004520A3" w:rsidRPr="004520A3" w:rsidRDefault="004520A3" w:rsidP="00863DD6">
            <w:pPr>
              <w:jc w:val="center"/>
              <w:rPr>
                <w:rFonts w:ascii="Arial" w:hAnsi="Arial" w:cs="Arial"/>
                <w:color w:val="FF0000"/>
                <w:sz w:val="20"/>
                <w:lang w:eastAsia="fi-FI"/>
              </w:rPr>
            </w:pPr>
            <w:r w:rsidRPr="004520A3">
              <w:rPr>
                <w:rFonts w:ascii="Arial" w:hAnsi="Arial" w:cs="Arial"/>
                <w:color w:val="FF0000"/>
                <w:sz w:val="20"/>
                <w:lang w:eastAsia="fi-FI"/>
              </w:rPr>
              <w:t>04</w:t>
            </w:r>
            <w:r w:rsidR="00863DD6">
              <w:rPr>
                <w:rFonts w:ascii="Arial" w:hAnsi="Arial" w:cs="Arial"/>
                <w:color w:val="FF0000"/>
                <w:sz w:val="20"/>
                <w:lang w:eastAsia="fi-FI"/>
              </w:rPr>
              <w:t>6</w:t>
            </w:r>
          </w:p>
        </w:tc>
        <w:tc>
          <w:tcPr>
            <w:tcW w:w="9582" w:type="dxa"/>
            <w:tcBorders>
              <w:top w:val="nil"/>
              <w:left w:val="nil"/>
              <w:bottom w:val="nil"/>
              <w:right w:val="nil"/>
            </w:tcBorders>
            <w:shd w:val="clear" w:color="auto" w:fill="auto"/>
            <w:noWrap/>
            <w:hideMark/>
          </w:tcPr>
          <w:p w14:paraId="12E5475F" w14:textId="77777777" w:rsidR="004520A3" w:rsidRPr="004520A3" w:rsidRDefault="004520A3" w:rsidP="004520A3">
            <w:pPr>
              <w:rPr>
                <w:rFonts w:ascii="Arial" w:hAnsi="Arial" w:cs="Arial"/>
                <w:color w:val="FF0000"/>
                <w:sz w:val="20"/>
                <w:lang w:eastAsia="fi-FI"/>
              </w:rPr>
            </w:pPr>
            <w:r w:rsidRPr="004520A3">
              <w:rPr>
                <w:rFonts w:ascii="Arial" w:hAnsi="Arial" w:cs="Arial"/>
                <w:color w:val="FF0000"/>
                <w:sz w:val="20"/>
                <w:lang w:eastAsia="fi-FI"/>
              </w:rPr>
              <w:t>Tuki yhteisöille, jotka tarjoavat palveluja, joilla edistetään vähähiilistä taloutta ja kykyä selviytyä ilmastonmuutoksesta, mukaan lukien tiedotustoimet</w:t>
            </w:r>
          </w:p>
        </w:tc>
      </w:tr>
      <w:tr w:rsidR="004520A3" w:rsidRPr="004520A3" w14:paraId="5025D883" w14:textId="77777777" w:rsidTr="004520A3">
        <w:trPr>
          <w:trHeight w:val="240"/>
        </w:trPr>
        <w:tc>
          <w:tcPr>
            <w:tcW w:w="390" w:type="dxa"/>
            <w:tcBorders>
              <w:top w:val="nil"/>
              <w:left w:val="nil"/>
              <w:bottom w:val="nil"/>
              <w:right w:val="nil"/>
            </w:tcBorders>
            <w:shd w:val="clear" w:color="auto" w:fill="auto"/>
            <w:noWrap/>
            <w:hideMark/>
          </w:tcPr>
          <w:p w14:paraId="09CDF79A" w14:textId="77777777" w:rsidR="004520A3" w:rsidRPr="004520A3" w:rsidRDefault="004520A3" w:rsidP="00863DD6">
            <w:pPr>
              <w:jc w:val="center"/>
              <w:rPr>
                <w:rFonts w:ascii="Arial" w:hAnsi="Arial" w:cs="Arial"/>
                <w:color w:val="FF0000"/>
                <w:sz w:val="20"/>
                <w:lang w:eastAsia="fi-FI"/>
              </w:rPr>
            </w:pPr>
            <w:r w:rsidRPr="004520A3">
              <w:rPr>
                <w:rFonts w:ascii="Arial" w:hAnsi="Arial" w:cs="Arial"/>
                <w:color w:val="FF0000"/>
                <w:sz w:val="20"/>
                <w:lang w:eastAsia="fi-FI"/>
              </w:rPr>
              <w:t>05</w:t>
            </w:r>
            <w:r w:rsidR="00863DD6">
              <w:rPr>
                <w:rFonts w:ascii="Arial" w:hAnsi="Arial" w:cs="Arial"/>
                <w:color w:val="FF0000"/>
                <w:sz w:val="20"/>
                <w:lang w:eastAsia="fi-FI"/>
              </w:rPr>
              <w:t>8</w:t>
            </w:r>
          </w:p>
        </w:tc>
        <w:tc>
          <w:tcPr>
            <w:tcW w:w="9582" w:type="dxa"/>
            <w:tcBorders>
              <w:top w:val="nil"/>
              <w:left w:val="nil"/>
              <w:bottom w:val="nil"/>
              <w:right w:val="nil"/>
            </w:tcBorders>
            <w:shd w:val="clear" w:color="auto" w:fill="auto"/>
            <w:noWrap/>
            <w:hideMark/>
          </w:tcPr>
          <w:p w14:paraId="3DA077EF" w14:textId="77777777" w:rsidR="004520A3" w:rsidRPr="004520A3" w:rsidRDefault="004520A3" w:rsidP="004520A3">
            <w:pPr>
              <w:rPr>
                <w:rFonts w:ascii="Arial" w:hAnsi="Arial" w:cs="Arial"/>
                <w:color w:val="FF0000"/>
                <w:sz w:val="20"/>
                <w:lang w:eastAsia="fi-FI"/>
              </w:rPr>
            </w:pPr>
            <w:r w:rsidRPr="004520A3">
              <w:rPr>
                <w:rFonts w:ascii="Arial" w:hAnsi="Arial" w:cs="Arial"/>
                <w:color w:val="FF0000"/>
                <w:sz w:val="20"/>
                <w:lang w:eastAsia="fi-FI"/>
              </w:rPr>
              <w:t>Ilmastonmuutokseen sopeutumista koskevat toimenpiteet sekä ilmastoon liittyvien riskien torjuminen ja hallinnointi: tulvat ja maanvyörymät (myös tietoisuuden lisääminen, pelastuspalvelu sekä katastrofien hallintajärjestelmät ja -infrastruktuurit ja ekosysteemilähtöiset lähestymistavat)</w:t>
            </w:r>
          </w:p>
        </w:tc>
      </w:tr>
      <w:tr w:rsidR="004520A3" w:rsidRPr="004520A3" w14:paraId="0B815765" w14:textId="77777777" w:rsidTr="004520A3">
        <w:trPr>
          <w:trHeight w:val="240"/>
        </w:trPr>
        <w:tc>
          <w:tcPr>
            <w:tcW w:w="390" w:type="dxa"/>
            <w:tcBorders>
              <w:top w:val="nil"/>
              <w:left w:val="nil"/>
              <w:bottom w:val="nil"/>
              <w:right w:val="nil"/>
            </w:tcBorders>
            <w:shd w:val="clear" w:color="auto" w:fill="auto"/>
            <w:noWrap/>
            <w:hideMark/>
          </w:tcPr>
          <w:p w14:paraId="56F00316" w14:textId="77777777" w:rsidR="004520A3" w:rsidRPr="004520A3" w:rsidRDefault="004520A3" w:rsidP="00863DD6">
            <w:pPr>
              <w:jc w:val="center"/>
              <w:rPr>
                <w:rFonts w:ascii="Arial" w:hAnsi="Arial" w:cs="Arial"/>
                <w:color w:val="FF0000"/>
                <w:sz w:val="20"/>
                <w:lang w:eastAsia="fi-FI"/>
              </w:rPr>
            </w:pPr>
            <w:r w:rsidRPr="004520A3">
              <w:rPr>
                <w:rFonts w:ascii="Arial" w:hAnsi="Arial" w:cs="Arial"/>
                <w:color w:val="FF0000"/>
                <w:sz w:val="20"/>
                <w:lang w:eastAsia="fi-FI"/>
              </w:rPr>
              <w:t>0</w:t>
            </w:r>
            <w:r w:rsidR="00863DD6">
              <w:rPr>
                <w:rFonts w:ascii="Arial" w:hAnsi="Arial" w:cs="Arial"/>
                <w:color w:val="FF0000"/>
                <w:sz w:val="20"/>
                <w:lang w:eastAsia="fi-FI"/>
              </w:rPr>
              <w:t>60</w:t>
            </w:r>
          </w:p>
        </w:tc>
        <w:tc>
          <w:tcPr>
            <w:tcW w:w="9582" w:type="dxa"/>
            <w:tcBorders>
              <w:top w:val="nil"/>
              <w:left w:val="nil"/>
              <w:bottom w:val="nil"/>
              <w:right w:val="nil"/>
            </w:tcBorders>
            <w:shd w:val="clear" w:color="auto" w:fill="auto"/>
            <w:noWrap/>
            <w:hideMark/>
          </w:tcPr>
          <w:p w14:paraId="50B3599A" w14:textId="77777777" w:rsidR="004520A3" w:rsidRPr="004520A3" w:rsidRDefault="004520A3" w:rsidP="004520A3">
            <w:pPr>
              <w:rPr>
                <w:rFonts w:ascii="Arial" w:hAnsi="Arial" w:cs="Arial"/>
                <w:color w:val="FF0000"/>
                <w:sz w:val="20"/>
                <w:lang w:eastAsia="fi-FI"/>
              </w:rPr>
            </w:pPr>
            <w:r w:rsidRPr="004520A3">
              <w:rPr>
                <w:rFonts w:ascii="Arial" w:hAnsi="Arial" w:cs="Arial"/>
                <w:color w:val="FF0000"/>
                <w:sz w:val="20"/>
                <w:lang w:eastAsia="fi-FI"/>
              </w:rPr>
              <w:t>Ilmastonmuutokseen sopeutumista koskevat toimenpiteet sekä ilmastoon liittyvien riskien torjuminen ja hallinnointi: muut, esim. myrskyt ja kuivuus (myös tietoisuuden lisääminen, pelastuspalvelu sekä katastrofien hallintajärjestelmät ja -infrastruktuurit ja ekosysteemilähtöiset lähestymistavat)</w:t>
            </w:r>
          </w:p>
        </w:tc>
      </w:tr>
      <w:tr w:rsidR="004520A3" w:rsidRPr="004520A3" w14:paraId="0E85B94A" w14:textId="77777777" w:rsidTr="004520A3">
        <w:trPr>
          <w:trHeight w:val="240"/>
        </w:trPr>
        <w:tc>
          <w:tcPr>
            <w:tcW w:w="390" w:type="dxa"/>
            <w:tcBorders>
              <w:top w:val="nil"/>
              <w:left w:val="nil"/>
              <w:bottom w:val="nil"/>
              <w:right w:val="nil"/>
            </w:tcBorders>
            <w:shd w:val="clear" w:color="auto" w:fill="auto"/>
            <w:noWrap/>
            <w:hideMark/>
          </w:tcPr>
          <w:p w14:paraId="7C026720" w14:textId="77777777" w:rsidR="004520A3" w:rsidRPr="004520A3" w:rsidRDefault="004520A3" w:rsidP="00863DD6">
            <w:pPr>
              <w:jc w:val="center"/>
              <w:rPr>
                <w:rFonts w:ascii="Arial" w:hAnsi="Arial" w:cs="Arial"/>
                <w:color w:val="FF0000"/>
                <w:sz w:val="20"/>
                <w:lang w:eastAsia="fi-FI"/>
              </w:rPr>
            </w:pPr>
            <w:r w:rsidRPr="004520A3">
              <w:rPr>
                <w:rFonts w:ascii="Arial" w:hAnsi="Arial" w:cs="Arial"/>
                <w:color w:val="FF0000"/>
                <w:sz w:val="20"/>
                <w:lang w:eastAsia="fi-FI"/>
              </w:rPr>
              <w:t>06</w:t>
            </w:r>
            <w:r w:rsidR="00863DD6">
              <w:rPr>
                <w:rFonts w:ascii="Arial" w:hAnsi="Arial" w:cs="Arial"/>
                <w:color w:val="FF0000"/>
                <w:sz w:val="20"/>
                <w:lang w:eastAsia="fi-FI"/>
              </w:rPr>
              <w:t>4</w:t>
            </w:r>
          </w:p>
        </w:tc>
        <w:tc>
          <w:tcPr>
            <w:tcW w:w="9582" w:type="dxa"/>
            <w:tcBorders>
              <w:top w:val="nil"/>
              <w:left w:val="nil"/>
              <w:bottom w:val="nil"/>
              <w:right w:val="nil"/>
            </w:tcBorders>
            <w:shd w:val="clear" w:color="auto" w:fill="auto"/>
            <w:noWrap/>
            <w:hideMark/>
          </w:tcPr>
          <w:p w14:paraId="033B21A0" w14:textId="77777777" w:rsidR="004520A3" w:rsidRPr="004520A3" w:rsidRDefault="004520A3" w:rsidP="004520A3">
            <w:pPr>
              <w:rPr>
                <w:rFonts w:ascii="Arial" w:hAnsi="Arial" w:cs="Arial"/>
                <w:color w:val="FF0000"/>
                <w:sz w:val="20"/>
                <w:lang w:eastAsia="fi-FI"/>
              </w:rPr>
            </w:pPr>
            <w:r w:rsidRPr="004520A3">
              <w:rPr>
                <w:rFonts w:ascii="Arial" w:hAnsi="Arial" w:cs="Arial"/>
                <w:color w:val="FF0000"/>
                <w:sz w:val="20"/>
                <w:lang w:eastAsia="fi-FI"/>
              </w:rPr>
              <w:t>Vesihuolto ja vesivarojen suojelu (myös vesipiirien hoito, erityistoimenpiteet ilmastonmuutokseen sopeutumiseksi, uudelleenkäyttö, vuotojen vähentäminen)</w:t>
            </w:r>
          </w:p>
        </w:tc>
      </w:tr>
      <w:tr w:rsidR="004520A3" w:rsidRPr="004520A3" w14:paraId="6ADFC0A5" w14:textId="77777777" w:rsidTr="004520A3">
        <w:trPr>
          <w:trHeight w:val="240"/>
        </w:trPr>
        <w:tc>
          <w:tcPr>
            <w:tcW w:w="390" w:type="dxa"/>
            <w:tcBorders>
              <w:top w:val="nil"/>
              <w:left w:val="nil"/>
              <w:bottom w:val="nil"/>
              <w:right w:val="nil"/>
            </w:tcBorders>
            <w:shd w:val="clear" w:color="auto" w:fill="auto"/>
            <w:noWrap/>
            <w:hideMark/>
          </w:tcPr>
          <w:p w14:paraId="3B220E46" w14:textId="77777777" w:rsidR="004520A3" w:rsidRPr="004520A3" w:rsidRDefault="004520A3" w:rsidP="00863DD6">
            <w:pPr>
              <w:jc w:val="center"/>
              <w:rPr>
                <w:rFonts w:ascii="Arial" w:hAnsi="Arial" w:cs="Arial"/>
                <w:color w:val="FF0000"/>
                <w:sz w:val="20"/>
                <w:lang w:eastAsia="fi-FI"/>
              </w:rPr>
            </w:pPr>
            <w:r w:rsidRPr="004520A3">
              <w:rPr>
                <w:rFonts w:ascii="Arial" w:hAnsi="Arial" w:cs="Arial"/>
                <w:color w:val="FF0000"/>
                <w:sz w:val="20"/>
                <w:lang w:eastAsia="fi-FI"/>
              </w:rPr>
              <w:t>07</w:t>
            </w:r>
            <w:r w:rsidR="00863DD6">
              <w:rPr>
                <w:rFonts w:ascii="Arial" w:hAnsi="Arial" w:cs="Arial"/>
                <w:color w:val="FF0000"/>
                <w:sz w:val="20"/>
                <w:lang w:eastAsia="fi-FI"/>
              </w:rPr>
              <w:t>5</w:t>
            </w:r>
          </w:p>
        </w:tc>
        <w:tc>
          <w:tcPr>
            <w:tcW w:w="9582" w:type="dxa"/>
            <w:tcBorders>
              <w:top w:val="nil"/>
              <w:left w:val="nil"/>
              <w:bottom w:val="nil"/>
              <w:right w:val="nil"/>
            </w:tcBorders>
            <w:shd w:val="clear" w:color="auto" w:fill="auto"/>
            <w:noWrap/>
            <w:hideMark/>
          </w:tcPr>
          <w:p w14:paraId="248A5B5D" w14:textId="77777777" w:rsidR="004520A3" w:rsidRPr="004520A3" w:rsidRDefault="004520A3" w:rsidP="004520A3">
            <w:pPr>
              <w:rPr>
                <w:rFonts w:ascii="Arial" w:hAnsi="Arial" w:cs="Arial"/>
                <w:color w:val="FF0000"/>
                <w:sz w:val="20"/>
                <w:lang w:eastAsia="fi-FI"/>
              </w:rPr>
            </w:pPr>
            <w:r w:rsidRPr="004520A3">
              <w:rPr>
                <w:rFonts w:ascii="Arial" w:hAnsi="Arial" w:cs="Arial"/>
                <w:color w:val="FF0000"/>
                <w:sz w:val="20"/>
                <w:lang w:eastAsia="fi-FI"/>
              </w:rPr>
              <w:t>Tuki pk-yritysten ympäristöystävällisille tuotantoprosesseille ja resurssitehokkuudelle</w:t>
            </w:r>
          </w:p>
        </w:tc>
      </w:tr>
      <w:tr w:rsidR="004520A3" w:rsidRPr="004520A3" w14:paraId="3A4AF595" w14:textId="77777777" w:rsidTr="004520A3">
        <w:trPr>
          <w:trHeight w:val="240"/>
        </w:trPr>
        <w:tc>
          <w:tcPr>
            <w:tcW w:w="390" w:type="dxa"/>
            <w:tcBorders>
              <w:top w:val="nil"/>
              <w:left w:val="nil"/>
              <w:bottom w:val="nil"/>
              <w:right w:val="nil"/>
            </w:tcBorders>
            <w:shd w:val="clear" w:color="auto" w:fill="auto"/>
            <w:noWrap/>
            <w:hideMark/>
          </w:tcPr>
          <w:p w14:paraId="24EE6D2F" w14:textId="77777777" w:rsidR="004520A3" w:rsidRPr="004520A3" w:rsidRDefault="004520A3" w:rsidP="00863DD6">
            <w:pPr>
              <w:jc w:val="center"/>
              <w:rPr>
                <w:rFonts w:ascii="Arial" w:hAnsi="Arial" w:cs="Arial"/>
                <w:color w:val="FF0000"/>
                <w:sz w:val="20"/>
                <w:lang w:eastAsia="fi-FI"/>
              </w:rPr>
            </w:pPr>
            <w:r w:rsidRPr="004520A3">
              <w:rPr>
                <w:rFonts w:ascii="Arial" w:hAnsi="Arial" w:cs="Arial"/>
                <w:color w:val="FF0000"/>
                <w:sz w:val="20"/>
                <w:lang w:eastAsia="fi-FI"/>
              </w:rPr>
              <w:t>07</w:t>
            </w:r>
            <w:r w:rsidR="00863DD6">
              <w:rPr>
                <w:rFonts w:ascii="Arial" w:hAnsi="Arial" w:cs="Arial"/>
                <w:color w:val="FF0000"/>
                <w:sz w:val="20"/>
                <w:lang w:eastAsia="fi-FI"/>
              </w:rPr>
              <w:t>8</w:t>
            </w:r>
          </w:p>
        </w:tc>
        <w:tc>
          <w:tcPr>
            <w:tcW w:w="9582" w:type="dxa"/>
            <w:tcBorders>
              <w:top w:val="nil"/>
              <w:left w:val="nil"/>
              <w:bottom w:val="nil"/>
              <w:right w:val="nil"/>
            </w:tcBorders>
            <w:shd w:val="clear" w:color="auto" w:fill="auto"/>
            <w:noWrap/>
            <w:hideMark/>
          </w:tcPr>
          <w:p w14:paraId="69DF65A2" w14:textId="77777777" w:rsidR="004520A3" w:rsidRPr="004520A3" w:rsidRDefault="004520A3" w:rsidP="004520A3">
            <w:pPr>
              <w:rPr>
                <w:rFonts w:ascii="Arial" w:hAnsi="Arial" w:cs="Arial"/>
                <w:color w:val="FF0000"/>
                <w:sz w:val="20"/>
                <w:lang w:eastAsia="fi-FI"/>
              </w:rPr>
            </w:pPr>
            <w:r w:rsidRPr="004520A3">
              <w:rPr>
                <w:rFonts w:ascii="Arial" w:hAnsi="Arial" w:cs="Arial"/>
                <w:color w:val="FF0000"/>
                <w:sz w:val="20"/>
                <w:lang w:eastAsia="fi-FI"/>
              </w:rPr>
              <w:t xml:space="preserve">Natura 2000 -alueiden suojelu, ennallistaminen ja kestävä käyttö </w:t>
            </w:r>
          </w:p>
        </w:tc>
      </w:tr>
      <w:tr w:rsidR="004520A3" w:rsidRPr="004520A3" w14:paraId="3A22AD2F" w14:textId="77777777" w:rsidTr="004520A3">
        <w:trPr>
          <w:trHeight w:val="240"/>
        </w:trPr>
        <w:tc>
          <w:tcPr>
            <w:tcW w:w="390" w:type="dxa"/>
            <w:tcBorders>
              <w:top w:val="nil"/>
              <w:left w:val="nil"/>
              <w:bottom w:val="nil"/>
              <w:right w:val="nil"/>
            </w:tcBorders>
            <w:shd w:val="clear" w:color="auto" w:fill="auto"/>
            <w:noWrap/>
            <w:hideMark/>
          </w:tcPr>
          <w:p w14:paraId="68BC2706" w14:textId="77777777" w:rsidR="004520A3" w:rsidRPr="004520A3" w:rsidRDefault="004520A3" w:rsidP="00863DD6">
            <w:pPr>
              <w:jc w:val="center"/>
              <w:rPr>
                <w:rFonts w:ascii="Arial" w:hAnsi="Arial" w:cs="Arial"/>
                <w:color w:val="FF0000"/>
                <w:sz w:val="20"/>
                <w:lang w:eastAsia="fi-FI"/>
              </w:rPr>
            </w:pPr>
            <w:r w:rsidRPr="004520A3">
              <w:rPr>
                <w:rFonts w:ascii="Arial" w:hAnsi="Arial" w:cs="Arial"/>
                <w:color w:val="FF0000"/>
                <w:sz w:val="20"/>
                <w:lang w:eastAsia="fi-FI"/>
              </w:rPr>
              <w:t>07</w:t>
            </w:r>
            <w:r w:rsidR="00863DD6">
              <w:rPr>
                <w:rFonts w:ascii="Arial" w:hAnsi="Arial" w:cs="Arial"/>
                <w:color w:val="FF0000"/>
                <w:sz w:val="20"/>
                <w:lang w:eastAsia="fi-FI"/>
              </w:rPr>
              <w:t>9</w:t>
            </w:r>
          </w:p>
        </w:tc>
        <w:tc>
          <w:tcPr>
            <w:tcW w:w="9582" w:type="dxa"/>
            <w:tcBorders>
              <w:top w:val="nil"/>
              <w:left w:val="nil"/>
              <w:bottom w:val="nil"/>
              <w:right w:val="nil"/>
            </w:tcBorders>
            <w:shd w:val="clear" w:color="auto" w:fill="auto"/>
            <w:noWrap/>
            <w:hideMark/>
          </w:tcPr>
          <w:p w14:paraId="1531FF7A" w14:textId="77777777" w:rsidR="004520A3" w:rsidRPr="004520A3" w:rsidRDefault="004520A3" w:rsidP="004520A3">
            <w:pPr>
              <w:rPr>
                <w:rFonts w:ascii="Arial" w:hAnsi="Arial" w:cs="Arial"/>
                <w:color w:val="FF0000"/>
                <w:sz w:val="20"/>
                <w:lang w:eastAsia="fi-FI"/>
              </w:rPr>
            </w:pPr>
            <w:r w:rsidRPr="004520A3">
              <w:rPr>
                <w:rFonts w:ascii="Arial" w:hAnsi="Arial" w:cs="Arial"/>
                <w:color w:val="FF0000"/>
                <w:sz w:val="20"/>
                <w:lang w:eastAsia="fi-FI"/>
              </w:rPr>
              <w:t>Luonnon ja luonnon monimuotoisuuden suojelu, luonnonperintö ja luonnonvarat, vihreä ja sininen infrastruktuuri</w:t>
            </w:r>
          </w:p>
        </w:tc>
      </w:tr>
      <w:tr w:rsidR="004520A3" w:rsidRPr="004520A3" w14:paraId="7049DC83" w14:textId="77777777" w:rsidTr="004520A3">
        <w:trPr>
          <w:trHeight w:val="240"/>
        </w:trPr>
        <w:tc>
          <w:tcPr>
            <w:tcW w:w="390" w:type="dxa"/>
            <w:tcBorders>
              <w:top w:val="nil"/>
              <w:left w:val="nil"/>
              <w:bottom w:val="nil"/>
              <w:right w:val="nil"/>
            </w:tcBorders>
            <w:shd w:val="clear" w:color="auto" w:fill="auto"/>
            <w:noWrap/>
            <w:hideMark/>
          </w:tcPr>
          <w:p w14:paraId="5F5AB0F3" w14:textId="77777777" w:rsidR="004520A3" w:rsidRPr="004520A3" w:rsidRDefault="004520A3" w:rsidP="00863DD6">
            <w:pPr>
              <w:jc w:val="center"/>
              <w:rPr>
                <w:rFonts w:ascii="Arial" w:hAnsi="Arial" w:cs="Arial"/>
                <w:color w:val="FF0000"/>
                <w:sz w:val="20"/>
                <w:lang w:eastAsia="fi-FI"/>
              </w:rPr>
            </w:pPr>
            <w:r w:rsidRPr="004520A3">
              <w:rPr>
                <w:rFonts w:ascii="Arial" w:hAnsi="Arial" w:cs="Arial"/>
                <w:color w:val="FF0000"/>
                <w:sz w:val="20"/>
                <w:lang w:eastAsia="fi-FI"/>
              </w:rPr>
              <w:t>16</w:t>
            </w:r>
            <w:r w:rsidR="00863DD6">
              <w:rPr>
                <w:rFonts w:ascii="Arial" w:hAnsi="Arial" w:cs="Arial"/>
                <w:color w:val="FF0000"/>
                <w:sz w:val="20"/>
                <w:lang w:eastAsia="fi-FI"/>
              </w:rPr>
              <w:t>7</w:t>
            </w:r>
          </w:p>
        </w:tc>
        <w:tc>
          <w:tcPr>
            <w:tcW w:w="9582" w:type="dxa"/>
            <w:tcBorders>
              <w:top w:val="nil"/>
              <w:left w:val="nil"/>
              <w:bottom w:val="nil"/>
              <w:right w:val="nil"/>
            </w:tcBorders>
            <w:shd w:val="clear" w:color="auto" w:fill="auto"/>
            <w:noWrap/>
            <w:hideMark/>
          </w:tcPr>
          <w:p w14:paraId="3543420E" w14:textId="77777777" w:rsidR="004520A3" w:rsidRPr="004520A3" w:rsidRDefault="004520A3" w:rsidP="004520A3">
            <w:pPr>
              <w:rPr>
                <w:rFonts w:ascii="Arial" w:hAnsi="Arial" w:cs="Arial"/>
                <w:color w:val="FF0000"/>
                <w:sz w:val="20"/>
                <w:lang w:eastAsia="fi-FI"/>
              </w:rPr>
            </w:pPr>
            <w:r w:rsidRPr="004520A3">
              <w:rPr>
                <w:rFonts w:ascii="Arial" w:hAnsi="Arial" w:cs="Arial"/>
                <w:color w:val="FF0000"/>
                <w:sz w:val="20"/>
                <w:lang w:eastAsia="fi-FI"/>
              </w:rPr>
              <w:t>Luonnonperinnön ja ekomatkailun suojelu, kehittäminen ja edistäminen muuten kuin Natura 2000 -alueiden yhteydessä</w:t>
            </w:r>
          </w:p>
        </w:tc>
      </w:tr>
    </w:tbl>
    <w:p w14:paraId="5C9D8E17" w14:textId="77777777" w:rsidR="00E36814" w:rsidRDefault="00E36814" w:rsidP="00E36814">
      <w:pPr>
        <w:rPr>
          <w:rFonts w:ascii="Arial" w:hAnsi="Arial" w:cs="Arial"/>
          <w:b/>
          <w:i/>
          <w:noProof/>
          <w:sz w:val="22"/>
          <w:szCs w:val="22"/>
          <w:lang w:eastAsia="fi-FI"/>
        </w:rPr>
      </w:pPr>
    </w:p>
    <w:p w14:paraId="2360F5FA" w14:textId="77777777" w:rsidR="00E36814" w:rsidRPr="003550FA" w:rsidRDefault="00E36814" w:rsidP="00E36814">
      <w:pPr>
        <w:rPr>
          <w:rFonts w:ascii="Arial" w:hAnsi="Arial" w:cs="Arial"/>
          <w:b/>
          <w:noProof/>
          <w:color w:val="FF0000"/>
          <w:sz w:val="22"/>
          <w:szCs w:val="22"/>
          <w:lang w:eastAsia="fi-FI"/>
        </w:rPr>
      </w:pPr>
      <w:r w:rsidRPr="003550FA">
        <w:rPr>
          <w:rFonts w:ascii="Arial" w:hAnsi="Arial" w:cs="Arial"/>
          <w:b/>
          <w:noProof/>
          <w:sz w:val="22"/>
          <w:szCs w:val="22"/>
          <w:lang w:eastAsia="fi-FI"/>
        </w:rPr>
        <w:t xml:space="preserve">Taulukko 5: Kokonaisuus 2 – Rahoitusmuoto </w:t>
      </w:r>
    </w:p>
    <w:p w14:paraId="59C947B1" w14:textId="77777777" w:rsidR="00E36814" w:rsidRPr="003550FA" w:rsidRDefault="00E36814" w:rsidP="00E36814">
      <w:pPr>
        <w:rPr>
          <w:rFonts w:ascii="Arial" w:hAnsi="Arial" w:cs="Arial"/>
          <w:sz w:val="22"/>
          <w:szCs w:val="22"/>
        </w:rPr>
      </w:pPr>
      <w:r w:rsidRPr="003550FA">
        <w:rPr>
          <w:rFonts w:ascii="Arial" w:hAnsi="Arial" w:cs="Arial"/>
          <w:sz w:val="22"/>
          <w:szCs w:val="22"/>
        </w:rPr>
        <w:t>Taulukossa on kuvattu käytettävät rahoitusmuodot ja niihin kohdistuva indikatiivinen EU-rahoitus alueluokittain erityistavoitteessa 2.4. Koodien selitteet ovat taulukon alapuolella.</w:t>
      </w:r>
    </w:p>
    <w:p w14:paraId="19D04345" w14:textId="77777777" w:rsidR="00E36814" w:rsidRDefault="00E36814" w:rsidP="00E36814">
      <w:pPr>
        <w:rPr>
          <w:rFonts w:ascii="Arial" w:hAnsi="Arial" w:cs="Arial"/>
          <w:i/>
          <w:sz w:val="22"/>
          <w:szCs w:val="22"/>
        </w:rPr>
      </w:pPr>
    </w:p>
    <w:tbl>
      <w:tblPr>
        <w:tblW w:w="5620" w:type="dxa"/>
        <w:tblCellMar>
          <w:left w:w="70" w:type="dxa"/>
          <w:right w:w="70" w:type="dxa"/>
        </w:tblCellMar>
        <w:tblLook w:val="04A0" w:firstRow="1" w:lastRow="0" w:firstColumn="1" w:lastColumn="0" w:noHBand="0" w:noVBand="1"/>
      </w:tblPr>
      <w:tblGrid>
        <w:gridCol w:w="1272"/>
        <w:gridCol w:w="957"/>
        <w:gridCol w:w="957"/>
        <w:gridCol w:w="1101"/>
        <w:gridCol w:w="1333"/>
      </w:tblGrid>
      <w:tr w:rsidR="009164E4" w:rsidRPr="009164E4" w14:paraId="3E02307F" w14:textId="77777777" w:rsidTr="009164E4">
        <w:trPr>
          <w:trHeight w:val="300"/>
        </w:trPr>
        <w:tc>
          <w:tcPr>
            <w:tcW w:w="12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B16C1B" w14:textId="77777777" w:rsidR="009164E4" w:rsidRPr="009164E4" w:rsidRDefault="009164E4" w:rsidP="009164E4">
            <w:pPr>
              <w:jc w:val="center"/>
              <w:rPr>
                <w:rFonts w:ascii="Arial" w:hAnsi="Arial" w:cs="Arial"/>
                <w:b/>
                <w:bCs/>
                <w:color w:val="000000"/>
                <w:sz w:val="18"/>
                <w:szCs w:val="18"/>
                <w:lang w:eastAsia="fi-FI"/>
              </w:rPr>
            </w:pPr>
            <w:r w:rsidRPr="009164E4">
              <w:rPr>
                <w:rFonts w:ascii="Arial" w:hAnsi="Arial" w:cs="Arial"/>
                <w:b/>
                <w:bCs/>
                <w:color w:val="000000"/>
                <w:sz w:val="18"/>
                <w:szCs w:val="18"/>
                <w:lang w:eastAsia="fi-FI"/>
              </w:rPr>
              <w:t>Erityistavoite</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28D30EE" w14:textId="77777777" w:rsidR="009164E4" w:rsidRPr="009164E4" w:rsidRDefault="009164E4" w:rsidP="009164E4">
            <w:pPr>
              <w:jc w:val="center"/>
              <w:rPr>
                <w:rFonts w:ascii="Arial" w:hAnsi="Arial" w:cs="Arial"/>
                <w:b/>
                <w:bCs/>
                <w:color w:val="000000"/>
                <w:sz w:val="18"/>
                <w:szCs w:val="18"/>
                <w:lang w:eastAsia="fi-FI"/>
              </w:rPr>
            </w:pPr>
            <w:r w:rsidRPr="009164E4">
              <w:rPr>
                <w:rFonts w:ascii="Arial" w:hAnsi="Arial" w:cs="Arial"/>
                <w:b/>
                <w:bCs/>
                <w:color w:val="000000"/>
                <w:sz w:val="18"/>
                <w:szCs w:val="18"/>
                <w:lang w:eastAsia="fi-FI"/>
              </w:rPr>
              <w:t>Rahasto</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5D9B1498" w14:textId="77777777" w:rsidR="009164E4" w:rsidRPr="009164E4" w:rsidRDefault="009164E4" w:rsidP="009164E4">
            <w:pPr>
              <w:jc w:val="center"/>
              <w:rPr>
                <w:rFonts w:ascii="Arial" w:hAnsi="Arial" w:cs="Arial"/>
                <w:b/>
                <w:bCs/>
                <w:color w:val="000000"/>
                <w:sz w:val="18"/>
                <w:szCs w:val="18"/>
                <w:lang w:eastAsia="fi-FI"/>
              </w:rPr>
            </w:pPr>
            <w:r w:rsidRPr="009164E4">
              <w:rPr>
                <w:rFonts w:ascii="Arial" w:hAnsi="Arial" w:cs="Arial"/>
                <w:b/>
                <w:bCs/>
                <w:color w:val="000000"/>
                <w:sz w:val="18"/>
                <w:szCs w:val="18"/>
                <w:lang w:eastAsia="fi-FI"/>
              </w:rPr>
              <w:t>Koodi</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2171E7E8" w14:textId="77777777" w:rsidR="009164E4" w:rsidRPr="009164E4" w:rsidRDefault="009164E4" w:rsidP="009164E4">
            <w:pPr>
              <w:rPr>
                <w:rFonts w:ascii="Arial" w:hAnsi="Arial" w:cs="Arial"/>
                <w:b/>
                <w:bCs/>
                <w:color w:val="000000"/>
                <w:sz w:val="18"/>
                <w:szCs w:val="18"/>
                <w:lang w:eastAsia="fi-FI"/>
              </w:rPr>
            </w:pPr>
            <w:r w:rsidRPr="009164E4">
              <w:rPr>
                <w:rFonts w:ascii="Arial" w:hAnsi="Arial" w:cs="Arial"/>
                <w:b/>
                <w:bCs/>
                <w:color w:val="000000"/>
                <w:sz w:val="18"/>
                <w:szCs w:val="18"/>
                <w:lang w:eastAsia="fi-FI"/>
              </w:rPr>
              <w:t>Alueluokka</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29DA7D35" w14:textId="77777777" w:rsidR="009164E4" w:rsidRPr="009164E4" w:rsidRDefault="009164E4" w:rsidP="009164E4">
            <w:pPr>
              <w:jc w:val="right"/>
              <w:rPr>
                <w:rFonts w:ascii="Arial" w:hAnsi="Arial" w:cs="Arial"/>
                <w:b/>
                <w:bCs/>
                <w:color w:val="000000"/>
                <w:sz w:val="18"/>
                <w:szCs w:val="18"/>
                <w:lang w:eastAsia="fi-FI"/>
              </w:rPr>
            </w:pPr>
            <w:r w:rsidRPr="009164E4">
              <w:rPr>
                <w:rFonts w:ascii="Arial" w:hAnsi="Arial" w:cs="Arial"/>
                <w:b/>
                <w:bCs/>
                <w:color w:val="000000"/>
                <w:sz w:val="18"/>
                <w:szCs w:val="18"/>
                <w:lang w:eastAsia="fi-FI"/>
              </w:rPr>
              <w:t>Määrä (euroa)</w:t>
            </w:r>
          </w:p>
        </w:tc>
      </w:tr>
      <w:tr w:rsidR="009164E4" w:rsidRPr="009164E4" w14:paraId="243DE761" w14:textId="77777777" w:rsidTr="009164E4">
        <w:trPr>
          <w:trHeight w:val="288"/>
        </w:trPr>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750B5498" w14:textId="77777777" w:rsidR="009164E4" w:rsidRPr="009164E4" w:rsidRDefault="009164E4" w:rsidP="00621F7D">
            <w:pPr>
              <w:jc w:val="center"/>
              <w:rPr>
                <w:rFonts w:ascii="Arial" w:hAnsi="Arial" w:cs="Arial"/>
                <w:color w:val="000000"/>
                <w:sz w:val="18"/>
                <w:szCs w:val="18"/>
                <w:lang w:eastAsia="fi-FI"/>
              </w:rPr>
            </w:pPr>
            <w:r w:rsidRPr="00621F7D">
              <w:rPr>
                <w:rFonts w:ascii="Arial" w:hAnsi="Arial" w:cs="Arial"/>
                <w:color w:val="FF0000"/>
                <w:sz w:val="18"/>
                <w:szCs w:val="18"/>
                <w:lang w:eastAsia="fi-FI"/>
              </w:rPr>
              <w:t>2.</w:t>
            </w:r>
            <w:r w:rsidR="00621F7D" w:rsidRPr="00621F7D">
              <w:rPr>
                <w:rFonts w:ascii="Arial" w:hAnsi="Arial" w:cs="Arial"/>
                <w:color w:val="FF0000"/>
                <w:sz w:val="18"/>
                <w:szCs w:val="18"/>
                <w:lang w:eastAsia="fi-FI"/>
              </w:rPr>
              <w:t>iv</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4EB950F7" w14:textId="77777777" w:rsidR="009164E4" w:rsidRPr="009164E4" w:rsidRDefault="009164E4" w:rsidP="009164E4">
            <w:pPr>
              <w:jc w:val="center"/>
              <w:rPr>
                <w:rFonts w:ascii="Arial" w:hAnsi="Arial" w:cs="Arial"/>
                <w:color w:val="000000"/>
                <w:sz w:val="18"/>
                <w:szCs w:val="18"/>
                <w:lang w:eastAsia="fi-FI"/>
              </w:rPr>
            </w:pPr>
            <w:r w:rsidRPr="009164E4">
              <w:rPr>
                <w:rFonts w:ascii="Arial" w:hAnsi="Arial" w:cs="Arial"/>
                <w:color w:val="000000"/>
                <w:sz w:val="18"/>
                <w:szCs w:val="18"/>
                <w:lang w:eastAsia="fi-FI"/>
              </w:rPr>
              <w:t>EAKR</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3663F669" w14:textId="77777777" w:rsidR="009164E4" w:rsidRPr="009164E4" w:rsidRDefault="009164E4" w:rsidP="009164E4">
            <w:pPr>
              <w:jc w:val="center"/>
              <w:rPr>
                <w:rFonts w:ascii="Arial" w:hAnsi="Arial" w:cs="Arial"/>
                <w:color w:val="000000"/>
                <w:sz w:val="18"/>
                <w:szCs w:val="18"/>
                <w:lang w:eastAsia="fi-FI"/>
              </w:rPr>
            </w:pPr>
            <w:r w:rsidRPr="009164E4">
              <w:rPr>
                <w:rFonts w:ascii="Arial" w:hAnsi="Arial" w:cs="Arial"/>
                <w:color w:val="000000"/>
                <w:sz w:val="18"/>
                <w:szCs w:val="18"/>
                <w:lang w:eastAsia="fi-FI"/>
              </w:rPr>
              <w:t>01</w:t>
            </w:r>
          </w:p>
        </w:tc>
        <w:tc>
          <w:tcPr>
            <w:tcW w:w="1080" w:type="dxa"/>
            <w:tcBorders>
              <w:top w:val="nil"/>
              <w:left w:val="nil"/>
              <w:bottom w:val="nil"/>
              <w:right w:val="single" w:sz="8" w:space="0" w:color="auto"/>
            </w:tcBorders>
            <w:shd w:val="clear" w:color="auto" w:fill="auto"/>
            <w:vAlign w:val="center"/>
            <w:hideMark/>
          </w:tcPr>
          <w:p w14:paraId="33F0FC74" w14:textId="77777777" w:rsidR="009164E4" w:rsidRPr="009164E4" w:rsidRDefault="009164E4" w:rsidP="009164E4">
            <w:pPr>
              <w:rPr>
                <w:rFonts w:ascii="Arial" w:hAnsi="Arial" w:cs="Arial"/>
                <w:color w:val="000000"/>
                <w:sz w:val="18"/>
                <w:szCs w:val="18"/>
                <w:lang w:eastAsia="fi-FI"/>
              </w:rPr>
            </w:pPr>
            <w:r w:rsidRPr="009164E4">
              <w:rPr>
                <w:rFonts w:ascii="Arial" w:hAnsi="Arial" w:cs="Arial"/>
                <w:color w:val="000000"/>
                <w:sz w:val="18"/>
                <w:szCs w:val="18"/>
                <w:lang w:eastAsia="fi-FI"/>
              </w:rPr>
              <w:t>Kehittyneet</w:t>
            </w:r>
          </w:p>
        </w:tc>
        <w:tc>
          <w:tcPr>
            <w:tcW w:w="1340" w:type="dxa"/>
            <w:tcBorders>
              <w:top w:val="nil"/>
              <w:left w:val="nil"/>
              <w:bottom w:val="nil"/>
              <w:right w:val="single" w:sz="8" w:space="0" w:color="auto"/>
            </w:tcBorders>
            <w:shd w:val="clear" w:color="auto" w:fill="auto"/>
            <w:vAlign w:val="center"/>
            <w:hideMark/>
          </w:tcPr>
          <w:p w14:paraId="3F11AD9B" w14:textId="77777777" w:rsidR="009164E4" w:rsidRPr="00E465B0" w:rsidRDefault="00E465B0" w:rsidP="009164E4">
            <w:pPr>
              <w:jc w:val="right"/>
              <w:rPr>
                <w:rFonts w:ascii="Arial" w:hAnsi="Arial" w:cs="Arial"/>
                <w:color w:val="FF0000"/>
                <w:sz w:val="18"/>
                <w:szCs w:val="18"/>
                <w:lang w:eastAsia="fi-FI"/>
              </w:rPr>
            </w:pPr>
            <w:r w:rsidRPr="00E465B0">
              <w:rPr>
                <w:rFonts w:ascii="Arial" w:hAnsi="Arial" w:cs="Arial"/>
                <w:color w:val="FF0000"/>
                <w:sz w:val="18"/>
                <w:szCs w:val="18"/>
                <w:lang w:eastAsia="fi-FI"/>
              </w:rPr>
              <w:t>3 213 622</w:t>
            </w:r>
          </w:p>
        </w:tc>
      </w:tr>
      <w:tr w:rsidR="009164E4" w:rsidRPr="009164E4" w14:paraId="7E0E450F" w14:textId="77777777" w:rsidTr="009164E4">
        <w:trPr>
          <w:trHeight w:val="300"/>
        </w:trPr>
        <w:tc>
          <w:tcPr>
            <w:tcW w:w="1280" w:type="dxa"/>
            <w:vMerge/>
            <w:tcBorders>
              <w:top w:val="nil"/>
              <w:left w:val="single" w:sz="8" w:space="0" w:color="auto"/>
              <w:bottom w:val="single" w:sz="8" w:space="0" w:color="000000"/>
              <w:right w:val="single" w:sz="8" w:space="0" w:color="auto"/>
            </w:tcBorders>
            <w:vAlign w:val="center"/>
            <w:hideMark/>
          </w:tcPr>
          <w:p w14:paraId="75E2466F" w14:textId="77777777" w:rsidR="009164E4" w:rsidRPr="009164E4" w:rsidRDefault="009164E4" w:rsidP="009164E4">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04B4F422" w14:textId="77777777" w:rsidR="009164E4" w:rsidRPr="009164E4" w:rsidRDefault="009164E4" w:rsidP="009164E4">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2D066DBB" w14:textId="77777777" w:rsidR="009164E4" w:rsidRPr="009164E4" w:rsidRDefault="009164E4" w:rsidP="009164E4">
            <w:pPr>
              <w:rPr>
                <w:rFonts w:ascii="Arial" w:hAnsi="Arial" w:cs="Arial"/>
                <w:color w:val="000000"/>
                <w:sz w:val="18"/>
                <w:szCs w:val="18"/>
                <w:lang w:eastAsia="fi-FI"/>
              </w:rPr>
            </w:pPr>
          </w:p>
        </w:tc>
        <w:tc>
          <w:tcPr>
            <w:tcW w:w="1080" w:type="dxa"/>
            <w:tcBorders>
              <w:top w:val="single" w:sz="4" w:space="0" w:color="auto"/>
              <w:left w:val="nil"/>
              <w:bottom w:val="single" w:sz="4" w:space="0" w:color="auto"/>
              <w:right w:val="single" w:sz="8" w:space="0" w:color="auto"/>
            </w:tcBorders>
            <w:shd w:val="clear" w:color="auto" w:fill="auto"/>
            <w:vAlign w:val="center"/>
            <w:hideMark/>
          </w:tcPr>
          <w:p w14:paraId="6AAC6D4E" w14:textId="77777777" w:rsidR="009164E4" w:rsidRPr="009164E4" w:rsidRDefault="009164E4" w:rsidP="009164E4">
            <w:pPr>
              <w:rPr>
                <w:rFonts w:ascii="Arial" w:hAnsi="Arial" w:cs="Arial"/>
                <w:color w:val="000000"/>
                <w:sz w:val="18"/>
                <w:szCs w:val="18"/>
                <w:lang w:eastAsia="fi-FI"/>
              </w:rPr>
            </w:pPr>
            <w:r w:rsidRPr="009164E4">
              <w:rPr>
                <w:rFonts w:ascii="Arial" w:hAnsi="Arial" w:cs="Arial"/>
                <w:color w:val="000000"/>
                <w:sz w:val="18"/>
                <w:szCs w:val="18"/>
                <w:lang w:eastAsia="fi-FI"/>
              </w:rPr>
              <w:t>Siirtymä</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14:paraId="73EA4963" w14:textId="77777777" w:rsidR="009164E4" w:rsidRPr="00E465B0" w:rsidRDefault="00E465B0" w:rsidP="009164E4">
            <w:pPr>
              <w:jc w:val="right"/>
              <w:rPr>
                <w:rFonts w:ascii="Arial" w:hAnsi="Arial" w:cs="Arial"/>
                <w:color w:val="FF0000"/>
                <w:sz w:val="18"/>
                <w:szCs w:val="18"/>
                <w:lang w:eastAsia="fi-FI"/>
              </w:rPr>
            </w:pPr>
            <w:r w:rsidRPr="00E465B0">
              <w:rPr>
                <w:rFonts w:ascii="Arial" w:hAnsi="Arial" w:cs="Arial"/>
                <w:color w:val="FF0000"/>
                <w:sz w:val="18"/>
                <w:szCs w:val="18"/>
                <w:lang w:eastAsia="fi-FI"/>
              </w:rPr>
              <w:t>19 475 129</w:t>
            </w:r>
          </w:p>
        </w:tc>
      </w:tr>
      <w:tr w:rsidR="009164E4" w:rsidRPr="009164E4" w14:paraId="785B493F" w14:textId="77777777" w:rsidTr="009164E4">
        <w:trPr>
          <w:trHeight w:val="300"/>
        </w:trPr>
        <w:tc>
          <w:tcPr>
            <w:tcW w:w="1280" w:type="dxa"/>
            <w:vMerge/>
            <w:tcBorders>
              <w:top w:val="nil"/>
              <w:left w:val="single" w:sz="8" w:space="0" w:color="auto"/>
              <w:bottom w:val="single" w:sz="8" w:space="0" w:color="000000"/>
              <w:right w:val="single" w:sz="8" w:space="0" w:color="auto"/>
            </w:tcBorders>
            <w:vAlign w:val="center"/>
            <w:hideMark/>
          </w:tcPr>
          <w:p w14:paraId="047C5873" w14:textId="77777777" w:rsidR="009164E4" w:rsidRPr="009164E4" w:rsidRDefault="009164E4" w:rsidP="009164E4">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3159DAF7" w14:textId="77777777" w:rsidR="009164E4" w:rsidRPr="009164E4" w:rsidRDefault="009164E4" w:rsidP="009164E4">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5F320F7E" w14:textId="77777777" w:rsidR="009164E4" w:rsidRPr="009164E4" w:rsidRDefault="009164E4" w:rsidP="009164E4">
            <w:pPr>
              <w:rPr>
                <w:rFonts w:ascii="Arial" w:hAnsi="Arial" w:cs="Arial"/>
                <w:color w:val="000000"/>
                <w:sz w:val="18"/>
                <w:szCs w:val="18"/>
                <w:lang w:eastAsia="fi-FI"/>
              </w:rPr>
            </w:pPr>
          </w:p>
        </w:tc>
        <w:tc>
          <w:tcPr>
            <w:tcW w:w="1080" w:type="dxa"/>
            <w:tcBorders>
              <w:top w:val="nil"/>
              <w:left w:val="nil"/>
              <w:bottom w:val="single" w:sz="8" w:space="0" w:color="auto"/>
              <w:right w:val="single" w:sz="8" w:space="0" w:color="auto"/>
            </w:tcBorders>
            <w:shd w:val="clear" w:color="auto" w:fill="auto"/>
            <w:vAlign w:val="center"/>
            <w:hideMark/>
          </w:tcPr>
          <w:p w14:paraId="1E8945D8" w14:textId="77777777" w:rsidR="009164E4" w:rsidRPr="009164E4" w:rsidRDefault="009164E4" w:rsidP="009164E4">
            <w:pPr>
              <w:rPr>
                <w:rFonts w:ascii="Arial" w:hAnsi="Arial" w:cs="Arial"/>
                <w:color w:val="000000"/>
                <w:sz w:val="18"/>
                <w:szCs w:val="18"/>
                <w:lang w:eastAsia="fi-FI"/>
              </w:rPr>
            </w:pPr>
            <w:r w:rsidRPr="009164E4">
              <w:rPr>
                <w:rFonts w:ascii="Arial" w:hAnsi="Arial" w:cs="Arial"/>
                <w:color w:val="000000"/>
                <w:sz w:val="18"/>
                <w:szCs w:val="18"/>
                <w:lang w:eastAsia="fi-FI"/>
              </w:rPr>
              <w:t>NSPA</w:t>
            </w:r>
          </w:p>
        </w:tc>
        <w:tc>
          <w:tcPr>
            <w:tcW w:w="1340" w:type="dxa"/>
            <w:tcBorders>
              <w:top w:val="nil"/>
              <w:left w:val="nil"/>
              <w:bottom w:val="single" w:sz="8" w:space="0" w:color="auto"/>
              <w:right w:val="single" w:sz="8" w:space="0" w:color="auto"/>
            </w:tcBorders>
            <w:shd w:val="clear" w:color="auto" w:fill="auto"/>
            <w:vAlign w:val="center"/>
            <w:hideMark/>
          </w:tcPr>
          <w:p w14:paraId="1349269E" w14:textId="77777777" w:rsidR="009164E4" w:rsidRPr="009164E4" w:rsidRDefault="009164E4" w:rsidP="009164E4">
            <w:pPr>
              <w:jc w:val="right"/>
              <w:rPr>
                <w:rFonts w:ascii="Arial" w:hAnsi="Arial" w:cs="Arial"/>
                <w:color w:val="000000"/>
                <w:sz w:val="18"/>
                <w:szCs w:val="18"/>
                <w:lang w:eastAsia="fi-FI"/>
              </w:rPr>
            </w:pPr>
            <w:r w:rsidRPr="009164E4">
              <w:rPr>
                <w:rFonts w:ascii="Arial" w:hAnsi="Arial" w:cs="Arial"/>
                <w:color w:val="000000"/>
                <w:sz w:val="18"/>
                <w:szCs w:val="18"/>
                <w:lang w:eastAsia="fi-FI"/>
              </w:rPr>
              <w:t>14 998 430</w:t>
            </w:r>
          </w:p>
        </w:tc>
      </w:tr>
    </w:tbl>
    <w:p w14:paraId="6115EB86" w14:textId="77777777" w:rsidR="00E36814" w:rsidRPr="00650206" w:rsidRDefault="00E36814" w:rsidP="00E36814">
      <w:pPr>
        <w:rPr>
          <w:rFonts w:ascii="Arial" w:hAnsi="Arial" w:cs="Arial"/>
          <w:color w:val="000000"/>
          <w:sz w:val="20"/>
          <w:lang w:eastAsia="fi-FI"/>
        </w:rPr>
      </w:pPr>
      <w:r w:rsidRPr="00650206">
        <w:rPr>
          <w:rFonts w:ascii="Arial" w:hAnsi="Arial" w:cs="Arial"/>
          <w:color w:val="000000"/>
          <w:sz w:val="20"/>
          <w:lang w:eastAsia="fi-FI"/>
        </w:rPr>
        <w:t>NSPA = Syrjäisimmät ja pohjoisen harvaan asutut alueet</w:t>
      </w:r>
    </w:p>
    <w:p w14:paraId="20F9546A" w14:textId="77777777" w:rsidR="00E36814" w:rsidRDefault="00E36814" w:rsidP="00E36814">
      <w:pPr>
        <w:pStyle w:val="VMleipteksti"/>
        <w:ind w:left="0"/>
        <w:rPr>
          <w:rFonts w:ascii="Arial" w:hAnsi="Arial" w:cs="Arial"/>
          <w:i/>
          <w:noProof/>
          <w:sz w:val="22"/>
          <w:szCs w:val="22"/>
        </w:rPr>
      </w:pPr>
    </w:p>
    <w:p w14:paraId="18282D18" w14:textId="77777777" w:rsidR="00485F6E" w:rsidRPr="00C5080E" w:rsidRDefault="00485F6E" w:rsidP="00485F6E">
      <w:pPr>
        <w:rPr>
          <w:rFonts w:ascii="Arial" w:hAnsi="Arial" w:cs="Arial"/>
          <w:noProof/>
          <w:sz w:val="22"/>
          <w:szCs w:val="22"/>
          <w:lang w:eastAsia="fi-FI"/>
        </w:rPr>
      </w:pPr>
      <w:r w:rsidRPr="00C5080E">
        <w:rPr>
          <w:rFonts w:ascii="Arial" w:hAnsi="Arial" w:cs="Arial"/>
          <w:noProof/>
          <w:sz w:val="22"/>
          <w:szCs w:val="22"/>
          <w:lang w:eastAsia="fi-FI"/>
        </w:rPr>
        <w:t>Käytettävät koodit:</w:t>
      </w:r>
    </w:p>
    <w:p w14:paraId="5856A93D" w14:textId="77777777" w:rsidR="00485F6E" w:rsidRPr="00A34B9D" w:rsidRDefault="00485F6E" w:rsidP="008A3BE7">
      <w:pPr>
        <w:numPr>
          <w:ilvl w:val="0"/>
          <w:numId w:val="26"/>
        </w:numPr>
        <w:rPr>
          <w:rFonts w:ascii="Arial" w:hAnsi="Arial" w:cs="Arial"/>
          <w:noProof/>
          <w:sz w:val="22"/>
          <w:szCs w:val="22"/>
          <w:lang w:eastAsia="fi-FI"/>
        </w:rPr>
      </w:pPr>
      <w:r w:rsidRPr="00A34B9D">
        <w:rPr>
          <w:rFonts w:ascii="Arial" w:hAnsi="Arial" w:cs="Arial"/>
          <w:noProof/>
          <w:sz w:val="22"/>
          <w:szCs w:val="22"/>
          <w:lang w:eastAsia="fi-FI"/>
        </w:rPr>
        <w:t>Avustus</w:t>
      </w:r>
    </w:p>
    <w:p w14:paraId="0FA779DB" w14:textId="77777777" w:rsidR="00E36814" w:rsidRDefault="00E36814" w:rsidP="00E36814">
      <w:pPr>
        <w:rPr>
          <w:rFonts w:ascii="Arial" w:hAnsi="Arial" w:cs="Arial"/>
          <w:b/>
          <w:i/>
          <w:color w:val="FF0000"/>
          <w:sz w:val="22"/>
          <w:szCs w:val="22"/>
        </w:rPr>
      </w:pPr>
    </w:p>
    <w:p w14:paraId="26FA813B" w14:textId="77777777" w:rsidR="009774CD" w:rsidRPr="003550FA" w:rsidRDefault="009774CD" w:rsidP="009774CD">
      <w:pPr>
        <w:rPr>
          <w:rFonts w:ascii="Arial" w:hAnsi="Arial" w:cs="Arial"/>
          <w:b/>
          <w:noProof/>
          <w:sz w:val="22"/>
          <w:szCs w:val="22"/>
          <w:lang w:eastAsia="fi-FI"/>
        </w:rPr>
      </w:pPr>
      <w:r w:rsidRPr="003550FA">
        <w:rPr>
          <w:rFonts w:ascii="Arial" w:hAnsi="Arial" w:cs="Arial"/>
          <w:b/>
          <w:noProof/>
          <w:sz w:val="22"/>
          <w:szCs w:val="22"/>
          <w:lang w:eastAsia="fi-FI"/>
        </w:rPr>
        <w:t>Taulukko 6: Kokonaisuus 3 – alueellinen täytäntöönpanomekanismi ja alueellinen painopiste</w:t>
      </w:r>
      <w:r w:rsidRPr="003550FA">
        <w:rPr>
          <w:rFonts w:ascii="Arial" w:hAnsi="Arial" w:cs="Arial"/>
          <w:b/>
          <w:noProof/>
          <w:color w:val="FF0000"/>
          <w:sz w:val="22"/>
          <w:szCs w:val="22"/>
          <w:lang w:eastAsia="fi-FI"/>
        </w:rPr>
        <w:t xml:space="preserve"> </w:t>
      </w:r>
    </w:p>
    <w:p w14:paraId="733C7086" w14:textId="77777777" w:rsidR="009774CD" w:rsidRPr="003550FA" w:rsidRDefault="009774CD" w:rsidP="009774CD">
      <w:pPr>
        <w:rPr>
          <w:rFonts w:ascii="Arial" w:hAnsi="Arial" w:cs="Arial"/>
          <w:sz w:val="22"/>
          <w:szCs w:val="22"/>
        </w:rPr>
      </w:pPr>
      <w:r w:rsidRPr="003550FA">
        <w:rPr>
          <w:rFonts w:ascii="Arial" w:hAnsi="Arial" w:cs="Arial"/>
          <w:sz w:val="22"/>
          <w:szCs w:val="22"/>
        </w:rPr>
        <w:t>Taulukossa on kuvattu alueelliset täytäntöönpanomekanismit ja niihin kohdistuva indikatiivinen EU-rahoitus alueluokittain erityistavoitteessa 2.4. Koodien selitteet ovat taulukon alapuolella.</w:t>
      </w:r>
    </w:p>
    <w:p w14:paraId="70B5B871" w14:textId="77777777" w:rsidR="009774CD" w:rsidRPr="00A53BA9" w:rsidRDefault="009774CD" w:rsidP="009774CD">
      <w:pPr>
        <w:rPr>
          <w:rFonts w:ascii="Arial" w:hAnsi="Arial" w:cs="Arial"/>
          <w:b/>
          <w:i/>
          <w:color w:val="FF0000"/>
          <w:sz w:val="22"/>
          <w:szCs w:val="22"/>
        </w:rPr>
      </w:pPr>
    </w:p>
    <w:tbl>
      <w:tblPr>
        <w:tblW w:w="5802" w:type="dxa"/>
        <w:tblCellMar>
          <w:left w:w="70" w:type="dxa"/>
          <w:right w:w="70" w:type="dxa"/>
        </w:tblCellMar>
        <w:tblLook w:val="04A0" w:firstRow="1" w:lastRow="0" w:firstColumn="1" w:lastColumn="0" w:noHBand="0" w:noVBand="1"/>
      </w:tblPr>
      <w:tblGrid>
        <w:gridCol w:w="1320"/>
        <w:gridCol w:w="960"/>
        <w:gridCol w:w="960"/>
        <w:gridCol w:w="1180"/>
        <w:gridCol w:w="1382"/>
      </w:tblGrid>
      <w:tr w:rsidR="009774CD" w:rsidRPr="00F66F7B" w14:paraId="3E8762F4" w14:textId="77777777" w:rsidTr="009774CD">
        <w:trPr>
          <w:trHeight w:val="300"/>
        </w:trPr>
        <w:tc>
          <w:tcPr>
            <w:tcW w:w="13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71B952" w14:textId="77777777" w:rsidR="009774CD" w:rsidRPr="00F66F7B" w:rsidRDefault="009774CD" w:rsidP="00196662">
            <w:pPr>
              <w:rPr>
                <w:rFonts w:ascii="Arial" w:hAnsi="Arial" w:cs="Arial"/>
                <w:b/>
                <w:bCs/>
                <w:color w:val="000000"/>
                <w:sz w:val="18"/>
                <w:szCs w:val="18"/>
                <w:lang w:eastAsia="fi-FI"/>
              </w:rPr>
            </w:pPr>
            <w:r w:rsidRPr="00F66F7B">
              <w:rPr>
                <w:rFonts w:ascii="Arial" w:hAnsi="Arial" w:cs="Arial"/>
                <w:b/>
                <w:bCs/>
                <w:color w:val="000000"/>
                <w:sz w:val="18"/>
                <w:szCs w:val="18"/>
                <w:lang w:eastAsia="fi-FI"/>
              </w:rPr>
              <w:t>Erityistavoite</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53DF326A" w14:textId="77777777" w:rsidR="009774CD" w:rsidRPr="00F66F7B" w:rsidRDefault="009774CD" w:rsidP="00196662">
            <w:pPr>
              <w:rPr>
                <w:rFonts w:ascii="Arial" w:hAnsi="Arial" w:cs="Arial"/>
                <w:b/>
                <w:bCs/>
                <w:color w:val="000000"/>
                <w:sz w:val="18"/>
                <w:szCs w:val="18"/>
                <w:lang w:eastAsia="fi-FI"/>
              </w:rPr>
            </w:pPr>
            <w:r w:rsidRPr="00F66F7B">
              <w:rPr>
                <w:rFonts w:ascii="Arial" w:hAnsi="Arial" w:cs="Arial"/>
                <w:b/>
                <w:bCs/>
                <w:color w:val="000000"/>
                <w:sz w:val="18"/>
                <w:szCs w:val="18"/>
                <w:lang w:eastAsia="fi-FI"/>
              </w:rPr>
              <w:t>Rahasto</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49DEC1E" w14:textId="77777777" w:rsidR="009774CD" w:rsidRPr="00F66F7B" w:rsidRDefault="009774CD" w:rsidP="00196662">
            <w:pPr>
              <w:rPr>
                <w:rFonts w:ascii="Arial" w:hAnsi="Arial" w:cs="Arial"/>
                <w:b/>
                <w:bCs/>
                <w:color w:val="000000"/>
                <w:sz w:val="18"/>
                <w:szCs w:val="18"/>
                <w:lang w:eastAsia="fi-FI"/>
              </w:rPr>
            </w:pPr>
            <w:r w:rsidRPr="00F66F7B">
              <w:rPr>
                <w:rFonts w:ascii="Arial" w:hAnsi="Arial" w:cs="Arial"/>
                <w:b/>
                <w:bCs/>
                <w:color w:val="000000"/>
                <w:sz w:val="18"/>
                <w:szCs w:val="18"/>
                <w:lang w:eastAsia="fi-FI"/>
              </w:rPr>
              <w:t>Koodi</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29780C0C" w14:textId="77777777" w:rsidR="009774CD" w:rsidRPr="00F66F7B" w:rsidRDefault="009774CD" w:rsidP="00196662">
            <w:pPr>
              <w:rPr>
                <w:rFonts w:ascii="Arial" w:hAnsi="Arial" w:cs="Arial"/>
                <w:b/>
                <w:bCs/>
                <w:color w:val="000000"/>
                <w:sz w:val="18"/>
                <w:szCs w:val="18"/>
                <w:lang w:eastAsia="fi-FI"/>
              </w:rPr>
            </w:pPr>
            <w:r w:rsidRPr="00F66F7B">
              <w:rPr>
                <w:rFonts w:ascii="Arial" w:hAnsi="Arial" w:cs="Arial"/>
                <w:b/>
                <w:bCs/>
                <w:color w:val="000000"/>
                <w:sz w:val="18"/>
                <w:szCs w:val="18"/>
                <w:lang w:eastAsia="fi-FI"/>
              </w:rPr>
              <w:t>Alueluokka</w:t>
            </w:r>
          </w:p>
        </w:tc>
        <w:tc>
          <w:tcPr>
            <w:tcW w:w="1382" w:type="dxa"/>
            <w:tcBorders>
              <w:top w:val="single" w:sz="8" w:space="0" w:color="auto"/>
              <w:left w:val="nil"/>
              <w:bottom w:val="single" w:sz="8" w:space="0" w:color="auto"/>
              <w:right w:val="single" w:sz="8" w:space="0" w:color="auto"/>
            </w:tcBorders>
            <w:shd w:val="clear" w:color="auto" w:fill="auto"/>
            <w:vAlign w:val="center"/>
            <w:hideMark/>
          </w:tcPr>
          <w:p w14:paraId="7D72F755" w14:textId="77777777" w:rsidR="009774CD" w:rsidRPr="00F66F7B" w:rsidRDefault="009774CD" w:rsidP="00196662">
            <w:pPr>
              <w:jc w:val="right"/>
              <w:rPr>
                <w:rFonts w:ascii="Arial" w:hAnsi="Arial" w:cs="Arial"/>
                <w:b/>
                <w:bCs/>
                <w:color w:val="000000"/>
                <w:sz w:val="18"/>
                <w:szCs w:val="18"/>
                <w:lang w:eastAsia="fi-FI"/>
              </w:rPr>
            </w:pPr>
            <w:r w:rsidRPr="00F66F7B">
              <w:rPr>
                <w:rFonts w:ascii="Arial" w:hAnsi="Arial" w:cs="Arial"/>
                <w:b/>
                <w:bCs/>
                <w:color w:val="000000"/>
                <w:sz w:val="18"/>
                <w:szCs w:val="18"/>
                <w:lang w:eastAsia="fi-FI"/>
              </w:rPr>
              <w:t>Määrä (euroa)</w:t>
            </w:r>
          </w:p>
        </w:tc>
      </w:tr>
      <w:tr w:rsidR="001F0674" w:rsidRPr="00F66F7B" w14:paraId="1958D38A" w14:textId="77777777" w:rsidTr="009774CD">
        <w:trPr>
          <w:trHeight w:val="288"/>
        </w:trPr>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14:paraId="6AEBF3D8" w14:textId="77777777" w:rsidR="001F0674" w:rsidRPr="00F66F7B" w:rsidRDefault="001F0674" w:rsidP="00621F7D">
            <w:pPr>
              <w:jc w:val="center"/>
              <w:rPr>
                <w:rFonts w:ascii="Arial" w:hAnsi="Arial" w:cs="Arial"/>
                <w:color w:val="000000"/>
                <w:sz w:val="18"/>
                <w:szCs w:val="18"/>
                <w:lang w:eastAsia="fi-FI"/>
              </w:rPr>
            </w:pPr>
            <w:r w:rsidRPr="00621F7D">
              <w:rPr>
                <w:rFonts w:ascii="Arial" w:hAnsi="Arial" w:cs="Arial"/>
                <w:color w:val="FF0000"/>
                <w:sz w:val="18"/>
                <w:szCs w:val="18"/>
                <w:lang w:eastAsia="fi-FI"/>
              </w:rPr>
              <w:t>2.</w:t>
            </w:r>
            <w:r w:rsidR="00621F7D" w:rsidRPr="00621F7D">
              <w:rPr>
                <w:rFonts w:ascii="Arial" w:hAnsi="Arial" w:cs="Arial"/>
                <w:color w:val="FF0000"/>
                <w:sz w:val="18"/>
                <w:szCs w:val="18"/>
                <w:lang w:eastAsia="fi-FI"/>
              </w:rPr>
              <w:t>iv</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78F69110" w14:textId="77777777" w:rsidR="001F0674" w:rsidRPr="00F66F7B" w:rsidRDefault="001F0674" w:rsidP="001F0674">
            <w:pPr>
              <w:jc w:val="center"/>
              <w:rPr>
                <w:rFonts w:ascii="Arial" w:hAnsi="Arial" w:cs="Arial"/>
                <w:color w:val="000000"/>
                <w:sz w:val="18"/>
                <w:szCs w:val="18"/>
                <w:lang w:eastAsia="fi-FI"/>
              </w:rPr>
            </w:pPr>
            <w:r w:rsidRPr="00F66F7B">
              <w:rPr>
                <w:rFonts w:ascii="Arial" w:hAnsi="Arial" w:cs="Arial"/>
                <w:color w:val="000000"/>
                <w:sz w:val="18"/>
                <w:szCs w:val="18"/>
                <w:lang w:eastAsia="fi-FI"/>
              </w:rPr>
              <w:t>EAKR</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26280CB9" w14:textId="77777777" w:rsidR="001F0674" w:rsidRPr="00F66F7B" w:rsidRDefault="001F0674" w:rsidP="001F0674">
            <w:pPr>
              <w:jc w:val="center"/>
              <w:rPr>
                <w:rFonts w:ascii="Arial" w:hAnsi="Arial" w:cs="Arial"/>
                <w:color w:val="000000"/>
                <w:sz w:val="18"/>
                <w:szCs w:val="18"/>
                <w:lang w:eastAsia="fi-FI"/>
              </w:rPr>
            </w:pPr>
            <w:r w:rsidRPr="004520A3">
              <w:rPr>
                <w:rFonts w:ascii="Arial" w:hAnsi="Arial" w:cs="Arial"/>
                <w:color w:val="FF0000"/>
                <w:sz w:val="18"/>
                <w:szCs w:val="18"/>
                <w:lang w:eastAsia="fi-FI"/>
              </w:rPr>
              <w:t>33</w:t>
            </w:r>
          </w:p>
        </w:tc>
        <w:tc>
          <w:tcPr>
            <w:tcW w:w="1180" w:type="dxa"/>
            <w:tcBorders>
              <w:top w:val="nil"/>
              <w:left w:val="nil"/>
              <w:bottom w:val="nil"/>
              <w:right w:val="single" w:sz="8" w:space="0" w:color="auto"/>
            </w:tcBorders>
            <w:shd w:val="clear" w:color="auto" w:fill="auto"/>
            <w:vAlign w:val="center"/>
            <w:hideMark/>
          </w:tcPr>
          <w:p w14:paraId="697CDD10" w14:textId="77777777" w:rsidR="001F0674" w:rsidRPr="00F66F7B" w:rsidRDefault="001F0674" w:rsidP="001F0674">
            <w:pPr>
              <w:rPr>
                <w:rFonts w:ascii="Arial" w:hAnsi="Arial" w:cs="Arial"/>
                <w:color w:val="000000"/>
                <w:sz w:val="18"/>
                <w:szCs w:val="18"/>
                <w:lang w:eastAsia="fi-FI"/>
              </w:rPr>
            </w:pPr>
            <w:r w:rsidRPr="00F66F7B">
              <w:rPr>
                <w:rFonts w:ascii="Arial" w:hAnsi="Arial" w:cs="Arial"/>
                <w:color w:val="000000"/>
                <w:sz w:val="18"/>
                <w:szCs w:val="18"/>
                <w:lang w:eastAsia="fi-FI"/>
              </w:rPr>
              <w:t>Kehittyneet</w:t>
            </w:r>
          </w:p>
        </w:tc>
        <w:tc>
          <w:tcPr>
            <w:tcW w:w="1382" w:type="dxa"/>
            <w:tcBorders>
              <w:top w:val="nil"/>
              <w:left w:val="nil"/>
              <w:bottom w:val="nil"/>
              <w:right w:val="single" w:sz="8" w:space="0" w:color="auto"/>
            </w:tcBorders>
            <w:shd w:val="clear" w:color="auto" w:fill="auto"/>
            <w:vAlign w:val="center"/>
            <w:hideMark/>
          </w:tcPr>
          <w:p w14:paraId="76399011" w14:textId="77777777" w:rsidR="001F0674" w:rsidRPr="001F0674" w:rsidRDefault="001F0674" w:rsidP="001F0674">
            <w:pPr>
              <w:jc w:val="right"/>
              <w:rPr>
                <w:rFonts w:ascii="Arial" w:hAnsi="Arial" w:cs="Arial"/>
                <w:color w:val="FF0000"/>
                <w:sz w:val="18"/>
                <w:szCs w:val="18"/>
                <w:lang w:eastAsia="fi-FI"/>
              </w:rPr>
            </w:pPr>
            <w:r w:rsidRPr="001F0674">
              <w:rPr>
                <w:rFonts w:ascii="Arial" w:hAnsi="Arial" w:cs="Arial"/>
                <w:color w:val="FF0000"/>
                <w:sz w:val="18"/>
                <w:szCs w:val="18"/>
              </w:rPr>
              <w:t>3 213 622</w:t>
            </w:r>
          </w:p>
        </w:tc>
      </w:tr>
      <w:tr w:rsidR="001F0674" w:rsidRPr="00F66F7B" w14:paraId="2FCA0E66" w14:textId="77777777" w:rsidTr="009774CD">
        <w:trPr>
          <w:trHeight w:val="288"/>
        </w:trPr>
        <w:tc>
          <w:tcPr>
            <w:tcW w:w="1320" w:type="dxa"/>
            <w:vMerge/>
            <w:tcBorders>
              <w:top w:val="nil"/>
              <w:left w:val="single" w:sz="8" w:space="0" w:color="auto"/>
              <w:bottom w:val="single" w:sz="8" w:space="0" w:color="000000"/>
              <w:right w:val="single" w:sz="8" w:space="0" w:color="auto"/>
            </w:tcBorders>
            <w:vAlign w:val="center"/>
            <w:hideMark/>
          </w:tcPr>
          <w:p w14:paraId="7FB8163E" w14:textId="77777777" w:rsidR="001F0674" w:rsidRPr="00F66F7B" w:rsidRDefault="001F0674" w:rsidP="001F0674">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543A42CE" w14:textId="77777777" w:rsidR="001F0674" w:rsidRPr="00F66F7B" w:rsidRDefault="001F0674" w:rsidP="001F0674">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5A21C375" w14:textId="77777777" w:rsidR="001F0674" w:rsidRPr="00F66F7B" w:rsidRDefault="001F0674" w:rsidP="001F0674">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5C544B8D" w14:textId="77777777" w:rsidR="001F0674" w:rsidRPr="00F66F7B" w:rsidRDefault="001F0674" w:rsidP="001F0674">
            <w:pPr>
              <w:rPr>
                <w:rFonts w:ascii="Arial" w:hAnsi="Arial" w:cs="Arial"/>
                <w:color w:val="000000"/>
                <w:sz w:val="18"/>
                <w:szCs w:val="18"/>
                <w:lang w:eastAsia="fi-FI"/>
              </w:rPr>
            </w:pPr>
            <w:r w:rsidRPr="00F66F7B">
              <w:rPr>
                <w:rFonts w:ascii="Arial" w:hAnsi="Arial" w:cs="Arial"/>
                <w:color w:val="000000"/>
                <w:sz w:val="18"/>
                <w:szCs w:val="18"/>
                <w:lang w:eastAsia="fi-FI"/>
              </w:rPr>
              <w:t>Siirtymä</w:t>
            </w:r>
          </w:p>
        </w:tc>
        <w:tc>
          <w:tcPr>
            <w:tcW w:w="1382" w:type="dxa"/>
            <w:tcBorders>
              <w:top w:val="single" w:sz="4" w:space="0" w:color="auto"/>
              <w:left w:val="nil"/>
              <w:bottom w:val="single" w:sz="4" w:space="0" w:color="auto"/>
              <w:right w:val="single" w:sz="8" w:space="0" w:color="auto"/>
            </w:tcBorders>
            <w:shd w:val="clear" w:color="auto" w:fill="auto"/>
            <w:vAlign w:val="center"/>
            <w:hideMark/>
          </w:tcPr>
          <w:p w14:paraId="28E33737" w14:textId="77777777" w:rsidR="001F0674" w:rsidRPr="001F0674" w:rsidRDefault="001F0674" w:rsidP="001F0674">
            <w:pPr>
              <w:jc w:val="right"/>
              <w:rPr>
                <w:rFonts w:ascii="Arial" w:hAnsi="Arial" w:cs="Arial"/>
                <w:color w:val="FF0000"/>
                <w:sz w:val="18"/>
                <w:szCs w:val="18"/>
              </w:rPr>
            </w:pPr>
            <w:r w:rsidRPr="001F0674">
              <w:rPr>
                <w:rFonts w:ascii="Arial" w:hAnsi="Arial" w:cs="Arial"/>
                <w:color w:val="FF0000"/>
                <w:sz w:val="18"/>
                <w:szCs w:val="18"/>
              </w:rPr>
              <w:t>19 475 129</w:t>
            </w:r>
          </w:p>
        </w:tc>
      </w:tr>
      <w:tr w:rsidR="001F0674" w:rsidRPr="00F66F7B" w14:paraId="4DC3D60C" w14:textId="77777777" w:rsidTr="009774CD">
        <w:trPr>
          <w:trHeight w:val="300"/>
        </w:trPr>
        <w:tc>
          <w:tcPr>
            <w:tcW w:w="1320" w:type="dxa"/>
            <w:vMerge/>
            <w:tcBorders>
              <w:top w:val="nil"/>
              <w:left w:val="single" w:sz="8" w:space="0" w:color="auto"/>
              <w:bottom w:val="single" w:sz="8" w:space="0" w:color="000000"/>
              <w:right w:val="single" w:sz="8" w:space="0" w:color="auto"/>
            </w:tcBorders>
            <w:vAlign w:val="center"/>
            <w:hideMark/>
          </w:tcPr>
          <w:p w14:paraId="75973B97" w14:textId="77777777" w:rsidR="001F0674" w:rsidRPr="00F66F7B" w:rsidRDefault="001F0674" w:rsidP="001F0674">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45D5F635" w14:textId="77777777" w:rsidR="001F0674" w:rsidRPr="00F66F7B" w:rsidRDefault="001F0674" w:rsidP="001F0674">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3C532DE4" w14:textId="77777777" w:rsidR="001F0674" w:rsidRPr="00F66F7B" w:rsidRDefault="001F0674" w:rsidP="001F0674">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5E14471D" w14:textId="77777777" w:rsidR="001F0674" w:rsidRPr="00F66F7B" w:rsidRDefault="001F0674" w:rsidP="001F0674">
            <w:pPr>
              <w:rPr>
                <w:rFonts w:ascii="Arial" w:hAnsi="Arial" w:cs="Arial"/>
                <w:color w:val="000000"/>
                <w:sz w:val="18"/>
                <w:szCs w:val="18"/>
                <w:lang w:eastAsia="fi-FI"/>
              </w:rPr>
            </w:pPr>
            <w:r w:rsidRPr="00F66F7B">
              <w:rPr>
                <w:rFonts w:ascii="Arial" w:hAnsi="Arial" w:cs="Arial"/>
                <w:color w:val="000000"/>
                <w:sz w:val="18"/>
                <w:szCs w:val="18"/>
                <w:lang w:eastAsia="fi-FI"/>
              </w:rPr>
              <w:t>NSPA</w:t>
            </w:r>
          </w:p>
        </w:tc>
        <w:tc>
          <w:tcPr>
            <w:tcW w:w="1382" w:type="dxa"/>
            <w:tcBorders>
              <w:top w:val="nil"/>
              <w:left w:val="nil"/>
              <w:bottom w:val="single" w:sz="8" w:space="0" w:color="auto"/>
              <w:right w:val="single" w:sz="8" w:space="0" w:color="auto"/>
            </w:tcBorders>
            <w:shd w:val="clear" w:color="auto" w:fill="auto"/>
            <w:vAlign w:val="center"/>
            <w:hideMark/>
          </w:tcPr>
          <w:p w14:paraId="4AF901B8" w14:textId="77777777" w:rsidR="001F0674" w:rsidRDefault="001F0674" w:rsidP="001F0674">
            <w:pPr>
              <w:jc w:val="right"/>
              <w:rPr>
                <w:rFonts w:ascii="Arial" w:hAnsi="Arial" w:cs="Arial"/>
                <w:color w:val="000000"/>
                <w:sz w:val="18"/>
                <w:szCs w:val="18"/>
              </w:rPr>
            </w:pPr>
            <w:r>
              <w:rPr>
                <w:rFonts w:ascii="Arial" w:hAnsi="Arial" w:cs="Arial"/>
                <w:color w:val="000000"/>
                <w:sz w:val="18"/>
                <w:szCs w:val="18"/>
              </w:rPr>
              <w:t>14 998 430</w:t>
            </w:r>
          </w:p>
        </w:tc>
      </w:tr>
    </w:tbl>
    <w:p w14:paraId="6CF75AE8" w14:textId="77777777" w:rsidR="009774CD" w:rsidRPr="00650206" w:rsidRDefault="009774CD" w:rsidP="009774CD">
      <w:pPr>
        <w:rPr>
          <w:rFonts w:ascii="Arial" w:hAnsi="Arial" w:cs="Arial"/>
          <w:color w:val="000000"/>
          <w:sz w:val="20"/>
          <w:lang w:eastAsia="fi-FI"/>
        </w:rPr>
      </w:pPr>
      <w:r w:rsidRPr="00650206">
        <w:rPr>
          <w:rFonts w:ascii="Arial" w:hAnsi="Arial" w:cs="Arial"/>
          <w:color w:val="000000"/>
          <w:sz w:val="20"/>
          <w:lang w:eastAsia="fi-FI"/>
        </w:rPr>
        <w:t>NSPA = Syrjäisimmät ja pohjoisen harvaan asutut alueet</w:t>
      </w:r>
    </w:p>
    <w:p w14:paraId="68675A3C" w14:textId="77777777" w:rsidR="009774CD" w:rsidRDefault="009774CD" w:rsidP="009774CD">
      <w:pPr>
        <w:rPr>
          <w:rFonts w:ascii="Arial" w:hAnsi="Arial" w:cs="Arial"/>
          <w:b/>
          <w:i/>
          <w:noProof/>
          <w:sz w:val="22"/>
          <w:szCs w:val="22"/>
          <w:lang w:eastAsia="fi-FI"/>
        </w:rPr>
      </w:pPr>
    </w:p>
    <w:p w14:paraId="5FFD959F" w14:textId="77777777" w:rsidR="009774CD" w:rsidRPr="003550FA" w:rsidRDefault="009774CD" w:rsidP="009774CD">
      <w:pPr>
        <w:rPr>
          <w:rFonts w:ascii="Arial" w:hAnsi="Arial" w:cs="Arial"/>
          <w:noProof/>
          <w:sz w:val="22"/>
          <w:szCs w:val="22"/>
          <w:lang w:eastAsia="fi-FI"/>
        </w:rPr>
      </w:pPr>
      <w:r w:rsidRPr="003550FA">
        <w:rPr>
          <w:rFonts w:ascii="Arial" w:hAnsi="Arial" w:cs="Arial"/>
          <w:noProof/>
          <w:sz w:val="22"/>
          <w:szCs w:val="22"/>
          <w:lang w:eastAsia="fi-FI"/>
        </w:rPr>
        <w:t>Käytettävät koodit:</w:t>
      </w:r>
    </w:p>
    <w:p w14:paraId="1E61EF32" w14:textId="77777777" w:rsidR="009774CD" w:rsidRPr="003550FA" w:rsidRDefault="004520A3" w:rsidP="009774CD">
      <w:pPr>
        <w:rPr>
          <w:rFonts w:ascii="Arial" w:hAnsi="Arial" w:cs="Arial"/>
          <w:noProof/>
          <w:sz w:val="20"/>
          <w:lang w:eastAsia="fi-FI"/>
        </w:rPr>
      </w:pPr>
      <w:r>
        <w:rPr>
          <w:rFonts w:ascii="Arial" w:hAnsi="Arial" w:cs="Arial"/>
          <w:noProof/>
          <w:color w:val="FF0000"/>
          <w:sz w:val="20"/>
          <w:lang w:eastAsia="fi-FI"/>
        </w:rPr>
        <w:t>33</w:t>
      </w:r>
      <w:r w:rsidR="009774CD" w:rsidRPr="003550FA">
        <w:rPr>
          <w:rFonts w:ascii="Arial" w:hAnsi="Arial" w:cs="Arial"/>
          <w:noProof/>
          <w:sz w:val="20"/>
          <w:lang w:eastAsia="fi-FI"/>
        </w:rPr>
        <w:t xml:space="preserve">  Muut lähestymistavat: Ei alueellista kohdentamista</w:t>
      </w:r>
    </w:p>
    <w:p w14:paraId="2E22235D" w14:textId="77777777" w:rsidR="009774CD" w:rsidRPr="003550FA" w:rsidRDefault="009774CD" w:rsidP="00E36814">
      <w:pPr>
        <w:rPr>
          <w:rFonts w:ascii="Arial" w:hAnsi="Arial" w:cs="Arial"/>
          <w:b/>
          <w:color w:val="FF0000"/>
          <w:sz w:val="22"/>
          <w:szCs w:val="22"/>
        </w:rPr>
      </w:pPr>
    </w:p>
    <w:p w14:paraId="6EB36439" w14:textId="77777777" w:rsidR="00E36814" w:rsidRPr="003550FA" w:rsidRDefault="00E36814" w:rsidP="00E36814">
      <w:pPr>
        <w:rPr>
          <w:rFonts w:ascii="Arial" w:hAnsi="Arial" w:cs="Arial"/>
          <w:b/>
          <w:noProof/>
          <w:sz w:val="22"/>
          <w:szCs w:val="22"/>
          <w:lang w:eastAsia="fi-FI"/>
        </w:rPr>
      </w:pPr>
      <w:r w:rsidRPr="003550FA">
        <w:rPr>
          <w:rFonts w:ascii="Arial" w:hAnsi="Arial" w:cs="Arial"/>
          <w:b/>
          <w:noProof/>
          <w:sz w:val="22"/>
          <w:szCs w:val="22"/>
          <w:lang w:eastAsia="fi-FI"/>
        </w:rPr>
        <w:t>Taulukko 8: Kokonaisuus 7 – sukupuolten tasa-arvo</w:t>
      </w:r>
    </w:p>
    <w:p w14:paraId="7318DCCF" w14:textId="77777777" w:rsidR="00E36814" w:rsidRPr="003550FA" w:rsidRDefault="00E36814" w:rsidP="00E36814">
      <w:pPr>
        <w:pStyle w:val="VMNormaaliSisentmtn"/>
        <w:rPr>
          <w:rFonts w:ascii="Arial" w:hAnsi="Arial" w:cs="Arial"/>
          <w:color w:val="000000"/>
          <w:sz w:val="22"/>
          <w:szCs w:val="22"/>
        </w:rPr>
      </w:pPr>
      <w:r w:rsidRPr="003550FA">
        <w:rPr>
          <w:rFonts w:ascii="Arial" w:hAnsi="Arial" w:cs="Arial"/>
          <w:color w:val="000000"/>
          <w:sz w:val="22"/>
          <w:szCs w:val="22"/>
        </w:rPr>
        <w:t xml:space="preserve">Taulukossa on kuvattu kolmeen sukupuolten </w:t>
      </w:r>
      <w:r w:rsidR="00DE2FF3" w:rsidRPr="003550FA">
        <w:rPr>
          <w:rFonts w:ascii="Arial" w:hAnsi="Arial" w:cs="Arial"/>
          <w:color w:val="000000"/>
          <w:sz w:val="22"/>
          <w:szCs w:val="22"/>
        </w:rPr>
        <w:t>t</w:t>
      </w:r>
      <w:r w:rsidRPr="003550FA">
        <w:rPr>
          <w:rFonts w:ascii="Arial" w:hAnsi="Arial" w:cs="Arial"/>
          <w:color w:val="000000"/>
          <w:sz w:val="22"/>
          <w:szCs w:val="22"/>
        </w:rPr>
        <w:t>asa-arvoon vaikuttamisen asteeseen kohdistuva rahoitus alueluokittain erityistavoitteessa 2.4.</w:t>
      </w:r>
      <w:r w:rsidRPr="003550FA">
        <w:rPr>
          <w:rFonts w:ascii="Arial" w:hAnsi="Arial" w:cs="Arial"/>
          <w:sz w:val="22"/>
          <w:szCs w:val="22"/>
        </w:rPr>
        <w:t xml:space="preserve"> Koodien selitteet ovat taulukon alapuolella.</w:t>
      </w:r>
    </w:p>
    <w:p w14:paraId="1BDBE604" w14:textId="77777777" w:rsidR="00E36814" w:rsidRPr="00AA4A1F" w:rsidRDefault="00E36814" w:rsidP="00E36814">
      <w:pPr>
        <w:rPr>
          <w:rFonts w:ascii="Arial" w:hAnsi="Arial" w:cs="Arial"/>
          <w:b/>
          <w:color w:val="FF0000"/>
          <w:sz w:val="22"/>
          <w:szCs w:val="22"/>
        </w:rPr>
      </w:pPr>
    </w:p>
    <w:tbl>
      <w:tblPr>
        <w:tblW w:w="5802" w:type="dxa"/>
        <w:tblCellMar>
          <w:left w:w="70" w:type="dxa"/>
          <w:right w:w="70" w:type="dxa"/>
        </w:tblCellMar>
        <w:tblLook w:val="04A0" w:firstRow="1" w:lastRow="0" w:firstColumn="1" w:lastColumn="0" w:noHBand="0" w:noVBand="1"/>
      </w:tblPr>
      <w:tblGrid>
        <w:gridCol w:w="1408"/>
        <w:gridCol w:w="992"/>
        <w:gridCol w:w="709"/>
        <w:gridCol w:w="1276"/>
        <w:gridCol w:w="1417"/>
      </w:tblGrid>
      <w:tr w:rsidR="00C07C94" w:rsidRPr="00C07C94" w14:paraId="4B0876CF" w14:textId="77777777" w:rsidTr="00C07C94">
        <w:trPr>
          <w:trHeight w:val="300"/>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13E1D2" w14:textId="77777777" w:rsidR="00C07C94" w:rsidRPr="00C07C94" w:rsidRDefault="00C07C94" w:rsidP="00C07C94">
            <w:pPr>
              <w:rPr>
                <w:rFonts w:ascii="Arial" w:hAnsi="Arial" w:cs="Arial"/>
                <w:b/>
                <w:bCs/>
                <w:color w:val="000000"/>
                <w:sz w:val="18"/>
                <w:szCs w:val="18"/>
                <w:lang w:eastAsia="fi-FI"/>
              </w:rPr>
            </w:pPr>
            <w:r w:rsidRPr="00C07C94">
              <w:rPr>
                <w:rFonts w:ascii="Arial" w:hAnsi="Arial" w:cs="Arial"/>
                <w:b/>
                <w:bCs/>
                <w:color w:val="000000"/>
                <w:sz w:val="18"/>
                <w:szCs w:val="18"/>
                <w:lang w:eastAsia="fi-FI"/>
              </w:rPr>
              <w:t>Erityistavoite</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3BCB223C" w14:textId="77777777" w:rsidR="00C07C94" w:rsidRPr="00C07C94" w:rsidRDefault="00C07C94" w:rsidP="00C07C94">
            <w:pPr>
              <w:rPr>
                <w:rFonts w:ascii="Arial" w:hAnsi="Arial" w:cs="Arial"/>
                <w:b/>
                <w:bCs/>
                <w:color w:val="000000"/>
                <w:sz w:val="18"/>
                <w:szCs w:val="18"/>
                <w:lang w:eastAsia="fi-FI"/>
              </w:rPr>
            </w:pPr>
            <w:r w:rsidRPr="00C07C94">
              <w:rPr>
                <w:rFonts w:ascii="Arial" w:hAnsi="Arial" w:cs="Arial"/>
                <w:b/>
                <w:bCs/>
                <w:color w:val="000000"/>
                <w:sz w:val="18"/>
                <w:szCs w:val="18"/>
                <w:lang w:eastAsia="fi-FI"/>
              </w:rPr>
              <w:t>Rahasto</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7AED35AE" w14:textId="77777777" w:rsidR="00C07C94" w:rsidRPr="00C07C94" w:rsidRDefault="00C07C94" w:rsidP="00C07C94">
            <w:pPr>
              <w:rPr>
                <w:rFonts w:ascii="Arial" w:hAnsi="Arial" w:cs="Arial"/>
                <w:b/>
                <w:bCs/>
                <w:color w:val="000000"/>
                <w:sz w:val="18"/>
                <w:szCs w:val="18"/>
                <w:lang w:eastAsia="fi-FI"/>
              </w:rPr>
            </w:pPr>
            <w:r w:rsidRPr="00C07C94">
              <w:rPr>
                <w:rFonts w:ascii="Arial" w:hAnsi="Arial" w:cs="Arial"/>
                <w:b/>
                <w:bCs/>
                <w:color w:val="000000"/>
                <w:sz w:val="18"/>
                <w:szCs w:val="18"/>
                <w:lang w:eastAsia="fi-FI"/>
              </w:rPr>
              <w:t>Koodi</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793144E6" w14:textId="77777777" w:rsidR="00C07C94" w:rsidRPr="00C07C94" w:rsidRDefault="00C07C94" w:rsidP="00C07C94">
            <w:pPr>
              <w:rPr>
                <w:rFonts w:ascii="Arial" w:hAnsi="Arial" w:cs="Arial"/>
                <w:b/>
                <w:bCs/>
                <w:color w:val="000000"/>
                <w:sz w:val="18"/>
                <w:szCs w:val="18"/>
                <w:lang w:eastAsia="fi-FI"/>
              </w:rPr>
            </w:pPr>
            <w:r w:rsidRPr="00C07C94">
              <w:rPr>
                <w:rFonts w:ascii="Arial" w:hAnsi="Arial" w:cs="Arial"/>
                <w:b/>
                <w:bCs/>
                <w:color w:val="000000"/>
                <w:sz w:val="18"/>
                <w:szCs w:val="18"/>
                <w:lang w:eastAsia="fi-FI"/>
              </w:rPr>
              <w:t>Alueluokka</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722D32F3" w14:textId="77777777" w:rsidR="00C07C94" w:rsidRPr="00C07C94" w:rsidRDefault="00C07C94" w:rsidP="00C07C94">
            <w:pPr>
              <w:rPr>
                <w:rFonts w:ascii="Arial" w:hAnsi="Arial" w:cs="Arial"/>
                <w:b/>
                <w:bCs/>
                <w:color w:val="000000"/>
                <w:sz w:val="18"/>
                <w:szCs w:val="18"/>
                <w:lang w:eastAsia="fi-FI"/>
              </w:rPr>
            </w:pPr>
            <w:r w:rsidRPr="00C07C94">
              <w:rPr>
                <w:rFonts w:ascii="Arial" w:hAnsi="Arial" w:cs="Arial"/>
                <w:b/>
                <w:bCs/>
                <w:color w:val="000000"/>
                <w:sz w:val="18"/>
                <w:szCs w:val="18"/>
                <w:lang w:eastAsia="fi-FI"/>
              </w:rPr>
              <w:t>Määrä (euroa)</w:t>
            </w:r>
          </w:p>
        </w:tc>
      </w:tr>
      <w:tr w:rsidR="00E465B0" w:rsidRPr="00C07C94" w14:paraId="04817E14" w14:textId="77777777" w:rsidTr="00C07C94">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1EC2B7A5" w14:textId="77777777" w:rsidR="00E465B0" w:rsidRPr="00621F7D" w:rsidRDefault="00E465B0" w:rsidP="00621F7D">
            <w:pPr>
              <w:jc w:val="center"/>
              <w:rPr>
                <w:rFonts w:ascii="Arial" w:hAnsi="Arial" w:cs="Arial"/>
                <w:color w:val="FF0000"/>
                <w:sz w:val="18"/>
                <w:szCs w:val="18"/>
                <w:lang w:eastAsia="fi-FI"/>
              </w:rPr>
            </w:pPr>
            <w:r w:rsidRPr="00621F7D">
              <w:rPr>
                <w:rFonts w:ascii="Arial" w:hAnsi="Arial" w:cs="Arial"/>
                <w:color w:val="FF0000"/>
                <w:sz w:val="18"/>
                <w:szCs w:val="18"/>
                <w:lang w:eastAsia="fi-FI"/>
              </w:rPr>
              <w:t>2.</w:t>
            </w:r>
            <w:r w:rsidR="00621F7D" w:rsidRPr="00621F7D">
              <w:rPr>
                <w:rFonts w:ascii="Arial" w:hAnsi="Arial" w:cs="Arial"/>
                <w:color w:val="FF0000"/>
                <w:sz w:val="18"/>
                <w:szCs w:val="18"/>
                <w:lang w:eastAsia="fi-FI"/>
              </w:rPr>
              <w:t>iv</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F0C039E" w14:textId="77777777" w:rsidR="00E465B0" w:rsidRPr="00C07C94" w:rsidRDefault="00E465B0" w:rsidP="00E465B0">
            <w:pPr>
              <w:jc w:val="center"/>
              <w:rPr>
                <w:rFonts w:ascii="Arial" w:hAnsi="Arial" w:cs="Arial"/>
                <w:color w:val="000000"/>
                <w:sz w:val="18"/>
                <w:szCs w:val="18"/>
                <w:lang w:eastAsia="fi-FI"/>
              </w:rPr>
            </w:pPr>
            <w:r w:rsidRPr="00C07C94">
              <w:rPr>
                <w:rFonts w:ascii="Arial" w:hAnsi="Arial" w:cs="Arial"/>
                <w:color w:val="000000"/>
                <w:sz w:val="18"/>
                <w:szCs w:val="18"/>
                <w:lang w:eastAsia="fi-FI"/>
              </w:rPr>
              <w:t>EAKR</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7AF39398" w14:textId="77777777" w:rsidR="00E465B0" w:rsidRPr="00C07C94" w:rsidRDefault="00E465B0" w:rsidP="00E465B0">
            <w:pPr>
              <w:jc w:val="center"/>
              <w:rPr>
                <w:rFonts w:ascii="Arial" w:hAnsi="Arial" w:cs="Arial"/>
                <w:color w:val="000000"/>
                <w:sz w:val="18"/>
                <w:szCs w:val="18"/>
                <w:lang w:eastAsia="fi-FI"/>
              </w:rPr>
            </w:pPr>
            <w:r w:rsidRPr="00C07C94">
              <w:rPr>
                <w:rFonts w:ascii="Arial" w:hAnsi="Arial" w:cs="Arial"/>
                <w:color w:val="000000"/>
                <w:sz w:val="18"/>
                <w:szCs w:val="18"/>
                <w:lang w:eastAsia="fi-FI"/>
              </w:rPr>
              <w:t>01</w:t>
            </w:r>
          </w:p>
        </w:tc>
        <w:tc>
          <w:tcPr>
            <w:tcW w:w="1276" w:type="dxa"/>
            <w:tcBorders>
              <w:top w:val="nil"/>
              <w:left w:val="nil"/>
              <w:bottom w:val="nil"/>
              <w:right w:val="single" w:sz="8" w:space="0" w:color="auto"/>
            </w:tcBorders>
            <w:shd w:val="clear" w:color="auto" w:fill="auto"/>
            <w:vAlign w:val="center"/>
            <w:hideMark/>
          </w:tcPr>
          <w:p w14:paraId="6D722E32" w14:textId="77777777" w:rsidR="00E465B0" w:rsidRPr="00C07C94" w:rsidRDefault="00E465B0" w:rsidP="00E465B0">
            <w:pPr>
              <w:rPr>
                <w:rFonts w:ascii="Arial" w:hAnsi="Arial" w:cs="Arial"/>
                <w:color w:val="000000"/>
                <w:sz w:val="18"/>
                <w:szCs w:val="18"/>
                <w:lang w:eastAsia="fi-FI"/>
              </w:rPr>
            </w:pPr>
            <w:r w:rsidRPr="00C07C94">
              <w:rPr>
                <w:rFonts w:ascii="Arial" w:hAnsi="Arial" w:cs="Arial"/>
                <w:color w:val="000000"/>
                <w:sz w:val="18"/>
                <w:szCs w:val="18"/>
                <w:lang w:eastAsia="fi-FI"/>
              </w:rPr>
              <w:t>Kehittyneet</w:t>
            </w:r>
          </w:p>
        </w:tc>
        <w:tc>
          <w:tcPr>
            <w:tcW w:w="1417" w:type="dxa"/>
            <w:tcBorders>
              <w:top w:val="nil"/>
              <w:left w:val="nil"/>
              <w:bottom w:val="nil"/>
              <w:right w:val="single" w:sz="8" w:space="0" w:color="auto"/>
            </w:tcBorders>
            <w:shd w:val="clear" w:color="auto" w:fill="auto"/>
            <w:vAlign w:val="center"/>
            <w:hideMark/>
          </w:tcPr>
          <w:p w14:paraId="5063174B" w14:textId="77777777" w:rsidR="00E465B0" w:rsidRPr="00E465B0" w:rsidRDefault="00E465B0" w:rsidP="00E465B0">
            <w:pPr>
              <w:jc w:val="right"/>
              <w:rPr>
                <w:rFonts w:ascii="Arial" w:hAnsi="Arial" w:cs="Arial"/>
                <w:color w:val="FF0000"/>
                <w:sz w:val="18"/>
                <w:szCs w:val="18"/>
                <w:lang w:eastAsia="fi-FI"/>
              </w:rPr>
            </w:pPr>
            <w:r w:rsidRPr="00E465B0">
              <w:rPr>
                <w:rFonts w:ascii="Arial" w:hAnsi="Arial" w:cs="Arial"/>
                <w:color w:val="FF0000"/>
                <w:sz w:val="18"/>
                <w:szCs w:val="18"/>
              </w:rPr>
              <w:t>160 681</w:t>
            </w:r>
          </w:p>
        </w:tc>
      </w:tr>
      <w:tr w:rsidR="00E465B0" w:rsidRPr="00C07C94" w14:paraId="06DB7550" w14:textId="77777777" w:rsidTr="00C07C94">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76CE72F8" w14:textId="77777777" w:rsidR="00E465B0" w:rsidRPr="00621F7D" w:rsidRDefault="00E465B0" w:rsidP="00E465B0">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691D8CA7" w14:textId="77777777" w:rsidR="00E465B0" w:rsidRPr="00C07C94" w:rsidRDefault="00E465B0" w:rsidP="00E465B0">
            <w:pPr>
              <w:rPr>
                <w:rFonts w:ascii="Arial" w:hAnsi="Arial" w:cs="Arial"/>
                <w:color w:val="000000"/>
                <w:sz w:val="18"/>
                <w:szCs w:val="18"/>
                <w:lang w:eastAsia="fi-FI"/>
              </w:rPr>
            </w:pPr>
          </w:p>
        </w:tc>
        <w:tc>
          <w:tcPr>
            <w:tcW w:w="709" w:type="dxa"/>
            <w:vMerge/>
            <w:tcBorders>
              <w:top w:val="nil"/>
              <w:left w:val="single" w:sz="8" w:space="0" w:color="auto"/>
              <w:bottom w:val="single" w:sz="8" w:space="0" w:color="000000"/>
              <w:right w:val="single" w:sz="8" w:space="0" w:color="auto"/>
            </w:tcBorders>
            <w:vAlign w:val="center"/>
            <w:hideMark/>
          </w:tcPr>
          <w:p w14:paraId="2DA9C68C" w14:textId="77777777" w:rsidR="00E465B0" w:rsidRPr="00C07C94" w:rsidRDefault="00E465B0" w:rsidP="00E465B0">
            <w:pPr>
              <w:rPr>
                <w:rFonts w:ascii="Arial" w:hAnsi="Arial" w:cs="Arial"/>
                <w:color w:val="000000"/>
                <w:sz w:val="18"/>
                <w:szCs w:val="18"/>
                <w:lang w:eastAsia="fi-FI"/>
              </w:rPr>
            </w:pPr>
          </w:p>
        </w:tc>
        <w:tc>
          <w:tcPr>
            <w:tcW w:w="1276" w:type="dxa"/>
            <w:tcBorders>
              <w:top w:val="single" w:sz="4" w:space="0" w:color="auto"/>
              <w:left w:val="nil"/>
              <w:bottom w:val="single" w:sz="4" w:space="0" w:color="auto"/>
              <w:right w:val="single" w:sz="8" w:space="0" w:color="auto"/>
            </w:tcBorders>
            <w:shd w:val="clear" w:color="auto" w:fill="auto"/>
            <w:vAlign w:val="center"/>
            <w:hideMark/>
          </w:tcPr>
          <w:p w14:paraId="6532C791" w14:textId="77777777" w:rsidR="00E465B0" w:rsidRPr="00C07C94" w:rsidRDefault="00E465B0" w:rsidP="00E465B0">
            <w:pPr>
              <w:rPr>
                <w:rFonts w:ascii="Arial" w:hAnsi="Arial" w:cs="Arial"/>
                <w:color w:val="000000"/>
                <w:sz w:val="18"/>
                <w:szCs w:val="18"/>
                <w:lang w:eastAsia="fi-FI"/>
              </w:rPr>
            </w:pPr>
            <w:r w:rsidRPr="00C07C94">
              <w:rPr>
                <w:rFonts w:ascii="Arial" w:hAnsi="Arial" w:cs="Arial"/>
                <w:color w:val="000000"/>
                <w:sz w:val="18"/>
                <w:szCs w:val="18"/>
                <w:lang w:eastAsia="fi-FI"/>
              </w:rPr>
              <w:t>Siirtymä</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681EF64A" w14:textId="77777777" w:rsidR="00E465B0" w:rsidRPr="00E465B0" w:rsidRDefault="00E465B0" w:rsidP="00E465B0">
            <w:pPr>
              <w:jc w:val="right"/>
              <w:rPr>
                <w:rFonts w:ascii="Arial" w:hAnsi="Arial" w:cs="Arial"/>
                <w:color w:val="FF0000"/>
                <w:sz w:val="18"/>
                <w:szCs w:val="18"/>
              </w:rPr>
            </w:pPr>
            <w:r w:rsidRPr="00E465B0">
              <w:rPr>
                <w:rFonts w:ascii="Arial" w:hAnsi="Arial" w:cs="Arial"/>
                <w:color w:val="FF0000"/>
                <w:sz w:val="18"/>
                <w:szCs w:val="18"/>
              </w:rPr>
              <w:t>973 756</w:t>
            </w:r>
          </w:p>
        </w:tc>
      </w:tr>
      <w:tr w:rsidR="00E465B0" w:rsidRPr="00C07C94" w14:paraId="74155799" w14:textId="77777777" w:rsidTr="00C07C94">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2C303E47" w14:textId="77777777" w:rsidR="00E465B0" w:rsidRPr="00621F7D" w:rsidRDefault="00E465B0" w:rsidP="00E465B0">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51D1F6D2" w14:textId="77777777" w:rsidR="00E465B0" w:rsidRPr="00C07C94" w:rsidRDefault="00E465B0" w:rsidP="00E465B0">
            <w:pPr>
              <w:rPr>
                <w:rFonts w:ascii="Arial" w:hAnsi="Arial" w:cs="Arial"/>
                <w:color w:val="000000"/>
                <w:sz w:val="18"/>
                <w:szCs w:val="18"/>
                <w:lang w:eastAsia="fi-FI"/>
              </w:rPr>
            </w:pPr>
          </w:p>
        </w:tc>
        <w:tc>
          <w:tcPr>
            <w:tcW w:w="709" w:type="dxa"/>
            <w:vMerge/>
            <w:tcBorders>
              <w:top w:val="nil"/>
              <w:left w:val="single" w:sz="8" w:space="0" w:color="auto"/>
              <w:bottom w:val="single" w:sz="8" w:space="0" w:color="000000"/>
              <w:right w:val="single" w:sz="8" w:space="0" w:color="auto"/>
            </w:tcBorders>
            <w:vAlign w:val="center"/>
            <w:hideMark/>
          </w:tcPr>
          <w:p w14:paraId="7EF6A5A2" w14:textId="77777777" w:rsidR="00E465B0" w:rsidRPr="00C07C94" w:rsidRDefault="00E465B0" w:rsidP="00E465B0">
            <w:pPr>
              <w:rPr>
                <w:rFonts w:ascii="Arial" w:hAnsi="Arial" w:cs="Arial"/>
                <w:color w:val="000000"/>
                <w:sz w:val="18"/>
                <w:szCs w:val="18"/>
                <w:lang w:eastAsia="fi-FI"/>
              </w:rPr>
            </w:pPr>
          </w:p>
        </w:tc>
        <w:tc>
          <w:tcPr>
            <w:tcW w:w="1276" w:type="dxa"/>
            <w:tcBorders>
              <w:top w:val="nil"/>
              <w:left w:val="nil"/>
              <w:bottom w:val="single" w:sz="8" w:space="0" w:color="auto"/>
              <w:right w:val="single" w:sz="8" w:space="0" w:color="auto"/>
            </w:tcBorders>
            <w:shd w:val="clear" w:color="auto" w:fill="auto"/>
            <w:vAlign w:val="center"/>
            <w:hideMark/>
          </w:tcPr>
          <w:p w14:paraId="573D45C4" w14:textId="77777777" w:rsidR="00E465B0" w:rsidRPr="00C07C94" w:rsidRDefault="00E465B0" w:rsidP="00E465B0">
            <w:pPr>
              <w:rPr>
                <w:rFonts w:ascii="Arial" w:hAnsi="Arial" w:cs="Arial"/>
                <w:color w:val="000000"/>
                <w:sz w:val="18"/>
                <w:szCs w:val="18"/>
                <w:lang w:eastAsia="fi-FI"/>
              </w:rPr>
            </w:pPr>
            <w:r w:rsidRPr="00C07C94">
              <w:rPr>
                <w:rFonts w:ascii="Arial" w:hAnsi="Arial" w:cs="Arial"/>
                <w:color w:val="000000"/>
                <w:sz w:val="18"/>
                <w:szCs w:val="18"/>
                <w:lang w:eastAsia="fi-FI"/>
              </w:rPr>
              <w:t>NSPA</w:t>
            </w:r>
          </w:p>
        </w:tc>
        <w:tc>
          <w:tcPr>
            <w:tcW w:w="1417" w:type="dxa"/>
            <w:tcBorders>
              <w:top w:val="nil"/>
              <w:left w:val="nil"/>
              <w:bottom w:val="single" w:sz="8" w:space="0" w:color="auto"/>
              <w:right w:val="single" w:sz="8" w:space="0" w:color="auto"/>
            </w:tcBorders>
            <w:shd w:val="clear" w:color="auto" w:fill="auto"/>
            <w:vAlign w:val="center"/>
            <w:hideMark/>
          </w:tcPr>
          <w:p w14:paraId="64AA4B3D" w14:textId="77777777" w:rsidR="00E465B0" w:rsidRPr="00E465B0" w:rsidRDefault="00E465B0" w:rsidP="00E465B0">
            <w:pPr>
              <w:jc w:val="right"/>
              <w:rPr>
                <w:rFonts w:ascii="Arial" w:hAnsi="Arial" w:cs="Arial"/>
                <w:color w:val="FF0000"/>
                <w:sz w:val="18"/>
                <w:szCs w:val="18"/>
              </w:rPr>
            </w:pPr>
            <w:r w:rsidRPr="00E465B0">
              <w:rPr>
                <w:rFonts w:ascii="Arial" w:hAnsi="Arial" w:cs="Arial"/>
                <w:sz w:val="18"/>
                <w:szCs w:val="18"/>
              </w:rPr>
              <w:t>749 921</w:t>
            </w:r>
          </w:p>
        </w:tc>
      </w:tr>
      <w:tr w:rsidR="00E465B0" w:rsidRPr="00C07C94" w14:paraId="2C299BA7" w14:textId="77777777" w:rsidTr="00C07C94">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71CE6CC2" w14:textId="77777777" w:rsidR="00E465B0" w:rsidRPr="00621F7D" w:rsidRDefault="00E465B0" w:rsidP="00621F7D">
            <w:pPr>
              <w:jc w:val="center"/>
              <w:rPr>
                <w:rFonts w:ascii="Arial" w:hAnsi="Arial" w:cs="Arial"/>
                <w:color w:val="FF0000"/>
                <w:sz w:val="18"/>
                <w:szCs w:val="18"/>
                <w:lang w:eastAsia="fi-FI"/>
              </w:rPr>
            </w:pPr>
            <w:r w:rsidRPr="00621F7D">
              <w:rPr>
                <w:rFonts w:ascii="Arial" w:hAnsi="Arial" w:cs="Arial"/>
                <w:color w:val="FF0000"/>
                <w:sz w:val="18"/>
                <w:szCs w:val="18"/>
                <w:lang w:eastAsia="fi-FI"/>
              </w:rPr>
              <w:t>2.</w:t>
            </w:r>
            <w:r w:rsidR="00621F7D" w:rsidRPr="00621F7D">
              <w:rPr>
                <w:rFonts w:ascii="Arial" w:hAnsi="Arial" w:cs="Arial"/>
                <w:color w:val="FF0000"/>
                <w:sz w:val="18"/>
                <w:szCs w:val="18"/>
                <w:lang w:eastAsia="fi-FI"/>
              </w:rPr>
              <w:t>iv</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72F4923" w14:textId="77777777" w:rsidR="00E465B0" w:rsidRPr="00C07C94" w:rsidRDefault="00E465B0" w:rsidP="00E465B0">
            <w:pPr>
              <w:jc w:val="center"/>
              <w:rPr>
                <w:rFonts w:ascii="Arial" w:hAnsi="Arial" w:cs="Arial"/>
                <w:color w:val="000000"/>
                <w:sz w:val="18"/>
                <w:szCs w:val="18"/>
                <w:lang w:eastAsia="fi-FI"/>
              </w:rPr>
            </w:pPr>
            <w:r w:rsidRPr="00C07C94">
              <w:rPr>
                <w:rFonts w:ascii="Arial" w:hAnsi="Arial" w:cs="Arial"/>
                <w:color w:val="000000"/>
                <w:sz w:val="18"/>
                <w:szCs w:val="18"/>
                <w:lang w:eastAsia="fi-FI"/>
              </w:rPr>
              <w:t>EAKR</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0C158488" w14:textId="77777777" w:rsidR="00E465B0" w:rsidRPr="00C07C94" w:rsidRDefault="00E465B0" w:rsidP="00E465B0">
            <w:pPr>
              <w:jc w:val="center"/>
              <w:rPr>
                <w:rFonts w:ascii="Arial" w:hAnsi="Arial" w:cs="Arial"/>
                <w:color w:val="000000"/>
                <w:sz w:val="18"/>
                <w:szCs w:val="18"/>
                <w:lang w:eastAsia="fi-FI"/>
              </w:rPr>
            </w:pPr>
            <w:r w:rsidRPr="00C07C94">
              <w:rPr>
                <w:rFonts w:ascii="Arial" w:hAnsi="Arial" w:cs="Arial"/>
                <w:color w:val="000000"/>
                <w:sz w:val="18"/>
                <w:szCs w:val="18"/>
                <w:lang w:eastAsia="fi-FI"/>
              </w:rPr>
              <w:t>02</w:t>
            </w:r>
          </w:p>
        </w:tc>
        <w:tc>
          <w:tcPr>
            <w:tcW w:w="1276" w:type="dxa"/>
            <w:tcBorders>
              <w:top w:val="nil"/>
              <w:left w:val="nil"/>
              <w:bottom w:val="nil"/>
              <w:right w:val="single" w:sz="8" w:space="0" w:color="auto"/>
            </w:tcBorders>
            <w:shd w:val="clear" w:color="auto" w:fill="auto"/>
            <w:vAlign w:val="center"/>
            <w:hideMark/>
          </w:tcPr>
          <w:p w14:paraId="308A0D74" w14:textId="77777777" w:rsidR="00E465B0" w:rsidRPr="00C07C94" w:rsidRDefault="00E465B0" w:rsidP="00E465B0">
            <w:pPr>
              <w:rPr>
                <w:rFonts w:ascii="Arial" w:hAnsi="Arial" w:cs="Arial"/>
                <w:color w:val="000000"/>
                <w:sz w:val="18"/>
                <w:szCs w:val="18"/>
                <w:lang w:eastAsia="fi-FI"/>
              </w:rPr>
            </w:pPr>
            <w:r w:rsidRPr="00C07C94">
              <w:rPr>
                <w:rFonts w:ascii="Arial" w:hAnsi="Arial" w:cs="Arial"/>
                <w:color w:val="000000"/>
                <w:sz w:val="18"/>
                <w:szCs w:val="18"/>
                <w:lang w:eastAsia="fi-FI"/>
              </w:rPr>
              <w:t>Kehittyneet</w:t>
            </w:r>
          </w:p>
        </w:tc>
        <w:tc>
          <w:tcPr>
            <w:tcW w:w="1417" w:type="dxa"/>
            <w:tcBorders>
              <w:top w:val="nil"/>
              <w:left w:val="nil"/>
              <w:bottom w:val="nil"/>
              <w:right w:val="single" w:sz="8" w:space="0" w:color="auto"/>
            </w:tcBorders>
            <w:shd w:val="clear" w:color="auto" w:fill="auto"/>
            <w:vAlign w:val="center"/>
            <w:hideMark/>
          </w:tcPr>
          <w:p w14:paraId="3B32EFE3" w14:textId="77777777" w:rsidR="00E465B0" w:rsidRPr="00E465B0" w:rsidRDefault="00E465B0" w:rsidP="00E465B0">
            <w:pPr>
              <w:jc w:val="right"/>
              <w:rPr>
                <w:rFonts w:ascii="Arial" w:hAnsi="Arial" w:cs="Arial"/>
                <w:color w:val="FF0000"/>
                <w:sz w:val="18"/>
                <w:szCs w:val="18"/>
              </w:rPr>
            </w:pPr>
            <w:r w:rsidRPr="00E465B0">
              <w:rPr>
                <w:rFonts w:ascii="Arial" w:hAnsi="Arial" w:cs="Arial"/>
                <w:color w:val="FF0000"/>
                <w:sz w:val="18"/>
                <w:szCs w:val="18"/>
              </w:rPr>
              <w:t>803 406</w:t>
            </w:r>
          </w:p>
        </w:tc>
      </w:tr>
      <w:tr w:rsidR="00E465B0" w:rsidRPr="00C07C94" w14:paraId="2F0DCC3A" w14:textId="77777777" w:rsidTr="00C07C94">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53451462" w14:textId="77777777" w:rsidR="00E465B0" w:rsidRPr="00621F7D" w:rsidRDefault="00E465B0" w:rsidP="00E465B0">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1C2BCEB8" w14:textId="77777777" w:rsidR="00E465B0" w:rsidRPr="00C07C94" w:rsidRDefault="00E465B0" w:rsidP="00E465B0">
            <w:pPr>
              <w:rPr>
                <w:rFonts w:ascii="Arial" w:hAnsi="Arial" w:cs="Arial"/>
                <w:color w:val="000000"/>
                <w:sz w:val="18"/>
                <w:szCs w:val="18"/>
                <w:lang w:eastAsia="fi-FI"/>
              </w:rPr>
            </w:pPr>
          </w:p>
        </w:tc>
        <w:tc>
          <w:tcPr>
            <w:tcW w:w="709" w:type="dxa"/>
            <w:vMerge/>
            <w:tcBorders>
              <w:top w:val="nil"/>
              <w:left w:val="single" w:sz="8" w:space="0" w:color="auto"/>
              <w:bottom w:val="single" w:sz="8" w:space="0" w:color="000000"/>
              <w:right w:val="single" w:sz="8" w:space="0" w:color="auto"/>
            </w:tcBorders>
            <w:vAlign w:val="center"/>
            <w:hideMark/>
          </w:tcPr>
          <w:p w14:paraId="57A61786" w14:textId="77777777" w:rsidR="00E465B0" w:rsidRPr="00C07C94" w:rsidRDefault="00E465B0" w:rsidP="00E465B0">
            <w:pPr>
              <w:rPr>
                <w:rFonts w:ascii="Arial" w:hAnsi="Arial" w:cs="Arial"/>
                <w:color w:val="000000"/>
                <w:sz w:val="18"/>
                <w:szCs w:val="18"/>
                <w:lang w:eastAsia="fi-FI"/>
              </w:rPr>
            </w:pPr>
          </w:p>
        </w:tc>
        <w:tc>
          <w:tcPr>
            <w:tcW w:w="1276" w:type="dxa"/>
            <w:tcBorders>
              <w:top w:val="single" w:sz="4" w:space="0" w:color="auto"/>
              <w:left w:val="nil"/>
              <w:bottom w:val="single" w:sz="4" w:space="0" w:color="auto"/>
              <w:right w:val="single" w:sz="8" w:space="0" w:color="auto"/>
            </w:tcBorders>
            <w:shd w:val="clear" w:color="auto" w:fill="auto"/>
            <w:vAlign w:val="center"/>
            <w:hideMark/>
          </w:tcPr>
          <w:p w14:paraId="19E14FBE" w14:textId="77777777" w:rsidR="00E465B0" w:rsidRPr="00C07C94" w:rsidRDefault="00E465B0" w:rsidP="00E465B0">
            <w:pPr>
              <w:rPr>
                <w:rFonts w:ascii="Arial" w:hAnsi="Arial" w:cs="Arial"/>
                <w:color w:val="000000"/>
                <w:sz w:val="18"/>
                <w:szCs w:val="18"/>
                <w:lang w:eastAsia="fi-FI"/>
              </w:rPr>
            </w:pPr>
            <w:r w:rsidRPr="00C07C94">
              <w:rPr>
                <w:rFonts w:ascii="Arial" w:hAnsi="Arial" w:cs="Arial"/>
                <w:color w:val="000000"/>
                <w:sz w:val="18"/>
                <w:szCs w:val="18"/>
                <w:lang w:eastAsia="fi-FI"/>
              </w:rPr>
              <w:t>Siirtymä</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73BCDA40" w14:textId="77777777" w:rsidR="00E465B0" w:rsidRPr="00E465B0" w:rsidRDefault="00E465B0" w:rsidP="00E465B0">
            <w:pPr>
              <w:jc w:val="right"/>
              <w:rPr>
                <w:rFonts w:ascii="Arial" w:hAnsi="Arial" w:cs="Arial"/>
                <w:color w:val="FF0000"/>
                <w:sz w:val="18"/>
                <w:szCs w:val="18"/>
              </w:rPr>
            </w:pPr>
            <w:r w:rsidRPr="00E465B0">
              <w:rPr>
                <w:rFonts w:ascii="Arial" w:hAnsi="Arial" w:cs="Arial"/>
                <w:color w:val="FF0000"/>
                <w:sz w:val="18"/>
                <w:szCs w:val="18"/>
              </w:rPr>
              <w:t>4 868 782</w:t>
            </w:r>
          </w:p>
        </w:tc>
      </w:tr>
      <w:tr w:rsidR="00E465B0" w:rsidRPr="00C07C94" w14:paraId="4967040D" w14:textId="77777777" w:rsidTr="00C07C94">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3F609407" w14:textId="77777777" w:rsidR="00E465B0" w:rsidRPr="00621F7D" w:rsidRDefault="00E465B0" w:rsidP="00E465B0">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771BAAE7" w14:textId="77777777" w:rsidR="00E465B0" w:rsidRPr="00C07C94" w:rsidRDefault="00E465B0" w:rsidP="00E465B0">
            <w:pPr>
              <w:rPr>
                <w:rFonts w:ascii="Arial" w:hAnsi="Arial" w:cs="Arial"/>
                <w:color w:val="000000"/>
                <w:sz w:val="18"/>
                <w:szCs w:val="18"/>
                <w:lang w:eastAsia="fi-FI"/>
              </w:rPr>
            </w:pPr>
          </w:p>
        </w:tc>
        <w:tc>
          <w:tcPr>
            <w:tcW w:w="709" w:type="dxa"/>
            <w:vMerge/>
            <w:tcBorders>
              <w:top w:val="nil"/>
              <w:left w:val="single" w:sz="8" w:space="0" w:color="auto"/>
              <w:bottom w:val="single" w:sz="8" w:space="0" w:color="000000"/>
              <w:right w:val="single" w:sz="8" w:space="0" w:color="auto"/>
            </w:tcBorders>
            <w:vAlign w:val="center"/>
            <w:hideMark/>
          </w:tcPr>
          <w:p w14:paraId="7B78625D" w14:textId="77777777" w:rsidR="00E465B0" w:rsidRPr="00C07C94" w:rsidRDefault="00E465B0" w:rsidP="00E465B0">
            <w:pPr>
              <w:rPr>
                <w:rFonts w:ascii="Arial" w:hAnsi="Arial" w:cs="Arial"/>
                <w:color w:val="000000"/>
                <w:sz w:val="18"/>
                <w:szCs w:val="18"/>
                <w:lang w:eastAsia="fi-FI"/>
              </w:rPr>
            </w:pPr>
          </w:p>
        </w:tc>
        <w:tc>
          <w:tcPr>
            <w:tcW w:w="1276" w:type="dxa"/>
            <w:tcBorders>
              <w:top w:val="nil"/>
              <w:left w:val="nil"/>
              <w:bottom w:val="single" w:sz="8" w:space="0" w:color="auto"/>
              <w:right w:val="single" w:sz="8" w:space="0" w:color="auto"/>
            </w:tcBorders>
            <w:shd w:val="clear" w:color="auto" w:fill="auto"/>
            <w:vAlign w:val="center"/>
            <w:hideMark/>
          </w:tcPr>
          <w:p w14:paraId="54629321" w14:textId="77777777" w:rsidR="00E465B0" w:rsidRPr="00C07C94" w:rsidRDefault="00E465B0" w:rsidP="00E465B0">
            <w:pPr>
              <w:rPr>
                <w:rFonts w:ascii="Arial" w:hAnsi="Arial" w:cs="Arial"/>
                <w:color w:val="000000"/>
                <w:sz w:val="18"/>
                <w:szCs w:val="18"/>
                <w:lang w:eastAsia="fi-FI"/>
              </w:rPr>
            </w:pPr>
            <w:r w:rsidRPr="00C07C94">
              <w:rPr>
                <w:rFonts w:ascii="Arial" w:hAnsi="Arial" w:cs="Arial"/>
                <w:color w:val="000000"/>
                <w:sz w:val="18"/>
                <w:szCs w:val="18"/>
                <w:lang w:eastAsia="fi-FI"/>
              </w:rPr>
              <w:t>NSPA</w:t>
            </w:r>
          </w:p>
        </w:tc>
        <w:tc>
          <w:tcPr>
            <w:tcW w:w="1417" w:type="dxa"/>
            <w:tcBorders>
              <w:top w:val="nil"/>
              <w:left w:val="nil"/>
              <w:bottom w:val="single" w:sz="8" w:space="0" w:color="auto"/>
              <w:right w:val="single" w:sz="8" w:space="0" w:color="auto"/>
            </w:tcBorders>
            <w:shd w:val="clear" w:color="auto" w:fill="auto"/>
            <w:vAlign w:val="center"/>
            <w:hideMark/>
          </w:tcPr>
          <w:p w14:paraId="64B330E1" w14:textId="77777777" w:rsidR="00E465B0" w:rsidRPr="00E465B0" w:rsidRDefault="00E465B0" w:rsidP="00E465B0">
            <w:pPr>
              <w:jc w:val="right"/>
              <w:rPr>
                <w:rFonts w:ascii="Arial" w:hAnsi="Arial" w:cs="Arial"/>
                <w:color w:val="FF0000"/>
                <w:sz w:val="18"/>
                <w:szCs w:val="18"/>
              </w:rPr>
            </w:pPr>
            <w:r w:rsidRPr="00E465B0">
              <w:rPr>
                <w:rFonts w:ascii="Arial" w:hAnsi="Arial" w:cs="Arial"/>
                <w:sz w:val="18"/>
                <w:szCs w:val="18"/>
              </w:rPr>
              <w:t>3 749 607</w:t>
            </w:r>
          </w:p>
        </w:tc>
      </w:tr>
      <w:tr w:rsidR="00E465B0" w:rsidRPr="00C07C94" w14:paraId="27BB34CC" w14:textId="77777777" w:rsidTr="00C07C94">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1013382C" w14:textId="77777777" w:rsidR="00E465B0" w:rsidRPr="00621F7D" w:rsidRDefault="00E465B0" w:rsidP="00621F7D">
            <w:pPr>
              <w:jc w:val="center"/>
              <w:rPr>
                <w:rFonts w:ascii="Arial" w:hAnsi="Arial" w:cs="Arial"/>
                <w:color w:val="FF0000"/>
                <w:sz w:val="18"/>
                <w:szCs w:val="18"/>
                <w:lang w:eastAsia="fi-FI"/>
              </w:rPr>
            </w:pPr>
            <w:r w:rsidRPr="00621F7D">
              <w:rPr>
                <w:rFonts w:ascii="Arial" w:hAnsi="Arial" w:cs="Arial"/>
                <w:color w:val="FF0000"/>
                <w:sz w:val="18"/>
                <w:szCs w:val="18"/>
                <w:lang w:eastAsia="fi-FI"/>
              </w:rPr>
              <w:t>2.</w:t>
            </w:r>
            <w:r w:rsidR="00621F7D" w:rsidRPr="00621F7D">
              <w:rPr>
                <w:rFonts w:ascii="Arial" w:hAnsi="Arial" w:cs="Arial"/>
                <w:color w:val="FF0000"/>
                <w:sz w:val="18"/>
                <w:szCs w:val="18"/>
                <w:lang w:eastAsia="fi-FI"/>
              </w:rPr>
              <w:t>iv</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4C5EB478" w14:textId="77777777" w:rsidR="00E465B0" w:rsidRPr="00C07C94" w:rsidRDefault="00E465B0" w:rsidP="00E465B0">
            <w:pPr>
              <w:jc w:val="center"/>
              <w:rPr>
                <w:rFonts w:ascii="Arial" w:hAnsi="Arial" w:cs="Arial"/>
                <w:color w:val="000000"/>
                <w:sz w:val="18"/>
                <w:szCs w:val="18"/>
                <w:lang w:eastAsia="fi-FI"/>
              </w:rPr>
            </w:pPr>
            <w:r w:rsidRPr="00C07C94">
              <w:rPr>
                <w:rFonts w:ascii="Arial" w:hAnsi="Arial" w:cs="Arial"/>
                <w:color w:val="000000"/>
                <w:sz w:val="18"/>
                <w:szCs w:val="18"/>
                <w:lang w:eastAsia="fi-FI"/>
              </w:rPr>
              <w:t>EAKR</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683E3A2E" w14:textId="77777777" w:rsidR="00E465B0" w:rsidRPr="00C07C94" w:rsidRDefault="00E465B0" w:rsidP="00E465B0">
            <w:pPr>
              <w:jc w:val="center"/>
              <w:rPr>
                <w:rFonts w:ascii="Arial" w:hAnsi="Arial" w:cs="Arial"/>
                <w:color w:val="000000"/>
                <w:sz w:val="18"/>
                <w:szCs w:val="18"/>
                <w:lang w:eastAsia="fi-FI"/>
              </w:rPr>
            </w:pPr>
            <w:r w:rsidRPr="00C07C94">
              <w:rPr>
                <w:rFonts w:ascii="Arial" w:hAnsi="Arial" w:cs="Arial"/>
                <w:color w:val="000000"/>
                <w:sz w:val="18"/>
                <w:szCs w:val="18"/>
                <w:lang w:eastAsia="fi-FI"/>
              </w:rPr>
              <w:t>03</w:t>
            </w:r>
          </w:p>
        </w:tc>
        <w:tc>
          <w:tcPr>
            <w:tcW w:w="1276" w:type="dxa"/>
            <w:tcBorders>
              <w:top w:val="nil"/>
              <w:left w:val="nil"/>
              <w:bottom w:val="nil"/>
              <w:right w:val="single" w:sz="8" w:space="0" w:color="auto"/>
            </w:tcBorders>
            <w:shd w:val="clear" w:color="auto" w:fill="auto"/>
            <w:vAlign w:val="center"/>
            <w:hideMark/>
          </w:tcPr>
          <w:p w14:paraId="364AE7B4" w14:textId="77777777" w:rsidR="00E465B0" w:rsidRPr="00C07C94" w:rsidRDefault="00E465B0" w:rsidP="00E465B0">
            <w:pPr>
              <w:rPr>
                <w:rFonts w:ascii="Arial" w:hAnsi="Arial" w:cs="Arial"/>
                <w:color w:val="000000"/>
                <w:sz w:val="18"/>
                <w:szCs w:val="18"/>
                <w:lang w:eastAsia="fi-FI"/>
              </w:rPr>
            </w:pPr>
            <w:r w:rsidRPr="00C07C94">
              <w:rPr>
                <w:rFonts w:ascii="Arial" w:hAnsi="Arial" w:cs="Arial"/>
                <w:color w:val="000000"/>
                <w:sz w:val="18"/>
                <w:szCs w:val="18"/>
                <w:lang w:eastAsia="fi-FI"/>
              </w:rPr>
              <w:t>Kehittyneet</w:t>
            </w:r>
          </w:p>
        </w:tc>
        <w:tc>
          <w:tcPr>
            <w:tcW w:w="1417" w:type="dxa"/>
            <w:tcBorders>
              <w:top w:val="nil"/>
              <w:left w:val="nil"/>
              <w:bottom w:val="nil"/>
              <w:right w:val="single" w:sz="8" w:space="0" w:color="auto"/>
            </w:tcBorders>
            <w:shd w:val="clear" w:color="auto" w:fill="auto"/>
            <w:vAlign w:val="center"/>
            <w:hideMark/>
          </w:tcPr>
          <w:p w14:paraId="72A7BAEE" w14:textId="77777777" w:rsidR="00E465B0" w:rsidRPr="00E465B0" w:rsidRDefault="00E465B0" w:rsidP="00E465B0">
            <w:pPr>
              <w:jc w:val="right"/>
              <w:rPr>
                <w:rFonts w:ascii="Arial" w:hAnsi="Arial" w:cs="Arial"/>
                <w:color w:val="FF0000"/>
                <w:sz w:val="18"/>
                <w:szCs w:val="18"/>
              </w:rPr>
            </w:pPr>
            <w:r w:rsidRPr="00E465B0">
              <w:rPr>
                <w:rFonts w:ascii="Arial" w:hAnsi="Arial" w:cs="Arial"/>
                <w:color w:val="FF0000"/>
                <w:sz w:val="18"/>
                <w:szCs w:val="18"/>
              </w:rPr>
              <w:t>2 249 535</w:t>
            </w:r>
          </w:p>
        </w:tc>
      </w:tr>
      <w:tr w:rsidR="00E465B0" w:rsidRPr="00C07C94" w14:paraId="4001CA71" w14:textId="77777777" w:rsidTr="00C07C94">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53E54528" w14:textId="77777777" w:rsidR="00E465B0" w:rsidRPr="00C07C94" w:rsidRDefault="00E465B0" w:rsidP="00E465B0">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1D9B0193" w14:textId="77777777" w:rsidR="00E465B0" w:rsidRPr="00C07C94" w:rsidRDefault="00E465B0" w:rsidP="00E465B0">
            <w:pPr>
              <w:rPr>
                <w:rFonts w:ascii="Arial" w:hAnsi="Arial" w:cs="Arial"/>
                <w:color w:val="000000"/>
                <w:sz w:val="18"/>
                <w:szCs w:val="18"/>
                <w:lang w:eastAsia="fi-FI"/>
              </w:rPr>
            </w:pPr>
          </w:p>
        </w:tc>
        <w:tc>
          <w:tcPr>
            <w:tcW w:w="709" w:type="dxa"/>
            <w:vMerge/>
            <w:tcBorders>
              <w:top w:val="nil"/>
              <w:left w:val="single" w:sz="8" w:space="0" w:color="auto"/>
              <w:bottom w:val="single" w:sz="8" w:space="0" w:color="000000"/>
              <w:right w:val="single" w:sz="8" w:space="0" w:color="auto"/>
            </w:tcBorders>
            <w:vAlign w:val="center"/>
            <w:hideMark/>
          </w:tcPr>
          <w:p w14:paraId="5E982969" w14:textId="77777777" w:rsidR="00E465B0" w:rsidRPr="00C07C94" w:rsidRDefault="00E465B0" w:rsidP="00E465B0">
            <w:pPr>
              <w:rPr>
                <w:rFonts w:ascii="Arial" w:hAnsi="Arial" w:cs="Arial"/>
                <w:color w:val="000000"/>
                <w:sz w:val="18"/>
                <w:szCs w:val="18"/>
                <w:lang w:eastAsia="fi-FI"/>
              </w:rPr>
            </w:pPr>
          </w:p>
        </w:tc>
        <w:tc>
          <w:tcPr>
            <w:tcW w:w="1276" w:type="dxa"/>
            <w:tcBorders>
              <w:top w:val="single" w:sz="4" w:space="0" w:color="auto"/>
              <w:left w:val="nil"/>
              <w:bottom w:val="single" w:sz="4" w:space="0" w:color="auto"/>
              <w:right w:val="single" w:sz="8" w:space="0" w:color="auto"/>
            </w:tcBorders>
            <w:shd w:val="clear" w:color="auto" w:fill="auto"/>
            <w:vAlign w:val="center"/>
            <w:hideMark/>
          </w:tcPr>
          <w:p w14:paraId="0E798627" w14:textId="77777777" w:rsidR="00E465B0" w:rsidRPr="00C07C94" w:rsidRDefault="00E465B0" w:rsidP="00E465B0">
            <w:pPr>
              <w:rPr>
                <w:rFonts w:ascii="Arial" w:hAnsi="Arial" w:cs="Arial"/>
                <w:color w:val="000000"/>
                <w:sz w:val="18"/>
                <w:szCs w:val="18"/>
                <w:lang w:eastAsia="fi-FI"/>
              </w:rPr>
            </w:pPr>
            <w:r w:rsidRPr="00C07C94">
              <w:rPr>
                <w:rFonts w:ascii="Arial" w:hAnsi="Arial" w:cs="Arial"/>
                <w:color w:val="000000"/>
                <w:sz w:val="18"/>
                <w:szCs w:val="18"/>
                <w:lang w:eastAsia="fi-FI"/>
              </w:rPr>
              <w:t>Siirtymä</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671C33F2" w14:textId="77777777" w:rsidR="00E465B0" w:rsidRPr="00E465B0" w:rsidRDefault="00E465B0" w:rsidP="00E465B0">
            <w:pPr>
              <w:jc w:val="right"/>
              <w:rPr>
                <w:rFonts w:ascii="Arial" w:hAnsi="Arial" w:cs="Arial"/>
                <w:color w:val="FF0000"/>
                <w:sz w:val="18"/>
                <w:szCs w:val="18"/>
              </w:rPr>
            </w:pPr>
            <w:r w:rsidRPr="00E465B0">
              <w:rPr>
                <w:rFonts w:ascii="Arial" w:hAnsi="Arial" w:cs="Arial"/>
                <w:color w:val="FF0000"/>
                <w:sz w:val="18"/>
                <w:szCs w:val="18"/>
              </w:rPr>
              <w:t>13 632 590</w:t>
            </w:r>
          </w:p>
        </w:tc>
      </w:tr>
      <w:tr w:rsidR="00E465B0" w:rsidRPr="00C07C94" w14:paraId="7BE37CC8" w14:textId="77777777" w:rsidTr="00C07C94">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1FC030BD" w14:textId="77777777" w:rsidR="00E465B0" w:rsidRPr="00C07C94" w:rsidRDefault="00E465B0" w:rsidP="00E465B0">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2B1A746A" w14:textId="77777777" w:rsidR="00E465B0" w:rsidRPr="00C07C94" w:rsidRDefault="00E465B0" w:rsidP="00E465B0">
            <w:pPr>
              <w:rPr>
                <w:rFonts w:ascii="Arial" w:hAnsi="Arial" w:cs="Arial"/>
                <w:color w:val="000000"/>
                <w:sz w:val="18"/>
                <w:szCs w:val="18"/>
                <w:lang w:eastAsia="fi-FI"/>
              </w:rPr>
            </w:pPr>
          </w:p>
        </w:tc>
        <w:tc>
          <w:tcPr>
            <w:tcW w:w="709" w:type="dxa"/>
            <w:vMerge/>
            <w:tcBorders>
              <w:top w:val="nil"/>
              <w:left w:val="single" w:sz="8" w:space="0" w:color="auto"/>
              <w:bottom w:val="single" w:sz="8" w:space="0" w:color="000000"/>
              <w:right w:val="single" w:sz="8" w:space="0" w:color="auto"/>
            </w:tcBorders>
            <w:vAlign w:val="center"/>
            <w:hideMark/>
          </w:tcPr>
          <w:p w14:paraId="30F0D15D" w14:textId="77777777" w:rsidR="00E465B0" w:rsidRPr="00C07C94" w:rsidRDefault="00E465B0" w:rsidP="00E465B0">
            <w:pPr>
              <w:rPr>
                <w:rFonts w:ascii="Arial" w:hAnsi="Arial" w:cs="Arial"/>
                <w:color w:val="000000"/>
                <w:sz w:val="18"/>
                <w:szCs w:val="18"/>
                <w:lang w:eastAsia="fi-FI"/>
              </w:rPr>
            </w:pPr>
          </w:p>
        </w:tc>
        <w:tc>
          <w:tcPr>
            <w:tcW w:w="1276" w:type="dxa"/>
            <w:tcBorders>
              <w:top w:val="nil"/>
              <w:left w:val="nil"/>
              <w:bottom w:val="single" w:sz="8" w:space="0" w:color="auto"/>
              <w:right w:val="single" w:sz="8" w:space="0" w:color="auto"/>
            </w:tcBorders>
            <w:shd w:val="clear" w:color="auto" w:fill="auto"/>
            <w:vAlign w:val="center"/>
            <w:hideMark/>
          </w:tcPr>
          <w:p w14:paraId="219CA1DF" w14:textId="77777777" w:rsidR="00E465B0" w:rsidRPr="00C07C94" w:rsidRDefault="00E465B0" w:rsidP="00E465B0">
            <w:pPr>
              <w:rPr>
                <w:rFonts w:ascii="Arial" w:hAnsi="Arial" w:cs="Arial"/>
                <w:color w:val="000000"/>
                <w:sz w:val="18"/>
                <w:szCs w:val="18"/>
                <w:lang w:eastAsia="fi-FI"/>
              </w:rPr>
            </w:pPr>
            <w:r w:rsidRPr="00C07C94">
              <w:rPr>
                <w:rFonts w:ascii="Arial" w:hAnsi="Arial" w:cs="Arial"/>
                <w:color w:val="000000"/>
                <w:sz w:val="18"/>
                <w:szCs w:val="18"/>
                <w:lang w:eastAsia="fi-FI"/>
              </w:rPr>
              <w:t>NSPA</w:t>
            </w:r>
          </w:p>
        </w:tc>
        <w:tc>
          <w:tcPr>
            <w:tcW w:w="1417" w:type="dxa"/>
            <w:tcBorders>
              <w:top w:val="nil"/>
              <w:left w:val="nil"/>
              <w:bottom w:val="single" w:sz="8" w:space="0" w:color="auto"/>
              <w:right w:val="single" w:sz="8" w:space="0" w:color="auto"/>
            </w:tcBorders>
            <w:shd w:val="clear" w:color="auto" w:fill="auto"/>
            <w:vAlign w:val="center"/>
            <w:hideMark/>
          </w:tcPr>
          <w:p w14:paraId="10FAADA0" w14:textId="77777777" w:rsidR="00E465B0" w:rsidRPr="00E465B0" w:rsidRDefault="00E465B0" w:rsidP="00E465B0">
            <w:pPr>
              <w:jc w:val="right"/>
              <w:rPr>
                <w:rFonts w:ascii="Arial" w:hAnsi="Arial" w:cs="Arial"/>
                <w:color w:val="FF0000"/>
                <w:sz w:val="18"/>
                <w:szCs w:val="18"/>
              </w:rPr>
            </w:pPr>
            <w:r w:rsidRPr="00E465B0">
              <w:rPr>
                <w:rFonts w:ascii="Arial" w:hAnsi="Arial" w:cs="Arial"/>
                <w:sz w:val="18"/>
                <w:szCs w:val="18"/>
              </w:rPr>
              <w:t>10 498 901</w:t>
            </w:r>
          </w:p>
        </w:tc>
      </w:tr>
    </w:tbl>
    <w:p w14:paraId="6137048F" w14:textId="77777777" w:rsidR="00E36814" w:rsidRPr="00650206" w:rsidRDefault="00E36814" w:rsidP="00E36814">
      <w:pPr>
        <w:rPr>
          <w:rFonts w:ascii="Arial" w:hAnsi="Arial" w:cs="Arial"/>
          <w:color w:val="000000"/>
          <w:sz w:val="20"/>
          <w:lang w:eastAsia="fi-FI"/>
        </w:rPr>
      </w:pPr>
      <w:r w:rsidRPr="00650206">
        <w:rPr>
          <w:rFonts w:ascii="Arial" w:hAnsi="Arial" w:cs="Arial"/>
          <w:color w:val="000000"/>
          <w:sz w:val="20"/>
          <w:lang w:eastAsia="fi-FI"/>
        </w:rPr>
        <w:t>NSPA = Syrjäisimmät ja pohjoisen harvaan asutut alueet</w:t>
      </w:r>
    </w:p>
    <w:p w14:paraId="16B6BE30" w14:textId="77777777" w:rsidR="00E36814" w:rsidRDefault="00E36814" w:rsidP="00E36814">
      <w:pPr>
        <w:rPr>
          <w:rFonts w:ascii="Arial" w:hAnsi="Arial" w:cs="Arial"/>
          <w:i/>
          <w:noProof/>
          <w:sz w:val="22"/>
          <w:szCs w:val="22"/>
          <w:lang w:eastAsia="fi-FI"/>
        </w:rPr>
      </w:pPr>
    </w:p>
    <w:p w14:paraId="7BAB01EA" w14:textId="77777777" w:rsidR="00E36814" w:rsidRPr="003550FA" w:rsidRDefault="00E36814" w:rsidP="00E36814">
      <w:pPr>
        <w:rPr>
          <w:rFonts w:ascii="Arial" w:hAnsi="Arial" w:cs="Arial"/>
          <w:noProof/>
          <w:sz w:val="22"/>
          <w:szCs w:val="22"/>
          <w:lang w:eastAsia="fi-FI"/>
        </w:rPr>
      </w:pPr>
      <w:r w:rsidRPr="003550FA">
        <w:rPr>
          <w:rFonts w:ascii="Arial" w:hAnsi="Arial" w:cs="Arial"/>
          <w:noProof/>
          <w:sz w:val="22"/>
          <w:szCs w:val="22"/>
          <w:lang w:eastAsia="fi-FI"/>
        </w:rPr>
        <w:t>Käytettävät koodit:</w:t>
      </w:r>
    </w:p>
    <w:p w14:paraId="6A755CF9" w14:textId="77777777" w:rsidR="004520A3" w:rsidRPr="006C43B2" w:rsidRDefault="004520A3" w:rsidP="004520A3">
      <w:pPr>
        <w:rPr>
          <w:rFonts w:ascii="Arial" w:hAnsi="Arial" w:cs="Arial"/>
          <w:noProof/>
          <w:sz w:val="20"/>
          <w:lang w:eastAsia="fi-FI"/>
        </w:rPr>
      </w:pPr>
      <w:r>
        <w:rPr>
          <w:rFonts w:ascii="Arial" w:hAnsi="Arial" w:cs="Arial"/>
          <w:noProof/>
          <w:sz w:val="20"/>
          <w:lang w:eastAsia="fi-FI"/>
        </w:rPr>
        <w:t>0</w:t>
      </w:r>
      <w:r w:rsidRPr="005405CA">
        <w:rPr>
          <w:rFonts w:ascii="Arial" w:hAnsi="Arial" w:cs="Arial"/>
          <w:noProof/>
          <w:sz w:val="20"/>
          <w:lang w:eastAsia="fi-FI"/>
        </w:rPr>
        <w:t xml:space="preserve">1 </w:t>
      </w:r>
      <w:r w:rsidRPr="006C43B2">
        <w:rPr>
          <w:rFonts w:ascii="Arial" w:hAnsi="Arial" w:cs="Arial"/>
          <w:noProof/>
          <w:color w:val="FF0000"/>
          <w:sz w:val="20"/>
          <w:lang w:eastAsia="fi-FI"/>
        </w:rPr>
        <w:t>Päätavoitteena sukupuolten tasa-arvo</w:t>
      </w:r>
    </w:p>
    <w:p w14:paraId="337CBD1C" w14:textId="77777777" w:rsidR="004520A3" w:rsidRPr="006C43B2" w:rsidRDefault="004520A3" w:rsidP="004520A3">
      <w:pPr>
        <w:rPr>
          <w:rFonts w:ascii="Arial" w:hAnsi="Arial" w:cs="Arial"/>
          <w:noProof/>
          <w:sz w:val="20"/>
          <w:lang w:eastAsia="fi-FI"/>
        </w:rPr>
      </w:pPr>
      <w:r w:rsidRPr="006C43B2">
        <w:rPr>
          <w:rFonts w:ascii="Arial" w:hAnsi="Arial" w:cs="Arial"/>
          <w:noProof/>
          <w:sz w:val="20"/>
          <w:lang w:eastAsia="fi-FI"/>
        </w:rPr>
        <w:t xml:space="preserve">02 </w:t>
      </w:r>
      <w:r w:rsidR="00CE30CD">
        <w:rPr>
          <w:rFonts w:ascii="Arial" w:hAnsi="Arial" w:cs="Arial"/>
          <w:noProof/>
          <w:color w:val="FF0000"/>
          <w:sz w:val="20"/>
          <w:lang w:eastAsia="fi-FI"/>
        </w:rPr>
        <w:t>S</w:t>
      </w:r>
      <w:r w:rsidRPr="006C43B2">
        <w:rPr>
          <w:rFonts w:ascii="Arial" w:hAnsi="Arial" w:cs="Arial"/>
          <w:noProof/>
          <w:color w:val="FF0000"/>
          <w:sz w:val="20"/>
          <w:lang w:eastAsia="fi-FI"/>
        </w:rPr>
        <w:t>ukupuolten tasa-arvo</w:t>
      </w:r>
      <w:r w:rsidR="00CE30CD">
        <w:rPr>
          <w:rFonts w:ascii="Arial" w:hAnsi="Arial" w:cs="Arial"/>
          <w:noProof/>
          <w:color w:val="FF0000"/>
          <w:sz w:val="20"/>
          <w:lang w:eastAsia="fi-FI"/>
        </w:rPr>
        <w:t xml:space="preserve"> valtavirtaistettu</w:t>
      </w:r>
    </w:p>
    <w:p w14:paraId="536FB04A" w14:textId="77777777" w:rsidR="004520A3" w:rsidRDefault="004520A3" w:rsidP="004520A3">
      <w:pPr>
        <w:rPr>
          <w:rFonts w:ascii="Arial" w:hAnsi="Arial" w:cs="Arial"/>
          <w:noProof/>
          <w:sz w:val="20"/>
          <w:lang w:eastAsia="fi-FI"/>
        </w:rPr>
      </w:pPr>
      <w:r>
        <w:rPr>
          <w:rFonts w:ascii="Arial" w:hAnsi="Arial" w:cs="Arial"/>
          <w:noProof/>
          <w:sz w:val="20"/>
          <w:lang w:eastAsia="fi-FI"/>
        </w:rPr>
        <w:t>0</w:t>
      </w:r>
      <w:r w:rsidRPr="005405CA">
        <w:rPr>
          <w:rFonts w:ascii="Arial" w:hAnsi="Arial" w:cs="Arial"/>
          <w:noProof/>
          <w:sz w:val="20"/>
          <w:lang w:eastAsia="fi-FI"/>
        </w:rPr>
        <w:t xml:space="preserve">3 </w:t>
      </w:r>
      <w:r>
        <w:rPr>
          <w:rFonts w:ascii="Arial" w:hAnsi="Arial" w:cs="Arial"/>
          <w:noProof/>
          <w:sz w:val="20"/>
          <w:lang w:eastAsia="fi-FI"/>
        </w:rPr>
        <w:t xml:space="preserve">Sukupuolineutraali </w:t>
      </w:r>
    </w:p>
    <w:p w14:paraId="7ECAEDE8" w14:textId="77777777" w:rsidR="00276B9F" w:rsidRDefault="00276B9F">
      <w:pPr>
        <w:rPr>
          <w:rFonts w:ascii="Arial" w:eastAsiaTheme="majorEastAsia" w:hAnsi="Arial" w:cs="Arial"/>
          <w:szCs w:val="24"/>
        </w:rPr>
      </w:pPr>
    </w:p>
    <w:p w14:paraId="4A15D41E" w14:textId="77777777" w:rsidR="00F25F20" w:rsidRPr="00826D66" w:rsidRDefault="00F25F20" w:rsidP="00E3162E">
      <w:pPr>
        <w:pStyle w:val="Otsikko3"/>
        <w:rPr>
          <w:rFonts w:ascii="Arial" w:hAnsi="Arial" w:cs="Arial"/>
          <w:color w:val="auto"/>
        </w:rPr>
      </w:pPr>
      <w:bookmarkStart w:id="17" w:name="_Toc71635080"/>
      <w:r w:rsidRPr="00826D66">
        <w:rPr>
          <w:rFonts w:ascii="Arial" w:hAnsi="Arial" w:cs="Arial"/>
          <w:color w:val="auto"/>
        </w:rPr>
        <w:t>2.2.3 Erityistavoite</w:t>
      </w:r>
      <w:r w:rsidR="00863DD6">
        <w:rPr>
          <w:rFonts w:ascii="Arial" w:hAnsi="Arial" w:cs="Arial"/>
          <w:color w:val="auto"/>
        </w:rPr>
        <w:t xml:space="preserve"> 2.3</w:t>
      </w:r>
      <w:r w:rsidRPr="00826D66">
        <w:rPr>
          <w:rFonts w:ascii="Arial" w:hAnsi="Arial" w:cs="Arial"/>
          <w:color w:val="auto"/>
        </w:rPr>
        <w:t>: Kiertotalouteen siirtymisen edistäminen (2.</w:t>
      </w:r>
      <w:r w:rsidR="00863DD6">
        <w:rPr>
          <w:rFonts w:ascii="Arial" w:hAnsi="Arial" w:cs="Arial"/>
          <w:color w:val="auto"/>
        </w:rPr>
        <w:t>vi</w:t>
      </w:r>
      <w:r w:rsidRPr="00826D66">
        <w:rPr>
          <w:rFonts w:ascii="Arial" w:hAnsi="Arial" w:cs="Arial"/>
          <w:color w:val="auto"/>
        </w:rPr>
        <w:t>)</w:t>
      </w:r>
      <w:bookmarkEnd w:id="17"/>
    </w:p>
    <w:p w14:paraId="42776009" w14:textId="77777777" w:rsidR="00E3162E" w:rsidRPr="00E3162E" w:rsidRDefault="00E3162E" w:rsidP="00E3162E"/>
    <w:p w14:paraId="78AC0AA3" w14:textId="77777777" w:rsidR="00127BF6" w:rsidRPr="009B30BD" w:rsidRDefault="00127BF6" w:rsidP="00127BF6">
      <w:pPr>
        <w:rPr>
          <w:rFonts w:ascii="Arial" w:hAnsi="Arial" w:cs="Arial"/>
          <w:b/>
          <w:sz w:val="22"/>
          <w:szCs w:val="22"/>
          <w:lang w:eastAsia="fi-FI"/>
        </w:rPr>
      </w:pPr>
      <w:r w:rsidRPr="009B30BD">
        <w:rPr>
          <w:rFonts w:ascii="Arial" w:hAnsi="Arial" w:cs="Arial"/>
          <w:b/>
          <w:sz w:val="22"/>
          <w:szCs w:val="22"/>
          <w:lang w:eastAsia="fi-FI"/>
        </w:rPr>
        <w:t xml:space="preserve">Rahastojen tukitoimet </w:t>
      </w:r>
    </w:p>
    <w:p w14:paraId="7B211974" w14:textId="77777777" w:rsidR="00127BF6" w:rsidRPr="009B30BD" w:rsidRDefault="00127BF6" w:rsidP="00127BF6">
      <w:pPr>
        <w:rPr>
          <w:rFonts w:ascii="Arial" w:hAnsi="Arial" w:cs="Arial"/>
          <w:b/>
          <w:sz w:val="22"/>
          <w:szCs w:val="22"/>
          <w:lang w:eastAsia="fi-FI"/>
        </w:rPr>
      </w:pPr>
    </w:p>
    <w:p w14:paraId="3FDA7C4A" w14:textId="77777777" w:rsidR="00275294" w:rsidRDefault="00127BF6" w:rsidP="00275294">
      <w:pPr>
        <w:rPr>
          <w:rFonts w:ascii="Arial" w:hAnsi="Arial" w:cs="Arial"/>
          <w:b/>
          <w:noProof/>
          <w:sz w:val="22"/>
          <w:szCs w:val="22"/>
          <w:lang w:eastAsia="fi-FI"/>
        </w:rPr>
      </w:pPr>
      <w:r w:rsidRPr="009B30BD">
        <w:rPr>
          <w:rFonts w:ascii="Arial" w:hAnsi="Arial" w:cs="Arial"/>
          <w:b/>
          <w:noProof/>
          <w:sz w:val="22"/>
          <w:szCs w:val="22"/>
          <w:lang w:eastAsia="fi-FI"/>
        </w:rPr>
        <w:t>Tukitoimien tyypit</w:t>
      </w:r>
    </w:p>
    <w:p w14:paraId="3BDEF42E" w14:textId="77777777" w:rsidR="00127BF6" w:rsidRPr="00BF6CC6" w:rsidRDefault="00BF6CC6" w:rsidP="00275294">
      <w:pPr>
        <w:rPr>
          <w:rFonts w:ascii="Arial" w:hAnsi="Arial" w:cs="Arial"/>
          <w:bCs/>
          <w:sz w:val="18"/>
          <w:szCs w:val="18"/>
          <w:lang w:eastAsia="fi-FI"/>
        </w:rPr>
      </w:pPr>
      <w:r w:rsidRPr="00BF6CC6">
        <w:rPr>
          <w:rFonts w:ascii="Arial" w:hAnsi="Arial" w:cs="Arial"/>
          <w:bCs/>
          <w:sz w:val="18"/>
          <w:szCs w:val="18"/>
          <w:lang w:eastAsia="fi-FI"/>
        </w:rPr>
        <w:t>(7 99</w:t>
      </w:r>
      <w:r w:rsidR="0086167C">
        <w:rPr>
          <w:rFonts w:ascii="Arial" w:hAnsi="Arial" w:cs="Arial"/>
          <w:bCs/>
          <w:sz w:val="18"/>
          <w:szCs w:val="18"/>
          <w:lang w:eastAsia="fi-FI"/>
        </w:rPr>
        <w:t>4</w:t>
      </w:r>
      <w:r w:rsidRPr="00BF6CC6">
        <w:rPr>
          <w:rFonts w:ascii="Arial" w:hAnsi="Arial" w:cs="Arial"/>
          <w:bCs/>
          <w:sz w:val="18"/>
          <w:szCs w:val="18"/>
          <w:lang w:eastAsia="fi-FI"/>
        </w:rPr>
        <w:t xml:space="preserve">/8 </w:t>
      </w:r>
      <w:r w:rsidR="00C34DCD">
        <w:rPr>
          <w:rFonts w:ascii="Arial" w:hAnsi="Arial" w:cs="Arial"/>
          <w:bCs/>
          <w:sz w:val="18"/>
          <w:szCs w:val="18"/>
          <w:lang w:eastAsia="fi-FI"/>
        </w:rPr>
        <w:t>0</w:t>
      </w:r>
      <w:r w:rsidRPr="00BF6CC6">
        <w:rPr>
          <w:rFonts w:ascii="Arial" w:hAnsi="Arial" w:cs="Arial"/>
          <w:bCs/>
          <w:sz w:val="18"/>
          <w:szCs w:val="18"/>
          <w:lang w:eastAsia="fi-FI"/>
        </w:rPr>
        <w:t>00)</w:t>
      </w:r>
    </w:p>
    <w:p w14:paraId="734A659F" w14:textId="77777777" w:rsidR="00BF6CC6" w:rsidRPr="009B30BD" w:rsidRDefault="00BF6CC6" w:rsidP="00275294">
      <w:pPr>
        <w:rPr>
          <w:rFonts w:ascii="Arial" w:eastAsia="Calibri" w:hAnsi="Arial" w:cs="Arial"/>
          <w:sz w:val="22"/>
          <w:szCs w:val="22"/>
          <w:lang w:eastAsia="fi-FI" w:bidi="fi-FI"/>
        </w:rPr>
      </w:pPr>
    </w:p>
    <w:p w14:paraId="08296799" w14:textId="77777777" w:rsidR="00127BF6" w:rsidRPr="009B30BD" w:rsidRDefault="00127BF6" w:rsidP="00127BF6">
      <w:pPr>
        <w:spacing w:line="276" w:lineRule="auto"/>
        <w:rPr>
          <w:rFonts w:ascii="Arial" w:hAnsi="Arial" w:cs="Arial"/>
          <w:noProof/>
          <w:sz w:val="22"/>
          <w:szCs w:val="22"/>
        </w:rPr>
      </w:pPr>
      <w:r w:rsidRPr="009B30BD">
        <w:rPr>
          <w:rFonts w:ascii="Arial" w:hAnsi="Arial" w:cs="Arial"/>
          <w:noProof/>
          <w:sz w:val="22"/>
          <w:szCs w:val="22"/>
        </w:rPr>
        <w:t xml:space="preserve">Hiilineutraali kiertotalous vähentää materiaalihävikkiä, päästöjä ja kuljetustarpeita sekä parantaa yritysten kilpailukykyä ja vastaa kuluttajien tarpeisiin. </w:t>
      </w:r>
    </w:p>
    <w:p w14:paraId="3777FC2C" w14:textId="77777777" w:rsidR="00127BF6" w:rsidRPr="009B30BD" w:rsidRDefault="00127BF6" w:rsidP="00127BF6">
      <w:pPr>
        <w:spacing w:line="276" w:lineRule="auto"/>
        <w:rPr>
          <w:rFonts w:ascii="Arial" w:hAnsi="Arial" w:cs="Arial"/>
          <w:noProof/>
          <w:sz w:val="22"/>
          <w:szCs w:val="22"/>
        </w:rPr>
      </w:pPr>
    </w:p>
    <w:p w14:paraId="1112088B" w14:textId="77777777" w:rsidR="00127BF6" w:rsidRPr="009B30BD" w:rsidRDefault="00127BF6" w:rsidP="00127BF6">
      <w:pPr>
        <w:spacing w:line="276" w:lineRule="auto"/>
        <w:rPr>
          <w:rFonts w:ascii="Arial" w:hAnsi="Arial" w:cs="Arial"/>
          <w:noProof/>
          <w:sz w:val="22"/>
          <w:szCs w:val="22"/>
        </w:rPr>
      </w:pPr>
      <w:r w:rsidRPr="009B30BD">
        <w:rPr>
          <w:rFonts w:ascii="Arial" w:hAnsi="Arial" w:cs="Arial"/>
          <w:noProof/>
          <w:sz w:val="22"/>
          <w:szCs w:val="22"/>
        </w:rPr>
        <w:t>Luonnonvarojen kestävä ja säästeliäs käyttö sekä materiaalitehokkuuden edistäminen eri tuotanto</w:t>
      </w:r>
      <w:r w:rsidRPr="009B30BD">
        <w:rPr>
          <w:rFonts w:ascii="Arial" w:hAnsi="Arial" w:cs="Arial"/>
          <w:noProof/>
          <w:sz w:val="22"/>
          <w:szCs w:val="22"/>
        </w:rPr>
        <w:softHyphen/>
        <w:t xml:space="preserve">prosesseissa aina </w:t>
      </w:r>
      <w:r>
        <w:rPr>
          <w:rFonts w:ascii="Arial" w:hAnsi="Arial" w:cs="Arial"/>
          <w:noProof/>
          <w:sz w:val="22"/>
          <w:szCs w:val="22"/>
        </w:rPr>
        <w:t>e</w:t>
      </w:r>
      <w:r w:rsidRPr="009B30BD">
        <w:rPr>
          <w:rFonts w:ascii="Arial" w:hAnsi="Arial" w:cs="Arial"/>
          <w:noProof/>
          <w:sz w:val="22"/>
          <w:szCs w:val="22"/>
        </w:rPr>
        <w:t>nergiantuotannosta kaivosteollisuuteen sekä julkisen sektorin toiminnassa ovat kiertotalouden keskeisiä tavoitteita. Tuotantoprosesseissa käytettävistä raaka-aineista tulee saada mahdollisimman suurta lisäarvoa; tavoite on teollisissa symbiooseissa ja suljetuissa kierroissa, jossa materiaalit ja resurssit kiertävät eri käyttötarkoituksissa pitkään</w:t>
      </w:r>
      <w:r w:rsidR="001975FC">
        <w:rPr>
          <w:rFonts w:ascii="Arial" w:hAnsi="Arial" w:cs="Arial"/>
          <w:noProof/>
          <w:sz w:val="22"/>
          <w:szCs w:val="22"/>
        </w:rPr>
        <w:t xml:space="preserve">, </w:t>
      </w:r>
      <w:r w:rsidR="001975FC" w:rsidRPr="001975FC">
        <w:rPr>
          <w:rFonts w:ascii="Arial" w:hAnsi="Arial" w:cs="Arial"/>
          <w:noProof/>
          <w:sz w:val="22"/>
          <w:szCs w:val="22"/>
          <w:highlight w:val="yellow"/>
        </w:rPr>
        <w:t>läpinäkyvästi</w:t>
      </w:r>
      <w:r w:rsidRPr="009B30BD">
        <w:rPr>
          <w:rFonts w:ascii="Arial" w:hAnsi="Arial" w:cs="Arial"/>
          <w:noProof/>
          <w:sz w:val="22"/>
          <w:szCs w:val="22"/>
        </w:rPr>
        <w:t xml:space="preserve"> ja turvallisesti. </w:t>
      </w:r>
    </w:p>
    <w:p w14:paraId="7BDE66D4" w14:textId="77777777" w:rsidR="00127BF6" w:rsidRPr="009B30BD" w:rsidRDefault="00127BF6" w:rsidP="00127BF6">
      <w:pPr>
        <w:spacing w:line="276" w:lineRule="auto"/>
        <w:rPr>
          <w:rFonts w:ascii="Arial" w:hAnsi="Arial" w:cs="Arial"/>
          <w:noProof/>
          <w:sz w:val="22"/>
          <w:szCs w:val="22"/>
        </w:rPr>
      </w:pPr>
    </w:p>
    <w:p w14:paraId="1E1BC4E9" w14:textId="77777777" w:rsidR="00275294" w:rsidRDefault="00127BF6" w:rsidP="00127BF6">
      <w:pPr>
        <w:spacing w:line="276" w:lineRule="auto"/>
        <w:rPr>
          <w:rFonts w:ascii="Arial" w:hAnsi="Arial" w:cs="Arial"/>
          <w:noProof/>
          <w:sz w:val="22"/>
          <w:szCs w:val="22"/>
        </w:rPr>
      </w:pPr>
      <w:r w:rsidRPr="009B30BD">
        <w:rPr>
          <w:rFonts w:ascii="Arial" w:hAnsi="Arial" w:cs="Arial"/>
          <w:noProof/>
          <w:sz w:val="22"/>
          <w:szCs w:val="22"/>
        </w:rPr>
        <w:t>Kiertotaloudessa materiaalien arvon ja laadun tulee säilyä myös seuraavaa käyttötarkoitusta var</w:t>
      </w:r>
      <w:r w:rsidRPr="009B30BD">
        <w:rPr>
          <w:rFonts w:ascii="Arial" w:hAnsi="Arial" w:cs="Arial"/>
          <w:noProof/>
          <w:sz w:val="22"/>
          <w:szCs w:val="22"/>
        </w:rPr>
        <w:softHyphen/>
        <w:t xml:space="preserve">ten. Tuotteiden korkean </w:t>
      </w:r>
      <w:r w:rsidRPr="00AE4550">
        <w:rPr>
          <w:rFonts w:ascii="Arial" w:hAnsi="Arial" w:cs="Arial"/>
          <w:noProof/>
          <w:sz w:val="22"/>
          <w:szCs w:val="22"/>
        </w:rPr>
        <w:t>jalostusarvon tavoittelu ja peräkkäiset elinkaaret liittyvät olennaisesti luonnonva</w:t>
      </w:r>
      <w:r w:rsidR="0025579B">
        <w:rPr>
          <w:rFonts w:ascii="Arial" w:hAnsi="Arial" w:cs="Arial"/>
          <w:noProof/>
          <w:sz w:val="22"/>
          <w:szCs w:val="22"/>
        </w:rPr>
        <w:softHyphen/>
      </w:r>
      <w:r w:rsidRPr="00AE4550">
        <w:rPr>
          <w:rFonts w:ascii="Arial" w:hAnsi="Arial" w:cs="Arial"/>
          <w:noProof/>
          <w:sz w:val="22"/>
          <w:szCs w:val="22"/>
        </w:rPr>
        <w:t>rojen kestävään käyttöön. Korkean jalostusasteen biopohjaisilla tuotteilla ja materiaaleilla on tärkeä rooli fossilisten ja rajallisten luonnonvarojen käytön</w:t>
      </w:r>
      <w:r w:rsidRPr="009B30BD">
        <w:rPr>
          <w:rFonts w:ascii="Arial" w:hAnsi="Arial" w:cs="Arial"/>
          <w:noProof/>
          <w:sz w:val="22"/>
          <w:szCs w:val="22"/>
        </w:rPr>
        <w:t xml:space="preserve"> vähentämisessä.</w:t>
      </w:r>
    </w:p>
    <w:p w14:paraId="2A5DD5B8" w14:textId="77777777" w:rsidR="00275294" w:rsidRDefault="00275294" w:rsidP="00127BF6">
      <w:pPr>
        <w:spacing w:line="276" w:lineRule="auto"/>
        <w:rPr>
          <w:rFonts w:ascii="Arial" w:hAnsi="Arial" w:cs="Arial"/>
          <w:noProof/>
          <w:sz w:val="22"/>
          <w:szCs w:val="22"/>
        </w:rPr>
      </w:pPr>
    </w:p>
    <w:p w14:paraId="6CDCBAB9" w14:textId="77777777" w:rsidR="00127BF6" w:rsidRPr="009B30BD" w:rsidRDefault="00127BF6" w:rsidP="00127BF6">
      <w:pPr>
        <w:spacing w:line="276" w:lineRule="auto"/>
        <w:rPr>
          <w:rFonts w:ascii="Arial" w:hAnsi="Arial" w:cs="Arial"/>
          <w:noProof/>
          <w:sz w:val="22"/>
          <w:szCs w:val="22"/>
        </w:rPr>
      </w:pPr>
      <w:r w:rsidRPr="009B30BD">
        <w:rPr>
          <w:rFonts w:ascii="Arial" w:hAnsi="Arial" w:cs="Arial"/>
          <w:noProof/>
          <w:sz w:val="22"/>
          <w:szCs w:val="22"/>
        </w:rPr>
        <w:t>Kiertotalouden edellytyksenä on perinteiset rajat ylittävä yhteistyö eri toimijoiden, sektoreiden ja yritysten välillä. Kunnat ja alueet toimivat innovatiivisten hiilineutraalien elinkeinojen ja kiertota</w:t>
      </w:r>
      <w:r w:rsidRPr="009B30BD">
        <w:rPr>
          <w:rFonts w:ascii="Arial" w:hAnsi="Arial" w:cs="Arial"/>
          <w:noProof/>
          <w:sz w:val="22"/>
          <w:szCs w:val="22"/>
        </w:rPr>
        <w:softHyphen/>
        <w:t>lou</w:t>
      </w:r>
      <w:r w:rsidRPr="009B30BD">
        <w:rPr>
          <w:rFonts w:ascii="Arial" w:hAnsi="Arial" w:cs="Arial"/>
          <w:noProof/>
          <w:sz w:val="22"/>
          <w:szCs w:val="22"/>
        </w:rPr>
        <w:softHyphen/>
        <w:t>den kasvualustoina luoden ekosysteemejä, joissa kehitety</w:t>
      </w:r>
      <w:r w:rsidR="0025579B">
        <w:rPr>
          <w:rFonts w:ascii="Arial" w:hAnsi="Arial" w:cs="Arial"/>
          <w:noProof/>
          <w:sz w:val="22"/>
          <w:szCs w:val="22"/>
        </w:rPr>
        <w:t>t</w:t>
      </w:r>
      <w:r w:rsidRPr="009B30BD">
        <w:rPr>
          <w:rFonts w:ascii="Arial" w:hAnsi="Arial" w:cs="Arial"/>
          <w:noProof/>
          <w:sz w:val="22"/>
          <w:szCs w:val="22"/>
        </w:rPr>
        <w:t xml:space="preserve"> ilmastoratkaisu</w:t>
      </w:r>
      <w:r w:rsidR="0025579B">
        <w:rPr>
          <w:rFonts w:ascii="Arial" w:hAnsi="Arial" w:cs="Arial"/>
          <w:noProof/>
          <w:sz w:val="22"/>
          <w:szCs w:val="22"/>
        </w:rPr>
        <w:t>t</w:t>
      </w:r>
      <w:r w:rsidRPr="009B30BD">
        <w:rPr>
          <w:rFonts w:ascii="Arial" w:hAnsi="Arial" w:cs="Arial"/>
          <w:noProof/>
          <w:sz w:val="22"/>
          <w:szCs w:val="22"/>
        </w:rPr>
        <w:t xml:space="preserve"> pienen</w:t>
      </w:r>
      <w:r w:rsidR="0025579B">
        <w:rPr>
          <w:rFonts w:ascii="Arial" w:hAnsi="Arial" w:cs="Arial"/>
          <w:noProof/>
          <w:sz w:val="22"/>
          <w:szCs w:val="22"/>
        </w:rPr>
        <w:t>tävät</w:t>
      </w:r>
      <w:r w:rsidRPr="009B30BD">
        <w:rPr>
          <w:rFonts w:ascii="Arial" w:hAnsi="Arial" w:cs="Arial"/>
          <w:noProof/>
          <w:sz w:val="22"/>
          <w:szCs w:val="22"/>
        </w:rPr>
        <w:t xml:space="preserve"> tuo</w:t>
      </w:r>
      <w:r w:rsidRPr="009B30BD">
        <w:rPr>
          <w:rFonts w:ascii="Arial" w:hAnsi="Arial" w:cs="Arial"/>
          <w:noProof/>
          <w:sz w:val="22"/>
          <w:szCs w:val="22"/>
        </w:rPr>
        <w:softHyphen/>
        <w:t>tan</w:t>
      </w:r>
      <w:r w:rsidRPr="009B30BD">
        <w:rPr>
          <w:rFonts w:ascii="Arial" w:hAnsi="Arial" w:cs="Arial"/>
          <w:noProof/>
          <w:sz w:val="22"/>
          <w:szCs w:val="22"/>
        </w:rPr>
        <w:softHyphen/>
        <w:t>non ja kulutuksen hiilijalanjälkeä ja optimoi</w:t>
      </w:r>
      <w:r w:rsidR="0025579B">
        <w:rPr>
          <w:rFonts w:ascii="Arial" w:hAnsi="Arial" w:cs="Arial"/>
          <w:noProof/>
          <w:sz w:val="22"/>
          <w:szCs w:val="22"/>
        </w:rPr>
        <w:t>vat</w:t>
      </w:r>
      <w:r w:rsidRPr="009B30BD">
        <w:rPr>
          <w:rFonts w:ascii="Arial" w:hAnsi="Arial" w:cs="Arial"/>
          <w:noProof/>
          <w:sz w:val="22"/>
          <w:szCs w:val="22"/>
        </w:rPr>
        <w:t xml:space="preserve"> materiaalien käyttöä. </w:t>
      </w:r>
    </w:p>
    <w:p w14:paraId="6AF444F7" w14:textId="77777777" w:rsidR="00127BF6" w:rsidRPr="009B30BD" w:rsidRDefault="00127BF6" w:rsidP="00127BF6">
      <w:pPr>
        <w:spacing w:line="276" w:lineRule="auto"/>
        <w:rPr>
          <w:rFonts w:ascii="Arial" w:hAnsi="Arial" w:cs="Arial"/>
          <w:noProof/>
          <w:color w:val="00B050"/>
          <w:sz w:val="22"/>
          <w:szCs w:val="22"/>
        </w:rPr>
      </w:pPr>
    </w:p>
    <w:p w14:paraId="38069804" w14:textId="77777777" w:rsidR="00275294" w:rsidRDefault="00127BF6" w:rsidP="00275294">
      <w:pPr>
        <w:spacing w:line="276" w:lineRule="auto"/>
        <w:rPr>
          <w:rFonts w:ascii="Arial" w:hAnsi="Arial" w:cs="Arial"/>
          <w:noProof/>
          <w:sz w:val="22"/>
          <w:szCs w:val="22"/>
        </w:rPr>
      </w:pPr>
      <w:r w:rsidRPr="009B30BD">
        <w:rPr>
          <w:rFonts w:ascii="Arial" w:hAnsi="Arial" w:cs="Arial"/>
          <w:noProof/>
          <w:sz w:val="22"/>
          <w:szCs w:val="22"/>
        </w:rPr>
        <w:t xml:space="preserve">Osa kiertotaloutta ja luonnonvarojen kestävää </w:t>
      </w:r>
      <w:r>
        <w:rPr>
          <w:rFonts w:ascii="Arial" w:hAnsi="Arial" w:cs="Arial"/>
          <w:noProof/>
          <w:sz w:val="22"/>
          <w:szCs w:val="22"/>
        </w:rPr>
        <w:t>käyttöä on</w:t>
      </w:r>
      <w:r w:rsidRPr="009B30BD">
        <w:rPr>
          <w:rFonts w:ascii="Arial" w:hAnsi="Arial" w:cs="Arial"/>
          <w:noProof/>
          <w:sz w:val="22"/>
          <w:szCs w:val="22"/>
        </w:rPr>
        <w:t xml:space="preserve"> myös jätteen synnyn ehkäisy. Tuottei</w:t>
      </w:r>
      <w:r w:rsidR="00B1784C">
        <w:rPr>
          <w:rFonts w:ascii="Arial" w:hAnsi="Arial" w:cs="Arial"/>
          <w:noProof/>
          <w:sz w:val="22"/>
          <w:szCs w:val="22"/>
        </w:rPr>
        <w:softHyphen/>
      </w:r>
      <w:r w:rsidRPr="009B30BD">
        <w:rPr>
          <w:rFonts w:ascii="Arial" w:hAnsi="Arial" w:cs="Arial"/>
          <w:noProof/>
          <w:sz w:val="22"/>
          <w:szCs w:val="22"/>
        </w:rPr>
        <w:t>den valmistusprosessit kuluttavat sekä energiaa että luonnonvaroja ja jätettä syntyy tuotan</w:t>
      </w:r>
      <w:r w:rsidR="00C74286">
        <w:rPr>
          <w:rFonts w:ascii="Arial" w:hAnsi="Arial" w:cs="Arial"/>
          <w:noProof/>
          <w:sz w:val="22"/>
          <w:szCs w:val="22"/>
        </w:rPr>
        <w:t>no</w:t>
      </w:r>
      <w:r w:rsidRPr="009B30BD">
        <w:rPr>
          <w:rFonts w:ascii="Arial" w:hAnsi="Arial" w:cs="Arial"/>
          <w:noProof/>
          <w:sz w:val="22"/>
          <w:szCs w:val="22"/>
        </w:rPr>
        <w:t>n eri vaiheissa sekä tuotteiden elinkaaren lopussa. Kulutuksen vä</w:t>
      </w:r>
      <w:r w:rsidRPr="009B30BD">
        <w:rPr>
          <w:rFonts w:ascii="Arial" w:hAnsi="Arial" w:cs="Arial"/>
          <w:noProof/>
          <w:sz w:val="22"/>
          <w:szCs w:val="22"/>
        </w:rPr>
        <w:softHyphen/>
        <w:t>hen</w:t>
      </w:r>
      <w:r w:rsidRPr="009B30BD">
        <w:rPr>
          <w:rFonts w:ascii="Arial" w:hAnsi="Arial" w:cs="Arial"/>
          <w:noProof/>
          <w:sz w:val="22"/>
          <w:szCs w:val="22"/>
        </w:rPr>
        <w:softHyphen/>
        <w:t>täminen on yksi ratkai</w:t>
      </w:r>
      <w:r w:rsidR="00B1784C">
        <w:rPr>
          <w:rFonts w:ascii="Arial" w:hAnsi="Arial" w:cs="Arial"/>
          <w:noProof/>
          <w:sz w:val="22"/>
          <w:szCs w:val="22"/>
        </w:rPr>
        <w:softHyphen/>
      </w:r>
      <w:r w:rsidRPr="009B30BD">
        <w:rPr>
          <w:rFonts w:ascii="Arial" w:hAnsi="Arial" w:cs="Arial"/>
          <w:noProof/>
          <w:sz w:val="22"/>
          <w:szCs w:val="22"/>
        </w:rPr>
        <w:t>su luonnon</w:t>
      </w:r>
      <w:r w:rsidR="00C74286">
        <w:rPr>
          <w:rFonts w:ascii="Arial" w:hAnsi="Arial" w:cs="Arial"/>
          <w:noProof/>
          <w:sz w:val="22"/>
          <w:szCs w:val="22"/>
        </w:rPr>
        <w:softHyphen/>
      </w:r>
      <w:r w:rsidRPr="009B30BD">
        <w:rPr>
          <w:rFonts w:ascii="Arial" w:hAnsi="Arial" w:cs="Arial"/>
          <w:noProof/>
          <w:sz w:val="22"/>
          <w:szCs w:val="22"/>
        </w:rPr>
        <w:t>va</w:t>
      </w:r>
      <w:r w:rsidR="00C74286">
        <w:rPr>
          <w:rFonts w:ascii="Arial" w:hAnsi="Arial" w:cs="Arial"/>
          <w:noProof/>
          <w:sz w:val="22"/>
          <w:szCs w:val="22"/>
        </w:rPr>
        <w:softHyphen/>
      </w:r>
      <w:r w:rsidR="00C74286">
        <w:rPr>
          <w:rFonts w:ascii="Arial" w:hAnsi="Arial" w:cs="Arial"/>
          <w:noProof/>
          <w:sz w:val="22"/>
          <w:szCs w:val="22"/>
        </w:rPr>
        <w:softHyphen/>
      </w:r>
      <w:r w:rsidRPr="009B30BD">
        <w:rPr>
          <w:rFonts w:ascii="Arial" w:hAnsi="Arial" w:cs="Arial"/>
          <w:noProof/>
          <w:sz w:val="22"/>
          <w:szCs w:val="22"/>
        </w:rPr>
        <w:t>ro</w:t>
      </w:r>
      <w:r w:rsidR="00C74286">
        <w:rPr>
          <w:rFonts w:ascii="Arial" w:hAnsi="Arial" w:cs="Arial"/>
          <w:noProof/>
          <w:sz w:val="22"/>
          <w:szCs w:val="22"/>
        </w:rPr>
        <w:softHyphen/>
      </w:r>
      <w:r w:rsidRPr="009B30BD">
        <w:rPr>
          <w:rFonts w:ascii="Arial" w:hAnsi="Arial" w:cs="Arial"/>
          <w:noProof/>
          <w:sz w:val="22"/>
          <w:szCs w:val="22"/>
        </w:rPr>
        <w:t xml:space="preserve">jen kestävään käyttöön, </w:t>
      </w:r>
      <w:r w:rsidR="00C74286">
        <w:rPr>
          <w:rFonts w:ascii="Arial" w:hAnsi="Arial" w:cs="Arial"/>
          <w:noProof/>
          <w:sz w:val="22"/>
          <w:szCs w:val="22"/>
        </w:rPr>
        <w:t xml:space="preserve">joten </w:t>
      </w:r>
      <w:r w:rsidRPr="009B30BD">
        <w:rPr>
          <w:rFonts w:ascii="Arial" w:hAnsi="Arial" w:cs="Arial"/>
          <w:noProof/>
          <w:sz w:val="22"/>
          <w:szCs w:val="22"/>
        </w:rPr>
        <w:t>on kannustettava pitkäikäisiin, korjattaviin ja uudelleenkäytettä</w:t>
      </w:r>
      <w:r w:rsidR="00C74286">
        <w:rPr>
          <w:rFonts w:ascii="Arial" w:hAnsi="Arial" w:cs="Arial"/>
          <w:noProof/>
          <w:sz w:val="22"/>
          <w:szCs w:val="22"/>
        </w:rPr>
        <w:softHyphen/>
      </w:r>
      <w:r w:rsidRPr="009B30BD">
        <w:rPr>
          <w:rFonts w:ascii="Arial" w:hAnsi="Arial" w:cs="Arial"/>
          <w:noProof/>
          <w:sz w:val="22"/>
          <w:szCs w:val="22"/>
        </w:rPr>
        <w:t>viin tuotteisiin sekä jakamistalouden toimintamalleihin. Tulevaisuudessa voidaan siirtyä raaka-aineiden käyttöön pohjautuvasta liiketoi</w:t>
      </w:r>
      <w:r w:rsidR="00B1784C">
        <w:rPr>
          <w:rFonts w:ascii="Arial" w:hAnsi="Arial" w:cs="Arial"/>
          <w:noProof/>
          <w:sz w:val="22"/>
          <w:szCs w:val="22"/>
        </w:rPr>
        <w:softHyphen/>
      </w:r>
      <w:r w:rsidRPr="009B30BD">
        <w:rPr>
          <w:rFonts w:ascii="Arial" w:hAnsi="Arial" w:cs="Arial"/>
          <w:noProof/>
          <w:sz w:val="22"/>
          <w:szCs w:val="22"/>
        </w:rPr>
        <w:t>min</w:t>
      </w:r>
      <w:r w:rsidR="00B1784C">
        <w:rPr>
          <w:rFonts w:ascii="Arial" w:hAnsi="Arial" w:cs="Arial"/>
          <w:noProof/>
          <w:sz w:val="22"/>
          <w:szCs w:val="22"/>
        </w:rPr>
        <w:softHyphen/>
      </w:r>
      <w:r w:rsidRPr="009B30BD">
        <w:rPr>
          <w:rFonts w:ascii="Arial" w:hAnsi="Arial" w:cs="Arial"/>
          <w:noProof/>
          <w:sz w:val="22"/>
          <w:szCs w:val="22"/>
        </w:rPr>
        <w:t>nasta kohti palvelu</w:t>
      </w:r>
      <w:r w:rsidR="00C74286">
        <w:rPr>
          <w:rFonts w:ascii="Arial" w:hAnsi="Arial" w:cs="Arial"/>
          <w:noProof/>
          <w:sz w:val="22"/>
          <w:szCs w:val="22"/>
        </w:rPr>
        <w:softHyphen/>
      </w:r>
      <w:r w:rsidRPr="009B30BD">
        <w:rPr>
          <w:rFonts w:ascii="Arial" w:hAnsi="Arial" w:cs="Arial"/>
          <w:noProof/>
          <w:sz w:val="22"/>
          <w:szCs w:val="22"/>
        </w:rPr>
        <w:t>liike</w:t>
      </w:r>
      <w:r w:rsidR="00C74286">
        <w:rPr>
          <w:rFonts w:ascii="Arial" w:hAnsi="Arial" w:cs="Arial"/>
          <w:noProof/>
          <w:sz w:val="22"/>
          <w:szCs w:val="22"/>
        </w:rPr>
        <w:softHyphen/>
      </w:r>
      <w:r w:rsidRPr="009B30BD">
        <w:rPr>
          <w:rFonts w:ascii="Arial" w:hAnsi="Arial" w:cs="Arial"/>
          <w:noProof/>
          <w:sz w:val="22"/>
          <w:szCs w:val="22"/>
        </w:rPr>
        <w:t>toimintaa.</w:t>
      </w:r>
    </w:p>
    <w:p w14:paraId="700294A9" w14:textId="77777777" w:rsidR="00127BF6" w:rsidRPr="009B30BD" w:rsidRDefault="00127BF6" w:rsidP="00275294">
      <w:pPr>
        <w:spacing w:line="276" w:lineRule="auto"/>
        <w:rPr>
          <w:rFonts w:ascii="Arial" w:hAnsi="Arial" w:cs="Arial"/>
          <w:noProof/>
          <w:color w:val="FF0000"/>
          <w:sz w:val="22"/>
          <w:szCs w:val="22"/>
        </w:rPr>
      </w:pPr>
      <w:r w:rsidRPr="009B30BD">
        <w:rPr>
          <w:rFonts w:ascii="Arial" w:hAnsi="Arial" w:cs="Arial"/>
          <w:noProof/>
          <w:color w:val="FF0000"/>
          <w:sz w:val="22"/>
          <w:szCs w:val="22"/>
        </w:rPr>
        <w:t xml:space="preserve"> </w:t>
      </w:r>
    </w:p>
    <w:p w14:paraId="2E0E14FA" w14:textId="77777777" w:rsidR="00127BF6" w:rsidRPr="009B30BD" w:rsidRDefault="00127BF6" w:rsidP="00127BF6">
      <w:pPr>
        <w:spacing w:line="276" w:lineRule="auto"/>
        <w:rPr>
          <w:rFonts w:ascii="Arial" w:hAnsi="Arial" w:cs="Arial"/>
          <w:noProof/>
          <w:sz w:val="22"/>
          <w:szCs w:val="22"/>
        </w:rPr>
      </w:pPr>
      <w:r w:rsidRPr="009B30BD">
        <w:rPr>
          <w:rFonts w:ascii="Arial" w:hAnsi="Arial" w:cs="Arial"/>
          <w:noProof/>
          <w:sz w:val="22"/>
          <w:szCs w:val="22"/>
        </w:rPr>
        <w:t>Kiertotalouden vauhdittamiseksi tarvitaan tutkittuun tietoon pohjautuvien kierrätysmateriaalien tur</w:t>
      </w:r>
      <w:r w:rsidRPr="009B30BD">
        <w:rPr>
          <w:rFonts w:ascii="Arial" w:hAnsi="Arial" w:cs="Arial"/>
          <w:noProof/>
          <w:sz w:val="22"/>
          <w:szCs w:val="22"/>
        </w:rPr>
        <w:softHyphen/>
        <w:t xml:space="preserve">vallista </w:t>
      </w:r>
      <w:r w:rsidR="0086167C">
        <w:rPr>
          <w:rFonts w:ascii="Arial" w:hAnsi="Arial" w:cs="Arial"/>
          <w:noProof/>
          <w:sz w:val="22"/>
          <w:szCs w:val="22"/>
        </w:rPr>
        <w:t>käyttöä. R</w:t>
      </w:r>
      <w:r w:rsidRPr="009B30BD">
        <w:rPr>
          <w:rFonts w:ascii="Arial" w:hAnsi="Arial" w:cs="Arial"/>
          <w:noProof/>
          <w:sz w:val="22"/>
          <w:szCs w:val="22"/>
        </w:rPr>
        <w:t xml:space="preserve">aaka-aineiden ja tuotteiden elinkaarta </w:t>
      </w:r>
      <w:r w:rsidR="0086167C">
        <w:rPr>
          <w:rFonts w:ascii="Arial" w:hAnsi="Arial" w:cs="Arial"/>
          <w:noProof/>
          <w:sz w:val="22"/>
          <w:szCs w:val="22"/>
        </w:rPr>
        <w:t xml:space="preserve">pidentävät </w:t>
      </w:r>
      <w:r w:rsidR="0086167C" w:rsidRPr="009B30BD">
        <w:rPr>
          <w:rFonts w:ascii="Arial" w:hAnsi="Arial" w:cs="Arial"/>
          <w:noProof/>
          <w:sz w:val="22"/>
          <w:szCs w:val="22"/>
        </w:rPr>
        <w:t>innovaatiot</w:t>
      </w:r>
      <w:r w:rsidR="0086167C">
        <w:rPr>
          <w:rFonts w:ascii="Arial" w:hAnsi="Arial" w:cs="Arial"/>
          <w:noProof/>
          <w:sz w:val="22"/>
          <w:szCs w:val="22"/>
        </w:rPr>
        <w:t xml:space="preserve"> </w:t>
      </w:r>
      <w:r w:rsidRPr="009B30BD">
        <w:rPr>
          <w:rFonts w:ascii="Arial" w:hAnsi="Arial" w:cs="Arial"/>
          <w:noProof/>
          <w:sz w:val="22"/>
          <w:szCs w:val="22"/>
        </w:rPr>
        <w:t>edel</w:t>
      </w:r>
      <w:r w:rsidRPr="009B30BD">
        <w:rPr>
          <w:rFonts w:ascii="Arial" w:hAnsi="Arial" w:cs="Arial"/>
          <w:noProof/>
          <w:sz w:val="22"/>
          <w:szCs w:val="22"/>
        </w:rPr>
        <w:softHyphen/>
        <w:t>lyttävät yhteistyötä julkisen</w:t>
      </w:r>
      <w:r w:rsidR="00F971A0">
        <w:rPr>
          <w:rFonts w:ascii="Arial" w:hAnsi="Arial" w:cs="Arial"/>
          <w:noProof/>
          <w:sz w:val="22"/>
          <w:szCs w:val="22"/>
        </w:rPr>
        <w:t xml:space="preserve">, </w:t>
      </w:r>
      <w:r w:rsidRPr="009B30BD">
        <w:rPr>
          <w:rFonts w:ascii="Arial" w:hAnsi="Arial" w:cs="Arial"/>
          <w:noProof/>
          <w:sz w:val="22"/>
          <w:szCs w:val="22"/>
        </w:rPr>
        <w:t xml:space="preserve">yksityisen </w:t>
      </w:r>
      <w:r w:rsidR="00F971A0" w:rsidRPr="00F971A0">
        <w:rPr>
          <w:rFonts w:ascii="Arial" w:hAnsi="Arial" w:cs="Arial"/>
          <w:noProof/>
          <w:sz w:val="22"/>
          <w:szCs w:val="22"/>
          <w:highlight w:val="yellow"/>
        </w:rPr>
        <w:t>ja usein myös kolmannen</w:t>
      </w:r>
      <w:r w:rsidR="00F971A0">
        <w:rPr>
          <w:rFonts w:ascii="Arial" w:hAnsi="Arial" w:cs="Arial"/>
          <w:noProof/>
          <w:sz w:val="22"/>
          <w:szCs w:val="22"/>
        </w:rPr>
        <w:t xml:space="preserve"> </w:t>
      </w:r>
      <w:r w:rsidRPr="009B30BD">
        <w:rPr>
          <w:rFonts w:ascii="Arial" w:hAnsi="Arial" w:cs="Arial"/>
          <w:noProof/>
          <w:sz w:val="22"/>
          <w:szCs w:val="22"/>
        </w:rPr>
        <w:t>sektorin toimijoiden kesk</w:t>
      </w:r>
      <w:r w:rsidR="0025579B">
        <w:rPr>
          <w:rFonts w:ascii="Arial" w:hAnsi="Arial" w:cs="Arial"/>
          <w:noProof/>
          <w:sz w:val="22"/>
          <w:szCs w:val="22"/>
        </w:rPr>
        <w:t>en. Eri toimijoiden kohtaamiset</w:t>
      </w:r>
      <w:r w:rsidRPr="009B30BD">
        <w:rPr>
          <w:rFonts w:ascii="Arial" w:hAnsi="Arial" w:cs="Arial"/>
          <w:noProof/>
          <w:sz w:val="22"/>
          <w:szCs w:val="22"/>
        </w:rPr>
        <w:t xml:space="preserve"> edistä</w:t>
      </w:r>
      <w:r w:rsidR="0025579B">
        <w:rPr>
          <w:rFonts w:ascii="Arial" w:hAnsi="Arial" w:cs="Arial"/>
          <w:noProof/>
          <w:sz w:val="22"/>
          <w:szCs w:val="22"/>
        </w:rPr>
        <w:t>v</w:t>
      </w:r>
      <w:r w:rsidRPr="009B30BD">
        <w:rPr>
          <w:rFonts w:ascii="Arial" w:hAnsi="Arial" w:cs="Arial"/>
          <w:noProof/>
          <w:sz w:val="22"/>
          <w:szCs w:val="22"/>
        </w:rPr>
        <w:t>ä</w:t>
      </w:r>
      <w:r w:rsidR="0025579B">
        <w:rPr>
          <w:rFonts w:ascii="Arial" w:hAnsi="Arial" w:cs="Arial"/>
          <w:noProof/>
          <w:sz w:val="22"/>
          <w:szCs w:val="22"/>
        </w:rPr>
        <w:t>t</w:t>
      </w:r>
      <w:r w:rsidRPr="009B30BD">
        <w:rPr>
          <w:rFonts w:ascii="Arial" w:hAnsi="Arial" w:cs="Arial"/>
          <w:noProof/>
          <w:sz w:val="22"/>
          <w:szCs w:val="22"/>
        </w:rPr>
        <w:t xml:space="preserve"> uusien jatkojalostus- ja kierrätysliiketoiminnan verkostojen synty</w:t>
      </w:r>
      <w:r w:rsidRPr="009B30BD">
        <w:rPr>
          <w:rFonts w:ascii="Arial" w:hAnsi="Arial" w:cs="Arial"/>
          <w:noProof/>
          <w:sz w:val="22"/>
          <w:szCs w:val="22"/>
        </w:rPr>
        <w:softHyphen/>
        <w:t>mistä. Kunnilla on tärkeä rooli asukkaiden osallistamisessa ja sitouttamisessa kiertotalou</w:t>
      </w:r>
      <w:r>
        <w:rPr>
          <w:rFonts w:ascii="Arial" w:hAnsi="Arial" w:cs="Arial"/>
          <w:noProof/>
          <w:sz w:val="22"/>
          <w:szCs w:val="22"/>
        </w:rPr>
        <w:t>teen</w:t>
      </w:r>
      <w:r w:rsidRPr="009B30BD">
        <w:rPr>
          <w:rFonts w:ascii="Arial" w:hAnsi="Arial" w:cs="Arial"/>
          <w:noProof/>
          <w:sz w:val="22"/>
          <w:szCs w:val="22"/>
        </w:rPr>
        <w:t>.</w:t>
      </w:r>
    </w:p>
    <w:p w14:paraId="6D477EC7" w14:textId="77777777" w:rsidR="00127BF6" w:rsidRPr="009B30BD" w:rsidRDefault="00127BF6" w:rsidP="00127BF6">
      <w:pPr>
        <w:spacing w:line="276" w:lineRule="auto"/>
        <w:rPr>
          <w:rFonts w:ascii="Arial" w:hAnsi="Arial" w:cs="Arial"/>
          <w:noProof/>
          <w:color w:val="FF0000"/>
          <w:sz w:val="22"/>
          <w:szCs w:val="22"/>
        </w:rPr>
      </w:pPr>
    </w:p>
    <w:p w14:paraId="6AD78ED4" w14:textId="77777777" w:rsidR="00127BF6" w:rsidRPr="009B30BD" w:rsidRDefault="00127BF6" w:rsidP="00127BF6">
      <w:pPr>
        <w:spacing w:line="276" w:lineRule="auto"/>
        <w:rPr>
          <w:rFonts w:ascii="Arial" w:hAnsi="Arial" w:cs="Arial"/>
          <w:noProof/>
          <w:sz w:val="22"/>
          <w:szCs w:val="22"/>
        </w:rPr>
      </w:pPr>
      <w:r w:rsidRPr="009B30BD">
        <w:rPr>
          <w:rFonts w:ascii="Arial" w:hAnsi="Arial" w:cs="Arial"/>
          <w:noProof/>
          <w:sz w:val="22"/>
          <w:szCs w:val="22"/>
        </w:rPr>
        <w:t>Erilaiset tietotekniset ratkaisut</w:t>
      </w:r>
      <w:r w:rsidRPr="00AE4550">
        <w:rPr>
          <w:rFonts w:ascii="Arial" w:hAnsi="Arial" w:cs="Arial"/>
          <w:noProof/>
          <w:sz w:val="22"/>
          <w:szCs w:val="22"/>
        </w:rPr>
        <w:t>, palvelumuotoilu, avoin</w:t>
      </w:r>
      <w:r w:rsidRPr="009B30BD">
        <w:rPr>
          <w:rFonts w:ascii="Arial" w:hAnsi="Arial" w:cs="Arial"/>
          <w:noProof/>
          <w:sz w:val="22"/>
          <w:szCs w:val="22"/>
        </w:rPr>
        <w:t xml:space="preserve"> data ja digitaaliset vaihdanta- ja informaatio</w:t>
      </w:r>
      <w:r w:rsidR="00152DC6">
        <w:rPr>
          <w:rFonts w:ascii="Arial" w:hAnsi="Arial" w:cs="Arial"/>
          <w:noProof/>
          <w:sz w:val="22"/>
          <w:szCs w:val="22"/>
        </w:rPr>
        <w:softHyphen/>
      </w:r>
      <w:r w:rsidRPr="009B30BD">
        <w:rPr>
          <w:rFonts w:ascii="Arial" w:hAnsi="Arial" w:cs="Arial"/>
          <w:noProof/>
          <w:sz w:val="22"/>
          <w:szCs w:val="22"/>
        </w:rPr>
        <w:t>alustat tuovat uusia mahdollisuuksia</w:t>
      </w:r>
      <w:r>
        <w:rPr>
          <w:rFonts w:ascii="Arial" w:hAnsi="Arial" w:cs="Arial"/>
          <w:noProof/>
          <w:sz w:val="22"/>
          <w:szCs w:val="22"/>
        </w:rPr>
        <w:t xml:space="preserve"> </w:t>
      </w:r>
      <w:r w:rsidR="0025579B">
        <w:rPr>
          <w:rFonts w:ascii="Arial" w:hAnsi="Arial" w:cs="Arial"/>
          <w:noProof/>
          <w:sz w:val="22"/>
          <w:szCs w:val="22"/>
        </w:rPr>
        <w:t xml:space="preserve">vauhdittaa </w:t>
      </w:r>
      <w:r>
        <w:rPr>
          <w:rFonts w:ascii="Arial" w:hAnsi="Arial" w:cs="Arial"/>
          <w:noProof/>
          <w:sz w:val="22"/>
          <w:szCs w:val="22"/>
        </w:rPr>
        <w:t>k</w:t>
      </w:r>
      <w:r w:rsidRPr="009B30BD">
        <w:rPr>
          <w:rFonts w:ascii="Arial" w:hAnsi="Arial" w:cs="Arial"/>
          <w:noProof/>
          <w:sz w:val="22"/>
          <w:szCs w:val="22"/>
        </w:rPr>
        <w:t>iertotalou</w:t>
      </w:r>
      <w:r w:rsidR="0025579B">
        <w:rPr>
          <w:rFonts w:ascii="Arial" w:hAnsi="Arial" w:cs="Arial"/>
          <w:noProof/>
          <w:sz w:val="22"/>
          <w:szCs w:val="22"/>
        </w:rPr>
        <w:t xml:space="preserve">tta. </w:t>
      </w:r>
      <w:r>
        <w:rPr>
          <w:rFonts w:ascii="Arial" w:hAnsi="Arial" w:cs="Arial"/>
          <w:noProof/>
          <w:sz w:val="22"/>
          <w:szCs w:val="22"/>
        </w:rPr>
        <w:t>T</w:t>
      </w:r>
      <w:r w:rsidRPr="009B30BD">
        <w:rPr>
          <w:rFonts w:ascii="Arial" w:hAnsi="Arial" w:cs="Arial"/>
          <w:noProof/>
          <w:sz w:val="22"/>
          <w:szCs w:val="22"/>
        </w:rPr>
        <w:t xml:space="preserve">ulee </w:t>
      </w:r>
      <w:r>
        <w:rPr>
          <w:rFonts w:ascii="Arial" w:hAnsi="Arial" w:cs="Arial"/>
          <w:noProof/>
          <w:sz w:val="22"/>
          <w:szCs w:val="22"/>
        </w:rPr>
        <w:t xml:space="preserve">myös </w:t>
      </w:r>
      <w:r w:rsidRPr="009B30BD">
        <w:rPr>
          <w:rFonts w:ascii="Arial" w:hAnsi="Arial" w:cs="Arial"/>
          <w:noProof/>
          <w:sz w:val="22"/>
          <w:szCs w:val="22"/>
        </w:rPr>
        <w:t>kehit</w:t>
      </w:r>
      <w:r w:rsidRPr="009B30BD">
        <w:rPr>
          <w:rFonts w:ascii="Arial" w:hAnsi="Arial" w:cs="Arial"/>
          <w:noProof/>
          <w:sz w:val="22"/>
          <w:szCs w:val="22"/>
        </w:rPr>
        <w:softHyphen/>
        <w:t xml:space="preserve">tää </w:t>
      </w:r>
      <w:r>
        <w:rPr>
          <w:rFonts w:ascii="Arial" w:hAnsi="Arial" w:cs="Arial"/>
          <w:noProof/>
          <w:sz w:val="22"/>
          <w:szCs w:val="22"/>
        </w:rPr>
        <w:t>mm.</w:t>
      </w:r>
      <w:r w:rsidRPr="009B30BD">
        <w:rPr>
          <w:rFonts w:ascii="Arial" w:hAnsi="Arial" w:cs="Arial"/>
          <w:noProof/>
          <w:sz w:val="22"/>
          <w:szCs w:val="22"/>
        </w:rPr>
        <w:t xml:space="preserve"> ma</w:t>
      </w:r>
      <w:r w:rsidR="00152DC6">
        <w:rPr>
          <w:rFonts w:ascii="Arial" w:hAnsi="Arial" w:cs="Arial"/>
          <w:noProof/>
          <w:sz w:val="22"/>
          <w:szCs w:val="22"/>
        </w:rPr>
        <w:softHyphen/>
      </w:r>
      <w:r w:rsidRPr="009B30BD">
        <w:rPr>
          <w:rFonts w:ascii="Arial" w:hAnsi="Arial" w:cs="Arial"/>
          <w:noProof/>
          <w:sz w:val="22"/>
          <w:szCs w:val="22"/>
        </w:rPr>
        <w:t>te</w:t>
      </w:r>
      <w:r w:rsidR="00152DC6">
        <w:rPr>
          <w:rFonts w:ascii="Arial" w:hAnsi="Arial" w:cs="Arial"/>
          <w:noProof/>
          <w:sz w:val="22"/>
          <w:szCs w:val="22"/>
        </w:rPr>
        <w:softHyphen/>
      </w:r>
      <w:r w:rsidRPr="009B30BD">
        <w:rPr>
          <w:rFonts w:ascii="Arial" w:hAnsi="Arial" w:cs="Arial"/>
          <w:noProof/>
          <w:sz w:val="22"/>
          <w:szCs w:val="22"/>
        </w:rPr>
        <w:t>riaalien jäljitettävyyttä, vaihdantaa sekä materiaalivirtoja optimoivia järjes</w:t>
      </w:r>
      <w:r w:rsidRPr="009B30BD">
        <w:rPr>
          <w:rFonts w:ascii="Arial" w:hAnsi="Arial" w:cs="Arial"/>
          <w:noProof/>
          <w:sz w:val="22"/>
          <w:szCs w:val="22"/>
        </w:rPr>
        <w:softHyphen/>
        <w:t>tel</w:t>
      </w:r>
      <w:r w:rsidRPr="009B30BD">
        <w:rPr>
          <w:rFonts w:ascii="Arial" w:hAnsi="Arial" w:cs="Arial"/>
          <w:noProof/>
          <w:sz w:val="22"/>
          <w:szCs w:val="22"/>
        </w:rPr>
        <w:softHyphen/>
        <w:t>miä, jotka turvaa</w:t>
      </w:r>
      <w:r w:rsidR="00152DC6">
        <w:rPr>
          <w:rFonts w:ascii="Arial" w:hAnsi="Arial" w:cs="Arial"/>
          <w:noProof/>
          <w:sz w:val="22"/>
          <w:szCs w:val="22"/>
        </w:rPr>
        <w:softHyphen/>
      </w:r>
      <w:r w:rsidRPr="009B30BD">
        <w:rPr>
          <w:rFonts w:ascii="Arial" w:hAnsi="Arial" w:cs="Arial"/>
          <w:noProof/>
          <w:sz w:val="22"/>
          <w:szCs w:val="22"/>
        </w:rPr>
        <w:t xml:space="preserve">vat myös </w:t>
      </w:r>
      <w:r w:rsidR="00450C33" w:rsidRPr="00450C33">
        <w:rPr>
          <w:rFonts w:ascii="Arial" w:hAnsi="Arial" w:cs="Arial"/>
          <w:noProof/>
          <w:sz w:val="22"/>
          <w:szCs w:val="22"/>
          <w:highlight w:val="yellow"/>
        </w:rPr>
        <w:t>toiminnan eettisyyden ja</w:t>
      </w:r>
      <w:r w:rsidR="00450C33">
        <w:rPr>
          <w:rFonts w:ascii="Arial" w:hAnsi="Arial" w:cs="Arial"/>
          <w:noProof/>
          <w:sz w:val="22"/>
          <w:szCs w:val="22"/>
        </w:rPr>
        <w:t xml:space="preserve"> </w:t>
      </w:r>
      <w:r w:rsidRPr="009B30BD">
        <w:rPr>
          <w:rFonts w:ascii="Arial" w:hAnsi="Arial" w:cs="Arial"/>
          <w:noProof/>
          <w:sz w:val="22"/>
          <w:szCs w:val="22"/>
        </w:rPr>
        <w:t xml:space="preserve">haitallisten aineiden poistamisen kierrosta. </w:t>
      </w:r>
    </w:p>
    <w:p w14:paraId="6A8F42A4" w14:textId="77777777" w:rsidR="00127BF6" w:rsidRPr="009B30BD" w:rsidRDefault="00127BF6" w:rsidP="00127BF6">
      <w:pPr>
        <w:spacing w:line="276" w:lineRule="auto"/>
        <w:rPr>
          <w:rFonts w:ascii="Arial" w:hAnsi="Arial" w:cs="Arial"/>
          <w:noProof/>
          <w:sz w:val="22"/>
          <w:szCs w:val="22"/>
        </w:rPr>
      </w:pPr>
    </w:p>
    <w:p w14:paraId="14FC6F83" w14:textId="77777777" w:rsidR="00127BF6" w:rsidRPr="009B30BD" w:rsidRDefault="00127BF6" w:rsidP="00127BF6">
      <w:pPr>
        <w:spacing w:line="276" w:lineRule="auto"/>
        <w:rPr>
          <w:rFonts w:ascii="Arial" w:hAnsi="Arial" w:cs="Arial"/>
          <w:noProof/>
          <w:sz w:val="22"/>
          <w:szCs w:val="22"/>
        </w:rPr>
      </w:pPr>
      <w:r w:rsidRPr="009B30BD">
        <w:rPr>
          <w:rFonts w:ascii="Arial" w:hAnsi="Arial" w:cs="Arial"/>
          <w:noProof/>
          <w:sz w:val="22"/>
          <w:szCs w:val="22"/>
        </w:rPr>
        <w:t xml:space="preserve">Tavoitteena on edistää </w:t>
      </w:r>
      <w:r>
        <w:rPr>
          <w:rFonts w:ascii="Arial" w:hAnsi="Arial" w:cs="Arial"/>
          <w:noProof/>
          <w:sz w:val="22"/>
          <w:szCs w:val="22"/>
        </w:rPr>
        <w:t>p</w:t>
      </w:r>
      <w:r w:rsidRPr="009B30BD">
        <w:rPr>
          <w:rFonts w:ascii="Arial" w:hAnsi="Arial" w:cs="Arial"/>
          <w:noProof/>
          <w:sz w:val="22"/>
          <w:szCs w:val="22"/>
        </w:rPr>
        <w:t>k-yritysten kansainvälistymispotentiaalia omaavien kiertotalousliiketoimin</w:t>
      </w:r>
      <w:r>
        <w:rPr>
          <w:rFonts w:ascii="Arial" w:hAnsi="Arial" w:cs="Arial"/>
          <w:noProof/>
          <w:sz w:val="22"/>
          <w:szCs w:val="22"/>
        </w:rPr>
        <w:softHyphen/>
      </w:r>
      <w:r w:rsidRPr="009B30BD">
        <w:rPr>
          <w:rFonts w:ascii="Arial" w:hAnsi="Arial" w:cs="Arial"/>
          <w:noProof/>
          <w:sz w:val="22"/>
          <w:szCs w:val="22"/>
        </w:rPr>
        <w:t>takonseptien kehittämistä ja kaupallistamista. Kiertotalouden ja resurssiviisauden toteutumista edis</w:t>
      </w:r>
      <w:r w:rsidR="00152DC6">
        <w:rPr>
          <w:rFonts w:ascii="Arial" w:hAnsi="Arial" w:cs="Arial"/>
          <w:noProof/>
          <w:sz w:val="22"/>
          <w:szCs w:val="22"/>
        </w:rPr>
        <w:softHyphen/>
      </w:r>
      <w:r w:rsidRPr="009B30BD">
        <w:rPr>
          <w:rFonts w:ascii="Arial" w:hAnsi="Arial" w:cs="Arial"/>
          <w:noProof/>
          <w:sz w:val="22"/>
          <w:szCs w:val="22"/>
        </w:rPr>
        <w:t>tetään myös tukemalla mm. yritysten investointeja tuotannon sivuvirtojen ja teollisuus- ja yh</w:t>
      </w:r>
      <w:r w:rsidR="00152DC6">
        <w:rPr>
          <w:rFonts w:ascii="Arial" w:hAnsi="Arial" w:cs="Arial"/>
          <w:noProof/>
          <w:sz w:val="22"/>
          <w:szCs w:val="22"/>
        </w:rPr>
        <w:softHyphen/>
      </w:r>
      <w:r w:rsidRPr="009B30BD">
        <w:rPr>
          <w:rFonts w:ascii="Arial" w:hAnsi="Arial" w:cs="Arial"/>
          <w:noProof/>
          <w:sz w:val="22"/>
          <w:szCs w:val="22"/>
        </w:rPr>
        <w:t>dys</w:t>
      </w:r>
      <w:r w:rsidR="00152DC6">
        <w:rPr>
          <w:rFonts w:ascii="Arial" w:hAnsi="Arial" w:cs="Arial"/>
          <w:noProof/>
          <w:sz w:val="22"/>
          <w:szCs w:val="22"/>
        </w:rPr>
        <w:softHyphen/>
      </w:r>
      <w:r w:rsidRPr="009B30BD">
        <w:rPr>
          <w:rFonts w:ascii="Arial" w:hAnsi="Arial" w:cs="Arial"/>
          <w:noProof/>
          <w:sz w:val="22"/>
          <w:szCs w:val="22"/>
        </w:rPr>
        <w:t xml:space="preserve">kuntajätteiden jatkokäsittelyyn ja hyödyntämiseen. </w:t>
      </w:r>
    </w:p>
    <w:p w14:paraId="334EB794" w14:textId="77777777" w:rsidR="00127BF6" w:rsidRPr="009B30BD" w:rsidRDefault="00127BF6" w:rsidP="00127BF6">
      <w:pPr>
        <w:spacing w:line="276" w:lineRule="auto"/>
        <w:rPr>
          <w:rFonts w:ascii="Arial" w:hAnsi="Arial" w:cs="Arial"/>
          <w:noProof/>
          <w:color w:val="FF0000"/>
          <w:sz w:val="22"/>
          <w:szCs w:val="22"/>
        </w:rPr>
      </w:pPr>
    </w:p>
    <w:p w14:paraId="6DE56B13" w14:textId="77777777" w:rsidR="00127BF6" w:rsidRDefault="00127BF6" w:rsidP="00127BF6">
      <w:pPr>
        <w:spacing w:line="276" w:lineRule="auto"/>
        <w:rPr>
          <w:rFonts w:ascii="Arial" w:hAnsi="Arial" w:cs="Arial"/>
          <w:noProof/>
          <w:sz w:val="22"/>
          <w:szCs w:val="22"/>
        </w:rPr>
      </w:pPr>
      <w:r w:rsidRPr="009B30BD">
        <w:rPr>
          <w:rFonts w:ascii="Arial" w:hAnsi="Arial" w:cs="Arial"/>
          <w:noProof/>
          <w:sz w:val="22"/>
          <w:szCs w:val="22"/>
        </w:rPr>
        <w:t>Teollisissa kiertotalousratkaisuissa suuryritykset ovat merkittäviä kehittämiskumppaneita sekä ma</w:t>
      </w:r>
      <w:r w:rsidR="00152DC6">
        <w:rPr>
          <w:rFonts w:ascii="Arial" w:hAnsi="Arial" w:cs="Arial"/>
          <w:noProof/>
          <w:sz w:val="22"/>
          <w:szCs w:val="22"/>
        </w:rPr>
        <w:softHyphen/>
      </w:r>
      <w:r w:rsidRPr="009B30BD">
        <w:rPr>
          <w:rFonts w:ascii="Arial" w:hAnsi="Arial" w:cs="Arial"/>
          <w:noProof/>
          <w:sz w:val="22"/>
          <w:szCs w:val="22"/>
        </w:rPr>
        <w:t>te</w:t>
      </w:r>
      <w:r w:rsidR="00152DC6">
        <w:rPr>
          <w:rFonts w:ascii="Arial" w:hAnsi="Arial" w:cs="Arial"/>
          <w:noProof/>
          <w:sz w:val="22"/>
          <w:szCs w:val="22"/>
        </w:rPr>
        <w:softHyphen/>
      </w:r>
      <w:r w:rsidRPr="009B30BD">
        <w:rPr>
          <w:rFonts w:ascii="Arial" w:hAnsi="Arial" w:cs="Arial"/>
          <w:noProof/>
          <w:sz w:val="22"/>
          <w:szCs w:val="22"/>
        </w:rPr>
        <w:t xml:space="preserve">riaalivirtojen hallinnan että laajojen, kansainvälisten verkostojen kautta, jotka </w:t>
      </w:r>
      <w:r>
        <w:rPr>
          <w:rFonts w:ascii="Arial" w:hAnsi="Arial" w:cs="Arial"/>
          <w:noProof/>
          <w:sz w:val="22"/>
          <w:szCs w:val="22"/>
        </w:rPr>
        <w:t>nopeuttavat</w:t>
      </w:r>
      <w:r w:rsidRPr="009B30BD">
        <w:rPr>
          <w:rFonts w:ascii="Arial" w:hAnsi="Arial" w:cs="Arial"/>
          <w:noProof/>
          <w:sz w:val="22"/>
          <w:szCs w:val="22"/>
        </w:rPr>
        <w:t xml:space="preserve"> uusien ratkaisujen </w:t>
      </w:r>
      <w:r>
        <w:rPr>
          <w:rFonts w:ascii="Arial" w:hAnsi="Arial" w:cs="Arial"/>
          <w:noProof/>
          <w:sz w:val="22"/>
          <w:szCs w:val="22"/>
        </w:rPr>
        <w:t>käyttöönottoa</w:t>
      </w:r>
      <w:r w:rsidRPr="009B30BD">
        <w:rPr>
          <w:rFonts w:ascii="Arial" w:hAnsi="Arial" w:cs="Arial"/>
          <w:noProof/>
          <w:sz w:val="22"/>
          <w:szCs w:val="22"/>
        </w:rPr>
        <w:t>. Erityistavoitteessa tuetaan myös teollisia symbi</w:t>
      </w:r>
      <w:r w:rsidRPr="009B30BD">
        <w:rPr>
          <w:rFonts w:ascii="Arial" w:hAnsi="Arial" w:cs="Arial"/>
          <w:noProof/>
          <w:sz w:val="22"/>
          <w:szCs w:val="22"/>
        </w:rPr>
        <w:softHyphen/>
        <w:t>oo</w:t>
      </w:r>
      <w:r w:rsidRPr="009B30BD">
        <w:rPr>
          <w:rFonts w:ascii="Arial" w:hAnsi="Arial" w:cs="Arial"/>
          <w:noProof/>
          <w:sz w:val="22"/>
          <w:szCs w:val="22"/>
        </w:rPr>
        <w:softHyphen/>
        <w:t>seja, jotka edistävät tuo</w:t>
      </w:r>
      <w:r w:rsidR="00152DC6">
        <w:rPr>
          <w:rFonts w:ascii="Arial" w:hAnsi="Arial" w:cs="Arial"/>
          <w:noProof/>
          <w:sz w:val="22"/>
          <w:szCs w:val="22"/>
        </w:rPr>
        <w:softHyphen/>
      </w:r>
      <w:r w:rsidRPr="009B30BD">
        <w:rPr>
          <w:rFonts w:ascii="Arial" w:hAnsi="Arial" w:cs="Arial"/>
          <w:noProof/>
          <w:sz w:val="22"/>
          <w:szCs w:val="22"/>
        </w:rPr>
        <w:t>tantopanosten tehokasta hyödyntämistä sekä suljettujen teollisten järjes</w:t>
      </w:r>
      <w:r w:rsidRPr="009B30BD">
        <w:rPr>
          <w:rFonts w:ascii="Arial" w:hAnsi="Arial" w:cs="Arial"/>
          <w:noProof/>
          <w:sz w:val="22"/>
          <w:szCs w:val="22"/>
        </w:rPr>
        <w:softHyphen/>
        <w:t>tel</w:t>
      </w:r>
      <w:r w:rsidRPr="009B30BD">
        <w:rPr>
          <w:rFonts w:ascii="Arial" w:hAnsi="Arial" w:cs="Arial"/>
          <w:noProof/>
          <w:sz w:val="22"/>
          <w:szCs w:val="22"/>
        </w:rPr>
        <w:softHyphen/>
        <w:t xml:space="preserve">mien syntymistä. </w:t>
      </w:r>
    </w:p>
    <w:p w14:paraId="1549AE97" w14:textId="77777777" w:rsidR="00127BF6" w:rsidRPr="009B30BD" w:rsidRDefault="00127BF6" w:rsidP="00127BF6">
      <w:pPr>
        <w:spacing w:line="276" w:lineRule="auto"/>
        <w:rPr>
          <w:rFonts w:ascii="Arial" w:hAnsi="Arial" w:cs="Arial"/>
          <w:noProof/>
          <w:sz w:val="22"/>
          <w:szCs w:val="22"/>
        </w:rPr>
      </w:pPr>
    </w:p>
    <w:p w14:paraId="46BBA5E8" w14:textId="77777777" w:rsidR="00127BF6" w:rsidRPr="009B30BD" w:rsidRDefault="00127BF6" w:rsidP="00127BF6">
      <w:pPr>
        <w:spacing w:line="276" w:lineRule="auto"/>
        <w:rPr>
          <w:rFonts w:ascii="Arial" w:hAnsi="Arial" w:cs="Arial"/>
          <w:noProof/>
          <w:sz w:val="22"/>
          <w:szCs w:val="22"/>
        </w:rPr>
      </w:pPr>
      <w:r w:rsidRPr="009B30BD">
        <w:rPr>
          <w:rFonts w:ascii="Arial" w:hAnsi="Arial" w:cs="Arial"/>
          <w:noProof/>
          <w:sz w:val="22"/>
          <w:szCs w:val="22"/>
        </w:rPr>
        <w:t>Myös infraratkaisujen ja -palveluiden – kuten energia, alue- ja yhdyskuntarakenne, vesi, ravinne</w:t>
      </w:r>
      <w:r w:rsidRPr="009B30BD">
        <w:rPr>
          <w:rFonts w:ascii="Arial" w:hAnsi="Arial" w:cs="Arial"/>
          <w:noProof/>
          <w:sz w:val="22"/>
          <w:szCs w:val="22"/>
        </w:rPr>
        <w:softHyphen/>
        <w:t>kierrot, jätteet ja sivuvirrat, liikkuminen ja ICT – suunnittelussa ja toteutuksessa tulee huo</w:t>
      </w:r>
      <w:r w:rsidRPr="009B30BD">
        <w:rPr>
          <w:rFonts w:ascii="Arial" w:hAnsi="Arial" w:cs="Arial"/>
          <w:noProof/>
          <w:sz w:val="22"/>
          <w:szCs w:val="22"/>
        </w:rPr>
        <w:softHyphen/>
        <w:t>mio</w:t>
      </w:r>
      <w:r>
        <w:rPr>
          <w:rFonts w:ascii="Arial" w:hAnsi="Arial" w:cs="Arial"/>
          <w:noProof/>
          <w:sz w:val="22"/>
          <w:szCs w:val="22"/>
        </w:rPr>
        <w:t>ida</w:t>
      </w:r>
      <w:r w:rsidRPr="009B30BD">
        <w:rPr>
          <w:rFonts w:ascii="Arial" w:hAnsi="Arial" w:cs="Arial"/>
          <w:noProof/>
          <w:sz w:val="22"/>
          <w:szCs w:val="22"/>
        </w:rPr>
        <w:t xml:space="preserve"> resurssitehokkuus, suljetut kierrot ja integroituj</w:t>
      </w:r>
      <w:r>
        <w:rPr>
          <w:rFonts w:ascii="Arial" w:hAnsi="Arial" w:cs="Arial"/>
          <w:noProof/>
          <w:sz w:val="22"/>
          <w:szCs w:val="22"/>
        </w:rPr>
        <w:t>en</w:t>
      </w:r>
      <w:r w:rsidRPr="009B30BD">
        <w:rPr>
          <w:rFonts w:ascii="Arial" w:hAnsi="Arial" w:cs="Arial"/>
          <w:noProof/>
          <w:sz w:val="22"/>
          <w:szCs w:val="22"/>
        </w:rPr>
        <w:t xml:space="preserve"> järjestelmi</w:t>
      </w:r>
      <w:r>
        <w:rPr>
          <w:rFonts w:ascii="Arial" w:hAnsi="Arial" w:cs="Arial"/>
          <w:noProof/>
          <w:sz w:val="22"/>
          <w:szCs w:val="22"/>
        </w:rPr>
        <w:t>en luominen</w:t>
      </w:r>
      <w:r w:rsidRPr="009B30BD">
        <w:rPr>
          <w:rFonts w:ascii="Arial" w:hAnsi="Arial" w:cs="Arial"/>
          <w:noProof/>
          <w:sz w:val="22"/>
          <w:szCs w:val="22"/>
        </w:rPr>
        <w:t xml:space="preserve">. Rakentamisessa on </w:t>
      </w:r>
      <w:r w:rsidR="00C74286">
        <w:rPr>
          <w:rFonts w:ascii="Arial" w:hAnsi="Arial" w:cs="Arial"/>
          <w:noProof/>
          <w:sz w:val="22"/>
          <w:szCs w:val="22"/>
        </w:rPr>
        <w:t>paljon</w:t>
      </w:r>
      <w:r w:rsidRPr="009B30BD">
        <w:rPr>
          <w:rFonts w:ascii="Arial" w:hAnsi="Arial" w:cs="Arial"/>
          <w:noProof/>
          <w:sz w:val="22"/>
          <w:szCs w:val="22"/>
        </w:rPr>
        <w:t xml:space="preserve"> mahdollisuuksia vähentää kasvihuonekaasupäästöjä ja materiaalien käyttöä mm. hyö</w:t>
      </w:r>
      <w:r w:rsidRPr="009B30BD">
        <w:rPr>
          <w:rFonts w:ascii="Arial" w:hAnsi="Arial" w:cs="Arial"/>
          <w:noProof/>
          <w:sz w:val="22"/>
          <w:szCs w:val="22"/>
        </w:rPr>
        <w:softHyphen/>
        <w:t>dyn</w:t>
      </w:r>
      <w:r w:rsidRPr="009B30BD">
        <w:rPr>
          <w:rFonts w:ascii="Arial" w:hAnsi="Arial" w:cs="Arial"/>
          <w:noProof/>
          <w:sz w:val="22"/>
          <w:szCs w:val="22"/>
        </w:rPr>
        <w:softHyphen/>
        <w:t>tämällä kierrätysmateriaaleja ja parantamalla tilojen monikäyttöä sekä huomioimalla älykkäisiin ta</w:t>
      </w:r>
      <w:r w:rsidR="00152DC6">
        <w:rPr>
          <w:rFonts w:ascii="Arial" w:hAnsi="Arial" w:cs="Arial"/>
          <w:noProof/>
          <w:sz w:val="22"/>
          <w:szCs w:val="22"/>
        </w:rPr>
        <w:softHyphen/>
      </w:r>
      <w:r w:rsidRPr="009B30BD">
        <w:rPr>
          <w:rFonts w:ascii="Arial" w:hAnsi="Arial" w:cs="Arial"/>
          <w:noProof/>
          <w:sz w:val="22"/>
          <w:szCs w:val="22"/>
        </w:rPr>
        <w:t>loihin liittyvät teknologiat, uudet materiaalit ja liiketoimintamallit.</w:t>
      </w:r>
    </w:p>
    <w:p w14:paraId="27D880F6" w14:textId="77777777" w:rsidR="00127BF6" w:rsidRPr="009B30BD" w:rsidRDefault="00127BF6" w:rsidP="00127BF6">
      <w:pPr>
        <w:spacing w:line="276" w:lineRule="auto"/>
        <w:rPr>
          <w:rFonts w:ascii="Arial" w:hAnsi="Arial" w:cs="Arial"/>
          <w:noProof/>
          <w:sz w:val="22"/>
          <w:szCs w:val="22"/>
        </w:rPr>
      </w:pPr>
    </w:p>
    <w:p w14:paraId="37D82261" w14:textId="77777777" w:rsidR="00127BF6" w:rsidRPr="009B30BD" w:rsidRDefault="00127BF6" w:rsidP="00127BF6">
      <w:pPr>
        <w:spacing w:line="276" w:lineRule="auto"/>
        <w:rPr>
          <w:rFonts w:ascii="Arial" w:hAnsi="Arial" w:cs="Arial"/>
          <w:noProof/>
          <w:sz w:val="22"/>
          <w:szCs w:val="22"/>
        </w:rPr>
      </w:pPr>
      <w:r w:rsidRPr="009B30BD">
        <w:rPr>
          <w:rFonts w:ascii="Arial" w:hAnsi="Arial" w:cs="Arial"/>
          <w:noProof/>
          <w:sz w:val="22"/>
          <w:szCs w:val="22"/>
        </w:rPr>
        <w:t xml:space="preserve">Erityistavoitteessa edistetään </w:t>
      </w:r>
      <w:r w:rsidRPr="00AE4550">
        <w:rPr>
          <w:rFonts w:ascii="Arial" w:hAnsi="Arial" w:cs="Arial"/>
          <w:noProof/>
          <w:sz w:val="22"/>
          <w:szCs w:val="22"/>
        </w:rPr>
        <w:t>kestävää korkean jalostusasteen biotaloutta</w:t>
      </w:r>
      <w:r w:rsidRPr="009B30BD">
        <w:rPr>
          <w:rFonts w:ascii="Arial" w:hAnsi="Arial" w:cs="Arial"/>
          <w:noProof/>
          <w:sz w:val="22"/>
          <w:szCs w:val="22"/>
        </w:rPr>
        <w:t xml:space="preserve"> ja uusiutuvien luonnon</w:t>
      </w:r>
      <w:r w:rsidR="00152DC6">
        <w:rPr>
          <w:rFonts w:ascii="Arial" w:hAnsi="Arial" w:cs="Arial"/>
          <w:noProof/>
          <w:sz w:val="22"/>
          <w:szCs w:val="22"/>
        </w:rPr>
        <w:softHyphen/>
      </w:r>
      <w:r w:rsidRPr="009B30BD">
        <w:rPr>
          <w:rFonts w:ascii="Arial" w:hAnsi="Arial" w:cs="Arial"/>
          <w:noProof/>
          <w:sz w:val="22"/>
          <w:szCs w:val="22"/>
        </w:rPr>
        <w:t>va</w:t>
      </w:r>
      <w:r w:rsidR="00152DC6">
        <w:rPr>
          <w:rFonts w:ascii="Arial" w:hAnsi="Arial" w:cs="Arial"/>
          <w:noProof/>
          <w:sz w:val="22"/>
          <w:szCs w:val="22"/>
        </w:rPr>
        <w:softHyphen/>
      </w:r>
      <w:r w:rsidRPr="009B30BD">
        <w:rPr>
          <w:rFonts w:ascii="Arial" w:hAnsi="Arial" w:cs="Arial"/>
          <w:noProof/>
          <w:sz w:val="22"/>
          <w:szCs w:val="22"/>
        </w:rPr>
        <w:t>rojen jatkojalostusta korkeamman lisäarvon tuotteiksi. Lisäksi kehitetään ratkaisuja öljyn korvaa</w:t>
      </w:r>
      <w:r w:rsidR="00152DC6">
        <w:rPr>
          <w:rFonts w:ascii="Arial" w:hAnsi="Arial" w:cs="Arial"/>
          <w:noProof/>
          <w:sz w:val="22"/>
          <w:szCs w:val="22"/>
        </w:rPr>
        <w:softHyphen/>
      </w:r>
      <w:r w:rsidRPr="009B30BD">
        <w:rPr>
          <w:rFonts w:ascii="Arial" w:hAnsi="Arial" w:cs="Arial"/>
          <w:noProof/>
          <w:sz w:val="22"/>
          <w:szCs w:val="22"/>
        </w:rPr>
        <w:t>mi</w:t>
      </w:r>
      <w:r w:rsidR="00152DC6">
        <w:rPr>
          <w:rFonts w:ascii="Arial" w:hAnsi="Arial" w:cs="Arial"/>
          <w:noProof/>
          <w:sz w:val="22"/>
          <w:szCs w:val="22"/>
        </w:rPr>
        <w:softHyphen/>
      </w:r>
      <w:r w:rsidRPr="009B30BD">
        <w:rPr>
          <w:rFonts w:ascii="Arial" w:hAnsi="Arial" w:cs="Arial"/>
          <w:noProof/>
          <w:sz w:val="22"/>
          <w:szCs w:val="22"/>
        </w:rPr>
        <w:t>seksi arvoketjujen raaka-aineena sekä tuetaan hiilineutraaliuteen ja kiertotalouteen tähtäävien demonstraa</w:t>
      </w:r>
      <w:r w:rsidRPr="009B30BD">
        <w:rPr>
          <w:rFonts w:ascii="Arial" w:hAnsi="Arial" w:cs="Arial"/>
          <w:noProof/>
          <w:sz w:val="22"/>
          <w:szCs w:val="22"/>
        </w:rPr>
        <w:softHyphen/>
        <w:t>tioympäristöjen kokeiluja, skaalautumista ja käyttöönottoa. Alueelliset kokeilut luovat hyviä käytän</w:t>
      </w:r>
      <w:r w:rsidRPr="009B30BD">
        <w:rPr>
          <w:rFonts w:ascii="Arial" w:hAnsi="Arial" w:cs="Arial"/>
          <w:noProof/>
          <w:sz w:val="22"/>
          <w:szCs w:val="22"/>
        </w:rPr>
        <w:softHyphen/>
        <w:t>töjä ja innovaatioita, jotka kaupallistetaan kestävän kehityksen mukaisiksi vienti</w:t>
      </w:r>
      <w:r w:rsidRPr="009B30BD">
        <w:rPr>
          <w:rFonts w:ascii="Arial" w:hAnsi="Arial" w:cs="Arial"/>
          <w:noProof/>
          <w:sz w:val="22"/>
          <w:szCs w:val="22"/>
        </w:rPr>
        <w:softHyphen/>
        <w:t>tuot</w:t>
      </w:r>
      <w:r w:rsidRPr="009B30BD">
        <w:rPr>
          <w:rFonts w:ascii="Arial" w:hAnsi="Arial" w:cs="Arial"/>
          <w:noProof/>
          <w:sz w:val="22"/>
          <w:szCs w:val="22"/>
        </w:rPr>
        <w:softHyphen/>
        <w:t>teik</w:t>
      </w:r>
      <w:r w:rsidRPr="009B30BD">
        <w:rPr>
          <w:rFonts w:ascii="Arial" w:hAnsi="Arial" w:cs="Arial"/>
          <w:noProof/>
          <w:sz w:val="22"/>
          <w:szCs w:val="22"/>
        </w:rPr>
        <w:softHyphen/>
        <w:t>si.</w:t>
      </w:r>
    </w:p>
    <w:p w14:paraId="79ABA1E0" w14:textId="77777777" w:rsidR="00086562" w:rsidRDefault="00086562" w:rsidP="00127BF6">
      <w:pPr>
        <w:rPr>
          <w:rFonts w:ascii="Arial" w:hAnsi="Arial" w:cs="Arial"/>
          <w:b/>
          <w:noProof/>
        </w:rPr>
      </w:pPr>
    </w:p>
    <w:p w14:paraId="486E08E2" w14:textId="77777777" w:rsidR="00127BF6" w:rsidRPr="009B30BD" w:rsidRDefault="00127BF6" w:rsidP="00127BF6">
      <w:pPr>
        <w:rPr>
          <w:rFonts w:ascii="Arial" w:hAnsi="Arial" w:cs="Arial"/>
          <w:b/>
          <w:noProof/>
        </w:rPr>
      </w:pPr>
      <w:r w:rsidRPr="009B30BD">
        <w:rPr>
          <w:rFonts w:ascii="Arial" w:hAnsi="Arial" w:cs="Arial"/>
          <w:b/>
          <w:noProof/>
        </w:rPr>
        <w:t>Erityistavoitteen pääasiallinen sisältö otsakkeittain</w:t>
      </w:r>
    </w:p>
    <w:p w14:paraId="40579F57" w14:textId="77777777" w:rsidR="00127BF6" w:rsidRPr="009B30BD" w:rsidRDefault="00127BF6" w:rsidP="00127BF6">
      <w:pPr>
        <w:spacing w:line="276" w:lineRule="auto"/>
        <w:ind w:left="720"/>
        <w:contextualSpacing/>
        <w:jc w:val="both"/>
        <w:rPr>
          <w:rFonts w:ascii="Arial" w:eastAsiaTheme="minorEastAsia" w:hAnsi="Arial" w:cs="Arial"/>
          <w:bCs/>
          <w:sz w:val="22"/>
          <w:szCs w:val="22"/>
          <w:lang w:eastAsia="fi-FI"/>
        </w:rPr>
      </w:pPr>
    </w:p>
    <w:p w14:paraId="7C88B341" w14:textId="77777777" w:rsidR="00127BF6" w:rsidRPr="009B30BD" w:rsidRDefault="00127BF6" w:rsidP="00127BF6">
      <w:pPr>
        <w:rPr>
          <w:rFonts w:ascii="Arial" w:hAnsi="Arial" w:cs="Arial"/>
          <w:b/>
          <w:bCs/>
          <w:sz w:val="22"/>
          <w:szCs w:val="22"/>
          <w:lang w:eastAsia="fi-FI"/>
        </w:rPr>
      </w:pPr>
      <w:r w:rsidRPr="009B30BD">
        <w:rPr>
          <w:rFonts w:ascii="Arial" w:hAnsi="Arial" w:cs="Arial"/>
          <w:b/>
          <w:bCs/>
          <w:sz w:val="22"/>
          <w:szCs w:val="22"/>
          <w:lang w:eastAsia="fi-FI"/>
        </w:rPr>
        <w:t xml:space="preserve">Kiertotalouden </w:t>
      </w:r>
      <w:r w:rsidRPr="00AE4550">
        <w:rPr>
          <w:rFonts w:ascii="Arial" w:hAnsi="Arial" w:cs="Arial"/>
          <w:b/>
          <w:bCs/>
          <w:sz w:val="22"/>
          <w:szCs w:val="22"/>
          <w:lang w:eastAsia="fi-FI"/>
        </w:rPr>
        <w:t>ja kiertotaloutta tukevan korkean jalostusasteen biotalouden</w:t>
      </w:r>
      <w:r w:rsidRPr="009B30BD">
        <w:rPr>
          <w:rFonts w:ascii="Arial" w:hAnsi="Arial" w:cs="Arial"/>
          <w:b/>
          <w:bCs/>
          <w:sz w:val="22"/>
          <w:szCs w:val="22"/>
          <w:lang w:eastAsia="fi-FI"/>
        </w:rPr>
        <w:t xml:space="preserve"> TKI-toiminta </w:t>
      </w:r>
    </w:p>
    <w:p w14:paraId="2351BEF9" w14:textId="77777777" w:rsidR="00127BF6" w:rsidRPr="009B30BD" w:rsidRDefault="00127BF6" w:rsidP="00127BF6">
      <w:pPr>
        <w:rPr>
          <w:rFonts w:ascii="Arial" w:hAnsi="Arial" w:cs="Arial"/>
          <w:b/>
          <w:bCs/>
          <w:sz w:val="22"/>
          <w:szCs w:val="22"/>
          <w:lang w:eastAsia="fi-FI"/>
        </w:rPr>
      </w:pPr>
    </w:p>
    <w:p w14:paraId="121821C3" w14:textId="77777777" w:rsidR="00127BF6" w:rsidRPr="00533558" w:rsidRDefault="00127BF6" w:rsidP="008A3BE7">
      <w:pPr>
        <w:pStyle w:val="Luettelokappale"/>
        <w:numPr>
          <w:ilvl w:val="0"/>
          <w:numId w:val="8"/>
        </w:numPr>
        <w:rPr>
          <w:rFonts w:ascii="Arial" w:hAnsi="Arial" w:cs="Arial"/>
          <w:bCs/>
        </w:rPr>
      </w:pPr>
      <w:r w:rsidRPr="00533558">
        <w:rPr>
          <w:rFonts w:ascii="Arial" w:eastAsia="Times New Roman" w:hAnsi="Arial" w:cs="Arial"/>
          <w:bCs/>
        </w:rPr>
        <w:t>tuetaan ympäristöä säästävien tuotteiden, materiaalien</w:t>
      </w:r>
      <w:r>
        <w:rPr>
          <w:rFonts w:ascii="Arial" w:eastAsia="Times New Roman" w:hAnsi="Arial" w:cs="Arial"/>
          <w:bCs/>
        </w:rPr>
        <w:t>,</w:t>
      </w:r>
      <w:r w:rsidRPr="00533558">
        <w:rPr>
          <w:rFonts w:ascii="Arial" w:eastAsia="Times New Roman" w:hAnsi="Arial" w:cs="Arial"/>
          <w:bCs/>
        </w:rPr>
        <w:t xml:space="preserve"> tuotantomenetelmien </w:t>
      </w:r>
      <w:r>
        <w:rPr>
          <w:rFonts w:ascii="Arial" w:eastAsia="Times New Roman" w:hAnsi="Arial" w:cs="Arial"/>
          <w:bCs/>
        </w:rPr>
        <w:t xml:space="preserve">ja ekologisen kompensaation </w:t>
      </w:r>
      <w:r w:rsidRPr="00533558">
        <w:rPr>
          <w:rFonts w:ascii="Arial" w:eastAsia="Times New Roman" w:hAnsi="Arial" w:cs="Arial"/>
          <w:bCs/>
        </w:rPr>
        <w:t>pilotointia sekä niiden käyttöönottoa ja kaupallistamista</w:t>
      </w:r>
    </w:p>
    <w:p w14:paraId="42D3FE5F" w14:textId="77777777" w:rsidR="00127BF6" w:rsidRPr="00533558" w:rsidRDefault="00127BF6" w:rsidP="008A3BE7">
      <w:pPr>
        <w:pStyle w:val="Luettelokappale"/>
        <w:numPr>
          <w:ilvl w:val="0"/>
          <w:numId w:val="8"/>
        </w:numPr>
        <w:spacing w:after="0"/>
        <w:ind w:left="714" w:hanging="357"/>
        <w:rPr>
          <w:rFonts w:ascii="Arial" w:hAnsi="Arial" w:cs="Arial"/>
          <w:bCs/>
        </w:rPr>
      </w:pPr>
      <w:r w:rsidRPr="00533558">
        <w:rPr>
          <w:rFonts w:ascii="Arial" w:hAnsi="Arial" w:cs="Arial"/>
          <w:bCs/>
        </w:rPr>
        <w:t xml:space="preserve">kehitetään kiertotalouteen ja korkean jalostusasteen biotalouteen, </w:t>
      </w:r>
      <w:proofErr w:type="spellStart"/>
      <w:r w:rsidRPr="00533558">
        <w:rPr>
          <w:rFonts w:ascii="Arial" w:hAnsi="Arial" w:cs="Arial"/>
          <w:bCs/>
        </w:rPr>
        <w:t>cleantechiin</w:t>
      </w:r>
      <w:proofErr w:type="spellEnd"/>
      <w:r w:rsidRPr="00533558">
        <w:rPr>
          <w:rFonts w:ascii="Arial" w:hAnsi="Arial" w:cs="Arial"/>
          <w:bCs/>
        </w:rPr>
        <w:t xml:space="preserve"> sekä hiilenkiertoon liittyvää TKI-toimintaa, demonstraatioympäristöjä ja TKI-ekosysteemejä</w:t>
      </w:r>
    </w:p>
    <w:p w14:paraId="59D255C1" w14:textId="77777777" w:rsidR="00127BF6" w:rsidRPr="009B30BD" w:rsidRDefault="00127BF6" w:rsidP="008A3BE7">
      <w:pPr>
        <w:numPr>
          <w:ilvl w:val="0"/>
          <w:numId w:val="8"/>
        </w:numPr>
        <w:spacing w:line="259" w:lineRule="auto"/>
        <w:ind w:left="714" w:hanging="357"/>
        <w:rPr>
          <w:rFonts w:ascii="Arial" w:hAnsi="Arial" w:cs="Arial"/>
          <w:sz w:val="22"/>
          <w:szCs w:val="22"/>
        </w:rPr>
      </w:pPr>
      <w:r w:rsidRPr="009B30BD">
        <w:rPr>
          <w:rFonts w:ascii="Arial" w:hAnsi="Arial" w:cs="Arial"/>
          <w:sz w:val="22"/>
          <w:szCs w:val="22"/>
        </w:rPr>
        <w:t xml:space="preserve">tuetaan kiertotalouden ja biotalouden tiekarttojen valmistelua </w:t>
      </w:r>
    </w:p>
    <w:p w14:paraId="7530C5BF" w14:textId="77777777" w:rsidR="00127BF6" w:rsidRPr="009B30BD" w:rsidRDefault="00127BF6" w:rsidP="008A3BE7">
      <w:pPr>
        <w:numPr>
          <w:ilvl w:val="0"/>
          <w:numId w:val="8"/>
        </w:numPr>
        <w:spacing w:after="160" w:line="259" w:lineRule="auto"/>
        <w:contextualSpacing/>
        <w:rPr>
          <w:rFonts w:ascii="Arial" w:eastAsiaTheme="minorEastAsia" w:hAnsi="Arial" w:cs="Arial"/>
          <w:b/>
          <w:bCs/>
          <w:sz w:val="22"/>
          <w:szCs w:val="22"/>
          <w:lang w:eastAsia="fi-FI"/>
        </w:rPr>
      </w:pPr>
      <w:r w:rsidRPr="009B30BD">
        <w:rPr>
          <w:rFonts w:ascii="Arial" w:eastAsiaTheme="minorEastAsia" w:hAnsi="Arial" w:cs="Arial"/>
          <w:sz w:val="22"/>
          <w:szCs w:val="22"/>
          <w:lang w:eastAsia="fi-FI"/>
        </w:rPr>
        <w:t>edistetään kestäviä ja innovatiivisia julkisia hankintoja</w:t>
      </w:r>
    </w:p>
    <w:p w14:paraId="6B1F1B28" w14:textId="77777777" w:rsidR="00127BF6" w:rsidRPr="009B30BD" w:rsidRDefault="00127BF6" w:rsidP="008A3BE7">
      <w:pPr>
        <w:numPr>
          <w:ilvl w:val="0"/>
          <w:numId w:val="8"/>
        </w:numPr>
        <w:spacing w:after="160" w:line="259" w:lineRule="auto"/>
        <w:contextualSpacing/>
        <w:rPr>
          <w:rFonts w:ascii="Arial" w:eastAsiaTheme="minorEastAsia" w:hAnsi="Arial" w:cs="Arial"/>
          <w:b/>
          <w:bCs/>
          <w:sz w:val="22"/>
          <w:szCs w:val="22"/>
          <w:lang w:eastAsia="fi-FI"/>
        </w:rPr>
      </w:pPr>
      <w:r w:rsidRPr="009B30BD">
        <w:rPr>
          <w:rFonts w:ascii="Arial" w:eastAsiaTheme="minorEastAsia" w:hAnsi="Arial" w:cs="Arial"/>
          <w:sz w:val="22"/>
          <w:szCs w:val="22"/>
          <w:lang w:eastAsia="fi-FI"/>
        </w:rPr>
        <w:t xml:space="preserve">kehitetään toimintamalleja jätteen synnyn ehkäisyyn ja uudelleenkäyttöön sekä tuotteita korvaavien palvelujen kehittämiseen </w:t>
      </w:r>
    </w:p>
    <w:p w14:paraId="2361C797" w14:textId="77777777" w:rsidR="00127BF6" w:rsidRPr="009B30BD" w:rsidRDefault="00127BF6" w:rsidP="008A3BE7">
      <w:pPr>
        <w:numPr>
          <w:ilvl w:val="0"/>
          <w:numId w:val="8"/>
        </w:numPr>
        <w:spacing w:after="160" w:line="259" w:lineRule="auto"/>
        <w:contextualSpacing/>
        <w:rPr>
          <w:rFonts w:ascii="Arial" w:eastAsiaTheme="minorEastAsia" w:hAnsi="Arial" w:cs="Arial"/>
          <w:b/>
          <w:bCs/>
          <w:sz w:val="22"/>
          <w:szCs w:val="22"/>
          <w:lang w:eastAsia="fi-FI"/>
        </w:rPr>
      </w:pPr>
      <w:r w:rsidRPr="009B30BD">
        <w:rPr>
          <w:rFonts w:ascii="Arial" w:eastAsiaTheme="minorEastAsia" w:hAnsi="Arial" w:cs="Arial"/>
          <w:sz w:val="22"/>
          <w:szCs w:val="22"/>
          <w:lang w:eastAsia="fi-FI"/>
        </w:rPr>
        <w:t>kehitetään älykästä materiaalien hallintaa, jossa hyödynnetään kierrätysmateriaaleja ja sivuvirtoja sekä varaudutaan entistä kunnianhimoisempaan jätehuoltopalvelun tasoon sekä aiempaa laajempaan yhteistyöhön</w:t>
      </w:r>
    </w:p>
    <w:p w14:paraId="7932C1A5" w14:textId="77777777" w:rsidR="00127BF6" w:rsidRPr="009B30BD" w:rsidRDefault="00127BF6" w:rsidP="008A3BE7">
      <w:pPr>
        <w:numPr>
          <w:ilvl w:val="0"/>
          <w:numId w:val="8"/>
        </w:numPr>
        <w:spacing w:after="160" w:line="259" w:lineRule="auto"/>
        <w:contextualSpacing/>
        <w:rPr>
          <w:rFonts w:ascii="Arial" w:eastAsiaTheme="minorEastAsia" w:hAnsi="Arial" w:cs="Arial"/>
          <w:bCs/>
          <w:sz w:val="22"/>
          <w:szCs w:val="22"/>
          <w:lang w:eastAsia="fi-FI"/>
        </w:rPr>
      </w:pPr>
      <w:r w:rsidRPr="009B30BD">
        <w:rPr>
          <w:rFonts w:ascii="Arial" w:eastAsiaTheme="minorEastAsia" w:hAnsi="Arial" w:cs="Arial"/>
          <w:sz w:val="22"/>
          <w:szCs w:val="22"/>
          <w:lang w:eastAsia="fi-FI"/>
        </w:rPr>
        <w:t>edistetään hiilen sidontaan ja hiilinieluihin liittyvää TKI-työtä ja kehitetään pitkään hiiltä sitovia tuotteita ja toimintamalleja</w:t>
      </w:r>
    </w:p>
    <w:p w14:paraId="2B3BD652" w14:textId="77777777" w:rsidR="00127BF6" w:rsidRPr="009B30BD" w:rsidRDefault="00127BF6" w:rsidP="008A3BE7">
      <w:pPr>
        <w:numPr>
          <w:ilvl w:val="0"/>
          <w:numId w:val="8"/>
        </w:numPr>
        <w:spacing w:after="160" w:line="259" w:lineRule="auto"/>
        <w:contextualSpacing/>
        <w:rPr>
          <w:rFonts w:ascii="Arial" w:eastAsiaTheme="minorEastAsia" w:hAnsi="Arial" w:cs="Arial"/>
          <w:b/>
          <w:bCs/>
          <w:sz w:val="22"/>
          <w:szCs w:val="22"/>
          <w:lang w:eastAsia="fi-FI"/>
        </w:rPr>
      </w:pPr>
      <w:r w:rsidRPr="009B30BD">
        <w:rPr>
          <w:rFonts w:ascii="Arial" w:eastAsiaTheme="minorEastAsia" w:hAnsi="Arial" w:cs="Arial"/>
          <w:sz w:val="22"/>
          <w:szCs w:val="22"/>
          <w:lang w:eastAsia="fi-FI"/>
        </w:rPr>
        <w:t>kehitetään luonnonvara-alan kestävyyttä ja</w:t>
      </w:r>
      <w:r w:rsidRPr="009B30BD">
        <w:rPr>
          <w:rFonts w:ascii="Arial" w:eastAsiaTheme="minorEastAsia" w:hAnsi="Arial" w:cs="Arial"/>
          <w:bCs/>
          <w:sz w:val="22"/>
          <w:szCs w:val="22"/>
          <w:lang w:eastAsia="fi-FI"/>
        </w:rPr>
        <w:t xml:space="preserve"> nostetaan luonnonvarojen ja teollisuuden sivutuotteiden jalostusastetta</w:t>
      </w:r>
    </w:p>
    <w:p w14:paraId="3199D989" w14:textId="77777777" w:rsidR="00127BF6" w:rsidRPr="009B30BD" w:rsidRDefault="00127BF6" w:rsidP="008A3BE7">
      <w:pPr>
        <w:numPr>
          <w:ilvl w:val="0"/>
          <w:numId w:val="8"/>
        </w:numPr>
        <w:spacing w:after="160" w:line="259" w:lineRule="auto"/>
        <w:contextualSpacing/>
        <w:rPr>
          <w:rFonts w:ascii="Arial" w:eastAsiaTheme="minorEastAsia" w:hAnsi="Arial" w:cs="Arial"/>
          <w:bCs/>
          <w:sz w:val="22"/>
          <w:szCs w:val="22"/>
          <w:lang w:eastAsia="fi-FI"/>
        </w:rPr>
      </w:pPr>
      <w:r w:rsidRPr="009B30BD">
        <w:rPr>
          <w:rFonts w:ascii="Arial" w:eastAsiaTheme="minorEastAsia" w:hAnsi="Arial" w:cs="Arial"/>
          <w:sz w:val="22"/>
          <w:szCs w:val="22"/>
          <w:lang w:eastAsia="fi-FI"/>
        </w:rPr>
        <w:t xml:space="preserve">edistetään </w:t>
      </w:r>
      <w:r>
        <w:rPr>
          <w:rFonts w:ascii="Arial" w:eastAsiaTheme="minorEastAsia" w:hAnsi="Arial" w:cs="Arial"/>
          <w:sz w:val="22"/>
          <w:szCs w:val="22"/>
          <w:lang w:eastAsia="fi-FI"/>
        </w:rPr>
        <w:t xml:space="preserve">ympäristö-, </w:t>
      </w:r>
      <w:r w:rsidRPr="009B30BD">
        <w:rPr>
          <w:rFonts w:ascii="Arial" w:eastAsiaTheme="minorEastAsia" w:hAnsi="Arial" w:cs="Arial"/>
          <w:sz w:val="22"/>
          <w:szCs w:val="22"/>
          <w:lang w:eastAsia="fi-FI"/>
        </w:rPr>
        <w:t xml:space="preserve">metsä-, vesi- ja luonnonvaratietojen digitaalista hyödyntämistä luonnonvarojen kestävän käytön </w:t>
      </w:r>
      <w:r>
        <w:rPr>
          <w:rFonts w:ascii="Arial" w:eastAsiaTheme="minorEastAsia" w:hAnsi="Arial" w:cs="Arial"/>
          <w:sz w:val="22"/>
          <w:szCs w:val="22"/>
          <w:lang w:eastAsia="fi-FI"/>
        </w:rPr>
        <w:t>edistä</w:t>
      </w:r>
      <w:r w:rsidRPr="009B30BD">
        <w:rPr>
          <w:rFonts w:ascii="Arial" w:eastAsiaTheme="minorEastAsia" w:hAnsi="Arial" w:cs="Arial"/>
          <w:sz w:val="22"/>
          <w:szCs w:val="22"/>
          <w:lang w:eastAsia="fi-FI"/>
        </w:rPr>
        <w:t xml:space="preserve">miseksi </w:t>
      </w:r>
    </w:p>
    <w:p w14:paraId="763B3D20" w14:textId="77777777" w:rsidR="00127BF6" w:rsidRPr="009B30BD" w:rsidRDefault="00127BF6" w:rsidP="008A3BE7">
      <w:pPr>
        <w:numPr>
          <w:ilvl w:val="0"/>
          <w:numId w:val="8"/>
        </w:numPr>
        <w:spacing w:after="160" w:line="259" w:lineRule="auto"/>
        <w:contextualSpacing/>
        <w:rPr>
          <w:rFonts w:ascii="Arial" w:eastAsiaTheme="minorEastAsia" w:hAnsi="Arial" w:cs="Arial"/>
          <w:sz w:val="22"/>
          <w:szCs w:val="22"/>
          <w:lang w:eastAsia="fi-FI"/>
        </w:rPr>
      </w:pPr>
      <w:r w:rsidRPr="009B30BD">
        <w:rPr>
          <w:rFonts w:ascii="Arial" w:eastAsiaTheme="minorEastAsia" w:hAnsi="Arial" w:cs="Arial"/>
          <w:sz w:val="22"/>
          <w:szCs w:val="22"/>
          <w:lang w:eastAsia="fi-FI"/>
        </w:rPr>
        <w:t>kehitetään älykkäisiin taloihin liittyviä teknologioita, uusia materiaaleja ja liiketoimintamalleja</w:t>
      </w:r>
    </w:p>
    <w:p w14:paraId="59A4E517" w14:textId="77777777" w:rsidR="00127BF6" w:rsidRPr="00533558" w:rsidRDefault="00127BF6" w:rsidP="008A3BE7">
      <w:pPr>
        <w:numPr>
          <w:ilvl w:val="0"/>
          <w:numId w:val="8"/>
        </w:numPr>
        <w:spacing w:after="160" w:line="259" w:lineRule="auto"/>
        <w:contextualSpacing/>
        <w:rPr>
          <w:rFonts w:ascii="Arial" w:eastAsiaTheme="minorEastAsia" w:hAnsi="Arial" w:cs="Arial"/>
          <w:sz w:val="22"/>
          <w:szCs w:val="22"/>
          <w:lang w:eastAsia="fi-FI"/>
        </w:rPr>
      </w:pPr>
      <w:r w:rsidRPr="009B30BD">
        <w:rPr>
          <w:rFonts w:ascii="Arial" w:eastAsiaTheme="minorEastAsia" w:hAnsi="Arial" w:cs="Arial"/>
          <w:sz w:val="22"/>
          <w:szCs w:val="22"/>
          <w:lang w:eastAsia="fi-FI"/>
        </w:rPr>
        <w:t>tuetaan kiertotalouden osaamisverkostojen kyvykkyyttä tarjota kansainvälisesti kiinnostavia ra</w:t>
      </w:r>
      <w:r w:rsidRPr="00533558">
        <w:rPr>
          <w:rFonts w:ascii="Arial" w:eastAsiaTheme="minorEastAsia" w:hAnsi="Arial" w:cs="Arial"/>
          <w:sz w:val="22"/>
          <w:szCs w:val="22"/>
          <w:lang w:eastAsia="fi-FI"/>
        </w:rPr>
        <w:t>tkaisuja</w:t>
      </w:r>
    </w:p>
    <w:p w14:paraId="25F595EC" w14:textId="77777777" w:rsidR="00127BF6" w:rsidRPr="00533558" w:rsidRDefault="00127BF6" w:rsidP="008A3BE7">
      <w:pPr>
        <w:numPr>
          <w:ilvl w:val="0"/>
          <w:numId w:val="8"/>
        </w:numPr>
        <w:spacing w:after="160" w:line="259" w:lineRule="auto"/>
        <w:contextualSpacing/>
        <w:rPr>
          <w:rFonts w:ascii="Arial" w:eastAsiaTheme="minorEastAsia" w:hAnsi="Arial" w:cs="Arial"/>
          <w:sz w:val="22"/>
          <w:szCs w:val="22"/>
          <w:lang w:eastAsia="fi-FI"/>
        </w:rPr>
      </w:pPr>
      <w:r w:rsidRPr="00533558">
        <w:rPr>
          <w:rFonts w:ascii="Arial" w:eastAsiaTheme="minorEastAsia" w:hAnsi="Arial" w:cs="Arial"/>
          <w:sz w:val="22"/>
          <w:szCs w:val="22"/>
          <w:lang w:eastAsia="fi-FI"/>
        </w:rPr>
        <w:t>tuetaan ravinnekiertoon liittyvää TKI-toimintaa</w:t>
      </w:r>
    </w:p>
    <w:p w14:paraId="59854E28" w14:textId="77777777" w:rsidR="00127BF6" w:rsidRPr="00533558" w:rsidRDefault="00127BF6" w:rsidP="008A3BE7">
      <w:pPr>
        <w:numPr>
          <w:ilvl w:val="0"/>
          <w:numId w:val="8"/>
        </w:numPr>
        <w:spacing w:after="160" w:line="259" w:lineRule="auto"/>
        <w:contextualSpacing/>
        <w:rPr>
          <w:rFonts w:ascii="Arial" w:eastAsiaTheme="minorEastAsia" w:hAnsi="Arial" w:cs="Arial"/>
          <w:sz w:val="22"/>
          <w:szCs w:val="22"/>
          <w:lang w:eastAsia="fi-FI"/>
        </w:rPr>
      </w:pPr>
      <w:r w:rsidRPr="00533558">
        <w:rPr>
          <w:rFonts w:ascii="Arial" w:eastAsiaTheme="minorEastAsia" w:hAnsi="Arial" w:cs="Arial"/>
          <w:sz w:val="22"/>
          <w:szCs w:val="22"/>
          <w:lang w:eastAsia="fi-FI"/>
        </w:rPr>
        <w:t>tuetaan julkisten ja yksityisten toimijoiden yhteistyötä kiertotalouden edistämiseksi</w:t>
      </w:r>
    </w:p>
    <w:p w14:paraId="6A14430C" w14:textId="77777777" w:rsidR="00127BF6" w:rsidRPr="009B30BD" w:rsidRDefault="00127BF6" w:rsidP="00127BF6">
      <w:pPr>
        <w:rPr>
          <w:rFonts w:ascii="Arial" w:hAnsi="Arial" w:cs="Arial"/>
          <w:i/>
          <w:iCs/>
          <w:color w:val="FF0000"/>
          <w:sz w:val="22"/>
          <w:szCs w:val="22"/>
          <w:lang w:eastAsia="fi-FI"/>
        </w:rPr>
      </w:pPr>
    </w:p>
    <w:p w14:paraId="265D207E" w14:textId="77777777" w:rsidR="00127BF6" w:rsidRPr="009B30BD" w:rsidRDefault="00127BF6" w:rsidP="00127BF6">
      <w:pPr>
        <w:rPr>
          <w:rFonts w:ascii="Arial" w:hAnsi="Arial" w:cs="Arial"/>
          <w:b/>
          <w:bCs/>
          <w:sz w:val="22"/>
          <w:szCs w:val="22"/>
          <w:lang w:eastAsia="fi-FI"/>
        </w:rPr>
      </w:pPr>
      <w:r w:rsidRPr="009B30BD">
        <w:rPr>
          <w:rFonts w:ascii="Arial" w:hAnsi="Arial" w:cs="Arial"/>
          <w:b/>
          <w:bCs/>
          <w:sz w:val="22"/>
          <w:szCs w:val="22"/>
          <w:lang w:eastAsia="fi-FI"/>
        </w:rPr>
        <w:t xml:space="preserve">Kiertotalous </w:t>
      </w:r>
      <w:r w:rsidRPr="00533558">
        <w:rPr>
          <w:rFonts w:ascii="Arial" w:hAnsi="Arial" w:cs="Arial"/>
          <w:b/>
          <w:bCs/>
          <w:sz w:val="22"/>
          <w:szCs w:val="22"/>
          <w:lang w:eastAsia="fi-FI"/>
        </w:rPr>
        <w:t>ja korkean jalostusasteen bio</w:t>
      </w:r>
      <w:r w:rsidRPr="009B30BD">
        <w:rPr>
          <w:rFonts w:ascii="Arial" w:hAnsi="Arial" w:cs="Arial"/>
          <w:b/>
          <w:bCs/>
          <w:sz w:val="22"/>
          <w:szCs w:val="22"/>
          <w:lang w:eastAsia="fi-FI"/>
        </w:rPr>
        <w:t xml:space="preserve">talous yritystoiminnassa </w:t>
      </w:r>
    </w:p>
    <w:p w14:paraId="5DB44249" w14:textId="77777777" w:rsidR="00127BF6" w:rsidRPr="009B30BD" w:rsidRDefault="00127BF6" w:rsidP="00127BF6">
      <w:pPr>
        <w:rPr>
          <w:rFonts w:ascii="Arial" w:hAnsi="Arial" w:cs="Arial"/>
          <w:b/>
          <w:bCs/>
          <w:sz w:val="22"/>
          <w:szCs w:val="22"/>
          <w:lang w:eastAsia="fi-FI"/>
        </w:rPr>
      </w:pPr>
    </w:p>
    <w:p w14:paraId="675FD36B" w14:textId="77777777" w:rsidR="00127BF6" w:rsidRPr="009B30BD" w:rsidRDefault="00127BF6" w:rsidP="008A3BE7">
      <w:pPr>
        <w:numPr>
          <w:ilvl w:val="0"/>
          <w:numId w:val="8"/>
        </w:numPr>
        <w:rPr>
          <w:rFonts w:ascii="Arial" w:hAnsi="Arial" w:cs="Arial"/>
          <w:sz w:val="22"/>
          <w:szCs w:val="22"/>
          <w:lang w:eastAsia="fi-FI"/>
        </w:rPr>
      </w:pPr>
      <w:r w:rsidRPr="009B30BD">
        <w:rPr>
          <w:rFonts w:ascii="Arial" w:hAnsi="Arial" w:cs="Arial"/>
          <w:sz w:val="22"/>
          <w:szCs w:val="22"/>
          <w:lang w:eastAsia="fi-FI"/>
        </w:rPr>
        <w:t xml:space="preserve">vahvistetaan </w:t>
      </w:r>
      <w:r w:rsidRPr="00533558">
        <w:rPr>
          <w:rFonts w:ascii="Arial" w:hAnsi="Arial" w:cs="Arial"/>
          <w:sz w:val="22"/>
          <w:szCs w:val="22"/>
          <w:lang w:eastAsia="fi-FI"/>
        </w:rPr>
        <w:t>kiertotalouteen ja korkean jalostusasteen biotalouteen</w:t>
      </w:r>
      <w:r w:rsidRPr="009B30BD">
        <w:rPr>
          <w:rFonts w:ascii="Arial" w:hAnsi="Arial" w:cs="Arial"/>
          <w:sz w:val="22"/>
          <w:szCs w:val="22"/>
          <w:lang w:eastAsia="fi-FI"/>
        </w:rPr>
        <w:t xml:space="preserve"> liittyvää liiketoiminta- ja markkinaosaamista</w:t>
      </w:r>
      <w:r>
        <w:rPr>
          <w:rFonts w:ascii="Arial" w:hAnsi="Arial" w:cs="Arial"/>
          <w:sz w:val="22"/>
          <w:szCs w:val="22"/>
          <w:lang w:eastAsia="fi-FI"/>
        </w:rPr>
        <w:t xml:space="preserve"> </w:t>
      </w:r>
      <w:r w:rsidRPr="009B30BD">
        <w:rPr>
          <w:rFonts w:ascii="Arial" w:hAnsi="Arial" w:cs="Arial"/>
          <w:sz w:val="22"/>
          <w:szCs w:val="22"/>
          <w:lang w:eastAsia="fi-FI"/>
        </w:rPr>
        <w:t>ja kehitetään uusia tuote- ja palvelukonsepteja ja tuetaan näiden edellyttämiä investointeja</w:t>
      </w:r>
    </w:p>
    <w:p w14:paraId="623E9519" w14:textId="77777777" w:rsidR="00127BF6" w:rsidRPr="009B30BD" w:rsidRDefault="00127BF6" w:rsidP="008A3BE7">
      <w:pPr>
        <w:numPr>
          <w:ilvl w:val="0"/>
          <w:numId w:val="8"/>
        </w:numPr>
        <w:rPr>
          <w:rFonts w:ascii="Arial" w:hAnsi="Arial" w:cs="Arial"/>
          <w:sz w:val="22"/>
          <w:szCs w:val="22"/>
          <w:lang w:eastAsia="fi-FI"/>
        </w:rPr>
      </w:pPr>
      <w:r w:rsidRPr="009B30BD">
        <w:rPr>
          <w:rFonts w:ascii="Arial" w:hAnsi="Arial" w:cs="Arial"/>
          <w:sz w:val="22"/>
          <w:szCs w:val="22"/>
          <w:lang w:eastAsia="fi-FI"/>
        </w:rPr>
        <w:t xml:space="preserve">kehitetään kiertotalouden mukaista tuotesuunnittelua </w:t>
      </w:r>
    </w:p>
    <w:p w14:paraId="15EAC922" w14:textId="77777777" w:rsidR="00127BF6" w:rsidRPr="009B30BD" w:rsidRDefault="00127BF6" w:rsidP="008A3BE7">
      <w:pPr>
        <w:numPr>
          <w:ilvl w:val="0"/>
          <w:numId w:val="8"/>
        </w:numPr>
        <w:rPr>
          <w:rFonts w:ascii="Arial" w:hAnsi="Arial" w:cs="Arial"/>
          <w:sz w:val="22"/>
          <w:szCs w:val="22"/>
          <w:lang w:eastAsia="fi-FI"/>
        </w:rPr>
      </w:pPr>
      <w:r w:rsidRPr="009B30BD">
        <w:rPr>
          <w:rFonts w:ascii="Arial" w:hAnsi="Arial" w:cs="Arial"/>
          <w:sz w:val="22"/>
          <w:szCs w:val="22"/>
          <w:lang w:eastAsia="fi-FI"/>
        </w:rPr>
        <w:t>kehitetään ekosysteemejä, osaamiskeskittymiä ja verkostoja sekä tuetaan muita yhteistyömuotoja, joihin voi osallistua myös suuria yrityksiä</w:t>
      </w:r>
    </w:p>
    <w:p w14:paraId="6B32EA27" w14:textId="77777777" w:rsidR="00127BF6" w:rsidRPr="009B30BD" w:rsidRDefault="00127BF6" w:rsidP="008A3BE7">
      <w:pPr>
        <w:numPr>
          <w:ilvl w:val="0"/>
          <w:numId w:val="8"/>
        </w:numPr>
        <w:rPr>
          <w:rFonts w:ascii="Arial" w:hAnsi="Arial" w:cs="Arial"/>
          <w:sz w:val="22"/>
          <w:szCs w:val="22"/>
          <w:lang w:eastAsia="fi-FI"/>
        </w:rPr>
      </w:pPr>
      <w:r w:rsidRPr="009B30BD">
        <w:rPr>
          <w:rFonts w:ascii="Arial" w:hAnsi="Arial" w:cs="Arial"/>
          <w:sz w:val="22"/>
          <w:szCs w:val="22"/>
          <w:lang w:eastAsia="fi-FI"/>
        </w:rPr>
        <w:t xml:space="preserve">edistetään osallistumista olemassa oleviin teollisten symbioosien verkostoihin sekä tuetaan uusien teollisten symbioosien syntymistä </w:t>
      </w:r>
    </w:p>
    <w:p w14:paraId="1B4DBAFA" w14:textId="77777777" w:rsidR="00127BF6" w:rsidRPr="009B30BD" w:rsidRDefault="00127BF6" w:rsidP="008A3BE7">
      <w:pPr>
        <w:numPr>
          <w:ilvl w:val="0"/>
          <w:numId w:val="8"/>
        </w:numPr>
        <w:rPr>
          <w:rFonts w:ascii="Arial" w:hAnsi="Arial" w:cs="Arial"/>
          <w:sz w:val="22"/>
          <w:szCs w:val="22"/>
          <w:lang w:eastAsia="fi-FI"/>
        </w:rPr>
      </w:pPr>
      <w:r w:rsidRPr="009B30BD">
        <w:rPr>
          <w:rFonts w:ascii="Arial" w:hAnsi="Arial" w:cs="Arial"/>
          <w:sz w:val="22"/>
          <w:szCs w:val="22"/>
          <w:lang w:eastAsia="fi-FI"/>
        </w:rPr>
        <w:t xml:space="preserve">tuetaan teollisuuden sivuvirtojen ja jätteiden hyödyntämistä ja pilotointia aidossa teollisuusympäristössä </w:t>
      </w:r>
    </w:p>
    <w:p w14:paraId="100AD660" w14:textId="77777777" w:rsidR="00127BF6" w:rsidRPr="009B30BD" w:rsidRDefault="00127BF6" w:rsidP="008A3BE7">
      <w:pPr>
        <w:numPr>
          <w:ilvl w:val="0"/>
          <w:numId w:val="8"/>
        </w:numPr>
        <w:rPr>
          <w:rFonts w:ascii="Arial" w:hAnsi="Arial" w:cs="Arial"/>
          <w:sz w:val="22"/>
          <w:szCs w:val="22"/>
          <w:lang w:eastAsia="fi-FI"/>
        </w:rPr>
      </w:pPr>
      <w:r w:rsidRPr="009B30BD">
        <w:rPr>
          <w:rFonts w:ascii="Arial" w:hAnsi="Arial" w:cs="Arial"/>
          <w:sz w:val="22"/>
          <w:szCs w:val="22"/>
          <w:lang w:eastAsia="fi-FI"/>
        </w:rPr>
        <w:t>edistetään jätteen määrää vähentävää toimintaa</w:t>
      </w:r>
    </w:p>
    <w:p w14:paraId="0ACED448" w14:textId="77777777" w:rsidR="00127BF6" w:rsidRPr="00533558" w:rsidRDefault="00127BF6" w:rsidP="008A3BE7">
      <w:pPr>
        <w:numPr>
          <w:ilvl w:val="0"/>
          <w:numId w:val="10"/>
        </w:numPr>
        <w:rPr>
          <w:rFonts w:ascii="Arial" w:hAnsi="Arial" w:cs="Arial"/>
          <w:sz w:val="22"/>
          <w:szCs w:val="22"/>
          <w:lang w:eastAsia="fi-FI"/>
        </w:rPr>
      </w:pPr>
      <w:r w:rsidRPr="009B30BD">
        <w:rPr>
          <w:rFonts w:ascii="Arial" w:hAnsi="Arial" w:cs="Arial"/>
          <w:sz w:val="22"/>
          <w:szCs w:val="22"/>
          <w:lang w:eastAsia="fi-FI"/>
        </w:rPr>
        <w:t>tuetaan lajittelua, kierrätystä ja kestäviä logistiikkaketjuja edistävien palvelukonseptien kehittämistä</w:t>
      </w:r>
    </w:p>
    <w:p w14:paraId="3BB2727F" w14:textId="77777777" w:rsidR="00127BF6" w:rsidRPr="00533558" w:rsidRDefault="00127BF6" w:rsidP="008A3BE7">
      <w:pPr>
        <w:numPr>
          <w:ilvl w:val="0"/>
          <w:numId w:val="10"/>
        </w:numPr>
        <w:rPr>
          <w:rFonts w:ascii="Arial" w:hAnsi="Arial" w:cs="Arial"/>
          <w:sz w:val="22"/>
          <w:szCs w:val="22"/>
          <w:lang w:eastAsia="fi-FI"/>
        </w:rPr>
      </w:pPr>
      <w:r w:rsidRPr="00533558">
        <w:rPr>
          <w:rFonts w:ascii="Arial" w:hAnsi="Arial" w:cs="Arial"/>
          <w:bCs/>
          <w:sz w:val="22"/>
          <w:szCs w:val="22"/>
          <w:lang w:eastAsia="fi-FI"/>
        </w:rPr>
        <w:t>edistetään yritysten ja arvoketjujen resurssitehokkuutta parantavien digitaalisten alustojen ja muiden työkalujen kehittämistä ja käyttöönottoa</w:t>
      </w:r>
    </w:p>
    <w:p w14:paraId="47DF4FA6" w14:textId="77777777" w:rsidR="00127BF6" w:rsidRPr="00533558" w:rsidRDefault="00127BF6" w:rsidP="008A3BE7">
      <w:pPr>
        <w:numPr>
          <w:ilvl w:val="0"/>
          <w:numId w:val="10"/>
        </w:numPr>
        <w:rPr>
          <w:rFonts w:ascii="Arial" w:hAnsi="Arial" w:cs="Arial"/>
          <w:sz w:val="22"/>
          <w:szCs w:val="22"/>
          <w:lang w:eastAsia="fi-FI"/>
        </w:rPr>
      </w:pPr>
      <w:r w:rsidRPr="00533558">
        <w:rPr>
          <w:rFonts w:ascii="Arial" w:hAnsi="Arial" w:cs="Arial"/>
          <w:sz w:val="22"/>
          <w:szCs w:val="22"/>
          <w:lang w:eastAsia="fi-FI"/>
        </w:rPr>
        <w:t>tuetaan kiertotalouteen liittyvää korkean jalostusarvon yritystoimintaa</w:t>
      </w:r>
    </w:p>
    <w:p w14:paraId="5CFF6127" w14:textId="77777777" w:rsidR="00127BF6" w:rsidRPr="00533558" w:rsidRDefault="00127BF6" w:rsidP="008A3BE7">
      <w:pPr>
        <w:numPr>
          <w:ilvl w:val="0"/>
          <w:numId w:val="10"/>
        </w:numPr>
        <w:rPr>
          <w:rFonts w:ascii="Arial" w:hAnsi="Arial" w:cs="Arial"/>
          <w:sz w:val="22"/>
          <w:szCs w:val="22"/>
          <w:lang w:eastAsia="fi-FI"/>
        </w:rPr>
      </w:pPr>
      <w:r w:rsidRPr="00533558">
        <w:rPr>
          <w:rFonts w:ascii="Arial" w:hAnsi="Arial" w:cs="Arial"/>
          <w:sz w:val="22"/>
          <w:szCs w:val="22"/>
          <w:lang w:eastAsia="fi-FI"/>
        </w:rPr>
        <w:t xml:space="preserve">tuetaan julkisten ja yksityisten toimijoiden yhteistyötä kiertotalouden edistämiseksi </w:t>
      </w:r>
    </w:p>
    <w:p w14:paraId="4C3F0ACE" w14:textId="77777777" w:rsidR="00127BF6" w:rsidRPr="00533558" w:rsidRDefault="00127BF6" w:rsidP="008A3BE7">
      <w:pPr>
        <w:numPr>
          <w:ilvl w:val="0"/>
          <w:numId w:val="10"/>
        </w:numPr>
        <w:rPr>
          <w:rFonts w:ascii="Arial" w:hAnsi="Arial" w:cs="Arial"/>
          <w:sz w:val="22"/>
          <w:szCs w:val="22"/>
          <w:lang w:eastAsia="fi-FI"/>
        </w:rPr>
      </w:pPr>
      <w:r w:rsidRPr="00533558">
        <w:rPr>
          <w:rFonts w:ascii="Arial" w:hAnsi="Arial" w:cs="Arial"/>
          <w:sz w:val="22"/>
          <w:szCs w:val="22"/>
          <w:lang w:eastAsia="fi-FI"/>
        </w:rPr>
        <w:t>edistetään luontopohjaisten ratkaisujen toteuttamista kaupunkirakenteessa</w:t>
      </w:r>
    </w:p>
    <w:p w14:paraId="298E616C" w14:textId="77777777" w:rsidR="00127BF6" w:rsidRPr="00533558" w:rsidRDefault="00127BF6" w:rsidP="008A3BE7">
      <w:pPr>
        <w:pStyle w:val="Luettelokappale"/>
        <w:numPr>
          <w:ilvl w:val="0"/>
          <w:numId w:val="10"/>
        </w:numPr>
        <w:rPr>
          <w:rFonts w:ascii="Arial" w:eastAsia="Times New Roman" w:hAnsi="Arial" w:cs="Arial"/>
        </w:rPr>
      </w:pPr>
      <w:r w:rsidRPr="00533558">
        <w:rPr>
          <w:rFonts w:ascii="Arial" w:eastAsia="Times New Roman" w:hAnsi="Arial" w:cs="Arial"/>
        </w:rPr>
        <w:t>edistetään vesien kestävään hyödyntämiseen ja veden uudelleen käyttöön sekä ympäristökuormituksen vähentämiseen liittyvää kehittämistoimintaa ja sitä tukevia pilotointi- ja demonstraatiohankkeita ja liiketoimintakehitystä</w:t>
      </w:r>
    </w:p>
    <w:p w14:paraId="563C24E1" w14:textId="77777777" w:rsidR="003550FA" w:rsidRDefault="003550FA" w:rsidP="00127BF6">
      <w:pPr>
        <w:rPr>
          <w:rFonts w:ascii="Arial" w:hAnsi="Arial" w:cs="Arial"/>
          <w:b/>
          <w:i/>
          <w:sz w:val="22"/>
          <w:szCs w:val="22"/>
          <w:lang w:eastAsia="fi-FI"/>
        </w:rPr>
      </w:pPr>
    </w:p>
    <w:p w14:paraId="5C5FB1DD" w14:textId="77777777" w:rsidR="00127BF6" w:rsidRPr="009B30BD" w:rsidRDefault="00127BF6" w:rsidP="00127BF6">
      <w:pPr>
        <w:rPr>
          <w:rFonts w:ascii="Arial" w:hAnsi="Arial" w:cs="Arial"/>
          <w:b/>
          <w:i/>
          <w:sz w:val="22"/>
          <w:szCs w:val="22"/>
          <w:lang w:eastAsia="fi-FI"/>
        </w:rPr>
      </w:pPr>
      <w:r w:rsidRPr="009B30BD">
        <w:rPr>
          <w:rFonts w:ascii="Arial" w:hAnsi="Arial" w:cs="Arial"/>
          <w:b/>
          <w:i/>
          <w:sz w:val="22"/>
          <w:szCs w:val="22"/>
          <w:lang w:eastAsia="fi-FI"/>
        </w:rPr>
        <w:t>Kestävä kehitys läpileikkaavana periaatteena</w:t>
      </w:r>
    </w:p>
    <w:p w14:paraId="5E375B3A" w14:textId="77777777" w:rsidR="00127BF6" w:rsidRPr="009B30BD" w:rsidRDefault="00127BF6" w:rsidP="00127BF6">
      <w:pPr>
        <w:rPr>
          <w:rFonts w:ascii="Arial" w:hAnsi="Arial" w:cs="Arial"/>
          <w:i/>
          <w:sz w:val="22"/>
          <w:szCs w:val="22"/>
          <w:lang w:eastAsia="fi-FI"/>
        </w:rPr>
      </w:pPr>
    </w:p>
    <w:p w14:paraId="0CB3A826" w14:textId="77777777" w:rsidR="00127BF6" w:rsidRPr="009B30BD" w:rsidRDefault="00127BF6" w:rsidP="00127BF6">
      <w:pPr>
        <w:rPr>
          <w:rFonts w:ascii="Arial" w:hAnsi="Arial" w:cs="Arial"/>
          <w:i/>
          <w:sz w:val="22"/>
          <w:szCs w:val="22"/>
          <w:lang w:eastAsia="fi-FI"/>
        </w:rPr>
      </w:pPr>
      <w:r w:rsidRPr="009B30BD">
        <w:rPr>
          <w:rFonts w:ascii="Arial" w:hAnsi="Arial" w:cs="Arial"/>
          <w:i/>
          <w:sz w:val="22"/>
          <w:szCs w:val="22"/>
          <w:lang w:eastAsia="fi-FI"/>
        </w:rPr>
        <w:t xml:space="preserve">Kestävä kehitys </w:t>
      </w:r>
      <w:r w:rsidRPr="009B30BD">
        <w:rPr>
          <w:rFonts w:ascii="Arial" w:hAnsi="Arial" w:cs="Arial"/>
          <w:sz w:val="22"/>
          <w:szCs w:val="22"/>
          <w:lang w:eastAsia="fi-FI"/>
        </w:rPr>
        <w:t>on maailmanlaajuisesti, alueellisesti ja paikallisesti tapahtuvaa jatkuvaa ja ohjattua yhteiskunnallista muutosta, jonka päämääränä on turvata nykyisille ja tuleville sukupolville hyvät elämisen mahdollisuudet. Tämä tarkoittaa myös, että ympäristö, ihminen</w:t>
      </w:r>
      <w:r w:rsidR="00F4652B">
        <w:rPr>
          <w:rFonts w:ascii="Arial" w:hAnsi="Arial" w:cs="Arial"/>
          <w:sz w:val="22"/>
          <w:szCs w:val="22"/>
          <w:lang w:eastAsia="fi-FI"/>
        </w:rPr>
        <w:t>,</w:t>
      </w:r>
      <w:r w:rsidRPr="009B30BD">
        <w:rPr>
          <w:rFonts w:ascii="Arial" w:hAnsi="Arial" w:cs="Arial"/>
          <w:sz w:val="22"/>
          <w:szCs w:val="22"/>
          <w:lang w:eastAsia="fi-FI"/>
        </w:rPr>
        <w:t xml:space="preserve"> talous </w:t>
      </w:r>
      <w:r w:rsidR="00F4652B" w:rsidRPr="00F4652B">
        <w:rPr>
          <w:rFonts w:ascii="Arial" w:hAnsi="Arial" w:cs="Arial"/>
          <w:sz w:val="22"/>
          <w:szCs w:val="22"/>
          <w:highlight w:val="yellow"/>
          <w:lang w:eastAsia="fi-FI"/>
        </w:rPr>
        <w:t>ja kulttuuri</w:t>
      </w:r>
      <w:r w:rsidR="00F4652B">
        <w:rPr>
          <w:rFonts w:ascii="Arial" w:hAnsi="Arial" w:cs="Arial"/>
          <w:sz w:val="22"/>
          <w:szCs w:val="22"/>
          <w:lang w:eastAsia="fi-FI"/>
        </w:rPr>
        <w:t xml:space="preserve"> </w:t>
      </w:r>
      <w:r w:rsidRPr="009B30BD">
        <w:rPr>
          <w:rFonts w:ascii="Arial" w:hAnsi="Arial" w:cs="Arial"/>
          <w:sz w:val="22"/>
          <w:szCs w:val="22"/>
          <w:lang w:eastAsia="fi-FI"/>
        </w:rPr>
        <w:t>otetaan tasavertaisesti huomioon päätöksenteossa ja toiminnassa.</w:t>
      </w:r>
      <w:r w:rsidR="00F971A0">
        <w:rPr>
          <w:rFonts w:ascii="Arial" w:hAnsi="Arial" w:cs="Arial"/>
          <w:sz w:val="22"/>
          <w:szCs w:val="22"/>
          <w:lang w:eastAsia="fi-FI"/>
        </w:rPr>
        <w:t xml:space="preserve"> </w:t>
      </w:r>
      <w:r w:rsidR="00F971A0" w:rsidRPr="00F971A0">
        <w:rPr>
          <w:rFonts w:ascii="Arial" w:hAnsi="Arial" w:cs="Arial"/>
          <w:sz w:val="22"/>
          <w:szCs w:val="22"/>
          <w:highlight w:val="yellow"/>
          <w:lang w:eastAsia="fi-FI"/>
        </w:rPr>
        <w:t xml:space="preserve">Kiertotalouden osalta tämä tarkoittaa </w:t>
      </w:r>
      <w:r w:rsidR="00F971A0">
        <w:rPr>
          <w:rFonts w:ascii="Arial" w:hAnsi="Arial" w:cs="Arial"/>
          <w:sz w:val="22"/>
          <w:szCs w:val="22"/>
          <w:highlight w:val="yellow"/>
          <w:lang w:eastAsia="fi-FI"/>
        </w:rPr>
        <w:t>esim.</w:t>
      </w:r>
      <w:r w:rsidR="00F971A0" w:rsidRPr="00F971A0">
        <w:rPr>
          <w:rFonts w:ascii="Arial" w:hAnsi="Arial" w:cs="Arial"/>
          <w:sz w:val="22"/>
          <w:szCs w:val="22"/>
          <w:highlight w:val="yellow"/>
          <w:lang w:eastAsia="fi-FI"/>
        </w:rPr>
        <w:t xml:space="preserve"> työturvallisuuden, läpinäkyvyyden ja eettisten näkökulmien huomioimista.</w:t>
      </w:r>
    </w:p>
    <w:p w14:paraId="634678BE" w14:textId="77777777" w:rsidR="00127BF6" w:rsidRPr="009B30BD" w:rsidRDefault="00127BF6" w:rsidP="00127BF6">
      <w:pPr>
        <w:rPr>
          <w:rFonts w:ascii="Arial" w:hAnsi="Arial" w:cs="Arial"/>
          <w:b/>
          <w:sz w:val="22"/>
          <w:szCs w:val="22"/>
          <w:lang w:eastAsia="fi-FI"/>
        </w:rPr>
      </w:pPr>
    </w:p>
    <w:p w14:paraId="2193010B" w14:textId="77777777" w:rsidR="00127BF6" w:rsidRPr="009B30BD" w:rsidRDefault="00127BF6" w:rsidP="00127BF6">
      <w:pPr>
        <w:rPr>
          <w:rFonts w:ascii="Arial" w:hAnsi="Arial" w:cs="Arial"/>
          <w:b/>
          <w:noProof/>
          <w:sz w:val="22"/>
          <w:szCs w:val="22"/>
          <w:lang w:eastAsia="fi-FI"/>
        </w:rPr>
      </w:pPr>
      <w:r w:rsidRPr="009B30BD">
        <w:rPr>
          <w:rFonts w:ascii="Arial" w:hAnsi="Arial" w:cs="Arial"/>
          <w:b/>
          <w:sz w:val="22"/>
          <w:szCs w:val="22"/>
          <w:lang w:eastAsia="fi-FI"/>
        </w:rPr>
        <w:t>Toiminnan pääasiallisena lopputuloksena</w:t>
      </w:r>
      <w:r w:rsidRPr="009B30BD">
        <w:rPr>
          <w:rFonts w:ascii="Arial" w:hAnsi="Arial" w:cs="Arial"/>
          <w:sz w:val="22"/>
          <w:szCs w:val="22"/>
          <w:lang w:eastAsia="fi-FI"/>
        </w:rPr>
        <w:t xml:space="preserve"> kiertotalouden toimintaperiaatteet on juurrutettu osak</w:t>
      </w:r>
      <w:r w:rsidR="0032337A">
        <w:rPr>
          <w:rFonts w:ascii="Arial" w:hAnsi="Arial" w:cs="Arial"/>
          <w:sz w:val="22"/>
          <w:szCs w:val="22"/>
          <w:lang w:eastAsia="fi-FI"/>
        </w:rPr>
        <w:softHyphen/>
      </w:r>
      <w:r w:rsidRPr="009B30BD">
        <w:rPr>
          <w:rFonts w:ascii="Arial" w:hAnsi="Arial" w:cs="Arial"/>
          <w:sz w:val="22"/>
          <w:szCs w:val="22"/>
          <w:lang w:eastAsia="fi-FI"/>
        </w:rPr>
        <w:t>si yhteiskunnan eri toimialojen käytänteitä. Toiminnan tuloksena on syntynyt uudenlaisia ratkaisuja, innovatiivisia toimintamalleja ja yhteistyömuotoja kiertotalouden vauhdittamiseksi. Materiaalitehokkuus, uusiomateriaalien käyttö sekä luonnonvarojen käytön kestävyys ovat lisääntyneet. Suljetut kierrot ja raaka-aineiden talteenotto ovat lisääntyneet teollisuudessa ja tuotannollisessa toiminnas</w:t>
      </w:r>
      <w:r w:rsidR="0032337A">
        <w:rPr>
          <w:rFonts w:ascii="Arial" w:hAnsi="Arial" w:cs="Arial"/>
          <w:sz w:val="22"/>
          <w:szCs w:val="22"/>
          <w:lang w:eastAsia="fi-FI"/>
        </w:rPr>
        <w:softHyphen/>
      </w:r>
      <w:r w:rsidRPr="009B30BD">
        <w:rPr>
          <w:rFonts w:ascii="Arial" w:hAnsi="Arial" w:cs="Arial"/>
          <w:sz w:val="22"/>
          <w:szCs w:val="22"/>
          <w:lang w:eastAsia="fi-FI"/>
        </w:rPr>
        <w:t>sa. Digitaaliset ratkaisut tehostavat luonnonvarojen kestävää käyttöä.</w:t>
      </w:r>
    </w:p>
    <w:p w14:paraId="1F9BCBAE" w14:textId="77777777" w:rsidR="00127BF6" w:rsidRPr="009B30BD" w:rsidRDefault="00127BF6" w:rsidP="00127BF6">
      <w:pPr>
        <w:rPr>
          <w:rFonts w:ascii="Arial" w:hAnsi="Arial" w:cs="Arial"/>
          <w:b/>
          <w:noProof/>
          <w:sz w:val="22"/>
          <w:szCs w:val="22"/>
          <w:lang w:eastAsia="fi-FI"/>
        </w:rPr>
      </w:pPr>
    </w:p>
    <w:p w14:paraId="36E18D08" w14:textId="77777777" w:rsidR="009359C9" w:rsidRPr="00A73F6A" w:rsidRDefault="009359C9" w:rsidP="009359C9">
      <w:pPr>
        <w:rPr>
          <w:rFonts w:ascii="Arial" w:hAnsi="Arial" w:cs="Arial"/>
          <w:noProof/>
          <w:sz w:val="22"/>
          <w:szCs w:val="22"/>
          <w:lang w:eastAsia="fi-FI"/>
        </w:rPr>
      </w:pPr>
      <w:r w:rsidRPr="001910FD">
        <w:rPr>
          <w:rFonts w:ascii="Arial" w:hAnsi="Arial" w:cs="Arial"/>
          <w:b/>
          <w:noProof/>
          <w:color w:val="FF0000"/>
          <w:sz w:val="22"/>
          <w:szCs w:val="22"/>
          <w:lang w:eastAsia="fi-FI"/>
        </w:rPr>
        <w:t>Tärkeimmät</w:t>
      </w:r>
      <w:r w:rsidRPr="00A73F6A">
        <w:rPr>
          <w:rFonts w:ascii="Arial" w:hAnsi="Arial" w:cs="Arial"/>
          <w:b/>
          <w:noProof/>
          <w:sz w:val="22"/>
          <w:szCs w:val="22"/>
          <w:lang w:eastAsia="fi-FI"/>
        </w:rPr>
        <w:t xml:space="preserve"> kohderyhmät</w:t>
      </w:r>
      <w:r>
        <w:rPr>
          <w:rFonts w:ascii="Arial" w:hAnsi="Arial" w:cs="Arial"/>
          <w:b/>
          <w:noProof/>
          <w:sz w:val="22"/>
          <w:szCs w:val="22"/>
          <w:lang w:eastAsia="fi-FI"/>
        </w:rPr>
        <w:t xml:space="preserve"> </w:t>
      </w:r>
      <w:r w:rsidRPr="001910FD">
        <w:rPr>
          <w:rFonts w:ascii="Arial" w:hAnsi="Arial" w:cs="Arial"/>
          <w:noProof/>
          <w:sz w:val="18"/>
          <w:szCs w:val="18"/>
          <w:lang w:eastAsia="fi-FI"/>
        </w:rPr>
        <w:t>(</w:t>
      </w:r>
      <w:r w:rsidR="00030113">
        <w:rPr>
          <w:rFonts w:ascii="Arial" w:hAnsi="Arial" w:cs="Arial"/>
          <w:noProof/>
          <w:sz w:val="18"/>
          <w:szCs w:val="18"/>
          <w:lang w:eastAsia="fi-FI"/>
        </w:rPr>
        <w:t>230</w:t>
      </w:r>
      <w:r w:rsidRPr="001910FD">
        <w:rPr>
          <w:rFonts w:ascii="Arial" w:hAnsi="Arial" w:cs="Arial"/>
          <w:noProof/>
          <w:sz w:val="18"/>
          <w:szCs w:val="18"/>
          <w:lang w:eastAsia="fi-FI"/>
        </w:rPr>
        <w:t>/1</w:t>
      </w:r>
      <w:r>
        <w:rPr>
          <w:rFonts w:ascii="Arial" w:hAnsi="Arial" w:cs="Arial"/>
          <w:noProof/>
          <w:sz w:val="18"/>
          <w:szCs w:val="18"/>
          <w:lang w:eastAsia="fi-FI"/>
        </w:rPr>
        <w:t xml:space="preserve"> </w:t>
      </w:r>
      <w:r w:rsidRPr="001910FD">
        <w:rPr>
          <w:rFonts w:ascii="Arial" w:hAnsi="Arial" w:cs="Arial"/>
          <w:noProof/>
          <w:sz w:val="18"/>
          <w:szCs w:val="18"/>
          <w:lang w:eastAsia="fi-FI"/>
        </w:rPr>
        <w:t>000)</w:t>
      </w:r>
      <w:r w:rsidRPr="00A73F6A">
        <w:rPr>
          <w:rFonts w:ascii="Arial" w:hAnsi="Arial" w:cs="Arial"/>
          <w:b/>
          <w:noProof/>
          <w:sz w:val="22"/>
          <w:szCs w:val="22"/>
          <w:lang w:eastAsia="fi-FI"/>
        </w:rPr>
        <w:t xml:space="preserve"> </w:t>
      </w:r>
    </w:p>
    <w:p w14:paraId="05EC35F0" w14:textId="77777777" w:rsidR="003550FA" w:rsidRPr="008A27D5" w:rsidRDefault="003550FA" w:rsidP="00127BF6">
      <w:pPr>
        <w:rPr>
          <w:rFonts w:ascii="Arial" w:hAnsi="Arial" w:cs="Arial"/>
          <w:b/>
          <w:noProof/>
          <w:sz w:val="22"/>
          <w:szCs w:val="22"/>
          <w:lang w:eastAsia="fi-FI"/>
        </w:rPr>
      </w:pPr>
    </w:p>
    <w:p w14:paraId="51DDFD58" w14:textId="77777777" w:rsidR="00127BF6" w:rsidRPr="009B30BD" w:rsidRDefault="00127BF6" w:rsidP="00127BF6">
      <w:pPr>
        <w:rPr>
          <w:rFonts w:ascii="Arial" w:hAnsi="Arial" w:cs="Arial"/>
          <w:noProof/>
          <w:sz w:val="22"/>
          <w:szCs w:val="22"/>
          <w:lang w:eastAsia="fi-FI"/>
        </w:rPr>
      </w:pPr>
      <w:r w:rsidRPr="009B30BD">
        <w:rPr>
          <w:rFonts w:ascii="Arial" w:hAnsi="Arial" w:cs="Arial"/>
          <w:noProof/>
          <w:sz w:val="22"/>
          <w:szCs w:val="22"/>
          <w:lang w:eastAsia="fi-FI"/>
        </w:rPr>
        <w:t>Tärkeimpiä kohderyhmiä ovat pk- ja mikroyritykset, kehittämisyhtiöt, kunnat ja kaupungit, korkea</w:t>
      </w:r>
      <w:r w:rsidR="0032337A">
        <w:rPr>
          <w:rFonts w:ascii="Arial" w:hAnsi="Arial" w:cs="Arial"/>
          <w:noProof/>
          <w:sz w:val="22"/>
          <w:szCs w:val="22"/>
          <w:lang w:eastAsia="fi-FI"/>
        </w:rPr>
        <w:softHyphen/>
      </w:r>
      <w:r w:rsidRPr="009B30BD">
        <w:rPr>
          <w:rFonts w:ascii="Arial" w:hAnsi="Arial" w:cs="Arial"/>
          <w:noProof/>
          <w:sz w:val="22"/>
          <w:szCs w:val="22"/>
          <w:lang w:eastAsia="fi-FI"/>
        </w:rPr>
        <w:t>koulut, tutkimuslaitokset, toisen asteen koulutuksen järjestäjät</w:t>
      </w:r>
      <w:r w:rsidR="00A80B8F">
        <w:rPr>
          <w:rFonts w:ascii="Arial" w:hAnsi="Arial" w:cs="Arial"/>
          <w:noProof/>
          <w:sz w:val="22"/>
          <w:szCs w:val="22"/>
          <w:lang w:eastAsia="fi-FI"/>
        </w:rPr>
        <w:t xml:space="preserve">, </w:t>
      </w:r>
      <w:r w:rsidR="00A80B8F" w:rsidRPr="00A80B8F">
        <w:rPr>
          <w:rFonts w:ascii="Arial" w:hAnsi="Arial" w:cs="Arial"/>
          <w:noProof/>
          <w:sz w:val="22"/>
          <w:szCs w:val="22"/>
          <w:highlight w:val="yellow"/>
          <w:lang w:eastAsia="fi-FI"/>
        </w:rPr>
        <w:t xml:space="preserve">työmarkkina- ja muut järjestöt, </w:t>
      </w:r>
      <w:r w:rsidR="00A80B8F" w:rsidRPr="00A24755">
        <w:rPr>
          <w:rFonts w:ascii="Arial" w:hAnsi="Arial" w:cs="Arial"/>
          <w:noProof/>
          <w:sz w:val="22"/>
          <w:szCs w:val="22"/>
          <w:highlight w:val="yellow"/>
          <w:lang w:eastAsia="fi-FI"/>
        </w:rPr>
        <w:t>seurakunnat</w:t>
      </w:r>
      <w:r w:rsidR="00A24755" w:rsidRPr="00A24755">
        <w:rPr>
          <w:rFonts w:ascii="Arial" w:hAnsi="Arial" w:cs="Arial"/>
          <w:noProof/>
          <w:sz w:val="22"/>
          <w:szCs w:val="22"/>
          <w:highlight w:val="yellow"/>
          <w:lang w:eastAsia="fi-FI"/>
        </w:rPr>
        <w:t xml:space="preserve"> ja seurakuntayhtymät</w:t>
      </w:r>
      <w:r w:rsidRPr="009B30BD">
        <w:rPr>
          <w:rFonts w:ascii="Arial" w:hAnsi="Arial" w:cs="Arial"/>
          <w:noProof/>
          <w:sz w:val="22"/>
          <w:szCs w:val="22"/>
          <w:lang w:eastAsia="fi-FI"/>
        </w:rPr>
        <w:t xml:space="preserve"> sekä yhdistykset ja säätiöt.</w:t>
      </w:r>
    </w:p>
    <w:p w14:paraId="4C4D0BE9" w14:textId="77777777" w:rsidR="00127BF6" w:rsidRPr="009B30BD" w:rsidRDefault="00127BF6" w:rsidP="00127BF6">
      <w:pPr>
        <w:rPr>
          <w:rFonts w:ascii="Arial" w:hAnsi="Arial" w:cs="Arial"/>
          <w:b/>
          <w:noProof/>
          <w:color w:val="00B050"/>
          <w:sz w:val="22"/>
          <w:szCs w:val="22"/>
          <w:lang w:eastAsia="fi-FI"/>
        </w:rPr>
      </w:pPr>
    </w:p>
    <w:p w14:paraId="42CEB58C" w14:textId="77777777" w:rsidR="000B6B37" w:rsidRPr="00096E3E" w:rsidRDefault="000B6B37" w:rsidP="000B6B37">
      <w:pPr>
        <w:pStyle w:val="VMleipteksti"/>
        <w:ind w:left="0"/>
        <w:rPr>
          <w:rFonts w:asciiTheme="minorHAnsi" w:hAnsiTheme="minorHAnsi" w:cs="Arial"/>
          <w:noProof/>
          <w:color w:val="FF0000"/>
          <w:sz w:val="22"/>
          <w:szCs w:val="22"/>
        </w:rPr>
      </w:pPr>
      <w:r>
        <w:rPr>
          <w:rFonts w:ascii="Arial" w:hAnsi="Arial" w:cs="Arial"/>
          <w:b/>
          <w:noProof/>
          <w:sz w:val="22"/>
          <w:szCs w:val="22"/>
        </w:rPr>
        <w:t>Toimet</w:t>
      </w:r>
      <w:r>
        <w:rPr>
          <w:rFonts w:ascii="Arial" w:hAnsi="Arial" w:cs="Arial"/>
          <w:b/>
          <w:noProof/>
          <w:color w:val="FF0000"/>
          <w:sz w:val="22"/>
          <w:szCs w:val="22"/>
        </w:rPr>
        <w:t>, joilla taataan yhdenvertaisuus, osallistavuus ja syrjimättömyys</w:t>
      </w:r>
      <w:r w:rsidR="00CC71DA">
        <w:rPr>
          <w:rFonts w:ascii="Arial" w:hAnsi="Arial" w:cs="Arial"/>
          <w:b/>
          <w:noProof/>
          <w:color w:val="FF0000"/>
          <w:sz w:val="22"/>
          <w:szCs w:val="22"/>
        </w:rPr>
        <w:t xml:space="preserve"> </w:t>
      </w:r>
      <w:r w:rsidR="00CC71DA" w:rsidRPr="00CC71DA">
        <w:rPr>
          <w:rFonts w:ascii="Arial" w:hAnsi="Arial" w:cs="Arial"/>
          <w:noProof/>
          <w:sz w:val="18"/>
          <w:szCs w:val="18"/>
        </w:rPr>
        <w:t>(963/2 000)</w:t>
      </w:r>
    </w:p>
    <w:p w14:paraId="0F1795C7" w14:textId="77777777" w:rsidR="00863DD6" w:rsidRPr="009B30BD" w:rsidRDefault="00863DD6" w:rsidP="00863DD6">
      <w:pPr>
        <w:rPr>
          <w:rFonts w:ascii="Arial" w:hAnsi="Arial" w:cs="Arial"/>
          <w:bCs/>
          <w:sz w:val="22"/>
          <w:szCs w:val="22"/>
        </w:rPr>
      </w:pPr>
      <w:r w:rsidRPr="009B30BD">
        <w:rPr>
          <w:rFonts w:ascii="Arial" w:hAnsi="Arial" w:cs="Arial"/>
          <w:bCs/>
          <w:i/>
          <w:sz w:val="22"/>
          <w:szCs w:val="22"/>
        </w:rPr>
        <w:t>Yhdenvertaisuus</w:t>
      </w:r>
      <w:r w:rsidR="00030113">
        <w:rPr>
          <w:rFonts w:ascii="Arial" w:hAnsi="Arial" w:cs="Arial"/>
          <w:bCs/>
          <w:i/>
          <w:sz w:val="22"/>
          <w:szCs w:val="22"/>
        </w:rPr>
        <w:t>, osallistavuus ja syrjimättömyys</w:t>
      </w:r>
      <w:r w:rsidRPr="009B30BD">
        <w:rPr>
          <w:rFonts w:ascii="Arial" w:hAnsi="Arial" w:cs="Arial"/>
          <w:bCs/>
          <w:i/>
          <w:sz w:val="22"/>
          <w:szCs w:val="22"/>
        </w:rPr>
        <w:t xml:space="preserve"> </w:t>
      </w:r>
      <w:r w:rsidRPr="009B30BD">
        <w:rPr>
          <w:rFonts w:ascii="Arial" w:hAnsi="Arial" w:cs="Arial"/>
          <w:bCs/>
          <w:sz w:val="22"/>
          <w:szCs w:val="22"/>
        </w:rPr>
        <w:t xml:space="preserve">huomioidaan </w:t>
      </w:r>
      <w:r w:rsidRPr="009B30BD">
        <w:rPr>
          <w:rFonts w:ascii="Arial" w:hAnsi="Arial" w:cs="Arial"/>
          <w:sz w:val="22"/>
          <w:szCs w:val="22"/>
        </w:rPr>
        <w:t xml:space="preserve">muun muassa ohjelmatason yhdenvertaisuussuunnittelun avulla. </w:t>
      </w:r>
      <w:r w:rsidRPr="009B30BD">
        <w:rPr>
          <w:rFonts w:ascii="Arial" w:hAnsi="Arial" w:cs="Arial"/>
          <w:bCs/>
          <w:sz w:val="22"/>
          <w:szCs w:val="22"/>
        </w:rPr>
        <w:t xml:space="preserve">Toiminnassa huomioidaan tarvittaessa positiivinen erityiskohtelu yhdenvertaisuuden edistämiseksi tai syrjinnästä johtuvien haittojen ehkäisemiseksi tai poistamiseksi. </w:t>
      </w:r>
      <w:r w:rsidR="00030113" w:rsidRPr="00CC71DA">
        <w:rPr>
          <w:rFonts w:ascii="Arial" w:hAnsi="Arial" w:cs="Arial"/>
          <w:bCs/>
          <w:sz w:val="22"/>
          <w:szCs w:val="22"/>
          <w:highlight w:val="yellow"/>
        </w:rPr>
        <w:t xml:space="preserve">Kiertotalous tarjoaa osallistumismahdollisuuksia hyvin erilaisille toimijoille, ja </w:t>
      </w:r>
      <w:r w:rsidR="00CC71DA" w:rsidRPr="00CC71DA">
        <w:rPr>
          <w:rFonts w:ascii="Arial" w:hAnsi="Arial" w:cs="Arial"/>
          <w:bCs/>
          <w:sz w:val="22"/>
          <w:szCs w:val="22"/>
          <w:highlight w:val="yellow"/>
        </w:rPr>
        <w:t xml:space="preserve">erityistavoitteen hanketoiminnassa nämä </w:t>
      </w:r>
      <w:r w:rsidR="00030113" w:rsidRPr="00CC71DA">
        <w:rPr>
          <w:rFonts w:ascii="Arial" w:hAnsi="Arial" w:cs="Arial"/>
          <w:bCs/>
          <w:sz w:val="22"/>
          <w:szCs w:val="22"/>
          <w:highlight w:val="yellow"/>
        </w:rPr>
        <w:t>mahdollisuudet tulee täysimääräisesti huomioida.</w:t>
      </w:r>
      <w:r w:rsidR="00030113">
        <w:rPr>
          <w:rFonts w:ascii="Arial" w:hAnsi="Arial" w:cs="Arial"/>
          <w:bCs/>
          <w:sz w:val="22"/>
          <w:szCs w:val="22"/>
        </w:rPr>
        <w:t xml:space="preserve"> </w:t>
      </w:r>
    </w:p>
    <w:p w14:paraId="16D9A593" w14:textId="77777777" w:rsidR="00127BF6" w:rsidRDefault="00127BF6" w:rsidP="00127BF6">
      <w:pPr>
        <w:rPr>
          <w:rFonts w:ascii="Arial" w:hAnsi="Arial" w:cs="Arial"/>
          <w:bCs/>
          <w:sz w:val="22"/>
          <w:szCs w:val="22"/>
        </w:rPr>
      </w:pPr>
      <w:r w:rsidRPr="009B30BD">
        <w:rPr>
          <w:rFonts w:ascii="Arial" w:hAnsi="Arial" w:cs="Arial"/>
          <w:bCs/>
          <w:i/>
          <w:sz w:val="22"/>
          <w:szCs w:val="22"/>
        </w:rPr>
        <w:t>Sukupuolten tasa-arvoa</w:t>
      </w:r>
      <w:r w:rsidRPr="009B30BD">
        <w:rPr>
          <w:rFonts w:ascii="Arial" w:hAnsi="Arial" w:cs="Arial"/>
          <w:bCs/>
          <w:sz w:val="22"/>
          <w:szCs w:val="22"/>
        </w:rPr>
        <w:t xml:space="preserve"> edistetään </w:t>
      </w:r>
      <w:r w:rsidRPr="005A2BDC">
        <w:rPr>
          <w:rFonts w:ascii="Arial" w:hAnsi="Arial" w:cs="Arial"/>
          <w:bCs/>
          <w:sz w:val="22"/>
          <w:szCs w:val="22"/>
        </w:rPr>
        <w:t xml:space="preserve">purkamalla ja korjaamalla </w:t>
      </w:r>
      <w:r w:rsidRPr="009B30BD">
        <w:rPr>
          <w:rFonts w:ascii="Arial" w:hAnsi="Arial" w:cs="Arial"/>
          <w:bCs/>
          <w:sz w:val="22"/>
          <w:szCs w:val="22"/>
        </w:rPr>
        <w:t>työ- ja koulutusurien sukupuolenmukaista eriytymistä ylläpitäviä rakenteita. Lisät</w:t>
      </w:r>
      <w:r>
        <w:rPr>
          <w:rFonts w:ascii="Arial" w:hAnsi="Arial" w:cs="Arial"/>
          <w:bCs/>
          <w:sz w:val="22"/>
          <w:szCs w:val="22"/>
        </w:rPr>
        <w:t>ä</w:t>
      </w:r>
      <w:r w:rsidRPr="009B30BD">
        <w:rPr>
          <w:rFonts w:ascii="Arial" w:hAnsi="Arial" w:cs="Arial"/>
          <w:bCs/>
          <w:sz w:val="22"/>
          <w:szCs w:val="22"/>
        </w:rPr>
        <w:t>än organisaatioiden ja yksilöiden tasa-arvo-osaamista, edistetään sukupuolistereotypioiden tunnistamista sekä kehitetään rekrytointikäytäntöjä. Toimialoittainen, sukupuolenmukainen segregaatio huomioidaan ja pyritään tukemaan sekä naisvaltaisia että miesvaltaisia toimialoja.</w:t>
      </w:r>
      <w:r w:rsidR="00CE30CD">
        <w:rPr>
          <w:rFonts w:ascii="Arial" w:hAnsi="Arial" w:cs="Arial"/>
          <w:bCs/>
          <w:sz w:val="22"/>
          <w:szCs w:val="22"/>
        </w:rPr>
        <w:t xml:space="preserve"> </w:t>
      </w:r>
      <w:r w:rsidR="00CE30CD" w:rsidRPr="001735C5">
        <w:rPr>
          <w:rFonts w:ascii="Arial" w:hAnsi="Arial" w:cs="Arial"/>
          <w:sz w:val="22"/>
          <w:szCs w:val="22"/>
          <w:highlight w:val="yellow"/>
        </w:rPr>
        <w:t>Henkilöitä koskevien seurantaindikaattoreiden tiedot kerätään ohjelmassa sukupuolittain, jolloin toimenpiteiden kohdistumista eri sukupuoliin voidaan seurata ja analysoida.</w:t>
      </w:r>
    </w:p>
    <w:p w14:paraId="36B1A74F" w14:textId="77777777" w:rsidR="003550FA" w:rsidRPr="009B30BD" w:rsidRDefault="003550FA" w:rsidP="00127BF6">
      <w:pPr>
        <w:rPr>
          <w:rFonts w:ascii="Arial" w:hAnsi="Arial" w:cs="Arial"/>
          <w:bCs/>
          <w:sz w:val="22"/>
          <w:szCs w:val="22"/>
        </w:rPr>
      </w:pPr>
    </w:p>
    <w:p w14:paraId="586C504C" w14:textId="77777777" w:rsidR="00127BF6" w:rsidRPr="009B30BD" w:rsidRDefault="00127BF6" w:rsidP="00127BF6">
      <w:pPr>
        <w:rPr>
          <w:rFonts w:ascii="Arial" w:hAnsi="Arial" w:cs="Arial"/>
          <w:b/>
          <w:noProof/>
          <w:sz w:val="22"/>
          <w:szCs w:val="22"/>
          <w:lang w:eastAsia="fi-FI"/>
        </w:rPr>
      </w:pPr>
    </w:p>
    <w:p w14:paraId="4E516234" w14:textId="77777777" w:rsidR="00127BF6" w:rsidRDefault="00127BF6" w:rsidP="00127BF6">
      <w:pPr>
        <w:rPr>
          <w:rFonts w:ascii="Arial" w:hAnsi="Arial" w:cs="Arial"/>
          <w:noProof/>
          <w:sz w:val="22"/>
          <w:szCs w:val="22"/>
          <w:lang w:eastAsia="fi-FI"/>
        </w:rPr>
      </w:pPr>
      <w:r w:rsidRPr="009B30BD">
        <w:rPr>
          <w:rFonts w:ascii="Arial" w:hAnsi="Arial" w:cs="Arial"/>
          <w:b/>
          <w:noProof/>
          <w:sz w:val="22"/>
          <w:szCs w:val="22"/>
          <w:lang w:eastAsia="fi-FI"/>
        </w:rPr>
        <w:t>Tietyt kohdealueet, mukaan lukien alueellisten välineiden suunniteltu käyttö</w:t>
      </w:r>
      <w:r w:rsidRPr="009B30BD">
        <w:rPr>
          <w:rFonts w:ascii="Arial" w:hAnsi="Arial" w:cs="Arial"/>
          <w:noProof/>
          <w:sz w:val="22"/>
          <w:szCs w:val="22"/>
          <w:lang w:eastAsia="fi-FI"/>
        </w:rPr>
        <w:t xml:space="preserve"> </w:t>
      </w:r>
    </w:p>
    <w:p w14:paraId="233142A1" w14:textId="77777777" w:rsidR="00BF6CC6" w:rsidRPr="00BF6CC6" w:rsidRDefault="00BF6CC6" w:rsidP="00127BF6">
      <w:pPr>
        <w:rPr>
          <w:rFonts w:ascii="Arial" w:hAnsi="Arial" w:cs="Arial"/>
          <w:noProof/>
          <w:sz w:val="18"/>
          <w:szCs w:val="18"/>
          <w:lang w:eastAsia="fi-FI"/>
        </w:rPr>
      </w:pPr>
      <w:r w:rsidRPr="00BF6CC6">
        <w:rPr>
          <w:rFonts w:ascii="Arial" w:hAnsi="Arial" w:cs="Arial"/>
          <w:noProof/>
          <w:sz w:val="18"/>
          <w:szCs w:val="18"/>
          <w:lang w:eastAsia="fi-FI"/>
        </w:rPr>
        <w:t>(</w:t>
      </w:r>
      <w:r w:rsidR="00CC71DA">
        <w:rPr>
          <w:rFonts w:ascii="Arial" w:hAnsi="Arial" w:cs="Arial"/>
          <w:noProof/>
          <w:sz w:val="18"/>
          <w:szCs w:val="18"/>
          <w:lang w:eastAsia="fi-FI"/>
        </w:rPr>
        <w:t>761</w:t>
      </w:r>
      <w:r w:rsidRPr="00BF6CC6">
        <w:rPr>
          <w:rFonts w:ascii="Arial" w:hAnsi="Arial" w:cs="Arial"/>
          <w:noProof/>
          <w:sz w:val="18"/>
          <w:szCs w:val="18"/>
          <w:lang w:eastAsia="fi-FI"/>
        </w:rPr>
        <w:t>/2 000)</w:t>
      </w:r>
    </w:p>
    <w:p w14:paraId="33D5D6E2" w14:textId="77777777" w:rsidR="00127BF6" w:rsidRPr="009B30BD" w:rsidRDefault="00127BF6" w:rsidP="00127BF6">
      <w:pPr>
        <w:rPr>
          <w:rFonts w:ascii="Arial" w:hAnsi="Arial" w:cs="Arial"/>
          <w:noProof/>
          <w:sz w:val="22"/>
          <w:szCs w:val="22"/>
          <w:lang w:eastAsia="fi-FI"/>
        </w:rPr>
      </w:pPr>
    </w:p>
    <w:p w14:paraId="2DA15F04" w14:textId="77777777" w:rsidR="006E1121" w:rsidRPr="008A27D5" w:rsidRDefault="006E1121" w:rsidP="00CC71DA">
      <w:pPr>
        <w:spacing w:line="252" w:lineRule="auto"/>
        <w:rPr>
          <w:rFonts w:ascii="Arial" w:hAnsi="Arial" w:cs="Arial"/>
          <w:bCs/>
          <w:sz w:val="22"/>
          <w:szCs w:val="22"/>
        </w:rPr>
      </w:pPr>
      <w:r w:rsidRPr="008A27D5">
        <w:rPr>
          <w:rFonts w:ascii="Arial" w:hAnsi="Arial" w:cs="Arial"/>
          <w:b/>
          <w:sz w:val="22"/>
          <w:szCs w:val="22"/>
        </w:rPr>
        <w:t>Kestävän kaupunkikehittämisen ITI-strategia</w:t>
      </w:r>
      <w:r w:rsidR="00CC71DA">
        <w:rPr>
          <w:rFonts w:ascii="Arial" w:hAnsi="Arial" w:cs="Arial"/>
          <w:b/>
          <w:sz w:val="22"/>
          <w:szCs w:val="22"/>
        </w:rPr>
        <w:t xml:space="preserve">n </w:t>
      </w:r>
      <w:r w:rsidR="00CC71DA" w:rsidRPr="00CC71DA">
        <w:rPr>
          <w:rFonts w:ascii="Arial" w:hAnsi="Arial" w:cs="Arial"/>
          <w:color w:val="FF0000"/>
          <w:sz w:val="22"/>
          <w:szCs w:val="22"/>
        </w:rPr>
        <w:t xml:space="preserve">puitteissa kehitetään mm. kaupunkien hiilineutraalia </w:t>
      </w:r>
      <w:r w:rsidR="00CC71DA">
        <w:rPr>
          <w:rFonts w:ascii="Arial" w:hAnsi="Arial" w:cs="Arial"/>
          <w:color w:val="FF0000"/>
          <w:sz w:val="22"/>
          <w:szCs w:val="22"/>
        </w:rPr>
        <w:t xml:space="preserve">korkean jalostusasteen </w:t>
      </w:r>
      <w:r w:rsidR="00CC71DA" w:rsidRPr="00CC71DA">
        <w:rPr>
          <w:rFonts w:ascii="Arial" w:hAnsi="Arial" w:cs="Arial"/>
          <w:color w:val="FF0000"/>
          <w:sz w:val="22"/>
          <w:szCs w:val="22"/>
        </w:rPr>
        <w:t>bio</w:t>
      </w:r>
      <w:r w:rsidR="00CC71DA">
        <w:rPr>
          <w:rFonts w:ascii="Arial" w:hAnsi="Arial" w:cs="Arial"/>
          <w:color w:val="FF0000"/>
          <w:sz w:val="22"/>
          <w:szCs w:val="22"/>
        </w:rPr>
        <w:t>taloutta</w:t>
      </w:r>
      <w:r w:rsidR="00CC71DA" w:rsidRPr="00CC71DA">
        <w:rPr>
          <w:rFonts w:ascii="Arial" w:hAnsi="Arial" w:cs="Arial"/>
          <w:color w:val="FF0000"/>
          <w:sz w:val="22"/>
          <w:szCs w:val="22"/>
        </w:rPr>
        <w:t xml:space="preserve"> ja kiertotaloutta, puhtaita ratkaisuja, yhdyskuntavesien kiertotaloutta ja korkean jalostusasteen metsäbiotalou</w:t>
      </w:r>
      <w:r w:rsidR="00CC71DA">
        <w:rPr>
          <w:rFonts w:ascii="Arial" w:hAnsi="Arial" w:cs="Arial"/>
          <w:color w:val="FF0000"/>
          <w:sz w:val="22"/>
          <w:szCs w:val="22"/>
        </w:rPr>
        <w:t>te</w:t>
      </w:r>
      <w:r w:rsidR="00CC71DA" w:rsidRPr="00CC71DA">
        <w:rPr>
          <w:rFonts w:ascii="Arial" w:hAnsi="Arial" w:cs="Arial"/>
          <w:color w:val="FF0000"/>
          <w:sz w:val="22"/>
          <w:szCs w:val="22"/>
        </w:rPr>
        <w:t>en ja kiertotalou</w:t>
      </w:r>
      <w:r w:rsidR="00CC71DA">
        <w:rPr>
          <w:rFonts w:ascii="Arial" w:hAnsi="Arial" w:cs="Arial"/>
          <w:color w:val="FF0000"/>
          <w:sz w:val="22"/>
          <w:szCs w:val="22"/>
        </w:rPr>
        <w:t>te</w:t>
      </w:r>
      <w:r w:rsidR="00CC71DA" w:rsidRPr="00CC71DA">
        <w:rPr>
          <w:rFonts w:ascii="Arial" w:hAnsi="Arial" w:cs="Arial"/>
          <w:color w:val="FF0000"/>
          <w:sz w:val="22"/>
          <w:szCs w:val="22"/>
        </w:rPr>
        <w:t xml:space="preserve">en </w:t>
      </w:r>
      <w:r w:rsidR="00CC71DA">
        <w:rPr>
          <w:rFonts w:ascii="Arial" w:hAnsi="Arial" w:cs="Arial"/>
          <w:color w:val="FF0000"/>
          <w:sz w:val="22"/>
          <w:szCs w:val="22"/>
        </w:rPr>
        <w:t xml:space="preserve">liittyviä </w:t>
      </w:r>
      <w:r w:rsidR="00CC71DA" w:rsidRPr="00CC71DA">
        <w:rPr>
          <w:rFonts w:ascii="Arial" w:hAnsi="Arial" w:cs="Arial"/>
          <w:color w:val="FF0000"/>
          <w:sz w:val="22"/>
          <w:szCs w:val="22"/>
        </w:rPr>
        <w:t>uusia liiketoimintoja. Kestävän kaupunkikehittämisen ITI-strategian yleiskuvaus on esitetty erityistavoitteessa 1.1.</w:t>
      </w:r>
    </w:p>
    <w:p w14:paraId="22C6D7CC" w14:textId="77777777" w:rsidR="006E1121" w:rsidRPr="008A27D5" w:rsidRDefault="006E1121" w:rsidP="00127BF6">
      <w:pPr>
        <w:spacing w:line="252" w:lineRule="auto"/>
        <w:rPr>
          <w:rFonts w:ascii="Arial" w:hAnsi="Arial" w:cs="Arial"/>
          <w:strike/>
          <w:noProof/>
          <w:sz w:val="22"/>
          <w:szCs w:val="22"/>
        </w:rPr>
      </w:pPr>
    </w:p>
    <w:p w14:paraId="4151818E" w14:textId="77777777" w:rsidR="00127BF6" w:rsidRPr="009B30BD" w:rsidRDefault="00003E48" w:rsidP="00127BF6">
      <w:pPr>
        <w:spacing w:line="256" w:lineRule="auto"/>
        <w:rPr>
          <w:rFonts w:ascii="Arial" w:hAnsi="Arial" w:cs="Arial"/>
          <w:sz w:val="22"/>
          <w:szCs w:val="22"/>
        </w:rPr>
      </w:pPr>
      <w:r w:rsidRPr="008A27D5">
        <w:rPr>
          <w:rFonts w:ascii="Arial" w:hAnsi="Arial" w:cs="Arial"/>
          <w:b/>
          <w:bCs/>
          <w:sz w:val="22"/>
          <w:szCs w:val="22"/>
        </w:rPr>
        <w:t>P</w:t>
      </w:r>
      <w:r w:rsidR="00127BF6" w:rsidRPr="008A27D5">
        <w:rPr>
          <w:rFonts w:ascii="Arial" w:hAnsi="Arial" w:cs="Arial"/>
          <w:b/>
          <w:bCs/>
          <w:sz w:val="22"/>
          <w:szCs w:val="22"/>
        </w:rPr>
        <w:t>ohjoisen harvan asutuksen alueen erillisrahoituksella</w:t>
      </w:r>
      <w:r w:rsidR="00127BF6" w:rsidRPr="008A27D5">
        <w:rPr>
          <w:rFonts w:ascii="Arial" w:hAnsi="Arial" w:cs="Arial"/>
          <w:bCs/>
          <w:sz w:val="22"/>
          <w:szCs w:val="22"/>
        </w:rPr>
        <w:t xml:space="preserve"> tuettava</w:t>
      </w:r>
      <w:r w:rsidRPr="008A27D5">
        <w:rPr>
          <w:rFonts w:ascii="Arial" w:hAnsi="Arial" w:cs="Arial"/>
          <w:bCs/>
          <w:sz w:val="22"/>
          <w:szCs w:val="22"/>
        </w:rPr>
        <w:t>ss</w:t>
      </w:r>
      <w:r w:rsidR="00127BF6" w:rsidRPr="008A27D5">
        <w:rPr>
          <w:rFonts w:ascii="Arial" w:hAnsi="Arial" w:cs="Arial"/>
          <w:bCs/>
          <w:sz w:val="22"/>
          <w:szCs w:val="22"/>
        </w:rPr>
        <w:t>a toimin</w:t>
      </w:r>
      <w:r w:rsidRPr="008A27D5">
        <w:rPr>
          <w:rFonts w:ascii="Arial" w:hAnsi="Arial" w:cs="Arial"/>
          <w:bCs/>
          <w:sz w:val="22"/>
          <w:szCs w:val="22"/>
        </w:rPr>
        <w:t>nassa huomioidaan</w:t>
      </w:r>
      <w:r w:rsidR="00127BF6" w:rsidRPr="008A27D5">
        <w:rPr>
          <w:rFonts w:ascii="Arial" w:hAnsi="Arial" w:cs="Arial"/>
          <w:bCs/>
          <w:sz w:val="22"/>
          <w:szCs w:val="22"/>
        </w:rPr>
        <w:t xml:space="preserve"> </w:t>
      </w:r>
      <w:r w:rsidR="00127BF6" w:rsidRPr="005A2BDC">
        <w:rPr>
          <w:rFonts w:ascii="Arial" w:hAnsi="Arial" w:cs="Arial"/>
          <w:bCs/>
          <w:sz w:val="22"/>
          <w:szCs w:val="22"/>
        </w:rPr>
        <w:t xml:space="preserve">erityisesti </w:t>
      </w:r>
      <w:r w:rsidR="00127BF6" w:rsidRPr="005A2BDC">
        <w:rPr>
          <w:rFonts w:ascii="Arial" w:hAnsi="Arial" w:cs="Arial"/>
          <w:sz w:val="22"/>
          <w:szCs w:val="22"/>
        </w:rPr>
        <w:t>Itä</w:t>
      </w:r>
      <w:r w:rsidR="00127BF6" w:rsidRPr="009B30BD">
        <w:rPr>
          <w:rFonts w:ascii="Arial" w:hAnsi="Arial" w:cs="Arial"/>
          <w:sz w:val="22"/>
          <w:szCs w:val="22"/>
        </w:rPr>
        <w:t xml:space="preserve">- ja Pohjois-Suomen luonnonvarojen kestävään käyttöön pohjautuvien tuotteiden, liiketoiminnan ja TKI-toiminnan kehittäminen, metsä- ja puutoimialan innovaatioiden kehittäminen ja ympäristöliiketoiminnan ja –teknologian kehittäminen sekä </w:t>
      </w:r>
      <w:r w:rsidR="00127BF6">
        <w:rPr>
          <w:rFonts w:ascii="Arial" w:hAnsi="Arial" w:cs="Arial"/>
          <w:sz w:val="22"/>
          <w:szCs w:val="22"/>
        </w:rPr>
        <w:t xml:space="preserve">korkean jalostusasteen </w:t>
      </w:r>
      <w:r w:rsidR="00127BF6" w:rsidRPr="009B30BD">
        <w:rPr>
          <w:rFonts w:ascii="Arial" w:hAnsi="Arial" w:cs="Arial"/>
          <w:sz w:val="22"/>
          <w:szCs w:val="22"/>
        </w:rPr>
        <w:t>bio</w:t>
      </w:r>
      <w:r w:rsidR="00127BF6">
        <w:rPr>
          <w:rFonts w:ascii="Arial" w:hAnsi="Arial" w:cs="Arial"/>
          <w:sz w:val="22"/>
          <w:szCs w:val="22"/>
        </w:rPr>
        <w:t>talous</w:t>
      </w:r>
      <w:r w:rsidR="00127BF6" w:rsidRPr="009B30BD">
        <w:rPr>
          <w:rFonts w:ascii="Arial" w:hAnsi="Arial" w:cs="Arial"/>
          <w:sz w:val="22"/>
          <w:szCs w:val="22"/>
        </w:rPr>
        <w:t xml:space="preserve">- ja kiertotalousalueiden liiketoimintakonseptien kehittäminen. </w:t>
      </w:r>
    </w:p>
    <w:p w14:paraId="6EE3F342" w14:textId="77777777" w:rsidR="00127BF6" w:rsidRPr="009B30BD" w:rsidRDefault="00127BF6" w:rsidP="00127BF6">
      <w:pPr>
        <w:rPr>
          <w:sz w:val="22"/>
          <w:szCs w:val="22"/>
          <w:lang w:eastAsia="fi-FI"/>
        </w:rPr>
      </w:pPr>
    </w:p>
    <w:p w14:paraId="39F8208A" w14:textId="77777777" w:rsidR="00127BF6" w:rsidRDefault="00127BF6" w:rsidP="00127BF6">
      <w:pPr>
        <w:rPr>
          <w:rFonts w:ascii="Arial" w:hAnsi="Arial" w:cs="Arial"/>
          <w:b/>
          <w:noProof/>
          <w:sz w:val="22"/>
          <w:szCs w:val="22"/>
        </w:rPr>
      </w:pPr>
      <w:r w:rsidRPr="009B30BD">
        <w:rPr>
          <w:rFonts w:ascii="Arial" w:hAnsi="Arial" w:cs="Arial"/>
          <w:b/>
          <w:noProof/>
          <w:sz w:val="22"/>
          <w:szCs w:val="22"/>
        </w:rPr>
        <w:t xml:space="preserve">Alueiden väliset, rajat ylittävät ja valtioiden väliset toimet </w:t>
      </w:r>
    </w:p>
    <w:p w14:paraId="7F0527D2" w14:textId="77777777" w:rsidR="00BF6CC6" w:rsidRPr="00BF6CC6" w:rsidRDefault="00BF6CC6" w:rsidP="00127BF6">
      <w:pPr>
        <w:rPr>
          <w:rFonts w:ascii="Arial" w:hAnsi="Arial" w:cs="Arial"/>
          <w:noProof/>
          <w:sz w:val="18"/>
          <w:szCs w:val="18"/>
        </w:rPr>
      </w:pPr>
      <w:r w:rsidRPr="00BF6CC6">
        <w:rPr>
          <w:rFonts w:ascii="Arial" w:hAnsi="Arial" w:cs="Arial"/>
          <w:noProof/>
          <w:sz w:val="18"/>
          <w:szCs w:val="18"/>
        </w:rPr>
        <w:t>(</w:t>
      </w:r>
      <w:r w:rsidR="00C34DCD">
        <w:rPr>
          <w:rFonts w:ascii="Arial" w:hAnsi="Arial" w:cs="Arial"/>
          <w:noProof/>
          <w:sz w:val="18"/>
          <w:szCs w:val="18"/>
        </w:rPr>
        <w:t>1 859</w:t>
      </w:r>
      <w:r w:rsidRPr="00BF6CC6">
        <w:rPr>
          <w:rFonts w:ascii="Arial" w:hAnsi="Arial" w:cs="Arial"/>
          <w:noProof/>
          <w:sz w:val="18"/>
          <w:szCs w:val="18"/>
        </w:rPr>
        <w:t>/2 000)</w:t>
      </w:r>
    </w:p>
    <w:p w14:paraId="03D58D64" w14:textId="77777777" w:rsidR="003878A8" w:rsidRPr="009B30BD" w:rsidRDefault="003878A8" w:rsidP="00127BF6">
      <w:pPr>
        <w:rPr>
          <w:rFonts w:ascii="Arial" w:hAnsi="Arial" w:cs="Arial"/>
          <w:iCs/>
          <w:color w:val="00B050"/>
          <w:sz w:val="22"/>
          <w:szCs w:val="22"/>
        </w:rPr>
      </w:pPr>
    </w:p>
    <w:p w14:paraId="329DF099" w14:textId="77777777" w:rsidR="00127BF6" w:rsidRPr="005A2BDC" w:rsidRDefault="00127BF6" w:rsidP="00127BF6">
      <w:pPr>
        <w:rPr>
          <w:rFonts w:ascii="Arial" w:hAnsi="Arial" w:cs="Arial"/>
          <w:iCs/>
          <w:sz w:val="22"/>
          <w:szCs w:val="22"/>
        </w:rPr>
      </w:pPr>
      <w:r w:rsidRPr="009B30BD">
        <w:rPr>
          <w:rFonts w:ascii="Arial" w:hAnsi="Arial" w:cs="Arial"/>
          <w:i/>
          <w:iCs/>
          <w:sz w:val="22"/>
          <w:szCs w:val="22"/>
        </w:rPr>
        <w:t xml:space="preserve">Maakuntien ja myös suuralueiden </w:t>
      </w:r>
      <w:r w:rsidRPr="009B30BD">
        <w:rPr>
          <w:rFonts w:ascii="Arial" w:hAnsi="Arial" w:cs="Arial"/>
          <w:iCs/>
          <w:sz w:val="22"/>
          <w:szCs w:val="22"/>
        </w:rPr>
        <w:t>välisen yhteistyön välineinä voivat kiertotalouden osalta toimia kuntien muutosverkostot ja teollisten symbioosien (FISS) verkosto sekä kestävien ja innovatiivisten hankintojen osaamiskeskus KEINO. Itä- ja Pohjois-</w:t>
      </w:r>
      <w:r w:rsidRPr="005A2BDC">
        <w:rPr>
          <w:rFonts w:ascii="Arial" w:hAnsi="Arial" w:cs="Arial"/>
          <w:iCs/>
          <w:sz w:val="22"/>
          <w:szCs w:val="22"/>
        </w:rPr>
        <w:t xml:space="preserve">Suomen maakunnat ovat laatineet yhteisen älykkään erikoistumisen strategian, jossa on perustana kestävän kehityksen hallinta ja ylläpito sekä luonnonvarojen ja -olosuhteiden kestävä käyttö alueelle tärkeillä toimialoilla. Kiertotalous on keskeinen osa strategian toimenpiteitä. Myös yhteistyö muiden ohjelmien, kuten maaseutuohjelman tai </w:t>
      </w:r>
      <w:proofErr w:type="spellStart"/>
      <w:r w:rsidRPr="005A2BDC">
        <w:rPr>
          <w:rFonts w:ascii="Arial" w:hAnsi="Arial" w:cs="Arial"/>
          <w:iCs/>
          <w:sz w:val="22"/>
          <w:szCs w:val="22"/>
        </w:rPr>
        <w:t>Interreg</w:t>
      </w:r>
      <w:proofErr w:type="spellEnd"/>
      <w:r w:rsidRPr="005A2BDC">
        <w:rPr>
          <w:rFonts w:ascii="Arial" w:hAnsi="Arial" w:cs="Arial"/>
          <w:iCs/>
          <w:sz w:val="22"/>
          <w:szCs w:val="22"/>
        </w:rPr>
        <w:t xml:space="preserve">-ohjelmien välillä on kiertotalouden kehittämisen näkökulmasta luontevaa. </w:t>
      </w:r>
    </w:p>
    <w:p w14:paraId="7023EB0E" w14:textId="77777777" w:rsidR="00127BF6" w:rsidRPr="005A2BDC" w:rsidRDefault="00127BF6" w:rsidP="00127BF6">
      <w:pPr>
        <w:rPr>
          <w:rFonts w:ascii="Arial" w:hAnsi="Arial" w:cs="Arial"/>
          <w:i/>
          <w:iCs/>
          <w:sz w:val="22"/>
          <w:szCs w:val="22"/>
        </w:rPr>
      </w:pPr>
    </w:p>
    <w:p w14:paraId="2CFD713F" w14:textId="77777777" w:rsidR="00127BF6" w:rsidRPr="009B30BD" w:rsidRDefault="00127BF6" w:rsidP="00127BF6">
      <w:pPr>
        <w:rPr>
          <w:rFonts w:ascii="Arial" w:hAnsi="Arial" w:cs="Arial"/>
          <w:sz w:val="22"/>
          <w:szCs w:val="22"/>
        </w:rPr>
      </w:pPr>
      <w:r w:rsidRPr="005A2BDC">
        <w:rPr>
          <w:rFonts w:ascii="Arial" w:hAnsi="Arial" w:cs="Arial"/>
          <w:sz w:val="22"/>
          <w:szCs w:val="22"/>
        </w:rPr>
        <w:t xml:space="preserve">EU:n kolmannessa </w:t>
      </w:r>
      <w:r w:rsidRPr="005A2BDC">
        <w:rPr>
          <w:rFonts w:ascii="Arial" w:hAnsi="Arial" w:cs="Arial"/>
          <w:i/>
          <w:sz w:val="22"/>
          <w:szCs w:val="22"/>
        </w:rPr>
        <w:t>arktisessa tiedonannossa</w:t>
      </w:r>
      <w:r w:rsidRPr="005A2BDC">
        <w:rPr>
          <w:rFonts w:ascii="Arial" w:hAnsi="Arial" w:cs="Arial"/>
          <w:sz w:val="22"/>
          <w:szCs w:val="22"/>
        </w:rPr>
        <w:t xml:space="preserve"> kiertotalous on osa kestäviä innovaatioita, joissa kehitetään alueperusteisia kiertotalouden ratkaisuja. Pohjoisimman arktisen alueen hauraus mutta myös perinteinen osaaminen ja taidot ovat alueen erityispiirre, minkä vuoksi alue voi toimia edelläkävijänä ratkaistaessa ilmastonmuutokseen liittyviä kysymyksiä. Alkuperäiskansa saamelaisten perinnetiedon hyödyntäminen on välttämätöntä perinteisten elinkeinojen sopeutumisessa muuttuviin olosuhteisiin.</w:t>
      </w:r>
      <w:r>
        <w:rPr>
          <w:rFonts w:ascii="Arial" w:hAnsi="Arial" w:cs="Arial"/>
          <w:sz w:val="22"/>
          <w:szCs w:val="22"/>
        </w:rPr>
        <w:t xml:space="preserve"> </w:t>
      </w:r>
    </w:p>
    <w:p w14:paraId="11EE4CCA" w14:textId="77777777" w:rsidR="00127BF6" w:rsidRPr="009B30BD" w:rsidRDefault="00127BF6" w:rsidP="00127BF6">
      <w:pPr>
        <w:rPr>
          <w:rFonts w:ascii="Arial" w:hAnsi="Arial" w:cs="Arial"/>
          <w:b/>
          <w:bCs/>
          <w:sz w:val="22"/>
          <w:szCs w:val="22"/>
          <w:lang w:eastAsia="fi-FI"/>
        </w:rPr>
      </w:pPr>
    </w:p>
    <w:p w14:paraId="7E049F1F" w14:textId="77777777" w:rsidR="00127BF6" w:rsidRPr="008A27D5" w:rsidRDefault="00127BF6" w:rsidP="00127BF6">
      <w:pPr>
        <w:rPr>
          <w:rFonts w:ascii="Arial" w:hAnsi="Arial" w:cs="Arial"/>
          <w:sz w:val="22"/>
          <w:szCs w:val="22"/>
          <w:lang w:eastAsia="fi-FI"/>
        </w:rPr>
      </w:pPr>
      <w:r w:rsidRPr="009B30BD">
        <w:rPr>
          <w:rFonts w:ascii="Arial" w:hAnsi="Arial" w:cs="Arial"/>
          <w:i/>
          <w:sz w:val="22"/>
          <w:szCs w:val="22"/>
          <w:lang w:eastAsia="fi-FI"/>
        </w:rPr>
        <w:t xml:space="preserve">EU:n Itämeren alueen strategia </w:t>
      </w:r>
      <w:r w:rsidRPr="009B30BD">
        <w:rPr>
          <w:rFonts w:ascii="Arial" w:hAnsi="Arial" w:cs="Arial"/>
          <w:sz w:val="22"/>
          <w:szCs w:val="22"/>
          <w:lang w:eastAsia="fi-FI"/>
        </w:rPr>
        <w:t xml:space="preserve">(EUSBSR) vastaa haasteisiin, jotka ovat yhteisiä Itämeren alueen maille. Strategian prioriteetit ja toimenpiteet esitellään </w:t>
      </w:r>
      <w:hyperlink r:id="rId17" w:history="1">
        <w:r w:rsidRPr="006E1121">
          <w:rPr>
            <w:rStyle w:val="Hyperlinkki"/>
            <w:rFonts w:ascii="Arial" w:hAnsi="Arial" w:cs="Arial"/>
            <w:sz w:val="22"/>
            <w:szCs w:val="22"/>
            <w:lang w:eastAsia="fi-FI"/>
          </w:rPr>
          <w:t>Itämeren strategian toimeenpanosuunnitelmassa</w:t>
        </w:r>
      </w:hyperlink>
      <w:r w:rsidRPr="009B30BD">
        <w:rPr>
          <w:rFonts w:ascii="Arial" w:hAnsi="Arial" w:cs="Arial"/>
          <w:sz w:val="22"/>
          <w:szCs w:val="22"/>
          <w:lang w:eastAsia="fi-FI"/>
        </w:rPr>
        <w:t>, joka on pohjana Itämeren alueen strategian toimeenpanon rahoittamiselle. Rahoitettavat toimet voivat olla hankkeita, hankeryhmiä tai hankealustoja</w:t>
      </w:r>
      <w:r w:rsidRPr="008A27D5">
        <w:rPr>
          <w:rFonts w:ascii="Arial" w:hAnsi="Arial" w:cs="Arial"/>
          <w:sz w:val="22"/>
          <w:szCs w:val="22"/>
          <w:lang w:eastAsia="fi-FI"/>
        </w:rPr>
        <w:t xml:space="preserve">. </w:t>
      </w:r>
      <w:r w:rsidR="006E1121" w:rsidRPr="008A27D5">
        <w:rPr>
          <w:rFonts w:ascii="Arial" w:hAnsi="Arial" w:cs="Arial"/>
          <w:sz w:val="22"/>
          <w:szCs w:val="22"/>
          <w:lang w:eastAsia="fi-FI"/>
        </w:rPr>
        <w:t>Myös s</w:t>
      </w:r>
      <w:r w:rsidRPr="008A27D5">
        <w:rPr>
          <w:rFonts w:ascii="Arial" w:hAnsi="Arial" w:cs="Arial"/>
          <w:sz w:val="22"/>
          <w:szCs w:val="22"/>
          <w:lang w:eastAsia="fi-FI"/>
        </w:rPr>
        <w:t>ynkronoidut hankehaut ovat mahdollisia.</w:t>
      </w:r>
    </w:p>
    <w:p w14:paraId="12595BE1" w14:textId="77777777" w:rsidR="00127BF6" w:rsidRPr="008A27D5" w:rsidRDefault="00127BF6" w:rsidP="00127BF6">
      <w:pPr>
        <w:rPr>
          <w:rFonts w:ascii="Arial" w:hAnsi="Arial" w:cs="Arial"/>
          <w:sz w:val="22"/>
          <w:szCs w:val="22"/>
          <w:lang w:eastAsia="fi-FI"/>
        </w:rPr>
      </w:pPr>
      <w:r w:rsidRPr="008A27D5">
        <w:rPr>
          <w:rFonts w:ascii="Arial" w:hAnsi="Arial" w:cs="Arial"/>
          <w:sz w:val="22"/>
          <w:szCs w:val="22"/>
          <w:lang w:eastAsia="fi-FI"/>
        </w:rPr>
        <w:t>EU:n Itämeren alueen strategia vahvistaa resurssien ja luonnonvarojen moninkertaista käyttöä monialaisella lähestymistavalla ja vauhdittaa kestävän kiertotalouden kehittämistä. Tulokset vaikuttavat myös kestävää biotaloutta koskevan EU:n strategian täytäntöönpanoon ja toimet kohdistuvat niin uusien toimintatapojen kuin -menetelmien käyttöönottoon. Tavoitteena on nopeuttaa kestävään kiertotalouteen siirtymistä.</w:t>
      </w:r>
    </w:p>
    <w:p w14:paraId="092684B5" w14:textId="77777777" w:rsidR="00127BF6" w:rsidRPr="008A27D5" w:rsidRDefault="00127BF6" w:rsidP="00127BF6">
      <w:pPr>
        <w:rPr>
          <w:rFonts w:ascii="Arial" w:hAnsi="Arial" w:cs="Arial"/>
          <w:sz w:val="22"/>
          <w:szCs w:val="22"/>
        </w:rPr>
      </w:pPr>
    </w:p>
    <w:p w14:paraId="25BDCF8C" w14:textId="77777777" w:rsidR="00275294" w:rsidRDefault="00127BF6" w:rsidP="00A76BE5">
      <w:pPr>
        <w:rPr>
          <w:rFonts w:ascii="Arial" w:hAnsi="Arial" w:cs="Arial"/>
          <w:sz w:val="22"/>
          <w:szCs w:val="22"/>
        </w:rPr>
      </w:pPr>
      <w:r w:rsidRPr="008A27D5">
        <w:rPr>
          <w:rFonts w:ascii="Arial" w:hAnsi="Arial" w:cs="Arial"/>
          <w:sz w:val="22"/>
          <w:szCs w:val="22"/>
        </w:rPr>
        <w:t xml:space="preserve">Lisäksi </w:t>
      </w:r>
      <w:r w:rsidR="006E1121" w:rsidRPr="008A27D5">
        <w:rPr>
          <w:rFonts w:ascii="Arial" w:hAnsi="Arial" w:cs="Arial"/>
          <w:sz w:val="22"/>
          <w:szCs w:val="22"/>
        </w:rPr>
        <w:t xml:space="preserve">voidaan </w:t>
      </w:r>
      <w:r w:rsidRPr="008A27D5">
        <w:rPr>
          <w:rFonts w:ascii="Arial" w:hAnsi="Arial" w:cs="Arial"/>
          <w:sz w:val="22"/>
          <w:szCs w:val="22"/>
        </w:rPr>
        <w:t>osallistua m</w:t>
      </w:r>
      <w:r w:rsidRPr="005A2BDC">
        <w:rPr>
          <w:rFonts w:ascii="Arial" w:hAnsi="Arial" w:cs="Arial"/>
          <w:sz w:val="22"/>
          <w:szCs w:val="22"/>
        </w:rPr>
        <w:t>uuhun EU-tason yhteistyöhön, kuten Venäjä- ja pohjoismaiseen yhteistyöhön.</w:t>
      </w:r>
    </w:p>
    <w:p w14:paraId="7DD005BF" w14:textId="77777777" w:rsidR="00D3236A" w:rsidRDefault="00D3236A" w:rsidP="00A76BE5">
      <w:pPr>
        <w:rPr>
          <w:rFonts w:ascii="Arial" w:hAnsi="Arial" w:cs="Arial"/>
          <w:sz w:val="22"/>
          <w:szCs w:val="22"/>
        </w:rPr>
      </w:pPr>
    </w:p>
    <w:p w14:paraId="30797310" w14:textId="77777777" w:rsidR="00D3236A" w:rsidRPr="008D2950" w:rsidRDefault="00D3236A" w:rsidP="00D3236A">
      <w:pPr>
        <w:rPr>
          <w:rFonts w:ascii="Arial" w:hAnsi="Arial" w:cs="Arial"/>
          <w:b/>
          <w:color w:val="FF0000"/>
          <w:sz w:val="22"/>
          <w:szCs w:val="22"/>
        </w:rPr>
      </w:pPr>
      <w:r w:rsidRPr="008D2950">
        <w:rPr>
          <w:rFonts w:ascii="Arial" w:hAnsi="Arial" w:cs="Arial"/>
          <w:b/>
          <w:color w:val="FF0000"/>
          <w:sz w:val="22"/>
          <w:szCs w:val="22"/>
        </w:rPr>
        <w:t>Rahoitusvälineiden suunniteltu käyttö</w:t>
      </w:r>
    </w:p>
    <w:p w14:paraId="3E3FFE43" w14:textId="77777777" w:rsidR="00D3236A" w:rsidRPr="008D2950" w:rsidRDefault="00D3236A" w:rsidP="00D3236A">
      <w:pPr>
        <w:rPr>
          <w:rFonts w:ascii="Arial" w:hAnsi="Arial" w:cs="Arial"/>
          <w:color w:val="FF0000"/>
          <w:sz w:val="22"/>
          <w:szCs w:val="22"/>
        </w:rPr>
      </w:pPr>
      <w:r w:rsidRPr="008D2950">
        <w:rPr>
          <w:rFonts w:ascii="Arial" w:hAnsi="Arial" w:cs="Arial"/>
          <w:color w:val="FF0000"/>
          <w:sz w:val="22"/>
          <w:szCs w:val="22"/>
        </w:rPr>
        <w:t>Erityistavoitteessa ei ole suunniteltu rahoitusvälineiden käyttöä</w:t>
      </w:r>
    </w:p>
    <w:p w14:paraId="380A14D3" w14:textId="77777777" w:rsidR="00D3236A" w:rsidRDefault="00D3236A" w:rsidP="00A76BE5">
      <w:pPr>
        <w:rPr>
          <w:rFonts w:ascii="Arial" w:hAnsi="Arial" w:cs="Arial"/>
          <w:sz w:val="22"/>
          <w:szCs w:val="22"/>
        </w:rPr>
      </w:pPr>
    </w:p>
    <w:p w14:paraId="75CDBD3D" w14:textId="77777777" w:rsidR="009774CD" w:rsidRDefault="00275294" w:rsidP="00A76BE5">
      <w:pPr>
        <w:rPr>
          <w:rFonts w:ascii="Arial" w:hAnsi="Arial" w:cs="Arial"/>
          <w:b/>
          <w:sz w:val="22"/>
          <w:szCs w:val="22"/>
          <w:lang w:eastAsia="fi-FI"/>
        </w:rPr>
      </w:pPr>
      <w:r>
        <w:rPr>
          <w:rFonts w:ascii="Arial" w:hAnsi="Arial" w:cs="Arial"/>
          <w:b/>
          <w:sz w:val="22"/>
          <w:szCs w:val="22"/>
          <w:lang w:eastAsia="fi-FI"/>
        </w:rPr>
        <w:t xml:space="preserve"> </w:t>
      </w:r>
    </w:p>
    <w:p w14:paraId="70E1BE26" w14:textId="77777777" w:rsidR="00A76BE5" w:rsidRPr="00A76BE5" w:rsidRDefault="00A76BE5" w:rsidP="00A76BE5">
      <w:pPr>
        <w:rPr>
          <w:rFonts w:ascii="Arial" w:hAnsi="Arial" w:cs="Arial"/>
          <w:b/>
          <w:sz w:val="22"/>
          <w:szCs w:val="22"/>
          <w:lang w:eastAsia="fi-FI"/>
        </w:rPr>
      </w:pPr>
      <w:r w:rsidRPr="00A76BE5">
        <w:rPr>
          <w:rFonts w:ascii="Arial" w:hAnsi="Arial" w:cs="Arial"/>
          <w:b/>
          <w:sz w:val="22"/>
          <w:szCs w:val="22"/>
          <w:lang w:eastAsia="fi-FI"/>
        </w:rPr>
        <w:t>Indikaattorit</w:t>
      </w:r>
    </w:p>
    <w:p w14:paraId="1F48B4B6" w14:textId="77777777" w:rsidR="00A76BE5" w:rsidRDefault="00A76BE5" w:rsidP="003878A8">
      <w:pPr>
        <w:rPr>
          <w:rFonts w:ascii="Arial" w:hAnsi="Arial" w:cs="Arial"/>
          <w:b/>
          <w:i/>
          <w:sz w:val="22"/>
          <w:szCs w:val="22"/>
          <w:lang w:eastAsia="fi-FI"/>
        </w:rPr>
      </w:pPr>
    </w:p>
    <w:p w14:paraId="43497C2A" w14:textId="77777777" w:rsidR="003878A8" w:rsidRPr="003550FA" w:rsidRDefault="003878A8" w:rsidP="003878A8">
      <w:pPr>
        <w:rPr>
          <w:rFonts w:ascii="Arial" w:hAnsi="Arial" w:cs="Arial"/>
          <w:b/>
          <w:sz w:val="22"/>
          <w:szCs w:val="22"/>
          <w:lang w:eastAsia="fi-FI"/>
        </w:rPr>
      </w:pPr>
      <w:r w:rsidRPr="003550FA">
        <w:rPr>
          <w:rFonts w:ascii="Arial" w:hAnsi="Arial" w:cs="Arial"/>
          <w:b/>
          <w:sz w:val="22"/>
          <w:szCs w:val="22"/>
          <w:lang w:eastAsia="fi-FI"/>
        </w:rPr>
        <w:t xml:space="preserve">Taulukko 2: Tuotosindikaattorit </w:t>
      </w:r>
    </w:p>
    <w:p w14:paraId="752D2D1F" w14:textId="77777777" w:rsidR="009774CD" w:rsidRPr="003550FA" w:rsidRDefault="009774CD" w:rsidP="003878A8">
      <w:pPr>
        <w:rPr>
          <w:rFonts w:ascii="Arial" w:hAnsi="Arial" w:cs="Arial"/>
          <w:sz w:val="22"/>
          <w:szCs w:val="22"/>
        </w:rPr>
      </w:pPr>
    </w:p>
    <w:p w14:paraId="6129049B" w14:textId="77777777" w:rsidR="001F7A1F" w:rsidRDefault="001F7A1F" w:rsidP="00F25F20"/>
    <w:tbl>
      <w:tblPr>
        <w:tblStyle w:val="TaulukkoRuudukko"/>
        <w:tblW w:w="0" w:type="auto"/>
        <w:tblLayout w:type="fixed"/>
        <w:tblLook w:val="04A0" w:firstRow="1" w:lastRow="0" w:firstColumn="1" w:lastColumn="0" w:noHBand="0" w:noVBand="1"/>
        <w:tblDescription w:val="Taulukossa on kuvattu Euroopan Aluekehitysrahaston (EAKR) tuotosindikaattorit ja niiden tavoitetasot vuosille 2024 ja 2029 alueluokittain erityistavoitteessa 2.6. "/>
      </w:tblPr>
      <w:tblGrid>
        <w:gridCol w:w="988"/>
        <w:gridCol w:w="1009"/>
        <w:gridCol w:w="883"/>
        <w:gridCol w:w="2218"/>
        <w:gridCol w:w="851"/>
        <w:gridCol w:w="1276"/>
        <w:gridCol w:w="1134"/>
        <w:gridCol w:w="1142"/>
      </w:tblGrid>
      <w:tr w:rsidR="001F7A1F" w:rsidRPr="003878A8" w14:paraId="525AA190" w14:textId="77777777" w:rsidTr="004814D2">
        <w:trPr>
          <w:trHeight w:val="528"/>
          <w:tblHeader/>
        </w:trPr>
        <w:tc>
          <w:tcPr>
            <w:tcW w:w="988" w:type="dxa"/>
            <w:hideMark/>
          </w:tcPr>
          <w:p w14:paraId="7DA2A25E" w14:textId="77777777" w:rsidR="001F7A1F" w:rsidRPr="003878A8" w:rsidRDefault="001F7A1F" w:rsidP="003E0372">
            <w:pPr>
              <w:jc w:val="center"/>
              <w:rPr>
                <w:rFonts w:ascii="Arial" w:hAnsi="Arial" w:cs="Arial"/>
                <w:b/>
                <w:bCs/>
                <w:sz w:val="20"/>
                <w:szCs w:val="20"/>
              </w:rPr>
            </w:pPr>
            <w:r w:rsidRPr="003878A8">
              <w:rPr>
                <w:rFonts w:ascii="Arial" w:hAnsi="Arial" w:cs="Arial"/>
                <w:b/>
                <w:bCs/>
                <w:sz w:val="20"/>
                <w:szCs w:val="20"/>
              </w:rPr>
              <w:t>Erityistavoite</w:t>
            </w:r>
          </w:p>
        </w:tc>
        <w:tc>
          <w:tcPr>
            <w:tcW w:w="1009" w:type="dxa"/>
            <w:hideMark/>
          </w:tcPr>
          <w:p w14:paraId="633BFE36" w14:textId="77777777" w:rsidR="001F7A1F" w:rsidRPr="003878A8" w:rsidRDefault="001F7A1F">
            <w:pPr>
              <w:rPr>
                <w:rFonts w:ascii="Arial" w:hAnsi="Arial" w:cs="Arial"/>
                <w:b/>
                <w:bCs/>
                <w:sz w:val="20"/>
                <w:szCs w:val="20"/>
              </w:rPr>
            </w:pPr>
            <w:r w:rsidRPr="003878A8">
              <w:rPr>
                <w:rFonts w:ascii="Arial" w:hAnsi="Arial" w:cs="Arial"/>
                <w:b/>
                <w:bCs/>
                <w:sz w:val="20"/>
                <w:szCs w:val="20"/>
              </w:rPr>
              <w:t>Rahasto</w:t>
            </w:r>
          </w:p>
        </w:tc>
        <w:tc>
          <w:tcPr>
            <w:tcW w:w="883" w:type="dxa"/>
            <w:hideMark/>
          </w:tcPr>
          <w:p w14:paraId="0F944672" w14:textId="77777777" w:rsidR="001F7A1F" w:rsidRPr="003878A8" w:rsidRDefault="001F7A1F">
            <w:pPr>
              <w:rPr>
                <w:rFonts w:ascii="Arial" w:hAnsi="Arial" w:cs="Arial"/>
                <w:b/>
                <w:bCs/>
                <w:sz w:val="20"/>
                <w:szCs w:val="20"/>
              </w:rPr>
            </w:pPr>
            <w:r w:rsidRPr="003878A8">
              <w:rPr>
                <w:rFonts w:ascii="Arial" w:hAnsi="Arial" w:cs="Arial"/>
                <w:b/>
                <w:bCs/>
                <w:sz w:val="20"/>
                <w:szCs w:val="20"/>
              </w:rPr>
              <w:t>Tunnus</w:t>
            </w:r>
          </w:p>
        </w:tc>
        <w:tc>
          <w:tcPr>
            <w:tcW w:w="2218" w:type="dxa"/>
            <w:hideMark/>
          </w:tcPr>
          <w:p w14:paraId="465F3B4F" w14:textId="77777777" w:rsidR="001F7A1F" w:rsidRPr="003878A8" w:rsidRDefault="001F7A1F">
            <w:pPr>
              <w:rPr>
                <w:rFonts w:ascii="Arial" w:hAnsi="Arial" w:cs="Arial"/>
                <w:b/>
                <w:bCs/>
                <w:sz w:val="20"/>
                <w:szCs w:val="20"/>
              </w:rPr>
            </w:pPr>
            <w:r w:rsidRPr="003878A8">
              <w:rPr>
                <w:rFonts w:ascii="Arial" w:hAnsi="Arial" w:cs="Arial"/>
                <w:b/>
                <w:bCs/>
                <w:sz w:val="20"/>
                <w:szCs w:val="20"/>
              </w:rPr>
              <w:t>Indikaattori</w:t>
            </w:r>
          </w:p>
        </w:tc>
        <w:tc>
          <w:tcPr>
            <w:tcW w:w="851" w:type="dxa"/>
            <w:hideMark/>
          </w:tcPr>
          <w:p w14:paraId="4E7332DF" w14:textId="77777777" w:rsidR="001F7A1F" w:rsidRPr="003878A8" w:rsidRDefault="001F7A1F">
            <w:pPr>
              <w:rPr>
                <w:rFonts w:ascii="Arial" w:hAnsi="Arial" w:cs="Arial"/>
                <w:b/>
                <w:bCs/>
                <w:sz w:val="20"/>
                <w:szCs w:val="20"/>
              </w:rPr>
            </w:pPr>
            <w:r w:rsidRPr="003878A8">
              <w:rPr>
                <w:rFonts w:ascii="Arial" w:hAnsi="Arial" w:cs="Arial"/>
                <w:b/>
                <w:bCs/>
                <w:sz w:val="20"/>
                <w:szCs w:val="20"/>
              </w:rPr>
              <w:t>Mitta-yksikkö</w:t>
            </w:r>
          </w:p>
        </w:tc>
        <w:tc>
          <w:tcPr>
            <w:tcW w:w="1276" w:type="dxa"/>
            <w:hideMark/>
          </w:tcPr>
          <w:p w14:paraId="34736171" w14:textId="77777777" w:rsidR="001F7A1F" w:rsidRPr="003878A8" w:rsidRDefault="001F7A1F">
            <w:pPr>
              <w:rPr>
                <w:rFonts w:ascii="Arial" w:hAnsi="Arial" w:cs="Arial"/>
                <w:b/>
                <w:bCs/>
                <w:sz w:val="20"/>
                <w:szCs w:val="20"/>
              </w:rPr>
            </w:pPr>
            <w:r w:rsidRPr="003878A8">
              <w:rPr>
                <w:rFonts w:ascii="Arial" w:hAnsi="Arial" w:cs="Arial"/>
                <w:b/>
                <w:bCs/>
                <w:sz w:val="20"/>
                <w:szCs w:val="20"/>
              </w:rPr>
              <w:t>Alue</w:t>
            </w:r>
            <w:r w:rsidR="003878A8">
              <w:rPr>
                <w:rFonts w:ascii="Arial" w:hAnsi="Arial" w:cs="Arial"/>
                <w:b/>
                <w:bCs/>
                <w:sz w:val="20"/>
                <w:szCs w:val="20"/>
              </w:rPr>
              <w:t>-</w:t>
            </w:r>
            <w:r w:rsidRPr="003878A8">
              <w:rPr>
                <w:rFonts w:ascii="Arial" w:hAnsi="Arial" w:cs="Arial"/>
                <w:b/>
                <w:bCs/>
                <w:sz w:val="20"/>
                <w:szCs w:val="20"/>
              </w:rPr>
              <w:t>luokka</w:t>
            </w:r>
          </w:p>
        </w:tc>
        <w:tc>
          <w:tcPr>
            <w:tcW w:w="1134" w:type="dxa"/>
            <w:hideMark/>
          </w:tcPr>
          <w:p w14:paraId="496DEA04" w14:textId="77777777" w:rsidR="001F7A1F" w:rsidRPr="003878A8" w:rsidRDefault="001F7A1F" w:rsidP="008A27D5">
            <w:pPr>
              <w:jc w:val="right"/>
              <w:rPr>
                <w:rFonts w:ascii="Arial" w:hAnsi="Arial" w:cs="Arial"/>
                <w:b/>
                <w:bCs/>
                <w:sz w:val="20"/>
                <w:szCs w:val="20"/>
              </w:rPr>
            </w:pPr>
            <w:r w:rsidRPr="003878A8">
              <w:rPr>
                <w:rFonts w:ascii="Arial" w:hAnsi="Arial" w:cs="Arial"/>
                <w:b/>
                <w:bCs/>
                <w:sz w:val="20"/>
                <w:szCs w:val="20"/>
              </w:rPr>
              <w:t>Välitavoite (2024)</w:t>
            </w:r>
          </w:p>
        </w:tc>
        <w:tc>
          <w:tcPr>
            <w:tcW w:w="1142" w:type="dxa"/>
            <w:hideMark/>
          </w:tcPr>
          <w:p w14:paraId="18B77D9D" w14:textId="77777777" w:rsidR="001F7A1F" w:rsidRPr="003878A8" w:rsidRDefault="001F7A1F" w:rsidP="008A27D5">
            <w:pPr>
              <w:jc w:val="right"/>
              <w:rPr>
                <w:rFonts w:ascii="Arial" w:hAnsi="Arial" w:cs="Arial"/>
                <w:b/>
                <w:bCs/>
                <w:sz w:val="20"/>
                <w:szCs w:val="20"/>
              </w:rPr>
            </w:pPr>
            <w:r w:rsidRPr="003878A8">
              <w:rPr>
                <w:rFonts w:ascii="Arial" w:hAnsi="Arial" w:cs="Arial"/>
                <w:b/>
                <w:bCs/>
                <w:sz w:val="20"/>
                <w:szCs w:val="20"/>
              </w:rPr>
              <w:t>Tavoite (2029)</w:t>
            </w:r>
          </w:p>
        </w:tc>
      </w:tr>
      <w:tr w:rsidR="001F7A1F" w:rsidRPr="003878A8" w14:paraId="6018EF6F" w14:textId="77777777" w:rsidTr="003878A8">
        <w:trPr>
          <w:trHeight w:val="290"/>
        </w:trPr>
        <w:tc>
          <w:tcPr>
            <w:tcW w:w="988" w:type="dxa"/>
            <w:vMerge w:val="restart"/>
            <w:hideMark/>
          </w:tcPr>
          <w:p w14:paraId="79F4ED9F" w14:textId="77777777" w:rsidR="001F7A1F" w:rsidRPr="003878A8" w:rsidRDefault="001F7A1F" w:rsidP="003E0372">
            <w:pPr>
              <w:jc w:val="center"/>
              <w:rPr>
                <w:rFonts w:ascii="Arial" w:hAnsi="Arial" w:cs="Arial"/>
                <w:sz w:val="20"/>
                <w:szCs w:val="20"/>
              </w:rPr>
            </w:pPr>
            <w:r w:rsidRPr="00621F7D">
              <w:rPr>
                <w:rFonts w:ascii="Arial" w:hAnsi="Arial" w:cs="Arial"/>
                <w:color w:val="FF0000"/>
                <w:sz w:val="20"/>
                <w:szCs w:val="20"/>
              </w:rPr>
              <w:t>2.</w:t>
            </w:r>
            <w:r w:rsidR="00621F7D" w:rsidRPr="00621F7D">
              <w:rPr>
                <w:rFonts w:ascii="Arial" w:hAnsi="Arial" w:cs="Arial"/>
                <w:color w:val="FF0000"/>
                <w:sz w:val="20"/>
                <w:szCs w:val="20"/>
              </w:rPr>
              <w:t>vi</w:t>
            </w:r>
          </w:p>
        </w:tc>
        <w:tc>
          <w:tcPr>
            <w:tcW w:w="1009" w:type="dxa"/>
            <w:vMerge w:val="restart"/>
            <w:hideMark/>
          </w:tcPr>
          <w:p w14:paraId="444CE492" w14:textId="77777777" w:rsidR="001F7A1F" w:rsidRPr="003878A8" w:rsidRDefault="001F7A1F" w:rsidP="001F7A1F">
            <w:pPr>
              <w:rPr>
                <w:rFonts w:ascii="Arial" w:hAnsi="Arial" w:cs="Arial"/>
                <w:sz w:val="20"/>
                <w:szCs w:val="20"/>
              </w:rPr>
            </w:pPr>
            <w:r w:rsidRPr="003878A8">
              <w:rPr>
                <w:rFonts w:ascii="Arial" w:hAnsi="Arial" w:cs="Arial"/>
                <w:sz w:val="20"/>
                <w:szCs w:val="20"/>
              </w:rPr>
              <w:t>EAKR</w:t>
            </w:r>
          </w:p>
        </w:tc>
        <w:tc>
          <w:tcPr>
            <w:tcW w:w="883" w:type="dxa"/>
            <w:vMerge w:val="restart"/>
            <w:hideMark/>
          </w:tcPr>
          <w:p w14:paraId="54E99FF6" w14:textId="77777777" w:rsidR="001F7A1F" w:rsidRPr="003878A8" w:rsidRDefault="001F7A1F" w:rsidP="001F7A1F">
            <w:pPr>
              <w:rPr>
                <w:rFonts w:ascii="Arial" w:hAnsi="Arial" w:cs="Arial"/>
                <w:sz w:val="20"/>
                <w:szCs w:val="20"/>
              </w:rPr>
            </w:pPr>
            <w:r w:rsidRPr="003878A8">
              <w:rPr>
                <w:rFonts w:ascii="Arial" w:hAnsi="Arial" w:cs="Arial"/>
                <w:sz w:val="20"/>
                <w:szCs w:val="20"/>
              </w:rPr>
              <w:t>RCO01</w:t>
            </w:r>
          </w:p>
        </w:tc>
        <w:tc>
          <w:tcPr>
            <w:tcW w:w="2218" w:type="dxa"/>
            <w:vMerge w:val="restart"/>
            <w:hideMark/>
          </w:tcPr>
          <w:p w14:paraId="21AA81ED" w14:textId="77777777" w:rsidR="001F7A1F" w:rsidRPr="003878A8" w:rsidRDefault="001F7A1F">
            <w:pPr>
              <w:rPr>
                <w:rFonts w:ascii="Arial" w:hAnsi="Arial" w:cs="Arial"/>
                <w:sz w:val="20"/>
                <w:szCs w:val="20"/>
              </w:rPr>
            </w:pPr>
            <w:r w:rsidRPr="003878A8">
              <w:rPr>
                <w:rFonts w:ascii="Arial" w:hAnsi="Arial" w:cs="Arial"/>
                <w:sz w:val="20"/>
                <w:szCs w:val="20"/>
              </w:rPr>
              <w:t>Tuetut yritykset</w:t>
            </w:r>
          </w:p>
        </w:tc>
        <w:tc>
          <w:tcPr>
            <w:tcW w:w="851" w:type="dxa"/>
            <w:vMerge w:val="restart"/>
            <w:hideMark/>
          </w:tcPr>
          <w:p w14:paraId="2547279B" w14:textId="77777777" w:rsidR="001F7A1F" w:rsidRPr="003878A8" w:rsidRDefault="001F7A1F" w:rsidP="001F7A1F">
            <w:pPr>
              <w:rPr>
                <w:rFonts w:ascii="Arial" w:hAnsi="Arial" w:cs="Arial"/>
                <w:sz w:val="20"/>
                <w:szCs w:val="20"/>
              </w:rPr>
            </w:pPr>
            <w:r w:rsidRPr="003878A8">
              <w:rPr>
                <w:rFonts w:ascii="Arial" w:hAnsi="Arial" w:cs="Arial"/>
                <w:sz w:val="20"/>
                <w:szCs w:val="20"/>
              </w:rPr>
              <w:t>kpl</w:t>
            </w:r>
          </w:p>
        </w:tc>
        <w:tc>
          <w:tcPr>
            <w:tcW w:w="1276" w:type="dxa"/>
            <w:hideMark/>
          </w:tcPr>
          <w:p w14:paraId="35C73C3A" w14:textId="77777777" w:rsidR="001F7A1F" w:rsidRPr="003878A8" w:rsidRDefault="001F7A1F">
            <w:pPr>
              <w:rPr>
                <w:rFonts w:ascii="Arial" w:hAnsi="Arial" w:cs="Arial"/>
                <w:sz w:val="20"/>
                <w:szCs w:val="20"/>
              </w:rPr>
            </w:pPr>
            <w:r w:rsidRPr="003878A8">
              <w:rPr>
                <w:rFonts w:ascii="Arial" w:hAnsi="Arial" w:cs="Arial"/>
                <w:sz w:val="20"/>
                <w:szCs w:val="20"/>
              </w:rPr>
              <w:t>Kehittyneet</w:t>
            </w:r>
          </w:p>
        </w:tc>
        <w:tc>
          <w:tcPr>
            <w:tcW w:w="1134" w:type="dxa"/>
            <w:hideMark/>
          </w:tcPr>
          <w:p w14:paraId="375E4B85"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38</w:t>
            </w:r>
          </w:p>
        </w:tc>
        <w:tc>
          <w:tcPr>
            <w:tcW w:w="1142" w:type="dxa"/>
            <w:hideMark/>
          </w:tcPr>
          <w:p w14:paraId="37840DFA"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163</w:t>
            </w:r>
          </w:p>
        </w:tc>
      </w:tr>
      <w:tr w:rsidR="001F7A1F" w:rsidRPr="003878A8" w14:paraId="3B95D5CD" w14:textId="77777777" w:rsidTr="003878A8">
        <w:trPr>
          <w:trHeight w:val="290"/>
        </w:trPr>
        <w:tc>
          <w:tcPr>
            <w:tcW w:w="988" w:type="dxa"/>
            <w:vMerge/>
            <w:hideMark/>
          </w:tcPr>
          <w:p w14:paraId="37A65755" w14:textId="77777777" w:rsidR="001F7A1F" w:rsidRPr="003878A8" w:rsidRDefault="001F7A1F" w:rsidP="003E0372">
            <w:pPr>
              <w:jc w:val="center"/>
              <w:rPr>
                <w:rFonts w:ascii="Arial" w:hAnsi="Arial" w:cs="Arial"/>
                <w:sz w:val="20"/>
                <w:szCs w:val="20"/>
              </w:rPr>
            </w:pPr>
          </w:p>
        </w:tc>
        <w:tc>
          <w:tcPr>
            <w:tcW w:w="1009" w:type="dxa"/>
            <w:vMerge/>
            <w:hideMark/>
          </w:tcPr>
          <w:p w14:paraId="037121D6" w14:textId="77777777" w:rsidR="001F7A1F" w:rsidRPr="003878A8" w:rsidRDefault="001F7A1F">
            <w:pPr>
              <w:rPr>
                <w:rFonts w:ascii="Arial" w:hAnsi="Arial" w:cs="Arial"/>
                <w:sz w:val="20"/>
                <w:szCs w:val="20"/>
              </w:rPr>
            </w:pPr>
          </w:p>
        </w:tc>
        <w:tc>
          <w:tcPr>
            <w:tcW w:w="883" w:type="dxa"/>
            <w:vMerge/>
            <w:hideMark/>
          </w:tcPr>
          <w:p w14:paraId="262BCCEF" w14:textId="77777777" w:rsidR="001F7A1F" w:rsidRPr="003878A8" w:rsidRDefault="001F7A1F">
            <w:pPr>
              <w:rPr>
                <w:rFonts w:ascii="Arial" w:hAnsi="Arial" w:cs="Arial"/>
                <w:sz w:val="20"/>
                <w:szCs w:val="20"/>
              </w:rPr>
            </w:pPr>
          </w:p>
        </w:tc>
        <w:tc>
          <w:tcPr>
            <w:tcW w:w="2218" w:type="dxa"/>
            <w:vMerge/>
            <w:hideMark/>
          </w:tcPr>
          <w:p w14:paraId="7961BD85" w14:textId="77777777" w:rsidR="001F7A1F" w:rsidRPr="003878A8" w:rsidRDefault="001F7A1F">
            <w:pPr>
              <w:rPr>
                <w:rFonts w:ascii="Arial" w:hAnsi="Arial" w:cs="Arial"/>
                <w:sz w:val="20"/>
                <w:szCs w:val="20"/>
              </w:rPr>
            </w:pPr>
          </w:p>
        </w:tc>
        <w:tc>
          <w:tcPr>
            <w:tcW w:w="851" w:type="dxa"/>
            <w:vMerge/>
            <w:hideMark/>
          </w:tcPr>
          <w:p w14:paraId="35B08935" w14:textId="77777777" w:rsidR="001F7A1F" w:rsidRPr="003878A8" w:rsidRDefault="001F7A1F">
            <w:pPr>
              <w:rPr>
                <w:rFonts w:ascii="Arial" w:hAnsi="Arial" w:cs="Arial"/>
                <w:sz w:val="20"/>
                <w:szCs w:val="20"/>
              </w:rPr>
            </w:pPr>
          </w:p>
        </w:tc>
        <w:tc>
          <w:tcPr>
            <w:tcW w:w="1276" w:type="dxa"/>
            <w:hideMark/>
          </w:tcPr>
          <w:p w14:paraId="508C93B0" w14:textId="77777777" w:rsidR="001F7A1F" w:rsidRPr="003878A8" w:rsidRDefault="001F7A1F">
            <w:pPr>
              <w:rPr>
                <w:rFonts w:ascii="Arial" w:hAnsi="Arial" w:cs="Arial"/>
                <w:sz w:val="20"/>
                <w:szCs w:val="20"/>
              </w:rPr>
            </w:pPr>
            <w:r w:rsidRPr="003878A8">
              <w:rPr>
                <w:rFonts w:ascii="Arial" w:hAnsi="Arial" w:cs="Arial"/>
                <w:sz w:val="20"/>
                <w:szCs w:val="20"/>
              </w:rPr>
              <w:t>Siirtymä</w:t>
            </w:r>
          </w:p>
        </w:tc>
        <w:tc>
          <w:tcPr>
            <w:tcW w:w="1134" w:type="dxa"/>
            <w:hideMark/>
          </w:tcPr>
          <w:p w14:paraId="3C0AB42F"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150</w:t>
            </w:r>
          </w:p>
        </w:tc>
        <w:tc>
          <w:tcPr>
            <w:tcW w:w="1142" w:type="dxa"/>
            <w:hideMark/>
          </w:tcPr>
          <w:p w14:paraId="01AF4279"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652</w:t>
            </w:r>
          </w:p>
        </w:tc>
      </w:tr>
      <w:tr w:rsidR="001F7A1F" w:rsidRPr="003878A8" w14:paraId="544F89D5" w14:textId="77777777" w:rsidTr="003878A8">
        <w:trPr>
          <w:trHeight w:val="290"/>
        </w:trPr>
        <w:tc>
          <w:tcPr>
            <w:tcW w:w="988" w:type="dxa"/>
            <w:vMerge/>
            <w:hideMark/>
          </w:tcPr>
          <w:p w14:paraId="7E37FC01" w14:textId="77777777" w:rsidR="001F7A1F" w:rsidRPr="003878A8" w:rsidRDefault="001F7A1F" w:rsidP="003E0372">
            <w:pPr>
              <w:jc w:val="center"/>
              <w:rPr>
                <w:rFonts w:ascii="Arial" w:hAnsi="Arial" w:cs="Arial"/>
                <w:sz w:val="20"/>
                <w:szCs w:val="20"/>
              </w:rPr>
            </w:pPr>
          </w:p>
        </w:tc>
        <w:tc>
          <w:tcPr>
            <w:tcW w:w="1009" w:type="dxa"/>
            <w:vMerge/>
            <w:hideMark/>
          </w:tcPr>
          <w:p w14:paraId="44CB9DBC" w14:textId="77777777" w:rsidR="001F7A1F" w:rsidRPr="003878A8" w:rsidRDefault="001F7A1F">
            <w:pPr>
              <w:rPr>
                <w:rFonts w:ascii="Arial" w:hAnsi="Arial" w:cs="Arial"/>
                <w:sz w:val="20"/>
                <w:szCs w:val="20"/>
              </w:rPr>
            </w:pPr>
          </w:p>
        </w:tc>
        <w:tc>
          <w:tcPr>
            <w:tcW w:w="883" w:type="dxa"/>
            <w:vMerge/>
            <w:hideMark/>
          </w:tcPr>
          <w:p w14:paraId="526F1A60" w14:textId="77777777" w:rsidR="001F7A1F" w:rsidRPr="003878A8" w:rsidRDefault="001F7A1F">
            <w:pPr>
              <w:rPr>
                <w:rFonts w:ascii="Arial" w:hAnsi="Arial" w:cs="Arial"/>
                <w:sz w:val="20"/>
                <w:szCs w:val="20"/>
              </w:rPr>
            </w:pPr>
          </w:p>
        </w:tc>
        <w:tc>
          <w:tcPr>
            <w:tcW w:w="2218" w:type="dxa"/>
            <w:vMerge/>
            <w:hideMark/>
          </w:tcPr>
          <w:p w14:paraId="0B53AFFE" w14:textId="77777777" w:rsidR="001F7A1F" w:rsidRPr="003878A8" w:rsidRDefault="001F7A1F">
            <w:pPr>
              <w:rPr>
                <w:rFonts w:ascii="Arial" w:hAnsi="Arial" w:cs="Arial"/>
                <w:sz w:val="20"/>
                <w:szCs w:val="20"/>
              </w:rPr>
            </w:pPr>
          </w:p>
        </w:tc>
        <w:tc>
          <w:tcPr>
            <w:tcW w:w="851" w:type="dxa"/>
            <w:vMerge/>
            <w:hideMark/>
          </w:tcPr>
          <w:p w14:paraId="249351F5" w14:textId="77777777" w:rsidR="001F7A1F" w:rsidRPr="003878A8" w:rsidRDefault="001F7A1F">
            <w:pPr>
              <w:rPr>
                <w:rFonts w:ascii="Arial" w:hAnsi="Arial" w:cs="Arial"/>
                <w:sz w:val="20"/>
                <w:szCs w:val="20"/>
              </w:rPr>
            </w:pPr>
          </w:p>
        </w:tc>
        <w:tc>
          <w:tcPr>
            <w:tcW w:w="1276" w:type="dxa"/>
            <w:hideMark/>
          </w:tcPr>
          <w:p w14:paraId="42BBDDB3" w14:textId="77777777" w:rsidR="001F7A1F" w:rsidRPr="003878A8" w:rsidRDefault="001F7A1F">
            <w:pPr>
              <w:rPr>
                <w:rFonts w:ascii="Arial" w:hAnsi="Arial" w:cs="Arial"/>
                <w:sz w:val="20"/>
                <w:szCs w:val="20"/>
              </w:rPr>
            </w:pPr>
            <w:r w:rsidRPr="003878A8">
              <w:rPr>
                <w:rFonts w:ascii="Arial" w:hAnsi="Arial" w:cs="Arial"/>
                <w:sz w:val="20"/>
                <w:szCs w:val="20"/>
              </w:rPr>
              <w:t>NSPA</w:t>
            </w:r>
          </w:p>
        </w:tc>
        <w:tc>
          <w:tcPr>
            <w:tcW w:w="1134" w:type="dxa"/>
            <w:hideMark/>
          </w:tcPr>
          <w:p w14:paraId="3C34F09F"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57</w:t>
            </w:r>
          </w:p>
        </w:tc>
        <w:tc>
          <w:tcPr>
            <w:tcW w:w="1142" w:type="dxa"/>
            <w:hideMark/>
          </w:tcPr>
          <w:p w14:paraId="55FFE05F"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249</w:t>
            </w:r>
          </w:p>
        </w:tc>
      </w:tr>
      <w:tr w:rsidR="001F7A1F" w:rsidRPr="003878A8" w14:paraId="55CA3A3A" w14:textId="77777777" w:rsidTr="003878A8">
        <w:trPr>
          <w:trHeight w:val="288"/>
        </w:trPr>
        <w:tc>
          <w:tcPr>
            <w:tcW w:w="988" w:type="dxa"/>
            <w:vMerge w:val="restart"/>
            <w:hideMark/>
          </w:tcPr>
          <w:p w14:paraId="0A678ABF" w14:textId="77777777" w:rsidR="001F7A1F" w:rsidRPr="003878A8" w:rsidRDefault="00621F7D" w:rsidP="003E0372">
            <w:pPr>
              <w:jc w:val="center"/>
              <w:rPr>
                <w:rFonts w:ascii="Arial" w:hAnsi="Arial" w:cs="Arial"/>
                <w:sz w:val="20"/>
                <w:szCs w:val="20"/>
              </w:rPr>
            </w:pPr>
            <w:r w:rsidRPr="00621F7D">
              <w:rPr>
                <w:rFonts w:ascii="Arial" w:hAnsi="Arial" w:cs="Arial"/>
                <w:color w:val="FF0000"/>
                <w:sz w:val="20"/>
                <w:szCs w:val="20"/>
              </w:rPr>
              <w:t>2.vi</w:t>
            </w:r>
          </w:p>
        </w:tc>
        <w:tc>
          <w:tcPr>
            <w:tcW w:w="1009" w:type="dxa"/>
            <w:vMerge w:val="restart"/>
            <w:hideMark/>
          </w:tcPr>
          <w:p w14:paraId="4142771C" w14:textId="77777777" w:rsidR="001F7A1F" w:rsidRPr="003878A8" w:rsidRDefault="001F7A1F" w:rsidP="001F7A1F">
            <w:pPr>
              <w:rPr>
                <w:rFonts w:ascii="Arial" w:hAnsi="Arial" w:cs="Arial"/>
                <w:sz w:val="20"/>
                <w:szCs w:val="20"/>
              </w:rPr>
            </w:pPr>
            <w:r w:rsidRPr="003878A8">
              <w:rPr>
                <w:rFonts w:ascii="Arial" w:hAnsi="Arial" w:cs="Arial"/>
                <w:sz w:val="20"/>
                <w:szCs w:val="20"/>
              </w:rPr>
              <w:t>EAKR</w:t>
            </w:r>
          </w:p>
        </w:tc>
        <w:tc>
          <w:tcPr>
            <w:tcW w:w="883" w:type="dxa"/>
            <w:vMerge w:val="restart"/>
            <w:hideMark/>
          </w:tcPr>
          <w:p w14:paraId="2DE05014" w14:textId="77777777" w:rsidR="001F7A1F" w:rsidRPr="003878A8" w:rsidRDefault="001F7A1F" w:rsidP="001F7A1F">
            <w:pPr>
              <w:rPr>
                <w:rFonts w:ascii="Arial" w:hAnsi="Arial" w:cs="Arial"/>
                <w:sz w:val="20"/>
                <w:szCs w:val="20"/>
              </w:rPr>
            </w:pPr>
            <w:r w:rsidRPr="003878A8">
              <w:rPr>
                <w:rFonts w:ascii="Arial" w:hAnsi="Arial" w:cs="Arial"/>
                <w:sz w:val="20"/>
                <w:szCs w:val="20"/>
              </w:rPr>
              <w:t>RCO02</w:t>
            </w:r>
          </w:p>
        </w:tc>
        <w:tc>
          <w:tcPr>
            <w:tcW w:w="2218" w:type="dxa"/>
            <w:vMerge w:val="restart"/>
            <w:hideMark/>
          </w:tcPr>
          <w:p w14:paraId="116CE01E" w14:textId="77777777" w:rsidR="001F7A1F" w:rsidRPr="003878A8" w:rsidRDefault="001F7A1F">
            <w:pPr>
              <w:rPr>
                <w:rFonts w:ascii="Arial" w:hAnsi="Arial" w:cs="Arial"/>
                <w:sz w:val="20"/>
                <w:szCs w:val="20"/>
              </w:rPr>
            </w:pPr>
            <w:r w:rsidRPr="003878A8">
              <w:rPr>
                <w:rFonts w:ascii="Arial" w:hAnsi="Arial" w:cs="Arial"/>
                <w:sz w:val="20"/>
                <w:szCs w:val="20"/>
              </w:rPr>
              <w:t>Avustuksilla tuetut yritykset</w:t>
            </w:r>
          </w:p>
        </w:tc>
        <w:tc>
          <w:tcPr>
            <w:tcW w:w="851" w:type="dxa"/>
            <w:vMerge w:val="restart"/>
            <w:hideMark/>
          </w:tcPr>
          <w:p w14:paraId="18DE9201" w14:textId="77777777" w:rsidR="001F7A1F" w:rsidRPr="003878A8" w:rsidRDefault="001F7A1F" w:rsidP="001F7A1F">
            <w:pPr>
              <w:rPr>
                <w:rFonts w:ascii="Arial" w:hAnsi="Arial" w:cs="Arial"/>
                <w:sz w:val="20"/>
                <w:szCs w:val="20"/>
              </w:rPr>
            </w:pPr>
            <w:r w:rsidRPr="003878A8">
              <w:rPr>
                <w:rFonts w:ascii="Arial" w:hAnsi="Arial" w:cs="Arial"/>
                <w:sz w:val="20"/>
                <w:szCs w:val="20"/>
              </w:rPr>
              <w:t>kpl</w:t>
            </w:r>
          </w:p>
        </w:tc>
        <w:tc>
          <w:tcPr>
            <w:tcW w:w="1276" w:type="dxa"/>
            <w:hideMark/>
          </w:tcPr>
          <w:p w14:paraId="2D93DF32" w14:textId="77777777" w:rsidR="001F7A1F" w:rsidRPr="003878A8" w:rsidRDefault="001F7A1F">
            <w:pPr>
              <w:rPr>
                <w:rFonts w:ascii="Arial" w:hAnsi="Arial" w:cs="Arial"/>
                <w:sz w:val="20"/>
                <w:szCs w:val="20"/>
              </w:rPr>
            </w:pPr>
            <w:r w:rsidRPr="003878A8">
              <w:rPr>
                <w:rFonts w:ascii="Arial" w:hAnsi="Arial" w:cs="Arial"/>
                <w:sz w:val="20"/>
                <w:szCs w:val="20"/>
              </w:rPr>
              <w:t>Kehittyneet</w:t>
            </w:r>
          </w:p>
        </w:tc>
        <w:tc>
          <w:tcPr>
            <w:tcW w:w="1134" w:type="dxa"/>
            <w:hideMark/>
          </w:tcPr>
          <w:p w14:paraId="1CE648CC"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17</w:t>
            </w:r>
          </w:p>
        </w:tc>
        <w:tc>
          <w:tcPr>
            <w:tcW w:w="1142" w:type="dxa"/>
            <w:hideMark/>
          </w:tcPr>
          <w:p w14:paraId="49838676"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73</w:t>
            </w:r>
          </w:p>
        </w:tc>
      </w:tr>
      <w:tr w:rsidR="001F7A1F" w:rsidRPr="003878A8" w14:paraId="66380D66" w14:textId="77777777" w:rsidTr="003878A8">
        <w:trPr>
          <w:trHeight w:val="290"/>
        </w:trPr>
        <w:tc>
          <w:tcPr>
            <w:tcW w:w="988" w:type="dxa"/>
            <w:vMerge/>
            <w:hideMark/>
          </w:tcPr>
          <w:p w14:paraId="4A28A959" w14:textId="77777777" w:rsidR="001F7A1F" w:rsidRPr="003878A8" w:rsidRDefault="001F7A1F" w:rsidP="003E0372">
            <w:pPr>
              <w:jc w:val="center"/>
              <w:rPr>
                <w:rFonts w:ascii="Arial" w:hAnsi="Arial" w:cs="Arial"/>
                <w:sz w:val="20"/>
                <w:szCs w:val="20"/>
              </w:rPr>
            </w:pPr>
          </w:p>
        </w:tc>
        <w:tc>
          <w:tcPr>
            <w:tcW w:w="1009" w:type="dxa"/>
            <w:vMerge/>
            <w:hideMark/>
          </w:tcPr>
          <w:p w14:paraId="14F592DA" w14:textId="77777777" w:rsidR="001F7A1F" w:rsidRPr="003878A8" w:rsidRDefault="001F7A1F">
            <w:pPr>
              <w:rPr>
                <w:rFonts w:ascii="Arial" w:hAnsi="Arial" w:cs="Arial"/>
                <w:sz w:val="20"/>
                <w:szCs w:val="20"/>
              </w:rPr>
            </w:pPr>
          </w:p>
        </w:tc>
        <w:tc>
          <w:tcPr>
            <w:tcW w:w="883" w:type="dxa"/>
            <w:vMerge/>
            <w:hideMark/>
          </w:tcPr>
          <w:p w14:paraId="2C0F6EAB" w14:textId="77777777" w:rsidR="001F7A1F" w:rsidRPr="003878A8" w:rsidRDefault="001F7A1F">
            <w:pPr>
              <w:rPr>
                <w:rFonts w:ascii="Arial" w:hAnsi="Arial" w:cs="Arial"/>
                <w:sz w:val="20"/>
                <w:szCs w:val="20"/>
              </w:rPr>
            </w:pPr>
          </w:p>
        </w:tc>
        <w:tc>
          <w:tcPr>
            <w:tcW w:w="2218" w:type="dxa"/>
            <w:vMerge/>
            <w:hideMark/>
          </w:tcPr>
          <w:p w14:paraId="671555CF" w14:textId="77777777" w:rsidR="001F7A1F" w:rsidRPr="003878A8" w:rsidRDefault="001F7A1F">
            <w:pPr>
              <w:rPr>
                <w:rFonts w:ascii="Arial" w:hAnsi="Arial" w:cs="Arial"/>
                <w:sz w:val="20"/>
                <w:szCs w:val="20"/>
              </w:rPr>
            </w:pPr>
          </w:p>
        </w:tc>
        <w:tc>
          <w:tcPr>
            <w:tcW w:w="851" w:type="dxa"/>
            <w:vMerge/>
            <w:hideMark/>
          </w:tcPr>
          <w:p w14:paraId="3889CF2D" w14:textId="77777777" w:rsidR="001F7A1F" w:rsidRPr="003878A8" w:rsidRDefault="001F7A1F">
            <w:pPr>
              <w:rPr>
                <w:rFonts w:ascii="Arial" w:hAnsi="Arial" w:cs="Arial"/>
                <w:sz w:val="20"/>
                <w:szCs w:val="20"/>
              </w:rPr>
            </w:pPr>
          </w:p>
        </w:tc>
        <w:tc>
          <w:tcPr>
            <w:tcW w:w="1276" w:type="dxa"/>
            <w:hideMark/>
          </w:tcPr>
          <w:p w14:paraId="19DDB72F" w14:textId="77777777" w:rsidR="001F7A1F" w:rsidRPr="003878A8" w:rsidRDefault="001F7A1F">
            <w:pPr>
              <w:rPr>
                <w:rFonts w:ascii="Arial" w:hAnsi="Arial" w:cs="Arial"/>
                <w:sz w:val="20"/>
                <w:szCs w:val="20"/>
              </w:rPr>
            </w:pPr>
            <w:r w:rsidRPr="003878A8">
              <w:rPr>
                <w:rFonts w:ascii="Arial" w:hAnsi="Arial" w:cs="Arial"/>
                <w:sz w:val="20"/>
                <w:szCs w:val="20"/>
              </w:rPr>
              <w:t>Siirtymä</w:t>
            </w:r>
          </w:p>
        </w:tc>
        <w:tc>
          <w:tcPr>
            <w:tcW w:w="1134" w:type="dxa"/>
            <w:hideMark/>
          </w:tcPr>
          <w:p w14:paraId="69C944A3"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67</w:t>
            </w:r>
          </w:p>
        </w:tc>
        <w:tc>
          <w:tcPr>
            <w:tcW w:w="1142" w:type="dxa"/>
            <w:hideMark/>
          </w:tcPr>
          <w:p w14:paraId="695B14C1"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292</w:t>
            </w:r>
          </w:p>
        </w:tc>
      </w:tr>
      <w:tr w:rsidR="001F7A1F" w:rsidRPr="003878A8" w14:paraId="182B5480" w14:textId="77777777" w:rsidTr="003878A8">
        <w:trPr>
          <w:trHeight w:val="300"/>
        </w:trPr>
        <w:tc>
          <w:tcPr>
            <w:tcW w:w="988" w:type="dxa"/>
            <w:vMerge/>
            <w:hideMark/>
          </w:tcPr>
          <w:p w14:paraId="0F66E15E" w14:textId="77777777" w:rsidR="001F7A1F" w:rsidRPr="003878A8" w:rsidRDefault="001F7A1F" w:rsidP="003E0372">
            <w:pPr>
              <w:jc w:val="center"/>
              <w:rPr>
                <w:rFonts w:ascii="Arial" w:hAnsi="Arial" w:cs="Arial"/>
                <w:sz w:val="20"/>
                <w:szCs w:val="20"/>
              </w:rPr>
            </w:pPr>
          </w:p>
        </w:tc>
        <w:tc>
          <w:tcPr>
            <w:tcW w:w="1009" w:type="dxa"/>
            <w:vMerge/>
            <w:hideMark/>
          </w:tcPr>
          <w:p w14:paraId="78E0886B" w14:textId="77777777" w:rsidR="001F7A1F" w:rsidRPr="003878A8" w:rsidRDefault="001F7A1F">
            <w:pPr>
              <w:rPr>
                <w:rFonts w:ascii="Arial" w:hAnsi="Arial" w:cs="Arial"/>
                <w:sz w:val="20"/>
                <w:szCs w:val="20"/>
              </w:rPr>
            </w:pPr>
          </w:p>
        </w:tc>
        <w:tc>
          <w:tcPr>
            <w:tcW w:w="883" w:type="dxa"/>
            <w:vMerge/>
            <w:hideMark/>
          </w:tcPr>
          <w:p w14:paraId="58DE76B1" w14:textId="77777777" w:rsidR="001F7A1F" w:rsidRPr="003878A8" w:rsidRDefault="001F7A1F">
            <w:pPr>
              <w:rPr>
                <w:rFonts w:ascii="Arial" w:hAnsi="Arial" w:cs="Arial"/>
                <w:sz w:val="20"/>
                <w:szCs w:val="20"/>
              </w:rPr>
            </w:pPr>
          </w:p>
        </w:tc>
        <w:tc>
          <w:tcPr>
            <w:tcW w:w="2218" w:type="dxa"/>
            <w:vMerge/>
            <w:hideMark/>
          </w:tcPr>
          <w:p w14:paraId="697C4E06" w14:textId="77777777" w:rsidR="001F7A1F" w:rsidRPr="003878A8" w:rsidRDefault="001F7A1F">
            <w:pPr>
              <w:rPr>
                <w:rFonts w:ascii="Arial" w:hAnsi="Arial" w:cs="Arial"/>
                <w:sz w:val="20"/>
                <w:szCs w:val="20"/>
              </w:rPr>
            </w:pPr>
          </w:p>
        </w:tc>
        <w:tc>
          <w:tcPr>
            <w:tcW w:w="851" w:type="dxa"/>
            <w:vMerge/>
            <w:hideMark/>
          </w:tcPr>
          <w:p w14:paraId="60CA2155" w14:textId="77777777" w:rsidR="001F7A1F" w:rsidRPr="003878A8" w:rsidRDefault="001F7A1F">
            <w:pPr>
              <w:rPr>
                <w:rFonts w:ascii="Arial" w:hAnsi="Arial" w:cs="Arial"/>
                <w:sz w:val="20"/>
                <w:szCs w:val="20"/>
              </w:rPr>
            </w:pPr>
          </w:p>
        </w:tc>
        <w:tc>
          <w:tcPr>
            <w:tcW w:w="1276" w:type="dxa"/>
            <w:hideMark/>
          </w:tcPr>
          <w:p w14:paraId="456D9BF6" w14:textId="77777777" w:rsidR="001F7A1F" w:rsidRPr="003878A8" w:rsidRDefault="001F7A1F">
            <w:pPr>
              <w:rPr>
                <w:rFonts w:ascii="Arial" w:hAnsi="Arial" w:cs="Arial"/>
                <w:sz w:val="20"/>
                <w:szCs w:val="20"/>
              </w:rPr>
            </w:pPr>
            <w:r w:rsidRPr="003878A8">
              <w:rPr>
                <w:rFonts w:ascii="Arial" w:hAnsi="Arial" w:cs="Arial"/>
                <w:sz w:val="20"/>
                <w:szCs w:val="20"/>
              </w:rPr>
              <w:t>NSPA</w:t>
            </w:r>
          </w:p>
        </w:tc>
        <w:tc>
          <w:tcPr>
            <w:tcW w:w="1134" w:type="dxa"/>
            <w:hideMark/>
          </w:tcPr>
          <w:p w14:paraId="1904FD4B"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41</w:t>
            </w:r>
          </w:p>
        </w:tc>
        <w:tc>
          <w:tcPr>
            <w:tcW w:w="1142" w:type="dxa"/>
            <w:hideMark/>
          </w:tcPr>
          <w:p w14:paraId="6F75E050"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178</w:t>
            </w:r>
          </w:p>
        </w:tc>
      </w:tr>
      <w:tr w:rsidR="001F7A1F" w:rsidRPr="003878A8" w14:paraId="2428E70E" w14:textId="77777777" w:rsidTr="003878A8">
        <w:trPr>
          <w:trHeight w:val="288"/>
        </w:trPr>
        <w:tc>
          <w:tcPr>
            <w:tcW w:w="988" w:type="dxa"/>
            <w:vMerge w:val="restart"/>
            <w:hideMark/>
          </w:tcPr>
          <w:p w14:paraId="51557AA8" w14:textId="77777777" w:rsidR="001F7A1F" w:rsidRPr="003878A8" w:rsidRDefault="00621F7D" w:rsidP="003E0372">
            <w:pPr>
              <w:jc w:val="center"/>
              <w:rPr>
                <w:rFonts w:ascii="Arial" w:hAnsi="Arial" w:cs="Arial"/>
                <w:sz w:val="20"/>
                <w:szCs w:val="20"/>
              </w:rPr>
            </w:pPr>
            <w:r w:rsidRPr="00621F7D">
              <w:rPr>
                <w:rFonts w:ascii="Arial" w:hAnsi="Arial" w:cs="Arial"/>
                <w:color w:val="FF0000"/>
                <w:sz w:val="20"/>
                <w:szCs w:val="20"/>
              </w:rPr>
              <w:t>2.vi</w:t>
            </w:r>
          </w:p>
        </w:tc>
        <w:tc>
          <w:tcPr>
            <w:tcW w:w="1009" w:type="dxa"/>
            <w:vMerge w:val="restart"/>
            <w:hideMark/>
          </w:tcPr>
          <w:p w14:paraId="574F55CC" w14:textId="77777777" w:rsidR="001F7A1F" w:rsidRPr="003878A8" w:rsidRDefault="001F7A1F" w:rsidP="001F7A1F">
            <w:pPr>
              <w:rPr>
                <w:rFonts w:ascii="Arial" w:hAnsi="Arial" w:cs="Arial"/>
                <w:sz w:val="20"/>
                <w:szCs w:val="20"/>
              </w:rPr>
            </w:pPr>
            <w:r w:rsidRPr="003878A8">
              <w:rPr>
                <w:rFonts w:ascii="Arial" w:hAnsi="Arial" w:cs="Arial"/>
                <w:sz w:val="20"/>
                <w:szCs w:val="20"/>
              </w:rPr>
              <w:t>EAKR</w:t>
            </w:r>
          </w:p>
        </w:tc>
        <w:tc>
          <w:tcPr>
            <w:tcW w:w="883" w:type="dxa"/>
            <w:vMerge w:val="restart"/>
            <w:hideMark/>
          </w:tcPr>
          <w:p w14:paraId="199B59FD" w14:textId="77777777" w:rsidR="001F7A1F" w:rsidRPr="003878A8" w:rsidRDefault="001F7A1F" w:rsidP="001F7A1F">
            <w:pPr>
              <w:rPr>
                <w:rFonts w:ascii="Arial" w:hAnsi="Arial" w:cs="Arial"/>
                <w:sz w:val="20"/>
                <w:szCs w:val="20"/>
              </w:rPr>
            </w:pPr>
            <w:r w:rsidRPr="003878A8">
              <w:rPr>
                <w:rFonts w:ascii="Arial" w:hAnsi="Arial" w:cs="Arial"/>
                <w:sz w:val="20"/>
                <w:szCs w:val="20"/>
              </w:rPr>
              <w:t>RCO04</w:t>
            </w:r>
          </w:p>
        </w:tc>
        <w:tc>
          <w:tcPr>
            <w:tcW w:w="2218" w:type="dxa"/>
            <w:vMerge w:val="restart"/>
            <w:hideMark/>
          </w:tcPr>
          <w:p w14:paraId="77D80172" w14:textId="77777777" w:rsidR="001F7A1F" w:rsidRPr="003878A8" w:rsidRDefault="001F7A1F">
            <w:pPr>
              <w:rPr>
                <w:rFonts w:ascii="Arial" w:hAnsi="Arial" w:cs="Arial"/>
                <w:sz w:val="20"/>
                <w:szCs w:val="20"/>
              </w:rPr>
            </w:pPr>
            <w:r w:rsidRPr="003878A8">
              <w:rPr>
                <w:rFonts w:ascii="Arial" w:hAnsi="Arial" w:cs="Arial"/>
                <w:sz w:val="20"/>
                <w:szCs w:val="20"/>
              </w:rPr>
              <w:t>Muuta kuin rahoitustukea saaneet yritykset</w:t>
            </w:r>
          </w:p>
        </w:tc>
        <w:tc>
          <w:tcPr>
            <w:tcW w:w="851" w:type="dxa"/>
            <w:vMerge w:val="restart"/>
            <w:hideMark/>
          </w:tcPr>
          <w:p w14:paraId="34BC57A5" w14:textId="77777777" w:rsidR="001F7A1F" w:rsidRPr="003878A8" w:rsidRDefault="001F7A1F" w:rsidP="001F7A1F">
            <w:pPr>
              <w:rPr>
                <w:rFonts w:ascii="Arial" w:hAnsi="Arial" w:cs="Arial"/>
                <w:sz w:val="20"/>
                <w:szCs w:val="20"/>
              </w:rPr>
            </w:pPr>
            <w:r w:rsidRPr="003878A8">
              <w:rPr>
                <w:rFonts w:ascii="Arial" w:hAnsi="Arial" w:cs="Arial"/>
                <w:sz w:val="20"/>
                <w:szCs w:val="20"/>
              </w:rPr>
              <w:t>kpl</w:t>
            </w:r>
          </w:p>
        </w:tc>
        <w:tc>
          <w:tcPr>
            <w:tcW w:w="1276" w:type="dxa"/>
            <w:hideMark/>
          </w:tcPr>
          <w:p w14:paraId="387B17B4" w14:textId="77777777" w:rsidR="001F7A1F" w:rsidRPr="003878A8" w:rsidRDefault="001F7A1F">
            <w:pPr>
              <w:rPr>
                <w:rFonts w:ascii="Arial" w:hAnsi="Arial" w:cs="Arial"/>
                <w:sz w:val="20"/>
                <w:szCs w:val="20"/>
              </w:rPr>
            </w:pPr>
            <w:r w:rsidRPr="003878A8">
              <w:rPr>
                <w:rFonts w:ascii="Arial" w:hAnsi="Arial" w:cs="Arial"/>
                <w:sz w:val="20"/>
                <w:szCs w:val="20"/>
              </w:rPr>
              <w:t>Kehittyneet</w:t>
            </w:r>
          </w:p>
        </w:tc>
        <w:tc>
          <w:tcPr>
            <w:tcW w:w="1134" w:type="dxa"/>
            <w:hideMark/>
          </w:tcPr>
          <w:p w14:paraId="65492829"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21</w:t>
            </w:r>
          </w:p>
        </w:tc>
        <w:tc>
          <w:tcPr>
            <w:tcW w:w="1142" w:type="dxa"/>
            <w:hideMark/>
          </w:tcPr>
          <w:p w14:paraId="42968995"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90</w:t>
            </w:r>
          </w:p>
        </w:tc>
      </w:tr>
      <w:tr w:rsidR="001F7A1F" w:rsidRPr="003878A8" w14:paraId="4384382E" w14:textId="77777777" w:rsidTr="003878A8">
        <w:trPr>
          <w:trHeight w:val="290"/>
        </w:trPr>
        <w:tc>
          <w:tcPr>
            <w:tcW w:w="988" w:type="dxa"/>
            <w:vMerge/>
            <w:hideMark/>
          </w:tcPr>
          <w:p w14:paraId="5034DA54" w14:textId="77777777" w:rsidR="001F7A1F" w:rsidRPr="003878A8" w:rsidRDefault="001F7A1F" w:rsidP="003E0372">
            <w:pPr>
              <w:jc w:val="center"/>
              <w:rPr>
                <w:rFonts w:ascii="Arial" w:hAnsi="Arial" w:cs="Arial"/>
                <w:sz w:val="20"/>
                <w:szCs w:val="20"/>
              </w:rPr>
            </w:pPr>
          </w:p>
        </w:tc>
        <w:tc>
          <w:tcPr>
            <w:tcW w:w="1009" w:type="dxa"/>
            <w:vMerge/>
            <w:hideMark/>
          </w:tcPr>
          <w:p w14:paraId="16A8A4FB" w14:textId="77777777" w:rsidR="001F7A1F" w:rsidRPr="003878A8" w:rsidRDefault="001F7A1F">
            <w:pPr>
              <w:rPr>
                <w:rFonts w:ascii="Arial" w:hAnsi="Arial" w:cs="Arial"/>
                <w:sz w:val="20"/>
                <w:szCs w:val="20"/>
              </w:rPr>
            </w:pPr>
          </w:p>
        </w:tc>
        <w:tc>
          <w:tcPr>
            <w:tcW w:w="883" w:type="dxa"/>
            <w:vMerge/>
            <w:hideMark/>
          </w:tcPr>
          <w:p w14:paraId="5ECDEA34" w14:textId="77777777" w:rsidR="001F7A1F" w:rsidRPr="003878A8" w:rsidRDefault="001F7A1F">
            <w:pPr>
              <w:rPr>
                <w:rFonts w:ascii="Arial" w:hAnsi="Arial" w:cs="Arial"/>
                <w:sz w:val="20"/>
                <w:szCs w:val="20"/>
              </w:rPr>
            </w:pPr>
          </w:p>
        </w:tc>
        <w:tc>
          <w:tcPr>
            <w:tcW w:w="2218" w:type="dxa"/>
            <w:vMerge/>
            <w:hideMark/>
          </w:tcPr>
          <w:p w14:paraId="1C9EAF80" w14:textId="77777777" w:rsidR="001F7A1F" w:rsidRPr="003878A8" w:rsidRDefault="001F7A1F">
            <w:pPr>
              <w:rPr>
                <w:rFonts w:ascii="Arial" w:hAnsi="Arial" w:cs="Arial"/>
                <w:sz w:val="20"/>
                <w:szCs w:val="20"/>
              </w:rPr>
            </w:pPr>
          </w:p>
        </w:tc>
        <w:tc>
          <w:tcPr>
            <w:tcW w:w="851" w:type="dxa"/>
            <w:vMerge/>
            <w:hideMark/>
          </w:tcPr>
          <w:p w14:paraId="0EBF767A" w14:textId="77777777" w:rsidR="001F7A1F" w:rsidRPr="003878A8" w:rsidRDefault="001F7A1F">
            <w:pPr>
              <w:rPr>
                <w:rFonts w:ascii="Arial" w:hAnsi="Arial" w:cs="Arial"/>
                <w:sz w:val="20"/>
                <w:szCs w:val="20"/>
              </w:rPr>
            </w:pPr>
          </w:p>
        </w:tc>
        <w:tc>
          <w:tcPr>
            <w:tcW w:w="1276" w:type="dxa"/>
            <w:hideMark/>
          </w:tcPr>
          <w:p w14:paraId="6230E9E7" w14:textId="77777777" w:rsidR="001F7A1F" w:rsidRPr="003878A8" w:rsidRDefault="001F7A1F">
            <w:pPr>
              <w:rPr>
                <w:rFonts w:ascii="Arial" w:hAnsi="Arial" w:cs="Arial"/>
                <w:sz w:val="20"/>
                <w:szCs w:val="20"/>
              </w:rPr>
            </w:pPr>
            <w:r w:rsidRPr="003878A8">
              <w:rPr>
                <w:rFonts w:ascii="Arial" w:hAnsi="Arial" w:cs="Arial"/>
                <w:sz w:val="20"/>
                <w:szCs w:val="20"/>
              </w:rPr>
              <w:t>Siirtymä</w:t>
            </w:r>
          </w:p>
        </w:tc>
        <w:tc>
          <w:tcPr>
            <w:tcW w:w="1134" w:type="dxa"/>
            <w:hideMark/>
          </w:tcPr>
          <w:p w14:paraId="098A3CFB"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83</w:t>
            </w:r>
          </w:p>
        </w:tc>
        <w:tc>
          <w:tcPr>
            <w:tcW w:w="1142" w:type="dxa"/>
            <w:hideMark/>
          </w:tcPr>
          <w:p w14:paraId="1752188B"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360</w:t>
            </w:r>
          </w:p>
        </w:tc>
      </w:tr>
      <w:tr w:rsidR="001F7A1F" w:rsidRPr="003878A8" w14:paraId="45D557D1" w14:textId="77777777" w:rsidTr="003878A8">
        <w:trPr>
          <w:trHeight w:val="300"/>
        </w:trPr>
        <w:tc>
          <w:tcPr>
            <w:tcW w:w="988" w:type="dxa"/>
            <w:vMerge/>
            <w:hideMark/>
          </w:tcPr>
          <w:p w14:paraId="426C1294" w14:textId="77777777" w:rsidR="001F7A1F" w:rsidRPr="003878A8" w:rsidRDefault="001F7A1F" w:rsidP="003E0372">
            <w:pPr>
              <w:jc w:val="center"/>
              <w:rPr>
                <w:rFonts w:ascii="Arial" w:hAnsi="Arial" w:cs="Arial"/>
                <w:sz w:val="20"/>
                <w:szCs w:val="20"/>
              </w:rPr>
            </w:pPr>
          </w:p>
        </w:tc>
        <w:tc>
          <w:tcPr>
            <w:tcW w:w="1009" w:type="dxa"/>
            <w:vMerge/>
            <w:hideMark/>
          </w:tcPr>
          <w:p w14:paraId="471197C0" w14:textId="77777777" w:rsidR="001F7A1F" w:rsidRPr="003878A8" w:rsidRDefault="001F7A1F">
            <w:pPr>
              <w:rPr>
                <w:rFonts w:ascii="Arial" w:hAnsi="Arial" w:cs="Arial"/>
                <w:sz w:val="20"/>
                <w:szCs w:val="20"/>
              </w:rPr>
            </w:pPr>
          </w:p>
        </w:tc>
        <w:tc>
          <w:tcPr>
            <w:tcW w:w="883" w:type="dxa"/>
            <w:vMerge/>
            <w:hideMark/>
          </w:tcPr>
          <w:p w14:paraId="08F76E61" w14:textId="77777777" w:rsidR="001F7A1F" w:rsidRPr="003878A8" w:rsidRDefault="001F7A1F">
            <w:pPr>
              <w:rPr>
                <w:rFonts w:ascii="Arial" w:hAnsi="Arial" w:cs="Arial"/>
                <w:sz w:val="20"/>
                <w:szCs w:val="20"/>
              </w:rPr>
            </w:pPr>
          </w:p>
        </w:tc>
        <w:tc>
          <w:tcPr>
            <w:tcW w:w="2218" w:type="dxa"/>
            <w:vMerge/>
            <w:hideMark/>
          </w:tcPr>
          <w:p w14:paraId="1752399C" w14:textId="77777777" w:rsidR="001F7A1F" w:rsidRPr="003878A8" w:rsidRDefault="001F7A1F">
            <w:pPr>
              <w:rPr>
                <w:rFonts w:ascii="Arial" w:hAnsi="Arial" w:cs="Arial"/>
                <w:sz w:val="20"/>
                <w:szCs w:val="20"/>
              </w:rPr>
            </w:pPr>
          </w:p>
        </w:tc>
        <w:tc>
          <w:tcPr>
            <w:tcW w:w="851" w:type="dxa"/>
            <w:vMerge/>
            <w:hideMark/>
          </w:tcPr>
          <w:p w14:paraId="4878DC41" w14:textId="77777777" w:rsidR="001F7A1F" w:rsidRPr="003878A8" w:rsidRDefault="001F7A1F">
            <w:pPr>
              <w:rPr>
                <w:rFonts w:ascii="Arial" w:hAnsi="Arial" w:cs="Arial"/>
                <w:sz w:val="20"/>
                <w:szCs w:val="20"/>
              </w:rPr>
            </w:pPr>
          </w:p>
        </w:tc>
        <w:tc>
          <w:tcPr>
            <w:tcW w:w="1276" w:type="dxa"/>
            <w:hideMark/>
          </w:tcPr>
          <w:p w14:paraId="5FA6877F" w14:textId="77777777" w:rsidR="001F7A1F" w:rsidRPr="003878A8" w:rsidRDefault="001F7A1F">
            <w:pPr>
              <w:rPr>
                <w:rFonts w:ascii="Arial" w:hAnsi="Arial" w:cs="Arial"/>
                <w:sz w:val="20"/>
                <w:szCs w:val="20"/>
              </w:rPr>
            </w:pPr>
            <w:r w:rsidRPr="003878A8">
              <w:rPr>
                <w:rFonts w:ascii="Arial" w:hAnsi="Arial" w:cs="Arial"/>
                <w:sz w:val="20"/>
                <w:szCs w:val="20"/>
              </w:rPr>
              <w:t>NSPA</w:t>
            </w:r>
          </w:p>
        </w:tc>
        <w:tc>
          <w:tcPr>
            <w:tcW w:w="1134" w:type="dxa"/>
            <w:hideMark/>
          </w:tcPr>
          <w:p w14:paraId="12A903D5"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16</w:t>
            </w:r>
          </w:p>
        </w:tc>
        <w:tc>
          <w:tcPr>
            <w:tcW w:w="1142" w:type="dxa"/>
            <w:hideMark/>
          </w:tcPr>
          <w:p w14:paraId="7904BD0B"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71</w:t>
            </w:r>
          </w:p>
        </w:tc>
      </w:tr>
      <w:tr w:rsidR="001F7A1F" w:rsidRPr="003878A8" w14:paraId="6336CEB7" w14:textId="77777777" w:rsidTr="003878A8">
        <w:trPr>
          <w:trHeight w:val="288"/>
        </w:trPr>
        <w:tc>
          <w:tcPr>
            <w:tcW w:w="988" w:type="dxa"/>
            <w:vMerge w:val="restart"/>
            <w:hideMark/>
          </w:tcPr>
          <w:p w14:paraId="2496BA7B" w14:textId="77777777" w:rsidR="001F7A1F" w:rsidRPr="003878A8" w:rsidRDefault="00621F7D" w:rsidP="003E0372">
            <w:pPr>
              <w:jc w:val="center"/>
              <w:rPr>
                <w:rFonts w:ascii="Arial" w:hAnsi="Arial" w:cs="Arial"/>
                <w:sz w:val="20"/>
                <w:szCs w:val="20"/>
              </w:rPr>
            </w:pPr>
            <w:r w:rsidRPr="00621F7D">
              <w:rPr>
                <w:rFonts w:ascii="Arial" w:hAnsi="Arial" w:cs="Arial"/>
                <w:color w:val="FF0000"/>
                <w:sz w:val="20"/>
                <w:szCs w:val="20"/>
              </w:rPr>
              <w:t>2.vi</w:t>
            </w:r>
          </w:p>
        </w:tc>
        <w:tc>
          <w:tcPr>
            <w:tcW w:w="1009" w:type="dxa"/>
            <w:vMerge w:val="restart"/>
            <w:hideMark/>
          </w:tcPr>
          <w:p w14:paraId="457CB416" w14:textId="77777777" w:rsidR="001F7A1F" w:rsidRPr="003878A8" w:rsidRDefault="001F7A1F" w:rsidP="001F7A1F">
            <w:pPr>
              <w:rPr>
                <w:rFonts w:ascii="Arial" w:hAnsi="Arial" w:cs="Arial"/>
                <w:sz w:val="20"/>
                <w:szCs w:val="20"/>
              </w:rPr>
            </w:pPr>
            <w:r w:rsidRPr="003878A8">
              <w:rPr>
                <w:rFonts w:ascii="Arial" w:hAnsi="Arial" w:cs="Arial"/>
                <w:sz w:val="20"/>
                <w:szCs w:val="20"/>
              </w:rPr>
              <w:t>EAKR</w:t>
            </w:r>
          </w:p>
        </w:tc>
        <w:tc>
          <w:tcPr>
            <w:tcW w:w="883" w:type="dxa"/>
            <w:vMerge w:val="restart"/>
            <w:hideMark/>
          </w:tcPr>
          <w:p w14:paraId="5C157AB2" w14:textId="77777777" w:rsidR="001F7A1F" w:rsidRPr="003878A8" w:rsidRDefault="001F7A1F" w:rsidP="001F7A1F">
            <w:pPr>
              <w:rPr>
                <w:rFonts w:ascii="Arial" w:hAnsi="Arial" w:cs="Arial"/>
                <w:sz w:val="20"/>
                <w:szCs w:val="20"/>
              </w:rPr>
            </w:pPr>
            <w:r w:rsidRPr="003878A8">
              <w:rPr>
                <w:rFonts w:ascii="Arial" w:hAnsi="Arial" w:cs="Arial"/>
                <w:sz w:val="20"/>
                <w:szCs w:val="20"/>
              </w:rPr>
              <w:t>RCO10</w:t>
            </w:r>
          </w:p>
        </w:tc>
        <w:tc>
          <w:tcPr>
            <w:tcW w:w="2218" w:type="dxa"/>
            <w:vMerge w:val="restart"/>
            <w:hideMark/>
          </w:tcPr>
          <w:p w14:paraId="3F10DC2D" w14:textId="77777777" w:rsidR="001F7A1F" w:rsidRPr="003878A8" w:rsidRDefault="001F7A1F" w:rsidP="003C7EF4">
            <w:pPr>
              <w:rPr>
                <w:rFonts w:ascii="Arial" w:hAnsi="Arial" w:cs="Arial"/>
                <w:sz w:val="20"/>
                <w:szCs w:val="20"/>
              </w:rPr>
            </w:pPr>
            <w:r w:rsidRPr="003878A8">
              <w:rPr>
                <w:rFonts w:ascii="Arial" w:hAnsi="Arial" w:cs="Arial"/>
                <w:sz w:val="20"/>
                <w:szCs w:val="20"/>
              </w:rPr>
              <w:t>Yritykset yhteistyössä tutkimus</w:t>
            </w:r>
            <w:r w:rsidR="003C7EF4" w:rsidRPr="003C7EF4">
              <w:rPr>
                <w:rFonts w:ascii="Arial" w:hAnsi="Arial" w:cs="Arial"/>
                <w:color w:val="FF0000"/>
                <w:sz w:val="20"/>
                <w:szCs w:val="20"/>
              </w:rPr>
              <w:t>organisaatioide</w:t>
            </w:r>
            <w:r w:rsidRPr="003C7EF4">
              <w:rPr>
                <w:rFonts w:ascii="Arial" w:hAnsi="Arial" w:cs="Arial"/>
                <w:color w:val="FF0000"/>
                <w:sz w:val="20"/>
                <w:szCs w:val="20"/>
              </w:rPr>
              <w:t xml:space="preserve">n </w:t>
            </w:r>
            <w:r w:rsidRPr="003878A8">
              <w:rPr>
                <w:rFonts w:ascii="Arial" w:hAnsi="Arial" w:cs="Arial"/>
                <w:sz w:val="20"/>
                <w:szCs w:val="20"/>
              </w:rPr>
              <w:t>kanssa</w:t>
            </w:r>
          </w:p>
        </w:tc>
        <w:tc>
          <w:tcPr>
            <w:tcW w:w="851" w:type="dxa"/>
            <w:vMerge w:val="restart"/>
            <w:hideMark/>
          </w:tcPr>
          <w:p w14:paraId="04DB7834" w14:textId="77777777" w:rsidR="001F7A1F" w:rsidRPr="003878A8" w:rsidRDefault="001F7A1F" w:rsidP="001F7A1F">
            <w:pPr>
              <w:rPr>
                <w:rFonts w:ascii="Arial" w:hAnsi="Arial" w:cs="Arial"/>
                <w:sz w:val="20"/>
                <w:szCs w:val="20"/>
              </w:rPr>
            </w:pPr>
            <w:r w:rsidRPr="003878A8">
              <w:rPr>
                <w:rFonts w:ascii="Arial" w:hAnsi="Arial" w:cs="Arial"/>
                <w:sz w:val="20"/>
                <w:szCs w:val="20"/>
              </w:rPr>
              <w:t>kpl</w:t>
            </w:r>
          </w:p>
        </w:tc>
        <w:tc>
          <w:tcPr>
            <w:tcW w:w="1276" w:type="dxa"/>
            <w:hideMark/>
          </w:tcPr>
          <w:p w14:paraId="729F0BCC" w14:textId="77777777" w:rsidR="001F7A1F" w:rsidRPr="003878A8" w:rsidRDefault="001F7A1F">
            <w:pPr>
              <w:rPr>
                <w:rFonts w:ascii="Arial" w:hAnsi="Arial" w:cs="Arial"/>
                <w:sz w:val="20"/>
                <w:szCs w:val="20"/>
              </w:rPr>
            </w:pPr>
            <w:r w:rsidRPr="003878A8">
              <w:rPr>
                <w:rFonts w:ascii="Arial" w:hAnsi="Arial" w:cs="Arial"/>
                <w:sz w:val="20"/>
                <w:szCs w:val="20"/>
              </w:rPr>
              <w:t>Kehittyneet</w:t>
            </w:r>
          </w:p>
        </w:tc>
        <w:tc>
          <w:tcPr>
            <w:tcW w:w="1134" w:type="dxa"/>
            <w:hideMark/>
          </w:tcPr>
          <w:p w14:paraId="5A94980E"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101</w:t>
            </w:r>
          </w:p>
        </w:tc>
        <w:tc>
          <w:tcPr>
            <w:tcW w:w="1142" w:type="dxa"/>
            <w:hideMark/>
          </w:tcPr>
          <w:p w14:paraId="119A302C"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441</w:t>
            </w:r>
          </w:p>
        </w:tc>
      </w:tr>
      <w:tr w:rsidR="001F7A1F" w:rsidRPr="003878A8" w14:paraId="67ED0741" w14:textId="77777777" w:rsidTr="003878A8">
        <w:trPr>
          <w:trHeight w:val="290"/>
        </w:trPr>
        <w:tc>
          <w:tcPr>
            <w:tcW w:w="988" w:type="dxa"/>
            <w:vMerge/>
            <w:hideMark/>
          </w:tcPr>
          <w:p w14:paraId="48A52E4D" w14:textId="77777777" w:rsidR="001F7A1F" w:rsidRPr="003878A8" w:rsidRDefault="001F7A1F" w:rsidP="003E0372">
            <w:pPr>
              <w:jc w:val="center"/>
              <w:rPr>
                <w:rFonts w:ascii="Arial" w:hAnsi="Arial" w:cs="Arial"/>
                <w:sz w:val="20"/>
                <w:szCs w:val="20"/>
              </w:rPr>
            </w:pPr>
          </w:p>
        </w:tc>
        <w:tc>
          <w:tcPr>
            <w:tcW w:w="1009" w:type="dxa"/>
            <w:vMerge/>
            <w:hideMark/>
          </w:tcPr>
          <w:p w14:paraId="03EE286D" w14:textId="77777777" w:rsidR="001F7A1F" w:rsidRPr="003878A8" w:rsidRDefault="001F7A1F">
            <w:pPr>
              <w:rPr>
                <w:rFonts w:ascii="Arial" w:hAnsi="Arial" w:cs="Arial"/>
                <w:sz w:val="20"/>
                <w:szCs w:val="20"/>
              </w:rPr>
            </w:pPr>
          </w:p>
        </w:tc>
        <w:tc>
          <w:tcPr>
            <w:tcW w:w="883" w:type="dxa"/>
            <w:vMerge/>
            <w:hideMark/>
          </w:tcPr>
          <w:p w14:paraId="62919904" w14:textId="77777777" w:rsidR="001F7A1F" w:rsidRPr="003878A8" w:rsidRDefault="001F7A1F">
            <w:pPr>
              <w:rPr>
                <w:rFonts w:ascii="Arial" w:hAnsi="Arial" w:cs="Arial"/>
                <w:sz w:val="20"/>
                <w:szCs w:val="20"/>
              </w:rPr>
            </w:pPr>
          </w:p>
        </w:tc>
        <w:tc>
          <w:tcPr>
            <w:tcW w:w="2218" w:type="dxa"/>
            <w:vMerge/>
            <w:hideMark/>
          </w:tcPr>
          <w:p w14:paraId="06A809DF" w14:textId="77777777" w:rsidR="001F7A1F" w:rsidRPr="003878A8" w:rsidRDefault="001F7A1F">
            <w:pPr>
              <w:rPr>
                <w:rFonts w:ascii="Arial" w:hAnsi="Arial" w:cs="Arial"/>
                <w:sz w:val="20"/>
                <w:szCs w:val="20"/>
              </w:rPr>
            </w:pPr>
          </w:p>
        </w:tc>
        <w:tc>
          <w:tcPr>
            <w:tcW w:w="851" w:type="dxa"/>
            <w:vMerge/>
            <w:hideMark/>
          </w:tcPr>
          <w:p w14:paraId="778F5433" w14:textId="77777777" w:rsidR="001F7A1F" w:rsidRPr="003878A8" w:rsidRDefault="001F7A1F">
            <w:pPr>
              <w:rPr>
                <w:rFonts w:ascii="Arial" w:hAnsi="Arial" w:cs="Arial"/>
                <w:sz w:val="20"/>
                <w:szCs w:val="20"/>
              </w:rPr>
            </w:pPr>
          </w:p>
        </w:tc>
        <w:tc>
          <w:tcPr>
            <w:tcW w:w="1276" w:type="dxa"/>
            <w:hideMark/>
          </w:tcPr>
          <w:p w14:paraId="509E1E77" w14:textId="77777777" w:rsidR="001F7A1F" w:rsidRPr="003878A8" w:rsidRDefault="001F7A1F">
            <w:pPr>
              <w:rPr>
                <w:rFonts w:ascii="Arial" w:hAnsi="Arial" w:cs="Arial"/>
                <w:sz w:val="20"/>
                <w:szCs w:val="20"/>
              </w:rPr>
            </w:pPr>
            <w:r w:rsidRPr="003878A8">
              <w:rPr>
                <w:rFonts w:ascii="Arial" w:hAnsi="Arial" w:cs="Arial"/>
                <w:sz w:val="20"/>
                <w:szCs w:val="20"/>
              </w:rPr>
              <w:t>Siirtymä</w:t>
            </w:r>
          </w:p>
        </w:tc>
        <w:tc>
          <w:tcPr>
            <w:tcW w:w="1134" w:type="dxa"/>
            <w:hideMark/>
          </w:tcPr>
          <w:p w14:paraId="5D039179"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1 112</w:t>
            </w:r>
          </w:p>
        </w:tc>
        <w:tc>
          <w:tcPr>
            <w:tcW w:w="1142" w:type="dxa"/>
            <w:hideMark/>
          </w:tcPr>
          <w:p w14:paraId="6CF0AB6B"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4 834</w:t>
            </w:r>
          </w:p>
        </w:tc>
      </w:tr>
      <w:tr w:rsidR="001F7A1F" w:rsidRPr="003878A8" w14:paraId="7D143B85" w14:textId="77777777" w:rsidTr="003878A8">
        <w:trPr>
          <w:trHeight w:val="300"/>
        </w:trPr>
        <w:tc>
          <w:tcPr>
            <w:tcW w:w="988" w:type="dxa"/>
            <w:vMerge/>
            <w:hideMark/>
          </w:tcPr>
          <w:p w14:paraId="0B3C2B4C" w14:textId="77777777" w:rsidR="001F7A1F" w:rsidRPr="003878A8" w:rsidRDefault="001F7A1F" w:rsidP="003E0372">
            <w:pPr>
              <w:jc w:val="center"/>
              <w:rPr>
                <w:rFonts w:ascii="Arial" w:hAnsi="Arial" w:cs="Arial"/>
                <w:sz w:val="20"/>
                <w:szCs w:val="20"/>
              </w:rPr>
            </w:pPr>
          </w:p>
        </w:tc>
        <w:tc>
          <w:tcPr>
            <w:tcW w:w="1009" w:type="dxa"/>
            <w:vMerge/>
            <w:hideMark/>
          </w:tcPr>
          <w:p w14:paraId="1E55BE8E" w14:textId="77777777" w:rsidR="001F7A1F" w:rsidRPr="003878A8" w:rsidRDefault="001F7A1F">
            <w:pPr>
              <w:rPr>
                <w:rFonts w:ascii="Arial" w:hAnsi="Arial" w:cs="Arial"/>
                <w:sz w:val="20"/>
                <w:szCs w:val="20"/>
              </w:rPr>
            </w:pPr>
          </w:p>
        </w:tc>
        <w:tc>
          <w:tcPr>
            <w:tcW w:w="883" w:type="dxa"/>
            <w:vMerge/>
            <w:hideMark/>
          </w:tcPr>
          <w:p w14:paraId="5A7C0D0D" w14:textId="77777777" w:rsidR="001F7A1F" w:rsidRPr="003878A8" w:rsidRDefault="001F7A1F">
            <w:pPr>
              <w:rPr>
                <w:rFonts w:ascii="Arial" w:hAnsi="Arial" w:cs="Arial"/>
                <w:sz w:val="20"/>
                <w:szCs w:val="20"/>
              </w:rPr>
            </w:pPr>
          </w:p>
        </w:tc>
        <w:tc>
          <w:tcPr>
            <w:tcW w:w="2218" w:type="dxa"/>
            <w:vMerge/>
            <w:hideMark/>
          </w:tcPr>
          <w:p w14:paraId="640D7FCA" w14:textId="77777777" w:rsidR="001F7A1F" w:rsidRPr="003878A8" w:rsidRDefault="001F7A1F">
            <w:pPr>
              <w:rPr>
                <w:rFonts w:ascii="Arial" w:hAnsi="Arial" w:cs="Arial"/>
                <w:sz w:val="20"/>
                <w:szCs w:val="20"/>
              </w:rPr>
            </w:pPr>
          </w:p>
        </w:tc>
        <w:tc>
          <w:tcPr>
            <w:tcW w:w="851" w:type="dxa"/>
            <w:vMerge/>
            <w:hideMark/>
          </w:tcPr>
          <w:p w14:paraId="74EC60F1" w14:textId="77777777" w:rsidR="001F7A1F" w:rsidRPr="003878A8" w:rsidRDefault="001F7A1F">
            <w:pPr>
              <w:rPr>
                <w:rFonts w:ascii="Arial" w:hAnsi="Arial" w:cs="Arial"/>
                <w:sz w:val="20"/>
                <w:szCs w:val="20"/>
              </w:rPr>
            </w:pPr>
          </w:p>
        </w:tc>
        <w:tc>
          <w:tcPr>
            <w:tcW w:w="1276" w:type="dxa"/>
            <w:hideMark/>
          </w:tcPr>
          <w:p w14:paraId="2B4FE15B" w14:textId="77777777" w:rsidR="001F7A1F" w:rsidRPr="003878A8" w:rsidRDefault="001F7A1F">
            <w:pPr>
              <w:rPr>
                <w:rFonts w:ascii="Arial" w:hAnsi="Arial" w:cs="Arial"/>
                <w:sz w:val="20"/>
                <w:szCs w:val="20"/>
              </w:rPr>
            </w:pPr>
            <w:r w:rsidRPr="003878A8">
              <w:rPr>
                <w:rFonts w:ascii="Arial" w:hAnsi="Arial" w:cs="Arial"/>
                <w:sz w:val="20"/>
                <w:szCs w:val="20"/>
              </w:rPr>
              <w:t>NSPA</w:t>
            </w:r>
          </w:p>
        </w:tc>
        <w:tc>
          <w:tcPr>
            <w:tcW w:w="1134" w:type="dxa"/>
            <w:hideMark/>
          </w:tcPr>
          <w:p w14:paraId="328537CD"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678</w:t>
            </w:r>
          </w:p>
        </w:tc>
        <w:tc>
          <w:tcPr>
            <w:tcW w:w="1142" w:type="dxa"/>
            <w:hideMark/>
          </w:tcPr>
          <w:p w14:paraId="3BBA81D9"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2 949</w:t>
            </w:r>
          </w:p>
        </w:tc>
      </w:tr>
      <w:tr w:rsidR="001F7A1F" w:rsidRPr="003878A8" w14:paraId="2AE68486" w14:textId="77777777" w:rsidTr="003878A8">
        <w:trPr>
          <w:trHeight w:val="288"/>
        </w:trPr>
        <w:tc>
          <w:tcPr>
            <w:tcW w:w="988" w:type="dxa"/>
            <w:vMerge w:val="restart"/>
            <w:hideMark/>
          </w:tcPr>
          <w:p w14:paraId="0C3C476B" w14:textId="77777777" w:rsidR="001F7A1F" w:rsidRPr="003878A8" w:rsidRDefault="00621F7D" w:rsidP="003E0372">
            <w:pPr>
              <w:jc w:val="center"/>
              <w:rPr>
                <w:rFonts w:ascii="Arial" w:hAnsi="Arial" w:cs="Arial"/>
                <w:sz w:val="20"/>
                <w:szCs w:val="20"/>
              </w:rPr>
            </w:pPr>
            <w:r w:rsidRPr="00621F7D">
              <w:rPr>
                <w:rFonts w:ascii="Arial" w:hAnsi="Arial" w:cs="Arial"/>
                <w:color w:val="FF0000"/>
                <w:sz w:val="20"/>
                <w:szCs w:val="20"/>
              </w:rPr>
              <w:t>2.vi</w:t>
            </w:r>
          </w:p>
        </w:tc>
        <w:tc>
          <w:tcPr>
            <w:tcW w:w="1009" w:type="dxa"/>
            <w:vMerge w:val="restart"/>
            <w:hideMark/>
          </w:tcPr>
          <w:p w14:paraId="7F8C8F23" w14:textId="77777777" w:rsidR="001F7A1F" w:rsidRPr="003878A8" w:rsidRDefault="001F7A1F" w:rsidP="001F7A1F">
            <w:pPr>
              <w:rPr>
                <w:rFonts w:ascii="Arial" w:hAnsi="Arial" w:cs="Arial"/>
                <w:sz w:val="20"/>
                <w:szCs w:val="20"/>
              </w:rPr>
            </w:pPr>
            <w:r w:rsidRPr="003878A8">
              <w:rPr>
                <w:rFonts w:ascii="Arial" w:hAnsi="Arial" w:cs="Arial"/>
                <w:sz w:val="20"/>
                <w:szCs w:val="20"/>
              </w:rPr>
              <w:t>EAKR</w:t>
            </w:r>
          </w:p>
        </w:tc>
        <w:tc>
          <w:tcPr>
            <w:tcW w:w="883" w:type="dxa"/>
            <w:vMerge w:val="restart"/>
            <w:hideMark/>
          </w:tcPr>
          <w:p w14:paraId="4E5C258E" w14:textId="77777777" w:rsidR="001F7A1F" w:rsidRPr="003878A8" w:rsidRDefault="001F7A1F" w:rsidP="001F7A1F">
            <w:pPr>
              <w:rPr>
                <w:rFonts w:ascii="Arial" w:hAnsi="Arial" w:cs="Arial"/>
                <w:sz w:val="20"/>
                <w:szCs w:val="20"/>
              </w:rPr>
            </w:pPr>
            <w:r w:rsidRPr="003878A8">
              <w:rPr>
                <w:rFonts w:ascii="Arial" w:hAnsi="Arial" w:cs="Arial"/>
                <w:sz w:val="20"/>
                <w:szCs w:val="20"/>
              </w:rPr>
              <w:t>RCO74</w:t>
            </w:r>
          </w:p>
        </w:tc>
        <w:tc>
          <w:tcPr>
            <w:tcW w:w="2218" w:type="dxa"/>
            <w:vMerge w:val="restart"/>
            <w:hideMark/>
          </w:tcPr>
          <w:p w14:paraId="40198B88" w14:textId="77777777" w:rsidR="001F7A1F" w:rsidRPr="003878A8" w:rsidRDefault="001F7A1F" w:rsidP="003C7EF4">
            <w:pPr>
              <w:rPr>
                <w:rFonts w:ascii="Arial" w:hAnsi="Arial" w:cs="Arial"/>
                <w:sz w:val="20"/>
                <w:szCs w:val="20"/>
              </w:rPr>
            </w:pPr>
            <w:r w:rsidRPr="003878A8">
              <w:rPr>
                <w:rFonts w:ascii="Arial" w:hAnsi="Arial" w:cs="Arial"/>
                <w:sz w:val="20"/>
                <w:szCs w:val="20"/>
              </w:rPr>
              <w:t xml:space="preserve">Yhdennettyjen </w:t>
            </w:r>
            <w:r w:rsidR="003C7EF4" w:rsidRPr="003C7EF4">
              <w:rPr>
                <w:rFonts w:ascii="Arial" w:hAnsi="Arial" w:cs="Arial"/>
                <w:color w:val="FF0000"/>
                <w:sz w:val="20"/>
                <w:szCs w:val="20"/>
              </w:rPr>
              <w:t>alue</w:t>
            </w:r>
            <w:r w:rsidRPr="003C7EF4">
              <w:rPr>
                <w:rFonts w:ascii="Arial" w:hAnsi="Arial" w:cs="Arial"/>
                <w:color w:val="FF0000"/>
                <w:sz w:val="20"/>
                <w:szCs w:val="20"/>
              </w:rPr>
              <w:t xml:space="preserve">kehitysstrategioiden </w:t>
            </w:r>
            <w:r w:rsidR="003C7EF4" w:rsidRPr="003C7EF4">
              <w:rPr>
                <w:rFonts w:ascii="Arial" w:hAnsi="Arial" w:cs="Arial"/>
                <w:color w:val="FF0000"/>
                <w:sz w:val="20"/>
                <w:szCs w:val="20"/>
              </w:rPr>
              <w:t>puitteissa toteutett</w:t>
            </w:r>
            <w:r w:rsidR="003C7EF4">
              <w:rPr>
                <w:rFonts w:ascii="Arial" w:hAnsi="Arial" w:cs="Arial"/>
                <w:color w:val="FF0000"/>
                <w:sz w:val="20"/>
                <w:szCs w:val="20"/>
              </w:rPr>
              <w:t>avi</w:t>
            </w:r>
            <w:r w:rsidR="003C7EF4" w:rsidRPr="003C7EF4">
              <w:rPr>
                <w:rFonts w:ascii="Arial" w:hAnsi="Arial" w:cs="Arial"/>
                <w:color w:val="FF0000"/>
                <w:sz w:val="20"/>
                <w:szCs w:val="20"/>
              </w:rPr>
              <w:t xml:space="preserve">en hankkeiden </w:t>
            </w:r>
            <w:r w:rsidRPr="003878A8">
              <w:rPr>
                <w:rFonts w:ascii="Arial" w:hAnsi="Arial" w:cs="Arial"/>
                <w:sz w:val="20"/>
                <w:szCs w:val="20"/>
              </w:rPr>
              <w:t>piiriin kuuluva asukasmäärä</w:t>
            </w:r>
          </w:p>
        </w:tc>
        <w:tc>
          <w:tcPr>
            <w:tcW w:w="851" w:type="dxa"/>
            <w:vMerge w:val="restart"/>
            <w:hideMark/>
          </w:tcPr>
          <w:p w14:paraId="2F0ABD2B" w14:textId="77777777" w:rsidR="001F7A1F" w:rsidRPr="003878A8" w:rsidRDefault="001F7A1F" w:rsidP="001F7A1F">
            <w:pPr>
              <w:rPr>
                <w:rFonts w:ascii="Arial" w:hAnsi="Arial" w:cs="Arial"/>
                <w:sz w:val="20"/>
                <w:szCs w:val="20"/>
              </w:rPr>
            </w:pPr>
            <w:r w:rsidRPr="003878A8">
              <w:rPr>
                <w:rFonts w:ascii="Arial" w:hAnsi="Arial" w:cs="Arial"/>
                <w:sz w:val="20"/>
                <w:szCs w:val="20"/>
              </w:rPr>
              <w:t>kpl</w:t>
            </w:r>
          </w:p>
        </w:tc>
        <w:tc>
          <w:tcPr>
            <w:tcW w:w="1276" w:type="dxa"/>
            <w:hideMark/>
          </w:tcPr>
          <w:p w14:paraId="4A07EF84" w14:textId="77777777" w:rsidR="001F7A1F" w:rsidRPr="003878A8" w:rsidRDefault="001F7A1F">
            <w:pPr>
              <w:rPr>
                <w:rFonts w:ascii="Arial" w:hAnsi="Arial" w:cs="Arial"/>
                <w:sz w:val="20"/>
                <w:szCs w:val="20"/>
              </w:rPr>
            </w:pPr>
            <w:r w:rsidRPr="003878A8">
              <w:rPr>
                <w:rFonts w:ascii="Arial" w:hAnsi="Arial" w:cs="Arial"/>
                <w:sz w:val="20"/>
                <w:szCs w:val="20"/>
              </w:rPr>
              <w:t>Kehittyneet</w:t>
            </w:r>
          </w:p>
        </w:tc>
        <w:tc>
          <w:tcPr>
            <w:tcW w:w="1134" w:type="dxa"/>
            <w:hideMark/>
          </w:tcPr>
          <w:p w14:paraId="2D7C6D13"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1 172 713</w:t>
            </w:r>
          </w:p>
        </w:tc>
        <w:tc>
          <w:tcPr>
            <w:tcW w:w="1142" w:type="dxa"/>
            <w:hideMark/>
          </w:tcPr>
          <w:p w14:paraId="19714EBE"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1 172 713</w:t>
            </w:r>
          </w:p>
        </w:tc>
      </w:tr>
      <w:tr w:rsidR="001F7A1F" w:rsidRPr="003878A8" w14:paraId="41D97DE2" w14:textId="77777777" w:rsidTr="003878A8">
        <w:trPr>
          <w:trHeight w:val="288"/>
        </w:trPr>
        <w:tc>
          <w:tcPr>
            <w:tcW w:w="988" w:type="dxa"/>
            <w:vMerge/>
            <w:hideMark/>
          </w:tcPr>
          <w:p w14:paraId="6876D6AE" w14:textId="77777777" w:rsidR="001F7A1F" w:rsidRPr="003878A8" w:rsidRDefault="001F7A1F" w:rsidP="003E0372">
            <w:pPr>
              <w:jc w:val="center"/>
              <w:rPr>
                <w:rFonts w:ascii="Arial" w:hAnsi="Arial" w:cs="Arial"/>
                <w:sz w:val="20"/>
                <w:szCs w:val="20"/>
              </w:rPr>
            </w:pPr>
          </w:p>
        </w:tc>
        <w:tc>
          <w:tcPr>
            <w:tcW w:w="1009" w:type="dxa"/>
            <w:vMerge/>
            <w:hideMark/>
          </w:tcPr>
          <w:p w14:paraId="3216AE6C" w14:textId="77777777" w:rsidR="001F7A1F" w:rsidRPr="003878A8" w:rsidRDefault="001F7A1F">
            <w:pPr>
              <w:rPr>
                <w:rFonts w:ascii="Arial" w:hAnsi="Arial" w:cs="Arial"/>
                <w:sz w:val="20"/>
                <w:szCs w:val="20"/>
              </w:rPr>
            </w:pPr>
          </w:p>
        </w:tc>
        <w:tc>
          <w:tcPr>
            <w:tcW w:w="883" w:type="dxa"/>
            <w:vMerge/>
            <w:hideMark/>
          </w:tcPr>
          <w:p w14:paraId="2B2E3D94" w14:textId="77777777" w:rsidR="001F7A1F" w:rsidRPr="003878A8" w:rsidRDefault="001F7A1F">
            <w:pPr>
              <w:rPr>
                <w:rFonts w:ascii="Arial" w:hAnsi="Arial" w:cs="Arial"/>
                <w:sz w:val="20"/>
                <w:szCs w:val="20"/>
              </w:rPr>
            </w:pPr>
          </w:p>
        </w:tc>
        <w:tc>
          <w:tcPr>
            <w:tcW w:w="2218" w:type="dxa"/>
            <w:vMerge/>
            <w:hideMark/>
          </w:tcPr>
          <w:p w14:paraId="27FD102A" w14:textId="77777777" w:rsidR="001F7A1F" w:rsidRPr="003878A8" w:rsidRDefault="001F7A1F">
            <w:pPr>
              <w:rPr>
                <w:rFonts w:ascii="Arial" w:hAnsi="Arial" w:cs="Arial"/>
                <w:sz w:val="20"/>
                <w:szCs w:val="20"/>
              </w:rPr>
            </w:pPr>
          </w:p>
        </w:tc>
        <w:tc>
          <w:tcPr>
            <w:tcW w:w="851" w:type="dxa"/>
            <w:vMerge/>
            <w:hideMark/>
          </w:tcPr>
          <w:p w14:paraId="3261D3FB" w14:textId="77777777" w:rsidR="001F7A1F" w:rsidRPr="003878A8" w:rsidRDefault="001F7A1F">
            <w:pPr>
              <w:rPr>
                <w:rFonts w:ascii="Arial" w:hAnsi="Arial" w:cs="Arial"/>
                <w:sz w:val="20"/>
                <w:szCs w:val="20"/>
              </w:rPr>
            </w:pPr>
          </w:p>
        </w:tc>
        <w:tc>
          <w:tcPr>
            <w:tcW w:w="1276" w:type="dxa"/>
            <w:hideMark/>
          </w:tcPr>
          <w:p w14:paraId="6E0E0AEA" w14:textId="77777777" w:rsidR="001F7A1F" w:rsidRPr="003878A8" w:rsidRDefault="001F7A1F">
            <w:pPr>
              <w:rPr>
                <w:rFonts w:ascii="Arial" w:hAnsi="Arial" w:cs="Arial"/>
                <w:sz w:val="20"/>
                <w:szCs w:val="20"/>
              </w:rPr>
            </w:pPr>
            <w:r w:rsidRPr="003878A8">
              <w:rPr>
                <w:rFonts w:ascii="Arial" w:hAnsi="Arial" w:cs="Arial"/>
                <w:sz w:val="20"/>
                <w:szCs w:val="20"/>
              </w:rPr>
              <w:t>Siirtymä</w:t>
            </w:r>
          </w:p>
        </w:tc>
        <w:tc>
          <w:tcPr>
            <w:tcW w:w="1134" w:type="dxa"/>
            <w:hideMark/>
          </w:tcPr>
          <w:p w14:paraId="2BC59ED5"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2 392 510</w:t>
            </w:r>
          </w:p>
        </w:tc>
        <w:tc>
          <w:tcPr>
            <w:tcW w:w="1142" w:type="dxa"/>
            <w:hideMark/>
          </w:tcPr>
          <w:p w14:paraId="576B138A"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2 392 510</w:t>
            </w:r>
          </w:p>
        </w:tc>
      </w:tr>
      <w:tr w:rsidR="001F7A1F" w:rsidRPr="003878A8" w14:paraId="762BDB88" w14:textId="77777777" w:rsidTr="003878A8">
        <w:trPr>
          <w:trHeight w:val="288"/>
        </w:trPr>
        <w:tc>
          <w:tcPr>
            <w:tcW w:w="988" w:type="dxa"/>
            <w:vMerge/>
            <w:hideMark/>
          </w:tcPr>
          <w:p w14:paraId="4FBF1E64" w14:textId="77777777" w:rsidR="001F7A1F" w:rsidRPr="003878A8" w:rsidRDefault="001F7A1F" w:rsidP="003E0372">
            <w:pPr>
              <w:jc w:val="center"/>
              <w:rPr>
                <w:rFonts w:ascii="Arial" w:hAnsi="Arial" w:cs="Arial"/>
                <w:sz w:val="20"/>
                <w:szCs w:val="20"/>
              </w:rPr>
            </w:pPr>
          </w:p>
        </w:tc>
        <w:tc>
          <w:tcPr>
            <w:tcW w:w="1009" w:type="dxa"/>
            <w:vMerge/>
            <w:hideMark/>
          </w:tcPr>
          <w:p w14:paraId="71FDD39E" w14:textId="77777777" w:rsidR="001F7A1F" w:rsidRPr="003878A8" w:rsidRDefault="001F7A1F">
            <w:pPr>
              <w:rPr>
                <w:rFonts w:ascii="Arial" w:hAnsi="Arial" w:cs="Arial"/>
                <w:sz w:val="20"/>
                <w:szCs w:val="20"/>
              </w:rPr>
            </w:pPr>
          </w:p>
        </w:tc>
        <w:tc>
          <w:tcPr>
            <w:tcW w:w="883" w:type="dxa"/>
            <w:vMerge/>
            <w:hideMark/>
          </w:tcPr>
          <w:p w14:paraId="31AC46D1" w14:textId="77777777" w:rsidR="001F7A1F" w:rsidRPr="003878A8" w:rsidRDefault="001F7A1F">
            <w:pPr>
              <w:rPr>
                <w:rFonts w:ascii="Arial" w:hAnsi="Arial" w:cs="Arial"/>
                <w:sz w:val="20"/>
                <w:szCs w:val="20"/>
              </w:rPr>
            </w:pPr>
          </w:p>
        </w:tc>
        <w:tc>
          <w:tcPr>
            <w:tcW w:w="2218" w:type="dxa"/>
            <w:vMerge/>
            <w:hideMark/>
          </w:tcPr>
          <w:p w14:paraId="3925817D" w14:textId="77777777" w:rsidR="001F7A1F" w:rsidRPr="003878A8" w:rsidRDefault="001F7A1F">
            <w:pPr>
              <w:rPr>
                <w:rFonts w:ascii="Arial" w:hAnsi="Arial" w:cs="Arial"/>
                <w:sz w:val="20"/>
                <w:szCs w:val="20"/>
              </w:rPr>
            </w:pPr>
          </w:p>
        </w:tc>
        <w:tc>
          <w:tcPr>
            <w:tcW w:w="851" w:type="dxa"/>
            <w:vMerge/>
            <w:hideMark/>
          </w:tcPr>
          <w:p w14:paraId="6EE56FC6" w14:textId="77777777" w:rsidR="001F7A1F" w:rsidRPr="003878A8" w:rsidRDefault="001F7A1F">
            <w:pPr>
              <w:rPr>
                <w:rFonts w:ascii="Arial" w:hAnsi="Arial" w:cs="Arial"/>
                <w:sz w:val="20"/>
                <w:szCs w:val="20"/>
              </w:rPr>
            </w:pPr>
          </w:p>
        </w:tc>
        <w:tc>
          <w:tcPr>
            <w:tcW w:w="1276" w:type="dxa"/>
            <w:hideMark/>
          </w:tcPr>
          <w:p w14:paraId="72FDF730" w14:textId="77777777" w:rsidR="001F7A1F" w:rsidRPr="003878A8" w:rsidRDefault="001F7A1F">
            <w:pPr>
              <w:rPr>
                <w:rFonts w:ascii="Arial" w:hAnsi="Arial" w:cs="Arial"/>
                <w:sz w:val="20"/>
                <w:szCs w:val="20"/>
              </w:rPr>
            </w:pPr>
            <w:r w:rsidRPr="003878A8">
              <w:rPr>
                <w:rFonts w:ascii="Arial" w:hAnsi="Arial" w:cs="Arial"/>
                <w:sz w:val="20"/>
                <w:szCs w:val="20"/>
              </w:rPr>
              <w:t>NSPA</w:t>
            </w:r>
          </w:p>
        </w:tc>
        <w:tc>
          <w:tcPr>
            <w:tcW w:w="1134" w:type="dxa"/>
            <w:shd w:val="clear" w:color="auto" w:fill="D9D9D9" w:themeFill="background1" w:themeFillShade="D9"/>
            <w:hideMark/>
          </w:tcPr>
          <w:p w14:paraId="1400DACF"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 </w:t>
            </w:r>
          </w:p>
        </w:tc>
        <w:tc>
          <w:tcPr>
            <w:tcW w:w="1142" w:type="dxa"/>
            <w:shd w:val="clear" w:color="auto" w:fill="D9D9D9" w:themeFill="background1" w:themeFillShade="D9"/>
            <w:hideMark/>
          </w:tcPr>
          <w:p w14:paraId="7FD7001A"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 </w:t>
            </w:r>
          </w:p>
        </w:tc>
      </w:tr>
      <w:tr w:rsidR="001F7A1F" w:rsidRPr="003878A8" w14:paraId="757D6548" w14:textId="77777777" w:rsidTr="003878A8">
        <w:trPr>
          <w:trHeight w:val="288"/>
        </w:trPr>
        <w:tc>
          <w:tcPr>
            <w:tcW w:w="988" w:type="dxa"/>
            <w:vMerge w:val="restart"/>
            <w:hideMark/>
          </w:tcPr>
          <w:p w14:paraId="0B91D470" w14:textId="77777777" w:rsidR="001F7A1F" w:rsidRPr="003878A8" w:rsidRDefault="00621F7D" w:rsidP="003E0372">
            <w:pPr>
              <w:jc w:val="center"/>
              <w:rPr>
                <w:rFonts w:ascii="Arial" w:hAnsi="Arial" w:cs="Arial"/>
                <w:sz w:val="20"/>
                <w:szCs w:val="20"/>
              </w:rPr>
            </w:pPr>
            <w:r w:rsidRPr="00621F7D">
              <w:rPr>
                <w:rFonts w:ascii="Arial" w:hAnsi="Arial" w:cs="Arial"/>
                <w:color w:val="FF0000"/>
                <w:sz w:val="20"/>
                <w:szCs w:val="20"/>
              </w:rPr>
              <w:t>2.vi</w:t>
            </w:r>
          </w:p>
        </w:tc>
        <w:tc>
          <w:tcPr>
            <w:tcW w:w="1009" w:type="dxa"/>
            <w:vMerge w:val="restart"/>
            <w:hideMark/>
          </w:tcPr>
          <w:p w14:paraId="748F930B" w14:textId="77777777" w:rsidR="001F7A1F" w:rsidRPr="003878A8" w:rsidRDefault="001F7A1F" w:rsidP="001F7A1F">
            <w:pPr>
              <w:rPr>
                <w:rFonts w:ascii="Arial" w:hAnsi="Arial" w:cs="Arial"/>
                <w:sz w:val="20"/>
                <w:szCs w:val="20"/>
              </w:rPr>
            </w:pPr>
            <w:r w:rsidRPr="003878A8">
              <w:rPr>
                <w:rFonts w:ascii="Arial" w:hAnsi="Arial" w:cs="Arial"/>
                <w:sz w:val="20"/>
                <w:szCs w:val="20"/>
              </w:rPr>
              <w:t>EAKR</w:t>
            </w:r>
          </w:p>
        </w:tc>
        <w:tc>
          <w:tcPr>
            <w:tcW w:w="883" w:type="dxa"/>
            <w:vMerge w:val="restart"/>
            <w:hideMark/>
          </w:tcPr>
          <w:p w14:paraId="4308FC57" w14:textId="77777777" w:rsidR="001F7A1F" w:rsidRPr="003878A8" w:rsidRDefault="001F7A1F" w:rsidP="001F7A1F">
            <w:pPr>
              <w:rPr>
                <w:rFonts w:ascii="Arial" w:hAnsi="Arial" w:cs="Arial"/>
                <w:sz w:val="20"/>
                <w:szCs w:val="20"/>
              </w:rPr>
            </w:pPr>
            <w:r w:rsidRPr="003878A8">
              <w:rPr>
                <w:rFonts w:ascii="Arial" w:hAnsi="Arial" w:cs="Arial"/>
                <w:sz w:val="20"/>
                <w:szCs w:val="20"/>
              </w:rPr>
              <w:t>RCO75</w:t>
            </w:r>
          </w:p>
        </w:tc>
        <w:tc>
          <w:tcPr>
            <w:tcW w:w="2218" w:type="dxa"/>
            <w:vMerge w:val="restart"/>
            <w:hideMark/>
          </w:tcPr>
          <w:p w14:paraId="4AC56C72" w14:textId="77777777" w:rsidR="001F7A1F" w:rsidRPr="003878A8" w:rsidRDefault="003C7EF4" w:rsidP="003C7EF4">
            <w:pPr>
              <w:rPr>
                <w:rFonts w:ascii="Arial" w:hAnsi="Arial" w:cs="Arial"/>
                <w:sz w:val="20"/>
                <w:szCs w:val="20"/>
              </w:rPr>
            </w:pPr>
            <w:r w:rsidRPr="003C7EF4">
              <w:rPr>
                <w:rFonts w:ascii="Arial" w:hAnsi="Arial" w:cs="Arial"/>
                <w:color w:val="FF0000"/>
                <w:sz w:val="20"/>
                <w:szCs w:val="20"/>
              </w:rPr>
              <w:t>Tuen piiriin kuuluvat y</w:t>
            </w:r>
            <w:r w:rsidR="001F7A1F" w:rsidRPr="003C7EF4">
              <w:rPr>
                <w:rFonts w:ascii="Arial" w:hAnsi="Arial" w:cs="Arial"/>
                <w:color w:val="FF0000"/>
                <w:sz w:val="20"/>
                <w:szCs w:val="20"/>
              </w:rPr>
              <w:t xml:space="preserve">hdennetyt </w:t>
            </w:r>
            <w:r w:rsidRPr="003C7EF4">
              <w:rPr>
                <w:rFonts w:ascii="Arial" w:hAnsi="Arial" w:cs="Arial"/>
                <w:color w:val="FF0000"/>
                <w:sz w:val="20"/>
                <w:szCs w:val="20"/>
              </w:rPr>
              <w:t>alue</w:t>
            </w:r>
            <w:r w:rsidR="001F7A1F" w:rsidRPr="003C7EF4">
              <w:rPr>
                <w:rFonts w:ascii="Arial" w:hAnsi="Arial" w:cs="Arial"/>
                <w:color w:val="FF0000"/>
                <w:sz w:val="20"/>
                <w:szCs w:val="20"/>
              </w:rPr>
              <w:t>kehitysstrategiat</w:t>
            </w:r>
          </w:p>
        </w:tc>
        <w:tc>
          <w:tcPr>
            <w:tcW w:w="851" w:type="dxa"/>
            <w:vMerge w:val="restart"/>
            <w:hideMark/>
          </w:tcPr>
          <w:p w14:paraId="12DE3F43" w14:textId="77777777" w:rsidR="001F7A1F" w:rsidRPr="003878A8" w:rsidRDefault="001F7A1F" w:rsidP="001F7A1F">
            <w:pPr>
              <w:rPr>
                <w:rFonts w:ascii="Arial" w:hAnsi="Arial" w:cs="Arial"/>
                <w:sz w:val="20"/>
                <w:szCs w:val="20"/>
              </w:rPr>
            </w:pPr>
            <w:r w:rsidRPr="003878A8">
              <w:rPr>
                <w:rFonts w:ascii="Arial" w:hAnsi="Arial" w:cs="Arial"/>
                <w:sz w:val="20"/>
                <w:szCs w:val="20"/>
              </w:rPr>
              <w:t>kpl</w:t>
            </w:r>
          </w:p>
        </w:tc>
        <w:tc>
          <w:tcPr>
            <w:tcW w:w="1276" w:type="dxa"/>
            <w:hideMark/>
          </w:tcPr>
          <w:p w14:paraId="732DABC1" w14:textId="77777777" w:rsidR="001F7A1F" w:rsidRPr="003878A8" w:rsidRDefault="001F7A1F">
            <w:pPr>
              <w:rPr>
                <w:rFonts w:ascii="Arial" w:hAnsi="Arial" w:cs="Arial"/>
                <w:sz w:val="20"/>
                <w:szCs w:val="20"/>
              </w:rPr>
            </w:pPr>
            <w:r w:rsidRPr="003878A8">
              <w:rPr>
                <w:rFonts w:ascii="Arial" w:hAnsi="Arial" w:cs="Arial"/>
                <w:sz w:val="20"/>
                <w:szCs w:val="20"/>
              </w:rPr>
              <w:t>Kehittyneet</w:t>
            </w:r>
          </w:p>
        </w:tc>
        <w:tc>
          <w:tcPr>
            <w:tcW w:w="1134" w:type="dxa"/>
            <w:noWrap/>
            <w:hideMark/>
          </w:tcPr>
          <w:p w14:paraId="3A22F0B7"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1</w:t>
            </w:r>
          </w:p>
        </w:tc>
        <w:tc>
          <w:tcPr>
            <w:tcW w:w="1142" w:type="dxa"/>
            <w:noWrap/>
            <w:hideMark/>
          </w:tcPr>
          <w:p w14:paraId="69798202"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1</w:t>
            </w:r>
          </w:p>
        </w:tc>
      </w:tr>
      <w:tr w:rsidR="001F7A1F" w:rsidRPr="003878A8" w14:paraId="28B11820" w14:textId="77777777" w:rsidTr="003878A8">
        <w:trPr>
          <w:trHeight w:val="288"/>
        </w:trPr>
        <w:tc>
          <w:tcPr>
            <w:tcW w:w="988" w:type="dxa"/>
            <w:vMerge/>
            <w:hideMark/>
          </w:tcPr>
          <w:p w14:paraId="66A38433" w14:textId="77777777" w:rsidR="001F7A1F" w:rsidRPr="003878A8" w:rsidRDefault="001F7A1F" w:rsidP="003E0372">
            <w:pPr>
              <w:jc w:val="center"/>
              <w:rPr>
                <w:rFonts w:ascii="Arial" w:hAnsi="Arial" w:cs="Arial"/>
                <w:sz w:val="20"/>
                <w:szCs w:val="20"/>
              </w:rPr>
            </w:pPr>
          </w:p>
        </w:tc>
        <w:tc>
          <w:tcPr>
            <w:tcW w:w="1009" w:type="dxa"/>
            <w:vMerge/>
            <w:hideMark/>
          </w:tcPr>
          <w:p w14:paraId="2A137AE9" w14:textId="77777777" w:rsidR="001F7A1F" w:rsidRPr="003878A8" w:rsidRDefault="001F7A1F">
            <w:pPr>
              <w:rPr>
                <w:rFonts w:ascii="Arial" w:hAnsi="Arial" w:cs="Arial"/>
                <w:sz w:val="20"/>
                <w:szCs w:val="20"/>
              </w:rPr>
            </w:pPr>
          </w:p>
        </w:tc>
        <w:tc>
          <w:tcPr>
            <w:tcW w:w="883" w:type="dxa"/>
            <w:vMerge/>
            <w:hideMark/>
          </w:tcPr>
          <w:p w14:paraId="485F0314" w14:textId="77777777" w:rsidR="001F7A1F" w:rsidRPr="003878A8" w:rsidRDefault="001F7A1F">
            <w:pPr>
              <w:rPr>
                <w:rFonts w:ascii="Arial" w:hAnsi="Arial" w:cs="Arial"/>
                <w:sz w:val="20"/>
                <w:szCs w:val="20"/>
              </w:rPr>
            </w:pPr>
          </w:p>
        </w:tc>
        <w:tc>
          <w:tcPr>
            <w:tcW w:w="2218" w:type="dxa"/>
            <w:vMerge/>
            <w:hideMark/>
          </w:tcPr>
          <w:p w14:paraId="0005E638" w14:textId="77777777" w:rsidR="001F7A1F" w:rsidRPr="003878A8" w:rsidRDefault="001F7A1F">
            <w:pPr>
              <w:rPr>
                <w:rFonts w:ascii="Arial" w:hAnsi="Arial" w:cs="Arial"/>
                <w:sz w:val="20"/>
                <w:szCs w:val="20"/>
              </w:rPr>
            </w:pPr>
          </w:p>
        </w:tc>
        <w:tc>
          <w:tcPr>
            <w:tcW w:w="851" w:type="dxa"/>
            <w:vMerge/>
            <w:hideMark/>
          </w:tcPr>
          <w:p w14:paraId="7D5D9E8C" w14:textId="77777777" w:rsidR="001F7A1F" w:rsidRPr="003878A8" w:rsidRDefault="001F7A1F">
            <w:pPr>
              <w:rPr>
                <w:rFonts w:ascii="Arial" w:hAnsi="Arial" w:cs="Arial"/>
                <w:sz w:val="20"/>
                <w:szCs w:val="20"/>
              </w:rPr>
            </w:pPr>
          </w:p>
        </w:tc>
        <w:tc>
          <w:tcPr>
            <w:tcW w:w="1276" w:type="dxa"/>
            <w:hideMark/>
          </w:tcPr>
          <w:p w14:paraId="0B986783" w14:textId="77777777" w:rsidR="001F7A1F" w:rsidRPr="003878A8" w:rsidRDefault="001F7A1F">
            <w:pPr>
              <w:rPr>
                <w:rFonts w:ascii="Arial" w:hAnsi="Arial" w:cs="Arial"/>
                <w:sz w:val="20"/>
                <w:szCs w:val="20"/>
              </w:rPr>
            </w:pPr>
            <w:r w:rsidRPr="003878A8">
              <w:rPr>
                <w:rFonts w:ascii="Arial" w:hAnsi="Arial" w:cs="Arial"/>
                <w:sz w:val="20"/>
                <w:szCs w:val="20"/>
              </w:rPr>
              <w:t>Siirtymä</w:t>
            </w:r>
          </w:p>
        </w:tc>
        <w:tc>
          <w:tcPr>
            <w:tcW w:w="1134" w:type="dxa"/>
            <w:noWrap/>
            <w:hideMark/>
          </w:tcPr>
          <w:p w14:paraId="70C7B739"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1</w:t>
            </w:r>
          </w:p>
        </w:tc>
        <w:tc>
          <w:tcPr>
            <w:tcW w:w="1142" w:type="dxa"/>
            <w:noWrap/>
            <w:hideMark/>
          </w:tcPr>
          <w:p w14:paraId="38CCED1C"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1</w:t>
            </w:r>
          </w:p>
        </w:tc>
      </w:tr>
      <w:tr w:rsidR="001F7A1F" w:rsidRPr="003878A8" w14:paraId="2DEE849C" w14:textId="77777777" w:rsidTr="003878A8">
        <w:trPr>
          <w:trHeight w:val="288"/>
        </w:trPr>
        <w:tc>
          <w:tcPr>
            <w:tcW w:w="988" w:type="dxa"/>
            <w:vMerge/>
            <w:hideMark/>
          </w:tcPr>
          <w:p w14:paraId="2CF74C02" w14:textId="77777777" w:rsidR="001F7A1F" w:rsidRPr="003878A8" w:rsidRDefault="001F7A1F" w:rsidP="003E0372">
            <w:pPr>
              <w:jc w:val="center"/>
              <w:rPr>
                <w:rFonts w:ascii="Arial" w:hAnsi="Arial" w:cs="Arial"/>
                <w:sz w:val="20"/>
                <w:szCs w:val="20"/>
              </w:rPr>
            </w:pPr>
          </w:p>
        </w:tc>
        <w:tc>
          <w:tcPr>
            <w:tcW w:w="1009" w:type="dxa"/>
            <w:vMerge/>
            <w:hideMark/>
          </w:tcPr>
          <w:p w14:paraId="262BAE0A" w14:textId="77777777" w:rsidR="001F7A1F" w:rsidRPr="003878A8" w:rsidRDefault="001F7A1F">
            <w:pPr>
              <w:rPr>
                <w:rFonts w:ascii="Arial" w:hAnsi="Arial" w:cs="Arial"/>
                <w:sz w:val="20"/>
                <w:szCs w:val="20"/>
              </w:rPr>
            </w:pPr>
          </w:p>
        </w:tc>
        <w:tc>
          <w:tcPr>
            <w:tcW w:w="883" w:type="dxa"/>
            <w:vMerge/>
            <w:hideMark/>
          </w:tcPr>
          <w:p w14:paraId="74C069C8" w14:textId="77777777" w:rsidR="001F7A1F" w:rsidRPr="003878A8" w:rsidRDefault="001F7A1F">
            <w:pPr>
              <w:rPr>
                <w:rFonts w:ascii="Arial" w:hAnsi="Arial" w:cs="Arial"/>
                <w:sz w:val="20"/>
                <w:szCs w:val="20"/>
              </w:rPr>
            </w:pPr>
          </w:p>
        </w:tc>
        <w:tc>
          <w:tcPr>
            <w:tcW w:w="2218" w:type="dxa"/>
            <w:vMerge/>
            <w:hideMark/>
          </w:tcPr>
          <w:p w14:paraId="14A707AF" w14:textId="77777777" w:rsidR="001F7A1F" w:rsidRPr="003878A8" w:rsidRDefault="001F7A1F">
            <w:pPr>
              <w:rPr>
                <w:rFonts w:ascii="Arial" w:hAnsi="Arial" w:cs="Arial"/>
                <w:sz w:val="20"/>
                <w:szCs w:val="20"/>
              </w:rPr>
            </w:pPr>
          </w:p>
        </w:tc>
        <w:tc>
          <w:tcPr>
            <w:tcW w:w="851" w:type="dxa"/>
            <w:vMerge/>
            <w:hideMark/>
          </w:tcPr>
          <w:p w14:paraId="66DE78F2" w14:textId="77777777" w:rsidR="001F7A1F" w:rsidRPr="003878A8" w:rsidRDefault="001F7A1F">
            <w:pPr>
              <w:rPr>
                <w:rFonts w:ascii="Arial" w:hAnsi="Arial" w:cs="Arial"/>
                <w:sz w:val="20"/>
                <w:szCs w:val="20"/>
              </w:rPr>
            </w:pPr>
          </w:p>
        </w:tc>
        <w:tc>
          <w:tcPr>
            <w:tcW w:w="1276" w:type="dxa"/>
            <w:hideMark/>
          </w:tcPr>
          <w:p w14:paraId="7FD2DAD7" w14:textId="77777777" w:rsidR="001F7A1F" w:rsidRPr="003878A8" w:rsidRDefault="001F7A1F">
            <w:pPr>
              <w:rPr>
                <w:rFonts w:ascii="Arial" w:hAnsi="Arial" w:cs="Arial"/>
                <w:sz w:val="20"/>
                <w:szCs w:val="20"/>
              </w:rPr>
            </w:pPr>
            <w:r w:rsidRPr="003878A8">
              <w:rPr>
                <w:rFonts w:ascii="Arial" w:hAnsi="Arial" w:cs="Arial"/>
                <w:sz w:val="20"/>
                <w:szCs w:val="20"/>
              </w:rPr>
              <w:t>NSPA</w:t>
            </w:r>
          </w:p>
        </w:tc>
        <w:tc>
          <w:tcPr>
            <w:tcW w:w="1134" w:type="dxa"/>
            <w:shd w:val="clear" w:color="auto" w:fill="D9D9D9" w:themeFill="background1" w:themeFillShade="D9"/>
            <w:noWrap/>
            <w:hideMark/>
          </w:tcPr>
          <w:p w14:paraId="57225EC5"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 </w:t>
            </w:r>
          </w:p>
        </w:tc>
        <w:tc>
          <w:tcPr>
            <w:tcW w:w="1142" w:type="dxa"/>
            <w:shd w:val="clear" w:color="auto" w:fill="D9D9D9" w:themeFill="background1" w:themeFillShade="D9"/>
            <w:noWrap/>
            <w:hideMark/>
          </w:tcPr>
          <w:p w14:paraId="5C9A7E5C"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 </w:t>
            </w:r>
          </w:p>
        </w:tc>
      </w:tr>
      <w:tr w:rsidR="001F7A1F" w:rsidRPr="003878A8" w14:paraId="75F14ED2" w14:textId="77777777" w:rsidTr="003878A8">
        <w:trPr>
          <w:trHeight w:val="288"/>
        </w:trPr>
        <w:tc>
          <w:tcPr>
            <w:tcW w:w="988" w:type="dxa"/>
            <w:vMerge w:val="restart"/>
            <w:hideMark/>
          </w:tcPr>
          <w:p w14:paraId="326231CF" w14:textId="77777777" w:rsidR="001F7A1F" w:rsidRPr="003878A8" w:rsidRDefault="00621F7D" w:rsidP="003E0372">
            <w:pPr>
              <w:jc w:val="center"/>
              <w:rPr>
                <w:rFonts w:ascii="Arial" w:hAnsi="Arial" w:cs="Arial"/>
                <w:sz w:val="20"/>
                <w:szCs w:val="20"/>
              </w:rPr>
            </w:pPr>
            <w:r w:rsidRPr="00621F7D">
              <w:rPr>
                <w:rFonts w:ascii="Arial" w:hAnsi="Arial" w:cs="Arial"/>
                <w:color w:val="FF0000"/>
                <w:sz w:val="20"/>
                <w:szCs w:val="20"/>
              </w:rPr>
              <w:t>2.vi</w:t>
            </w:r>
          </w:p>
        </w:tc>
        <w:tc>
          <w:tcPr>
            <w:tcW w:w="1009" w:type="dxa"/>
            <w:vMerge w:val="restart"/>
            <w:hideMark/>
          </w:tcPr>
          <w:p w14:paraId="7C1DA391" w14:textId="77777777" w:rsidR="001F7A1F" w:rsidRPr="003878A8" w:rsidRDefault="001F7A1F" w:rsidP="001F7A1F">
            <w:pPr>
              <w:rPr>
                <w:rFonts w:ascii="Arial" w:hAnsi="Arial" w:cs="Arial"/>
                <w:sz w:val="20"/>
                <w:szCs w:val="20"/>
              </w:rPr>
            </w:pPr>
            <w:r w:rsidRPr="003878A8">
              <w:rPr>
                <w:rFonts w:ascii="Arial" w:hAnsi="Arial" w:cs="Arial"/>
                <w:sz w:val="20"/>
                <w:szCs w:val="20"/>
              </w:rPr>
              <w:t>EAKR</w:t>
            </w:r>
          </w:p>
        </w:tc>
        <w:tc>
          <w:tcPr>
            <w:tcW w:w="883" w:type="dxa"/>
            <w:vMerge w:val="restart"/>
            <w:hideMark/>
          </w:tcPr>
          <w:p w14:paraId="1818FBEC" w14:textId="77777777" w:rsidR="001F7A1F" w:rsidRPr="003878A8" w:rsidRDefault="001F7A1F" w:rsidP="001F7A1F">
            <w:pPr>
              <w:rPr>
                <w:rFonts w:ascii="Arial" w:hAnsi="Arial" w:cs="Arial"/>
                <w:sz w:val="20"/>
                <w:szCs w:val="20"/>
              </w:rPr>
            </w:pPr>
            <w:r w:rsidRPr="003878A8">
              <w:rPr>
                <w:rFonts w:ascii="Arial" w:hAnsi="Arial" w:cs="Arial"/>
                <w:sz w:val="20"/>
                <w:szCs w:val="20"/>
              </w:rPr>
              <w:t>NO01</w:t>
            </w:r>
          </w:p>
        </w:tc>
        <w:tc>
          <w:tcPr>
            <w:tcW w:w="2218" w:type="dxa"/>
            <w:vMerge w:val="restart"/>
            <w:hideMark/>
          </w:tcPr>
          <w:p w14:paraId="11854529" w14:textId="77777777" w:rsidR="001F7A1F" w:rsidRPr="003878A8" w:rsidRDefault="001F7A1F">
            <w:pPr>
              <w:rPr>
                <w:rFonts w:ascii="Arial" w:hAnsi="Arial" w:cs="Arial"/>
                <w:sz w:val="20"/>
                <w:szCs w:val="20"/>
              </w:rPr>
            </w:pPr>
            <w:r w:rsidRPr="003878A8">
              <w:rPr>
                <w:rFonts w:ascii="Arial" w:hAnsi="Arial" w:cs="Arial"/>
                <w:sz w:val="20"/>
                <w:szCs w:val="20"/>
              </w:rPr>
              <w:t>TKI-infrastruktuuri-investoinnit</w:t>
            </w:r>
          </w:p>
        </w:tc>
        <w:tc>
          <w:tcPr>
            <w:tcW w:w="851" w:type="dxa"/>
            <w:vMerge w:val="restart"/>
            <w:hideMark/>
          </w:tcPr>
          <w:p w14:paraId="40BAE0C1" w14:textId="77777777" w:rsidR="001F7A1F" w:rsidRPr="003878A8" w:rsidRDefault="001F7A1F" w:rsidP="001F7A1F">
            <w:pPr>
              <w:rPr>
                <w:rFonts w:ascii="Arial" w:hAnsi="Arial" w:cs="Arial"/>
                <w:sz w:val="20"/>
                <w:szCs w:val="20"/>
              </w:rPr>
            </w:pPr>
            <w:r w:rsidRPr="003878A8">
              <w:rPr>
                <w:rFonts w:ascii="Arial" w:hAnsi="Arial" w:cs="Arial"/>
                <w:sz w:val="20"/>
                <w:szCs w:val="20"/>
              </w:rPr>
              <w:t>euro</w:t>
            </w:r>
          </w:p>
        </w:tc>
        <w:tc>
          <w:tcPr>
            <w:tcW w:w="1276" w:type="dxa"/>
            <w:hideMark/>
          </w:tcPr>
          <w:p w14:paraId="5C4D220E" w14:textId="77777777" w:rsidR="001F7A1F" w:rsidRPr="003878A8" w:rsidRDefault="001F7A1F">
            <w:pPr>
              <w:rPr>
                <w:rFonts w:ascii="Arial" w:hAnsi="Arial" w:cs="Arial"/>
                <w:sz w:val="20"/>
                <w:szCs w:val="20"/>
              </w:rPr>
            </w:pPr>
            <w:r w:rsidRPr="003878A8">
              <w:rPr>
                <w:rFonts w:ascii="Arial" w:hAnsi="Arial" w:cs="Arial"/>
                <w:sz w:val="20"/>
                <w:szCs w:val="20"/>
              </w:rPr>
              <w:t>Kehittyneet</w:t>
            </w:r>
          </w:p>
        </w:tc>
        <w:tc>
          <w:tcPr>
            <w:tcW w:w="1134" w:type="dxa"/>
            <w:hideMark/>
          </w:tcPr>
          <w:p w14:paraId="16205A0A"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360 085</w:t>
            </w:r>
          </w:p>
        </w:tc>
        <w:tc>
          <w:tcPr>
            <w:tcW w:w="1142" w:type="dxa"/>
            <w:hideMark/>
          </w:tcPr>
          <w:p w14:paraId="722AFB22"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1 565 587</w:t>
            </w:r>
          </w:p>
        </w:tc>
      </w:tr>
      <w:tr w:rsidR="001F7A1F" w:rsidRPr="003878A8" w14:paraId="445CBC0D" w14:textId="77777777" w:rsidTr="003878A8">
        <w:trPr>
          <w:trHeight w:val="288"/>
        </w:trPr>
        <w:tc>
          <w:tcPr>
            <w:tcW w:w="988" w:type="dxa"/>
            <w:vMerge/>
            <w:hideMark/>
          </w:tcPr>
          <w:p w14:paraId="4569B7B7" w14:textId="77777777" w:rsidR="001F7A1F" w:rsidRPr="003878A8" w:rsidRDefault="001F7A1F" w:rsidP="003E0372">
            <w:pPr>
              <w:jc w:val="center"/>
              <w:rPr>
                <w:rFonts w:ascii="Arial" w:hAnsi="Arial" w:cs="Arial"/>
                <w:sz w:val="20"/>
                <w:szCs w:val="20"/>
              </w:rPr>
            </w:pPr>
          </w:p>
        </w:tc>
        <w:tc>
          <w:tcPr>
            <w:tcW w:w="1009" w:type="dxa"/>
            <w:vMerge/>
            <w:hideMark/>
          </w:tcPr>
          <w:p w14:paraId="03B9B0D7" w14:textId="77777777" w:rsidR="001F7A1F" w:rsidRPr="003878A8" w:rsidRDefault="001F7A1F">
            <w:pPr>
              <w:rPr>
                <w:rFonts w:ascii="Arial" w:hAnsi="Arial" w:cs="Arial"/>
                <w:sz w:val="20"/>
                <w:szCs w:val="20"/>
              </w:rPr>
            </w:pPr>
          </w:p>
        </w:tc>
        <w:tc>
          <w:tcPr>
            <w:tcW w:w="883" w:type="dxa"/>
            <w:vMerge/>
            <w:hideMark/>
          </w:tcPr>
          <w:p w14:paraId="05C1D4EB" w14:textId="77777777" w:rsidR="001F7A1F" w:rsidRPr="003878A8" w:rsidRDefault="001F7A1F">
            <w:pPr>
              <w:rPr>
                <w:rFonts w:ascii="Arial" w:hAnsi="Arial" w:cs="Arial"/>
                <w:sz w:val="20"/>
                <w:szCs w:val="20"/>
              </w:rPr>
            </w:pPr>
          </w:p>
        </w:tc>
        <w:tc>
          <w:tcPr>
            <w:tcW w:w="2218" w:type="dxa"/>
            <w:vMerge/>
            <w:hideMark/>
          </w:tcPr>
          <w:p w14:paraId="7811E04F" w14:textId="77777777" w:rsidR="001F7A1F" w:rsidRPr="003878A8" w:rsidRDefault="001F7A1F">
            <w:pPr>
              <w:rPr>
                <w:rFonts w:ascii="Arial" w:hAnsi="Arial" w:cs="Arial"/>
                <w:sz w:val="20"/>
                <w:szCs w:val="20"/>
              </w:rPr>
            </w:pPr>
          </w:p>
        </w:tc>
        <w:tc>
          <w:tcPr>
            <w:tcW w:w="851" w:type="dxa"/>
            <w:vMerge/>
            <w:hideMark/>
          </w:tcPr>
          <w:p w14:paraId="60D72597" w14:textId="77777777" w:rsidR="001F7A1F" w:rsidRPr="003878A8" w:rsidRDefault="001F7A1F">
            <w:pPr>
              <w:rPr>
                <w:rFonts w:ascii="Arial" w:hAnsi="Arial" w:cs="Arial"/>
                <w:sz w:val="20"/>
                <w:szCs w:val="20"/>
              </w:rPr>
            </w:pPr>
          </w:p>
        </w:tc>
        <w:tc>
          <w:tcPr>
            <w:tcW w:w="1276" w:type="dxa"/>
            <w:hideMark/>
          </w:tcPr>
          <w:p w14:paraId="38CA0B77" w14:textId="77777777" w:rsidR="001F7A1F" w:rsidRPr="003878A8" w:rsidRDefault="001F7A1F">
            <w:pPr>
              <w:rPr>
                <w:rFonts w:ascii="Arial" w:hAnsi="Arial" w:cs="Arial"/>
                <w:sz w:val="20"/>
                <w:szCs w:val="20"/>
              </w:rPr>
            </w:pPr>
            <w:r w:rsidRPr="003878A8">
              <w:rPr>
                <w:rFonts w:ascii="Arial" w:hAnsi="Arial" w:cs="Arial"/>
                <w:sz w:val="20"/>
                <w:szCs w:val="20"/>
              </w:rPr>
              <w:t>Siirtymä</w:t>
            </w:r>
          </w:p>
        </w:tc>
        <w:tc>
          <w:tcPr>
            <w:tcW w:w="1134" w:type="dxa"/>
            <w:hideMark/>
          </w:tcPr>
          <w:p w14:paraId="3A26A681"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1 479 219</w:t>
            </w:r>
          </w:p>
        </w:tc>
        <w:tc>
          <w:tcPr>
            <w:tcW w:w="1142" w:type="dxa"/>
            <w:hideMark/>
          </w:tcPr>
          <w:p w14:paraId="77CE6745"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6 431 386</w:t>
            </w:r>
          </w:p>
        </w:tc>
      </w:tr>
      <w:tr w:rsidR="001F7A1F" w:rsidRPr="003878A8" w14:paraId="6F822D2F" w14:textId="77777777" w:rsidTr="003878A8">
        <w:trPr>
          <w:trHeight w:val="288"/>
        </w:trPr>
        <w:tc>
          <w:tcPr>
            <w:tcW w:w="988" w:type="dxa"/>
            <w:vMerge/>
            <w:hideMark/>
          </w:tcPr>
          <w:p w14:paraId="34A70D79" w14:textId="77777777" w:rsidR="001F7A1F" w:rsidRPr="003878A8" w:rsidRDefault="001F7A1F" w:rsidP="003E0372">
            <w:pPr>
              <w:jc w:val="center"/>
              <w:rPr>
                <w:rFonts w:ascii="Arial" w:hAnsi="Arial" w:cs="Arial"/>
                <w:sz w:val="20"/>
                <w:szCs w:val="20"/>
              </w:rPr>
            </w:pPr>
          </w:p>
        </w:tc>
        <w:tc>
          <w:tcPr>
            <w:tcW w:w="1009" w:type="dxa"/>
            <w:vMerge/>
            <w:hideMark/>
          </w:tcPr>
          <w:p w14:paraId="07BCB121" w14:textId="77777777" w:rsidR="001F7A1F" w:rsidRPr="003878A8" w:rsidRDefault="001F7A1F">
            <w:pPr>
              <w:rPr>
                <w:rFonts w:ascii="Arial" w:hAnsi="Arial" w:cs="Arial"/>
                <w:sz w:val="20"/>
                <w:szCs w:val="20"/>
              </w:rPr>
            </w:pPr>
          </w:p>
        </w:tc>
        <w:tc>
          <w:tcPr>
            <w:tcW w:w="883" w:type="dxa"/>
            <w:vMerge/>
            <w:hideMark/>
          </w:tcPr>
          <w:p w14:paraId="6CE3EE1E" w14:textId="77777777" w:rsidR="001F7A1F" w:rsidRPr="003878A8" w:rsidRDefault="001F7A1F">
            <w:pPr>
              <w:rPr>
                <w:rFonts w:ascii="Arial" w:hAnsi="Arial" w:cs="Arial"/>
                <w:sz w:val="20"/>
                <w:szCs w:val="20"/>
              </w:rPr>
            </w:pPr>
          </w:p>
        </w:tc>
        <w:tc>
          <w:tcPr>
            <w:tcW w:w="2218" w:type="dxa"/>
            <w:vMerge/>
            <w:hideMark/>
          </w:tcPr>
          <w:p w14:paraId="7F32D866" w14:textId="77777777" w:rsidR="001F7A1F" w:rsidRPr="003878A8" w:rsidRDefault="001F7A1F">
            <w:pPr>
              <w:rPr>
                <w:rFonts w:ascii="Arial" w:hAnsi="Arial" w:cs="Arial"/>
                <w:sz w:val="20"/>
                <w:szCs w:val="20"/>
              </w:rPr>
            </w:pPr>
          </w:p>
        </w:tc>
        <w:tc>
          <w:tcPr>
            <w:tcW w:w="851" w:type="dxa"/>
            <w:vMerge/>
            <w:hideMark/>
          </w:tcPr>
          <w:p w14:paraId="5CA4C9A6" w14:textId="77777777" w:rsidR="001F7A1F" w:rsidRPr="003878A8" w:rsidRDefault="001F7A1F">
            <w:pPr>
              <w:rPr>
                <w:rFonts w:ascii="Arial" w:hAnsi="Arial" w:cs="Arial"/>
                <w:sz w:val="20"/>
                <w:szCs w:val="20"/>
              </w:rPr>
            </w:pPr>
          </w:p>
        </w:tc>
        <w:tc>
          <w:tcPr>
            <w:tcW w:w="1276" w:type="dxa"/>
            <w:hideMark/>
          </w:tcPr>
          <w:p w14:paraId="38D8C43D" w14:textId="77777777" w:rsidR="001F7A1F" w:rsidRPr="003878A8" w:rsidRDefault="001F7A1F">
            <w:pPr>
              <w:rPr>
                <w:rFonts w:ascii="Arial" w:hAnsi="Arial" w:cs="Arial"/>
                <w:sz w:val="20"/>
                <w:szCs w:val="20"/>
              </w:rPr>
            </w:pPr>
            <w:r w:rsidRPr="003878A8">
              <w:rPr>
                <w:rFonts w:ascii="Arial" w:hAnsi="Arial" w:cs="Arial"/>
                <w:sz w:val="20"/>
                <w:szCs w:val="20"/>
              </w:rPr>
              <w:t>NSPA</w:t>
            </w:r>
          </w:p>
        </w:tc>
        <w:tc>
          <w:tcPr>
            <w:tcW w:w="1134" w:type="dxa"/>
            <w:hideMark/>
          </w:tcPr>
          <w:p w14:paraId="6EED3751"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1 770 445</w:t>
            </w:r>
          </w:p>
        </w:tc>
        <w:tc>
          <w:tcPr>
            <w:tcW w:w="1142" w:type="dxa"/>
            <w:hideMark/>
          </w:tcPr>
          <w:p w14:paraId="1D70127E"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7 697 589</w:t>
            </w:r>
          </w:p>
        </w:tc>
      </w:tr>
      <w:tr w:rsidR="001F7A1F" w:rsidRPr="003878A8" w14:paraId="73BFC760" w14:textId="77777777" w:rsidTr="003878A8">
        <w:trPr>
          <w:trHeight w:val="288"/>
        </w:trPr>
        <w:tc>
          <w:tcPr>
            <w:tcW w:w="988" w:type="dxa"/>
            <w:vMerge w:val="restart"/>
            <w:hideMark/>
          </w:tcPr>
          <w:p w14:paraId="700C53DD" w14:textId="77777777" w:rsidR="001F7A1F" w:rsidRPr="003878A8" w:rsidRDefault="00621F7D" w:rsidP="003E0372">
            <w:pPr>
              <w:jc w:val="center"/>
              <w:rPr>
                <w:rFonts w:ascii="Arial" w:hAnsi="Arial" w:cs="Arial"/>
                <w:sz w:val="20"/>
                <w:szCs w:val="20"/>
              </w:rPr>
            </w:pPr>
            <w:r w:rsidRPr="00621F7D">
              <w:rPr>
                <w:rFonts w:ascii="Arial" w:hAnsi="Arial" w:cs="Arial"/>
                <w:color w:val="FF0000"/>
                <w:sz w:val="20"/>
                <w:szCs w:val="20"/>
              </w:rPr>
              <w:t>2.vi</w:t>
            </w:r>
          </w:p>
        </w:tc>
        <w:tc>
          <w:tcPr>
            <w:tcW w:w="1009" w:type="dxa"/>
            <w:vMerge w:val="restart"/>
            <w:hideMark/>
          </w:tcPr>
          <w:p w14:paraId="23FA45CA" w14:textId="77777777" w:rsidR="001F7A1F" w:rsidRPr="003878A8" w:rsidRDefault="001F7A1F" w:rsidP="001F7A1F">
            <w:pPr>
              <w:rPr>
                <w:rFonts w:ascii="Arial" w:hAnsi="Arial" w:cs="Arial"/>
                <w:sz w:val="20"/>
                <w:szCs w:val="20"/>
              </w:rPr>
            </w:pPr>
            <w:r w:rsidRPr="003878A8">
              <w:rPr>
                <w:rFonts w:ascii="Arial" w:hAnsi="Arial" w:cs="Arial"/>
                <w:sz w:val="20"/>
                <w:szCs w:val="20"/>
              </w:rPr>
              <w:t>EAKR</w:t>
            </w:r>
          </w:p>
        </w:tc>
        <w:tc>
          <w:tcPr>
            <w:tcW w:w="883" w:type="dxa"/>
            <w:vMerge w:val="restart"/>
            <w:hideMark/>
          </w:tcPr>
          <w:p w14:paraId="53541DA4" w14:textId="77777777" w:rsidR="001F7A1F" w:rsidRPr="003878A8" w:rsidRDefault="001F7A1F" w:rsidP="001F7A1F">
            <w:pPr>
              <w:rPr>
                <w:rFonts w:ascii="Arial" w:hAnsi="Arial" w:cs="Arial"/>
                <w:sz w:val="20"/>
                <w:szCs w:val="20"/>
              </w:rPr>
            </w:pPr>
            <w:r w:rsidRPr="003878A8">
              <w:rPr>
                <w:rFonts w:ascii="Arial" w:hAnsi="Arial" w:cs="Arial"/>
                <w:sz w:val="20"/>
                <w:szCs w:val="20"/>
              </w:rPr>
              <w:t>NO02</w:t>
            </w:r>
          </w:p>
        </w:tc>
        <w:tc>
          <w:tcPr>
            <w:tcW w:w="2218" w:type="dxa"/>
            <w:vMerge w:val="restart"/>
            <w:hideMark/>
          </w:tcPr>
          <w:p w14:paraId="5D01EC73" w14:textId="77777777" w:rsidR="001F7A1F" w:rsidRPr="003878A8" w:rsidRDefault="001F7A1F">
            <w:pPr>
              <w:rPr>
                <w:rFonts w:ascii="Arial" w:hAnsi="Arial" w:cs="Arial"/>
                <w:sz w:val="20"/>
                <w:szCs w:val="20"/>
              </w:rPr>
            </w:pPr>
            <w:r w:rsidRPr="003878A8">
              <w:rPr>
                <w:rFonts w:ascii="Arial" w:hAnsi="Arial" w:cs="Arial"/>
                <w:sz w:val="20"/>
                <w:szCs w:val="20"/>
              </w:rPr>
              <w:t xml:space="preserve">Yhteiskehittämistä tukevat uudet alustat tai verkostot </w:t>
            </w:r>
          </w:p>
        </w:tc>
        <w:tc>
          <w:tcPr>
            <w:tcW w:w="851" w:type="dxa"/>
            <w:vMerge w:val="restart"/>
            <w:hideMark/>
          </w:tcPr>
          <w:p w14:paraId="2DD8E9BF" w14:textId="77777777" w:rsidR="001F7A1F" w:rsidRPr="003878A8" w:rsidRDefault="001F7A1F" w:rsidP="001F7A1F">
            <w:pPr>
              <w:rPr>
                <w:rFonts w:ascii="Arial" w:hAnsi="Arial" w:cs="Arial"/>
                <w:sz w:val="20"/>
                <w:szCs w:val="20"/>
              </w:rPr>
            </w:pPr>
            <w:r w:rsidRPr="003878A8">
              <w:rPr>
                <w:rFonts w:ascii="Arial" w:hAnsi="Arial" w:cs="Arial"/>
                <w:sz w:val="20"/>
                <w:szCs w:val="20"/>
              </w:rPr>
              <w:t>kpl</w:t>
            </w:r>
          </w:p>
        </w:tc>
        <w:tc>
          <w:tcPr>
            <w:tcW w:w="1276" w:type="dxa"/>
            <w:hideMark/>
          </w:tcPr>
          <w:p w14:paraId="758C026D" w14:textId="77777777" w:rsidR="001F7A1F" w:rsidRPr="003878A8" w:rsidRDefault="001F7A1F">
            <w:pPr>
              <w:rPr>
                <w:rFonts w:ascii="Arial" w:hAnsi="Arial" w:cs="Arial"/>
                <w:sz w:val="20"/>
                <w:szCs w:val="20"/>
              </w:rPr>
            </w:pPr>
            <w:r w:rsidRPr="003878A8">
              <w:rPr>
                <w:rFonts w:ascii="Arial" w:hAnsi="Arial" w:cs="Arial"/>
                <w:sz w:val="20"/>
                <w:szCs w:val="20"/>
              </w:rPr>
              <w:t>Kehittyneet</w:t>
            </w:r>
          </w:p>
        </w:tc>
        <w:tc>
          <w:tcPr>
            <w:tcW w:w="1134" w:type="dxa"/>
            <w:hideMark/>
          </w:tcPr>
          <w:p w14:paraId="1745F8BA"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7</w:t>
            </w:r>
          </w:p>
        </w:tc>
        <w:tc>
          <w:tcPr>
            <w:tcW w:w="1142" w:type="dxa"/>
            <w:hideMark/>
          </w:tcPr>
          <w:p w14:paraId="7263A50D"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32</w:t>
            </w:r>
          </w:p>
        </w:tc>
      </w:tr>
      <w:tr w:rsidR="001F7A1F" w:rsidRPr="003878A8" w14:paraId="592EBBEA" w14:textId="77777777" w:rsidTr="003878A8">
        <w:trPr>
          <w:trHeight w:val="288"/>
        </w:trPr>
        <w:tc>
          <w:tcPr>
            <w:tcW w:w="988" w:type="dxa"/>
            <w:vMerge/>
            <w:hideMark/>
          </w:tcPr>
          <w:p w14:paraId="1F509E32" w14:textId="77777777" w:rsidR="001F7A1F" w:rsidRPr="003878A8" w:rsidRDefault="001F7A1F" w:rsidP="003E0372">
            <w:pPr>
              <w:jc w:val="center"/>
              <w:rPr>
                <w:rFonts w:ascii="Arial" w:hAnsi="Arial" w:cs="Arial"/>
                <w:sz w:val="20"/>
                <w:szCs w:val="20"/>
              </w:rPr>
            </w:pPr>
          </w:p>
        </w:tc>
        <w:tc>
          <w:tcPr>
            <w:tcW w:w="1009" w:type="dxa"/>
            <w:vMerge/>
            <w:hideMark/>
          </w:tcPr>
          <w:p w14:paraId="72D1A26D" w14:textId="77777777" w:rsidR="001F7A1F" w:rsidRPr="003878A8" w:rsidRDefault="001F7A1F">
            <w:pPr>
              <w:rPr>
                <w:rFonts w:ascii="Arial" w:hAnsi="Arial" w:cs="Arial"/>
                <w:sz w:val="20"/>
                <w:szCs w:val="20"/>
              </w:rPr>
            </w:pPr>
          </w:p>
        </w:tc>
        <w:tc>
          <w:tcPr>
            <w:tcW w:w="883" w:type="dxa"/>
            <w:vMerge/>
            <w:hideMark/>
          </w:tcPr>
          <w:p w14:paraId="6F512DA0" w14:textId="77777777" w:rsidR="001F7A1F" w:rsidRPr="003878A8" w:rsidRDefault="001F7A1F">
            <w:pPr>
              <w:rPr>
                <w:rFonts w:ascii="Arial" w:hAnsi="Arial" w:cs="Arial"/>
                <w:sz w:val="20"/>
                <w:szCs w:val="20"/>
              </w:rPr>
            </w:pPr>
          </w:p>
        </w:tc>
        <w:tc>
          <w:tcPr>
            <w:tcW w:w="2218" w:type="dxa"/>
            <w:vMerge/>
            <w:hideMark/>
          </w:tcPr>
          <w:p w14:paraId="1850410C" w14:textId="77777777" w:rsidR="001F7A1F" w:rsidRPr="003878A8" w:rsidRDefault="001F7A1F">
            <w:pPr>
              <w:rPr>
                <w:rFonts w:ascii="Arial" w:hAnsi="Arial" w:cs="Arial"/>
                <w:sz w:val="20"/>
                <w:szCs w:val="20"/>
              </w:rPr>
            </w:pPr>
          </w:p>
        </w:tc>
        <w:tc>
          <w:tcPr>
            <w:tcW w:w="851" w:type="dxa"/>
            <w:vMerge/>
            <w:hideMark/>
          </w:tcPr>
          <w:p w14:paraId="59DC2ED1" w14:textId="77777777" w:rsidR="001F7A1F" w:rsidRPr="003878A8" w:rsidRDefault="001F7A1F">
            <w:pPr>
              <w:rPr>
                <w:rFonts w:ascii="Arial" w:hAnsi="Arial" w:cs="Arial"/>
                <w:sz w:val="20"/>
                <w:szCs w:val="20"/>
              </w:rPr>
            </w:pPr>
          </w:p>
        </w:tc>
        <w:tc>
          <w:tcPr>
            <w:tcW w:w="1276" w:type="dxa"/>
            <w:hideMark/>
          </w:tcPr>
          <w:p w14:paraId="6EFCF060" w14:textId="77777777" w:rsidR="001F7A1F" w:rsidRPr="003878A8" w:rsidRDefault="001F7A1F">
            <w:pPr>
              <w:rPr>
                <w:rFonts w:ascii="Arial" w:hAnsi="Arial" w:cs="Arial"/>
                <w:sz w:val="20"/>
                <w:szCs w:val="20"/>
              </w:rPr>
            </w:pPr>
            <w:r w:rsidRPr="003878A8">
              <w:rPr>
                <w:rFonts w:ascii="Arial" w:hAnsi="Arial" w:cs="Arial"/>
                <w:sz w:val="20"/>
                <w:szCs w:val="20"/>
              </w:rPr>
              <w:t>Siirtymä</w:t>
            </w:r>
          </w:p>
        </w:tc>
        <w:tc>
          <w:tcPr>
            <w:tcW w:w="1134" w:type="dxa"/>
            <w:hideMark/>
          </w:tcPr>
          <w:p w14:paraId="789E74A7"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29</w:t>
            </w:r>
          </w:p>
        </w:tc>
        <w:tc>
          <w:tcPr>
            <w:tcW w:w="1142" w:type="dxa"/>
            <w:hideMark/>
          </w:tcPr>
          <w:p w14:paraId="71EE2C84"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127</w:t>
            </w:r>
          </w:p>
        </w:tc>
      </w:tr>
      <w:tr w:rsidR="001F7A1F" w:rsidRPr="003878A8" w14:paraId="220EE5B6" w14:textId="77777777" w:rsidTr="003878A8">
        <w:trPr>
          <w:trHeight w:val="288"/>
        </w:trPr>
        <w:tc>
          <w:tcPr>
            <w:tcW w:w="988" w:type="dxa"/>
            <w:vMerge/>
            <w:hideMark/>
          </w:tcPr>
          <w:p w14:paraId="70EBD280" w14:textId="77777777" w:rsidR="001F7A1F" w:rsidRPr="003878A8" w:rsidRDefault="001F7A1F" w:rsidP="003E0372">
            <w:pPr>
              <w:jc w:val="center"/>
              <w:rPr>
                <w:rFonts w:ascii="Arial" w:hAnsi="Arial" w:cs="Arial"/>
                <w:sz w:val="20"/>
                <w:szCs w:val="20"/>
              </w:rPr>
            </w:pPr>
          </w:p>
        </w:tc>
        <w:tc>
          <w:tcPr>
            <w:tcW w:w="1009" w:type="dxa"/>
            <w:vMerge/>
            <w:hideMark/>
          </w:tcPr>
          <w:p w14:paraId="21F7782E" w14:textId="77777777" w:rsidR="001F7A1F" w:rsidRPr="003878A8" w:rsidRDefault="001F7A1F">
            <w:pPr>
              <w:rPr>
                <w:rFonts w:ascii="Arial" w:hAnsi="Arial" w:cs="Arial"/>
                <w:sz w:val="20"/>
                <w:szCs w:val="20"/>
              </w:rPr>
            </w:pPr>
          </w:p>
        </w:tc>
        <w:tc>
          <w:tcPr>
            <w:tcW w:w="883" w:type="dxa"/>
            <w:vMerge/>
            <w:hideMark/>
          </w:tcPr>
          <w:p w14:paraId="2DCA43F8" w14:textId="77777777" w:rsidR="001F7A1F" w:rsidRPr="003878A8" w:rsidRDefault="001F7A1F">
            <w:pPr>
              <w:rPr>
                <w:rFonts w:ascii="Arial" w:hAnsi="Arial" w:cs="Arial"/>
                <w:sz w:val="20"/>
                <w:szCs w:val="20"/>
              </w:rPr>
            </w:pPr>
          </w:p>
        </w:tc>
        <w:tc>
          <w:tcPr>
            <w:tcW w:w="2218" w:type="dxa"/>
            <w:vMerge/>
            <w:hideMark/>
          </w:tcPr>
          <w:p w14:paraId="439E50F8" w14:textId="77777777" w:rsidR="001F7A1F" w:rsidRPr="003878A8" w:rsidRDefault="001F7A1F">
            <w:pPr>
              <w:rPr>
                <w:rFonts w:ascii="Arial" w:hAnsi="Arial" w:cs="Arial"/>
                <w:sz w:val="20"/>
                <w:szCs w:val="20"/>
              </w:rPr>
            </w:pPr>
          </w:p>
        </w:tc>
        <w:tc>
          <w:tcPr>
            <w:tcW w:w="851" w:type="dxa"/>
            <w:vMerge/>
            <w:hideMark/>
          </w:tcPr>
          <w:p w14:paraId="2B9505B3" w14:textId="77777777" w:rsidR="001F7A1F" w:rsidRPr="003878A8" w:rsidRDefault="001F7A1F">
            <w:pPr>
              <w:rPr>
                <w:rFonts w:ascii="Arial" w:hAnsi="Arial" w:cs="Arial"/>
                <w:sz w:val="20"/>
                <w:szCs w:val="20"/>
              </w:rPr>
            </w:pPr>
          </w:p>
        </w:tc>
        <w:tc>
          <w:tcPr>
            <w:tcW w:w="1276" w:type="dxa"/>
            <w:hideMark/>
          </w:tcPr>
          <w:p w14:paraId="0F086212" w14:textId="77777777" w:rsidR="001F7A1F" w:rsidRPr="003878A8" w:rsidRDefault="001F7A1F">
            <w:pPr>
              <w:rPr>
                <w:rFonts w:ascii="Arial" w:hAnsi="Arial" w:cs="Arial"/>
                <w:sz w:val="20"/>
                <w:szCs w:val="20"/>
              </w:rPr>
            </w:pPr>
            <w:r w:rsidRPr="003878A8">
              <w:rPr>
                <w:rFonts w:ascii="Arial" w:hAnsi="Arial" w:cs="Arial"/>
                <w:sz w:val="20"/>
                <w:szCs w:val="20"/>
              </w:rPr>
              <w:t>NSPA</w:t>
            </w:r>
          </w:p>
        </w:tc>
        <w:tc>
          <w:tcPr>
            <w:tcW w:w="1134" w:type="dxa"/>
            <w:hideMark/>
          </w:tcPr>
          <w:p w14:paraId="4FA70F4D"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20</w:t>
            </w:r>
          </w:p>
        </w:tc>
        <w:tc>
          <w:tcPr>
            <w:tcW w:w="1142" w:type="dxa"/>
            <w:hideMark/>
          </w:tcPr>
          <w:p w14:paraId="5702D0BE"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88</w:t>
            </w:r>
          </w:p>
        </w:tc>
      </w:tr>
      <w:tr w:rsidR="001F7A1F" w:rsidRPr="003878A8" w14:paraId="19968406" w14:textId="77777777" w:rsidTr="003878A8">
        <w:trPr>
          <w:trHeight w:val="288"/>
        </w:trPr>
        <w:tc>
          <w:tcPr>
            <w:tcW w:w="988" w:type="dxa"/>
            <w:vMerge w:val="restart"/>
            <w:hideMark/>
          </w:tcPr>
          <w:p w14:paraId="308F450B" w14:textId="77777777" w:rsidR="001F7A1F" w:rsidRPr="003878A8" w:rsidRDefault="00621F7D" w:rsidP="003E0372">
            <w:pPr>
              <w:jc w:val="center"/>
              <w:rPr>
                <w:rFonts w:ascii="Arial" w:hAnsi="Arial" w:cs="Arial"/>
                <w:sz w:val="20"/>
                <w:szCs w:val="20"/>
              </w:rPr>
            </w:pPr>
            <w:r w:rsidRPr="00621F7D">
              <w:rPr>
                <w:rFonts w:ascii="Arial" w:hAnsi="Arial" w:cs="Arial"/>
                <w:color w:val="FF0000"/>
                <w:sz w:val="20"/>
                <w:szCs w:val="20"/>
              </w:rPr>
              <w:t>2.vi</w:t>
            </w:r>
          </w:p>
        </w:tc>
        <w:tc>
          <w:tcPr>
            <w:tcW w:w="1009" w:type="dxa"/>
            <w:vMerge w:val="restart"/>
            <w:hideMark/>
          </w:tcPr>
          <w:p w14:paraId="03588D3E" w14:textId="77777777" w:rsidR="001F7A1F" w:rsidRPr="003878A8" w:rsidRDefault="001F7A1F" w:rsidP="001F7A1F">
            <w:pPr>
              <w:rPr>
                <w:rFonts w:ascii="Arial" w:hAnsi="Arial" w:cs="Arial"/>
                <w:sz w:val="20"/>
                <w:szCs w:val="20"/>
              </w:rPr>
            </w:pPr>
            <w:r w:rsidRPr="003878A8">
              <w:rPr>
                <w:rFonts w:ascii="Arial" w:hAnsi="Arial" w:cs="Arial"/>
                <w:sz w:val="20"/>
                <w:szCs w:val="20"/>
              </w:rPr>
              <w:t>EAKR</w:t>
            </w:r>
          </w:p>
        </w:tc>
        <w:tc>
          <w:tcPr>
            <w:tcW w:w="883" w:type="dxa"/>
            <w:vMerge w:val="restart"/>
            <w:hideMark/>
          </w:tcPr>
          <w:p w14:paraId="772F399E" w14:textId="77777777" w:rsidR="001F7A1F" w:rsidRPr="003878A8" w:rsidRDefault="001F7A1F" w:rsidP="001F7A1F">
            <w:pPr>
              <w:rPr>
                <w:rFonts w:ascii="Arial" w:hAnsi="Arial" w:cs="Arial"/>
                <w:sz w:val="20"/>
                <w:szCs w:val="20"/>
              </w:rPr>
            </w:pPr>
            <w:r w:rsidRPr="003878A8">
              <w:rPr>
                <w:rFonts w:ascii="Arial" w:hAnsi="Arial" w:cs="Arial"/>
                <w:sz w:val="20"/>
                <w:szCs w:val="20"/>
              </w:rPr>
              <w:t>NO03</w:t>
            </w:r>
          </w:p>
        </w:tc>
        <w:tc>
          <w:tcPr>
            <w:tcW w:w="2218" w:type="dxa"/>
            <w:vMerge w:val="restart"/>
            <w:hideMark/>
          </w:tcPr>
          <w:p w14:paraId="69C26825" w14:textId="77777777" w:rsidR="001F7A1F" w:rsidRPr="003878A8" w:rsidRDefault="001F7A1F">
            <w:pPr>
              <w:rPr>
                <w:rFonts w:ascii="Arial" w:hAnsi="Arial" w:cs="Arial"/>
                <w:sz w:val="20"/>
                <w:szCs w:val="20"/>
              </w:rPr>
            </w:pPr>
            <w:r w:rsidRPr="003878A8">
              <w:rPr>
                <w:rFonts w:ascii="Arial" w:hAnsi="Arial" w:cs="Arial"/>
                <w:sz w:val="20"/>
                <w:szCs w:val="20"/>
              </w:rPr>
              <w:t>Yhteiskehittämiseen osallistuvat yritykset</w:t>
            </w:r>
          </w:p>
        </w:tc>
        <w:tc>
          <w:tcPr>
            <w:tcW w:w="851" w:type="dxa"/>
            <w:vMerge w:val="restart"/>
            <w:hideMark/>
          </w:tcPr>
          <w:p w14:paraId="6222361F" w14:textId="77777777" w:rsidR="001F7A1F" w:rsidRPr="003878A8" w:rsidRDefault="001F7A1F" w:rsidP="001F7A1F">
            <w:pPr>
              <w:rPr>
                <w:rFonts w:ascii="Arial" w:hAnsi="Arial" w:cs="Arial"/>
                <w:sz w:val="20"/>
                <w:szCs w:val="20"/>
              </w:rPr>
            </w:pPr>
            <w:r w:rsidRPr="003878A8">
              <w:rPr>
                <w:rFonts w:ascii="Arial" w:hAnsi="Arial" w:cs="Arial"/>
                <w:sz w:val="20"/>
                <w:szCs w:val="20"/>
              </w:rPr>
              <w:t>kpl</w:t>
            </w:r>
          </w:p>
        </w:tc>
        <w:tc>
          <w:tcPr>
            <w:tcW w:w="1276" w:type="dxa"/>
            <w:hideMark/>
          </w:tcPr>
          <w:p w14:paraId="55832591" w14:textId="77777777" w:rsidR="001F7A1F" w:rsidRPr="003878A8" w:rsidRDefault="001F7A1F">
            <w:pPr>
              <w:rPr>
                <w:rFonts w:ascii="Arial" w:hAnsi="Arial" w:cs="Arial"/>
                <w:sz w:val="20"/>
                <w:szCs w:val="20"/>
              </w:rPr>
            </w:pPr>
            <w:r w:rsidRPr="003878A8">
              <w:rPr>
                <w:rFonts w:ascii="Arial" w:hAnsi="Arial" w:cs="Arial"/>
                <w:sz w:val="20"/>
                <w:szCs w:val="20"/>
              </w:rPr>
              <w:t>Kehittyneet</w:t>
            </w:r>
          </w:p>
        </w:tc>
        <w:tc>
          <w:tcPr>
            <w:tcW w:w="1134" w:type="dxa"/>
            <w:hideMark/>
          </w:tcPr>
          <w:p w14:paraId="23451181"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32</w:t>
            </w:r>
          </w:p>
        </w:tc>
        <w:tc>
          <w:tcPr>
            <w:tcW w:w="1142" w:type="dxa"/>
            <w:hideMark/>
          </w:tcPr>
          <w:p w14:paraId="2BBD55EF"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141</w:t>
            </w:r>
          </w:p>
        </w:tc>
      </w:tr>
      <w:tr w:rsidR="001F7A1F" w:rsidRPr="003878A8" w14:paraId="5FCDBDEE" w14:textId="77777777" w:rsidTr="003878A8">
        <w:trPr>
          <w:trHeight w:val="288"/>
        </w:trPr>
        <w:tc>
          <w:tcPr>
            <w:tcW w:w="988" w:type="dxa"/>
            <w:vMerge/>
            <w:hideMark/>
          </w:tcPr>
          <w:p w14:paraId="3E53979F" w14:textId="77777777" w:rsidR="001F7A1F" w:rsidRPr="003878A8" w:rsidRDefault="001F7A1F" w:rsidP="003E0372">
            <w:pPr>
              <w:jc w:val="center"/>
              <w:rPr>
                <w:rFonts w:ascii="Arial" w:hAnsi="Arial" w:cs="Arial"/>
                <w:sz w:val="20"/>
                <w:szCs w:val="20"/>
              </w:rPr>
            </w:pPr>
          </w:p>
        </w:tc>
        <w:tc>
          <w:tcPr>
            <w:tcW w:w="1009" w:type="dxa"/>
            <w:vMerge/>
            <w:hideMark/>
          </w:tcPr>
          <w:p w14:paraId="27EC8681" w14:textId="77777777" w:rsidR="001F7A1F" w:rsidRPr="003878A8" w:rsidRDefault="001F7A1F">
            <w:pPr>
              <w:rPr>
                <w:rFonts w:ascii="Arial" w:hAnsi="Arial" w:cs="Arial"/>
                <w:sz w:val="20"/>
                <w:szCs w:val="20"/>
              </w:rPr>
            </w:pPr>
          </w:p>
        </w:tc>
        <w:tc>
          <w:tcPr>
            <w:tcW w:w="883" w:type="dxa"/>
            <w:vMerge/>
            <w:hideMark/>
          </w:tcPr>
          <w:p w14:paraId="37F0D13D" w14:textId="77777777" w:rsidR="001F7A1F" w:rsidRPr="003878A8" w:rsidRDefault="001F7A1F">
            <w:pPr>
              <w:rPr>
                <w:rFonts w:ascii="Arial" w:hAnsi="Arial" w:cs="Arial"/>
                <w:sz w:val="20"/>
                <w:szCs w:val="20"/>
              </w:rPr>
            </w:pPr>
          </w:p>
        </w:tc>
        <w:tc>
          <w:tcPr>
            <w:tcW w:w="2218" w:type="dxa"/>
            <w:vMerge/>
            <w:hideMark/>
          </w:tcPr>
          <w:p w14:paraId="2C97EADA" w14:textId="77777777" w:rsidR="001F7A1F" w:rsidRPr="003878A8" w:rsidRDefault="001F7A1F">
            <w:pPr>
              <w:rPr>
                <w:rFonts w:ascii="Arial" w:hAnsi="Arial" w:cs="Arial"/>
                <w:sz w:val="20"/>
                <w:szCs w:val="20"/>
              </w:rPr>
            </w:pPr>
          </w:p>
        </w:tc>
        <w:tc>
          <w:tcPr>
            <w:tcW w:w="851" w:type="dxa"/>
            <w:vMerge/>
            <w:hideMark/>
          </w:tcPr>
          <w:p w14:paraId="5B1970EE" w14:textId="77777777" w:rsidR="001F7A1F" w:rsidRPr="003878A8" w:rsidRDefault="001F7A1F">
            <w:pPr>
              <w:rPr>
                <w:rFonts w:ascii="Arial" w:hAnsi="Arial" w:cs="Arial"/>
                <w:sz w:val="20"/>
                <w:szCs w:val="20"/>
              </w:rPr>
            </w:pPr>
          </w:p>
        </w:tc>
        <w:tc>
          <w:tcPr>
            <w:tcW w:w="1276" w:type="dxa"/>
            <w:hideMark/>
          </w:tcPr>
          <w:p w14:paraId="7A0E3C17" w14:textId="77777777" w:rsidR="001F7A1F" w:rsidRPr="003878A8" w:rsidRDefault="001F7A1F">
            <w:pPr>
              <w:rPr>
                <w:rFonts w:ascii="Arial" w:hAnsi="Arial" w:cs="Arial"/>
                <w:sz w:val="20"/>
                <w:szCs w:val="20"/>
              </w:rPr>
            </w:pPr>
            <w:r w:rsidRPr="003878A8">
              <w:rPr>
                <w:rFonts w:ascii="Arial" w:hAnsi="Arial" w:cs="Arial"/>
                <w:sz w:val="20"/>
                <w:szCs w:val="20"/>
              </w:rPr>
              <w:t>Siirtymä</w:t>
            </w:r>
          </w:p>
        </w:tc>
        <w:tc>
          <w:tcPr>
            <w:tcW w:w="1134" w:type="dxa"/>
            <w:hideMark/>
          </w:tcPr>
          <w:p w14:paraId="0F243233"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130</w:t>
            </w:r>
          </w:p>
        </w:tc>
        <w:tc>
          <w:tcPr>
            <w:tcW w:w="1142" w:type="dxa"/>
            <w:hideMark/>
          </w:tcPr>
          <w:p w14:paraId="7AA67B1B"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565</w:t>
            </w:r>
          </w:p>
        </w:tc>
      </w:tr>
      <w:tr w:rsidR="001F7A1F" w:rsidRPr="003878A8" w14:paraId="305CDF96" w14:textId="77777777" w:rsidTr="003878A8">
        <w:trPr>
          <w:trHeight w:val="288"/>
        </w:trPr>
        <w:tc>
          <w:tcPr>
            <w:tcW w:w="988" w:type="dxa"/>
            <w:vMerge/>
            <w:hideMark/>
          </w:tcPr>
          <w:p w14:paraId="72FC4EDD" w14:textId="77777777" w:rsidR="001F7A1F" w:rsidRPr="003878A8" w:rsidRDefault="001F7A1F" w:rsidP="003E0372">
            <w:pPr>
              <w:jc w:val="center"/>
              <w:rPr>
                <w:rFonts w:ascii="Arial" w:hAnsi="Arial" w:cs="Arial"/>
                <w:sz w:val="20"/>
                <w:szCs w:val="20"/>
              </w:rPr>
            </w:pPr>
          </w:p>
        </w:tc>
        <w:tc>
          <w:tcPr>
            <w:tcW w:w="1009" w:type="dxa"/>
            <w:vMerge/>
            <w:hideMark/>
          </w:tcPr>
          <w:p w14:paraId="546A7AB5" w14:textId="77777777" w:rsidR="001F7A1F" w:rsidRPr="003878A8" w:rsidRDefault="001F7A1F">
            <w:pPr>
              <w:rPr>
                <w:rFonts w:ascii="Arial" w:hAnsi="Arial" w:cs="Arial"/>
                <w:sz w:val="20"/>
                <w:szCs w:val="20"/>
              </w:rPr>
            </w:pPr>
          </w:p>
        </w:tc>
        <w:tc>
          <w:tcPr>
            <w:tcW w:w="883" w:type="dxa"/>
            <w:vMerge/>
            <w:hideMark/>
          </w:tcPr>
          <w:p w14:paraId="13F24680" w14:textId="77777777" w:rsidR="001F7A1F" w:rsidRPr="003878A8" w:rsidRDefault="001F7A1F">
            <w:pPr>
              <w:rPr>
                <w:rFonts w:ascii="Arial" w:hAnsi="Arial" w:cs="Arial"/>
                <w:sz w:val="20"/>
                <w:szCs w:val="20"/>
              </w:rPr>
            </w:pPr>
          </w:p>
        </w:tc>
        <w:tc>
          <w:tcPr>
            <w:tcW w:w="2218" w:type="dxa"/>
            <w:vMerge/>
            <w:hideMark/>
          </w:tcPr>
          <w:p w14:paraId="508760AF" w14:textId="77777777" w:rsidR="001F7A1F" w:rsidRPr="003878A8" w:rsidRDefault="001F7A1F">
            <w:pPr>
              <w:rPr>
                <w:rFonts w:ascii="Arial" w:hAnsi="Arial" w:cs="Arial"/>
                <w:sz w:val="20"/>
                <w:szCs w:val="20"/>
              </w:rPr>
            </w:pPr>
          </w:p>
        </w:tc>
        <w:tc>
          <w:tcPr>
            <w:tcW w:w="851" w:type="dxa"/>
            <w:vMerge/>
            <w:hideMark/>
          </w:tcPr>
          <w:p w14:paraId="7494FEA6" w14:textId="77777777" w:rsidR="001F7A1F" w:rsidRPr="003878A8" w:rsidRDefault="001F7A1F">
            <w:pPr>
              <w:rPr>
                <w:rFonts w:ascii="Arial" w:hAnsi="Arial" w:cs="Arial"/>
                <w:sz w:val="20"/>
                <w:szCs w:val="20"/>
              </w:rPr>
            </w:pPr>
          </w:p>
        </w:tc>
        <w:tc>
          <w:tcPr>
            <w:tcW w:w="1276" w:type="dxa"/>
            <w:hideMark/>
          </w:tcPr>
          <w:p w14:paraId="12FA27C9" w14:textId="77777777" w:rsidR="001F7A1F" w:rsidRPr="003878A8" w:rsidRDefault="001F7A1F">
            <w:pPr>
              <w:rPr>
                <w:rFonts w:ascii="Arial" w:hAnsi="Arial" w:cs="Arial"/>
                <w:sz w:val="20"/>
                <w:szCs w:val="20"/>
              </w:rPr>
            </w:pPr>
            <w:r w:rsidRPr="003878A8">
              <w:rPr>
                <w:rFonts w:ascii="Arial" w:hAnsi="Arial" w:cs="Arial"/>
                <w:sz w:val="20"/>
                <w:szCs w:val="20"/>
              </w:rPr>
              <w:t>NSPA</w:t>
            </w:r>
          </w:p>
        </w:tc>
        <w:tc>
          <w:tcPr>
            <w:tcW w:w="1134" w:type="dxa"/>
            <w:hideMark/>
          </w:tcPr>
          <w:p w14:paraId="21D4F8B4"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54</w:t>
            </w:r>
          </w:p>
        </w:tc>
        <w:tc>
          <w:tcPr>
            <w:tcW w:w="1142" w:type="dxa"/>
            <w:hideMark/>
          </w:tcPr>
          <w:p w14:paraId="0255CB17"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234</w:t>
            </w:r>
          </w:p>
        </w:tc>
      </w:tr>
    </w:tbl>
    <w:p w14:paraId="75FA5A1A" w14:textId="77777777" w:rsidR="001F7A1F" w:rsidRDefault="00485F6E" w:rsidP="00F25F20">
      <w:pPr>
        <w:rPr>
          <w:rFonts w:ascii="Arial" w:hAnsi="Arial" w:cs="Arial"/>
          <w:sz w:val="20"/>
        </w:rPr>
      </w:pPr>
      <w:r w:rsidRPr="003878A8">
        <w:rPr>
          <w:rFonts w:ascii="Arial" w:hAnsi="Arial" w:cs="Arial"/>
          <w:sz w:val="20"/>
        </w:rPr>
        <w:t xml:space="preserve">NSPA = </w:t>
      </w:r>
      <w:r>
        <w:rPr>
          <w:rFonts w:ascii="Arial" w:hAnsi="Arial" w:cs="Arial"/>
          <w:sz w:val="20"/>
        </w:rPr>
        <w:t>Syrjäisimmät ja p</w:t>
      </w:r>
      <w:r w:rsidRPr="003878A8">
        <w:rPr>
          <w:rFonts w:ascii="Arial" w:hAnsi="Arial" w:cs="Arial"/>
          <w:sz w:val="20"/>
        </w:rPr>
        <w:t>ohjoisen harvaan asutut alueet</w:t>
      </w:r>
    </w:p>
    <w:p w14:paraId="205F9BC5" w14:textId="77777777" w:rsidR="00A76BE5" w:rsidRDefault="00A76BE5" w:rsidP="003878A8">
      <w:pPr>
        <w:rPr>
          <w:rFonts w:ascii="Arial" w:hAnsi="Arial" w:cs="Arial"/>
          <w:b/>
          <w:i/>
          <w:sz w:val="22"/>
          <w:szCs w:val="22"/>
        </w:rPr>
      </w:pPr>
    </w:p>
    <w:p w14:paraId="0EE7A604" w14:textId="77777777" w:rsidR="003878A8" w:rsidRPr="003550FA" w:rsidRDefault="003878A8" w:rsidP="003878A8">
      <w:pPr>
        <w:rPr>
          <w:rFonts w:ascii="Arial" w:hAnsi="Arial" w:cs="Arial"/>
          <w:b/>
          <w:sz w:val="22"/>
          <w:szCs w:val="22"/>
        </w:rPr>
      </w:pPr>
      <w:r w:rsidRPr="003550FA">
        <w:rPr>
          <w:rFonts w:ascii="Arial" w:hAnsi="Arial" w:cs="Arial"/>
          <w:b/>
          <w:sz w:val="22"/>
          <w:szCs w:val="22"/>
        </w:rPr>
        <w:t xml:space="preserve">Taulukko 3: Tulosindikaattorit </w:t>
      </w:r>
    </w:p>
    <w:p w14:paraId="67D8ABEF" w14:textId="77777777" w:rsidR="001F7A1F" w:rsidRDefault="001F7A1F" w:rsidP="00F25F20"/>
    <w:tbl>
      <w:tblPr>
        <w:tblStyle w:val="TaulukkoRuudukko"/>
        <w:tblW w:w="0" w:type="auto"/>
        <w:tblLook w:val="04A0" w:firstRow="1" w:lastRow="0" w:firstColumn="1" w:lastColumn="0" w:noHBand="0" w:noVBand="1"/>
        <w:tblDescription w:val="Taulukossa on kuvattu Euroopan Aluekehitysrahaston (EAKR) tulosindikaattorit ja niiden tavoitetasot vuodelle 2029 alueluokittain erityistavoitteessa 2.6. "/>
      </w:tblPr>
      <w:tblGrid>
        <w:gridCol w:w="1161"/>
        <w:gridCol w:w="839"/>
        <w:gridCol w:w="872"/>
        <w:gridCol w:w="2510"/>
        <w:gridCol w:w="992"/>
        <w:gridCol w:w="1418"/>
        <w:gridCol w:w="1134"/>
      </w:tblGrid>
      <w:tr w:rsidR="001F7A1F" w:rsidRPr="003878A8" w14:paraId="491AD3B6" w14:textId="77777777" w:rsidTr="004814D2">
        <w:trPr>
          <w:trHeight w:val="685"/>
          <w:tblHeader/>
        </w:trPr>
        <w:tc>
          <w:tcPr>
            <w:tcW w:w="1161" w:type="dxa"/>
            <w:hideMark/>
          </w:tcPr>
          <w:p w14:paraId="7E48F0C6" w14:textId="77777777" w:rsidR="001F7A1F" w:rsidRPr="003878A8" w:rsidRDefault="001F7A1F" w:rsidP="003E0372">
            <w:pPr>
              <w:jc w:val="center"/>
              <w:rPr>
                <w:rFonts w:ascii="Arial" w:hAnsi="Arial" w:cs="Arial"/>
                <w:b/>
                <w:bCs/>
                <w:sz w:val="20"/>
                <w:szCs w:val="20"/>
              </w:rPr>
            </w:pPr>
            <w:r w:rsidRPr="003878A8">
              <w:rPr>
                <w:rFonts w:ascii="Arial" w:hAnsi="Arial" w:cs="Arial"/>
                <w:b/>
                <w:bCs/>
                <w:sz w:val="20"/>
                <w:szCs w:val="20"/>
              </w:rPr>
              <w:t>Erityistavoite</w:t>
            </w:r>
          </w:p>
        </w:tc>
        <w:tc>
          <w:tcPr>
            <w:tcW w:w="839" w:type="dxa"/>
            <w:hideMark/>
          </w:tcPr>
          <w:p w14:paraId="4F49CCEC" w14:textId="77777777" w:rsidR="001F7A1F" w:rsidRPr="003878A8" w:rsidRDefault="001F7A1F">
            <w:pPr>
              <w:rPr>
                <w:rFonts w:ascii="Arial" w:hAnsi="Arial" w:cs="Arial"/>
                <w:b/>
                <w:bCs/>
                <w:sz w:val="20"/>
                <w:szCs w:val="20"/>
              </w:rPr>
            </w:pPr>
            <w:r w:rsidRPr="003878A8">
              <w:rPr>
                <w:rFonts w:ascii="Arial" w:hAnsi="Arial" w:cs="Arial"/>
                <w:b/>
                <w:bCs/>
                <w:sz w:val="20"/>
                <w:szCs w:val="20"/>
              </w:rPr>
              <w:t>Rahasto</w:t>
            </w:r>
          </w:p>
        </w:tc>
        <w:tc>
          <w:tcPr>
            <w:tcW w:w="872" w:type="dxa"/>
            <w:hideMark/>
          </w:tcPr>
          <w:p w14:paraId="5D475046" w14:textId="77777777" w:rsidR="001F7A1F" w:rsidRPr="003878A8" w:rsidRDefault="001F7A1F">
            <w:pPr>
              <w:rPr>
                <w:rFonts w:ascii="Arial" w:hAnsi="Arial" w:cs="Arial"/>
                <w:b/>
                <w:bCs/>
                <w:sz w:val="20"/>
                <w:szCs w:val="20"/>
              </w:rPr>
            </w:pPr>
            <w:r w:rsidRPr="003878A8">
              <w:rPr>
                <w:rFonts w:ascii="Arial" w:hAnsi="Arial" w:cs="Arial"/>
                <w:b/>
                <w:bCs/>
                <w:sz w:val="20"/>
                <w:szCs w:val="20"/>
              </w:rPr>
              <w:t>Tunnus</w:t>
            </w:r>
          </w:p>
        </w:tc>
        <w:tc>
          <w:tcPr>
            <w:tcW w:w="2510" w:type="dxa"/>
            <w:hideMark/>
          </w:tcPr>
          <w:p w14:paraId="13DF85C4" w14:textId="77777777" w:rsidR="001F7A1F" w:rsidRPr="003878A8" w:rsidRDefault="001F7A1F">
            <w:pPr>
              <w:rPr>
                <w:rFonts w:ascii="Arial" w:hAnsi="Arial" w:cs="Arial"/>
                <w:b/>
                <w:bCs/>
                <w:sz w:val="20"/>
                <w:szCs w:val="20"/>
              </w:rPr>
            </w:pPr>
            <w:r w:rsidRPr="003878A8">
              <w:rPr>
                <w:rFonts w:ascii="Arial" w:hAnsi="Arial" w:cs="Arial"/>
                <w:b/>
                <w:bCs/>
                <w:sz w:val="20"/>
                <w:szCs w:val="20"/>
              </w:rPr>
              <w:t>Indikaattori</w:t>
            </w:r>
          </w:p>
        </w:tc>
        <w:tc>
          <w:tcPr>
            <w:tcW w:w="992" w:type="dxa"/>
            <w:hideMark/>
          </w:tcPr>
          <w:p w14:paraId="011B7F1B" w14:textId="77777777" w:rsidR="001F7A1F" w:rsidRPr="003878A8" w:rsidRDefault="001F7A1F">
            <w:pPr>
              <w:rPr>
                <w:rFonts w:ascii="Arial" w:hAnsi="Arial" w:cs="Arial"/>
                <w:b/>
                <w:bCs/>
                <w:sz w:val="20"/>
                <w:szCs w:val="20"/>
              </w:rPr>
            </w:pPr>
            <w:r w:rsidRPr="003878A8">
              <w:rPr>
                <w:rFonts w:ascii="Arial" w:hAnsi="Arial" w:cs="Arial"/>
                <w:b/>
                <w:bCs/>
                <w:sz w:val="20"/>
                <w:szCs w:val="20"/>
              </w:rPr>
              <w:t>Mitta-yksikkö</w:t>
            </w:r>
          </w:p>
        </w:tc>
        <w:tc>
          <w:tcPr>
            <w:tcW w:w="1418" w:type="dxa"/>
            <w:hideMark/>
          </w:tcPr>
          <w:p w14:paraId="16E7EC8D" w14:textId="77777777" w:rsidR="001F7A1F" w:rsidRPr="003878A8" w:rsidRDefault="001F7A1F">
            <w:pPr>
              <w:rPr>
                <w:rFonts w:ascii="Arial" w:hAnsi="Arial" w:cs="Arial"/>
                <w:b/>
                <w:bCs/>
                <w:sz w:val="20"/>
                <w:szCs w:val="20"/>
              </w:rPr>
            </w:pPr>
            <w:r w:rsidRPr="003878A8">
              <w:rPr>
                <w:rFonts w:ascii="Arial" w:hAnsi="Arial" w:cs="Arial"/>
                <w:b/>
                <w:bCs/>
                <w:sz w:val="20"/>
                <w:szCs w:val="20"/>
              </w:rPr>
              <w:t>Alueluokka</w:t>
            </w:r>
          </w:p>
        </w:tc>
        <w:tc>
          <w:tcPr>
            <w:tcW w:w="1134" w:type="dxa"/>
            <w:hideMark/>
          </w:tcPr>
          <w:p w14:paraId="5A6AAA79" w14:textId="77777777" w:rsidR="001F7A1F" w:rsidRPr="003878A8" w:rsidRDefault="001F7A1F" w:rsidP="008A27D5">
            <w:pPr>
              <w:jc w:val="right"/>
              <w:rPr>
                <w:rFonts w:ascii="Arial" w:hAnsi="Arial" w:cs="Arial"/>
                <w:b/>
                <w:bCs/>
                <w:sz w:val="20"/>
                <w:szCs w:val="20"/>
              </w:rPr>
            </w:pPr>
            <w:r w:rsidRPr="003878A8">
              <w:rPr>
                <w:rFonts w:ascii="Arial" w:hAnsi="Arial" w:cs="Arial"/>
                <w:b/>
                <w:bCs/>
                <w:sz w:val="20"/>
                <w:szCs w:val="20"/>
              </w:rPr>
              <w:t>Tavoite (2029)</w:t>
            </w:r>
          </w:p>
        </w:tc>
      </w:tr>
      <w:tr w:rsidR="001F7A1F" w:rsidRPr="003878A8" w14:paraId="1BD54B54" w14:textId="77777777" w:rsidTr="003878A8">
        <w:trPr>
          <w:trHeight w:val="290"/>
        </w:trPr>
        <w:tc>
          <w:tcPr>
            <w:tcW w:w="1161" w:type="dxa"/>
            <w:vMerge w:val="restart"/>
            <w:hideMark/>
          </w:tcPr>
          <w:p w14:paraId="2538D6EB" w14:textId="77777777" w:rsidR="001F7A1F" w:rsidRPr="003878A8" w:rsidRDefault="00621F7D" w:rsidP="003E0372">
            <w:pPr>
              <w:jc w:val="center"/>
              <w:rPr>
                <w:rFonts w:ascii="Arial" w:hAnsi="Arial" w:cs="Arial"/>
                <w:sz w:val="20"/>
                <w:szCs w:val="20"/>
              </w:rPr>
            </w:pPr>
            <w:r w:rsidRPr="00621F7D">
              <w:rPr>
                <w:rFonts w:ascii="Arial" w:hAnsi="Arial" w:cs="Arial"/>
                <w:color w:val="FF0000"/>
                <w:sz w:val="20"/>
                <w:szCs w:val="20"/>
              </w:rPr>
              <w:t>2.vi</w:t>
            </w:r>
          </w:p>
        </w:tc>
        <w:tc>
          <w:tcPr>
            <w:tcW w:w="839" w:type="dxa"/>
            <w:vMerge w:val="restart"/>
            <w:hideMark/>
          </w:tcPr>
          <w:p w14:paraId="1099BB22" w14:textId="77777777" w:rsidR="001F7A1F" w:rsidRPr="003878A8" w:rsidRDefault="001F7A1F" w:rsidP="001F7A1F">
            <w:pPr>
              <w:rPr>
                <w:rFonts w:ascii="Arial" w:hAnsi="Arial" w:cs="Arial"/>
                <w:sz w:val="20"/>
                <w:szCs w:val="20"/>
              </w:rPr>
            </w:pPr>
            <w:r w:rsidRPr="003878A8">
              <w:rPr>
                <w:rFonts w:ascii="Arial" w:hAnsi="Arial" w:cs="Arial"/>
                <w:sz w:val="20"/>
                <w:szCs w:val="20"/>
              </w:rPr>
              <w:t>EAKR</w:t>
            </w:r>
          </w:p>
        </w:tc>
        <w:tc>
          <w:tcPr>
            <w:tcW w:w="872" w:type="dxa"/>
            <w:vMerge w:val="restart"/>
            <w:hideMark/>
          </w:tcPr>
          <w:p w14:paraId="74ACBEF2" w14:textId="77777777" w:rsidR="001F7A1F" w:rsidRPr="003878A8" w:rsidRDefault="001F7A1F" w:rsidP="001F7A1F">
            <w:pPr>
              <w:rPr>
                <w:rFonts w:ascii="Arial" w:hAnsi="Arial" w:cs="Arial"/>
                <w:sz w:val="20"/>
                <w:szCs w:val="20"/>
              </w:rPr>
            </w:pPr>
            <w:r w:rsidRPr="003878A8">
              <w:rPr>
                <w:rFonts w:ascii="Arial" w:hAnsi="Arial" w:cs="Arial"/>
                <w:sz w:val="20"/>
                <w:szCs w:val="20"/>
              </w:rPr>
              <w:t>RCR01</w:t>
            </w:r>
          </w:p>
        </w:tc>
        <w:tc>
          <w:tcPr>
            <w:tcW w:w="2510" w:type="dxa"/>
            <w:vMerge w:val="restart"/>
            <w:hideMark/>
          </w:tcPr>
          <w:p w14:paraId="22264194" w14:textId="77777777" w:rsidR="001F7A1F" w:rsidRPr="003878A8" w:rsidRDefault="00424204">
            <w:pPr>
              <w:rPr>
                <w:rFonts w:ascii="Arial" w:hAnsi="Arial" w:cs="Arial"/>
                <w:sz w:val="20"/>
                <w:szCs w:val="20"/>
              </w:rPr>
            </w:pPr>
            <w:r w:rsidRPr="00424204">
              <w:rPr>
                <w:rFonts w:ascii="Arial" w:hAnsi="Arial" w:cs="Arial"/>
                <w:sz w:val="20"/>
                <w:szCs w:val="20"/>
              </w:rPr>
              <w:t>Uudet tuella aikaansaadut työpaikat</w:t>
            </w:r>
          </w:p>
        </w:tc>
        <w:tc>
          <w:tcPr>
            <w:tcW w:w="992" w:type="dxa"/>
            <w:vMerge w:val="restart"/>
            <w:hideMark/>
          </w:tcPr>
          <w:p w14:paraId="30AE8164" w14:textId="77777777" w:rsidR="001F7A1F" w:rsidRPr="003878A8" w:rsidRDefault="001F7A1F" w:rsidP="001F7A1F">
            <w:pPr>
              <w:rPr>
                <w:rFonts w:ascii="Arial" w:hAnsi="Arial" w:cs="Arial"/>
                <w:sz w:val="20"/>
                <w:szCs w:val="20"/>
              </w:rPr>
            </w:pPr>
            <w:r w:rsidRPr="003878A8">
              <w:rPr>
                <w:rFonts w:ascii="Arial" w:hAnsi="Arial" w:cs="Arial"/>
                <w:sz w:val="20"/>
                <w:szCs w:val="20"/>
              </w:rPr>
              <w:t>kpl</w:t>
            </w:r>
          </w:p>
        </w:tc>
        <w:tc>
          <w:tcPr>
            <w:tcW w:w="1418" w:type="dxa"/>
            <w:hideMark/>
          </w:tcPr>
          <w:p w14:paraId="31A69CC4" w14:textId="77777777" w:rsidR="001F7A1F" w:rsidRPr="003878A8" w:rsidRDefault="001F7A1F">
            <w:pPr>
              <w:rPr>
                <w:rFonts w:ascii="Arial" w:hAnsi="Arial" w:cs="Arial"/>
                <w:sz w:val="20"/>
                <w:szCs w:val="20"/>
              </w:rPr>
            </w:pPr>
            <w:r w:rsidRPr="003878A8">
              <w:rPr>
                <w:rFonts w:ascii="Arial" w:hAnsi="Arial" w:cs="Arial"/>
                <w:sz w:val="20"/>
                <w:szCs w:val="20"/>
              </w:rPr>
              <w:t>Kehittyneet</w:t>
            </w:r>
          </w:p>
        </w:tc>
        <w:tc>
          <w:tcPr>
            <w:tcW w:w="1134" w:type="dxa"/>
            <w:hideMark/>
          </w:tcPr>
          <w:p w14:paraId="5FD8D0F6"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659</w:t>
            </w:r>
          </w:p>
        </w:tc>
      </w:tr>
      <w:tr w:rsidR="001F7A1F" w:rsidRPr="003878A8" w14:paraId="443F92A9" w14:textId="77777777" w:rsidTr="003878A8">
        <w:trPr>
          <w:trHeight w:val="288"/>
        </w:trPr>
        <w:tc>
          <w:tcPr>
            <w:tcW w:w="1161" w:type="dxa"/>
            <w:vMerge/>
            <w:hideMark/>
          </w:tcPr>
          <w:p w14:paraId="60B7A6D0" w14:textId="77777777" w:rsidR="001F7A1F" w:rsidRPr="003878A8" w:rsidRDefault="001F7A1F" w:rsidP="003E0372">
            <w:pPr>
              <w:jc w:val="center"/>
              <w:rPr>
                <w:rFonts w:ascii="Arial" w:hAnsi="Arial" w:cs="Arial"/>
                <w:sz w:val="20"/>
                <w:szCs w:val="20"/>
              </w:rPr>
            </w:pPr>
          </w:p>
        </w:tc>
        <w:tc>
          <w:tcPr>
            <w:tcW w:w="839" w:type="dxa"/>
            <w:vMerge/>
            <w:hideMark/>
          </w:tcPr>
          <w:p w14:paraId="0087567A" w14:textId="77777777" w:rsidR="001F7A1F" w:rsidRPr="003878A8" w:rsidRDefault="001F7A1F">
            <w:pPr>
              <w:rPr>
                <w:rFonts w:ascii="Arial" w:hAnsi="Arial" w:cs="Arial"/>
                <w:sz w:val="20"/>
                <w:szCs w:val="20"/>
              </w:rPr>
            </w:pPr>
          </w:p>
        </w:tc>
        <w:tc>
          <w:tcPr>
            <w:tcW w:w="872" w:type="dxa"/>
            <w:vMerge/>
            <w:hideMark/>
          </w:tcPr>
          <w:p w14:paraId="630D42C9" w14:textId="77777777" w:rsidR="001F7A1F" w:rsidRPr="003878A8" w:rsidRDefault="001F7A1F">
            <w:pPr>
              <w:rPr>
                <w:rFonts w:ascii="Arial" w:hAnsi="Arial" w:cs="Arial"/>
                <w:sz w:val="20"/>
                <w:szCs w:val="20"/>
              </w:rPr>
            </w:pPr>
          </w:p>
        </w:tc>
        <w:tc>
          <w:tcPr>
            <w:tcW w:w="2510" w:type="dxa"/>
            <w:vMerge/>
            <w:hideMark/>
          </w:tcPr>
          <w:p w14:paraId="0EC80944" w14:textId="77777777" w:rsidR="001F7A1F" w:rsidRPr="003878A8" w:rsidRDefault="001F7A1F">
            <w:pPr>
              <w:rPr>
                <w:rFonts w:ascii="Arial" w:hAnsi="Arial" w:cs="Arial"/>
                <w:sz w:val="20"/>
                <w:szCs w:val="20"/>
              </w:rPr>
            </w:pPr>
          </w:p>
        </w:tc>
        <w:tc>
          <w:tcPr>
            <w:tcW w:w="992" w:type="dxa"/>
            <w:vMerge/>
            <w:hideMark/>
          </w:tcPr>
          <w:p w14:paraId="2B183864" w14:textId="77777777" w:rsidR="001F7A1F" w:rsidRPr="003878A8" w:rsidRDefault="001F7A1F">
            <w:pPr>
              <w:rPr>
                <w:rFonts w:ascii="Arial" w:hAnsi="Arial" w:cs="Arial"/>
                <w:sz w:val="20"/>
                <w:szCs w:val="20"/>
              </w:rPr>
            </w:pPr>
          </w:p>
        </w:tc>
        <w:tc>
          <w:tcPr>
            <w:tcW w:w="1418" w:type="dxa"/>
            <w:hideMark/>
          </w:tcPr>
          <w:p w14:paraId="5B382121" w14:textId="77777777" w:rsidR="001F7A1F" w:rsidRPr="003878A8" w:rsidRDefault="001F7A1F">
            <w:pPr>
              <w:rPr>
                <w:rFonts w:ascii="Arial" w:hAnsi="Arial" w:cs="Arial"/>
                <w:sz w:val="20"/>
                <w:szCs w:val="20"/>
              </w:rPr>
            </w:pPr>
            <w:r w:rsidRPr="003878A8">
              <w:rPr>
                <w:rFonts w:ascii="Arial" w:hAnsi="Arial" w:cs="Arial"/>
                <w:sz w:val="20"/>
                <w:szCs w:val="20"/>
              </w:rPr>
              <w:t>Siirtymä</w:t>
            </w:r>
          </w:p>
        </w:tc>
        <w:tc>
          <w:tcPr>
            <w:tcW w:w="1134" w:type="dxa"/>
            <w:hideMark/>
          </w:tcPr>
          <w:p w14:paraId="135BCFCC"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136</w:t>
            </w:r>
          </w:p>
        </w:tc>
      </w:tr>
      <w:tr w:rsidR="001F7A1F" w:rsidRPr="003878A8" w14:paraId="1C228C68" w14:textId="77777777" w:rsidTr="003878A8">
        <w:trPr>
          <w:trHeight w:val="300"/>
        </w:trPr>
        <w:tc>
          <w:tcPr>
            <w:tcW w:w="1161" w:type="dxa"/>
            <w:vMerge/>
            <w:hideMark/>
          </w:tcPr>
          <w:p w14:paraId="55EA3728" w14:textId="77777777" w:rsidR="001F7A1F" w:rsidRPr="003878A8" w:rsidRDefault="001F7A1F" w:rsidP="003E0372">
            <w:pPr>
              <w:jc w:val="center"/>
              <w:rPr>
                <w:rFonts w:ascii="Arial" w:hAnsi="Arial" w:cs="Arial"/>
                <w:sz w:val="20"/>
                <w:szCs w:val="20"/>
              </w:rPr>
            </w:pPr>
          </w:p>
        </w:tc>
        <w:tc>
          <w:tcPr>
            <w:tcW w:w="839" w:type="dxa"/>
            <w:vMerge/>
            <w:hideMark/>
          </w:tcPr>
          <w:p w14:paraId="1552EA9A" w14:textId="77777777" w:rsidR="001F7A1F" w:rsidRPr="003878A8" w:rsidRDefault="001F7A1F">
            <w:pPr>
              <w:rPr>
                <w:rFonts w:ascii="Arial" w:hAnsi="Arial" w:cs="Arial"/>
                <w:sz w:val="20"/>
                <w:szCs w:val="20"/>
              </w:rPr>
            </w:pPr>
          </w:p>
        </w:tc>
        <w:tc>
          <w:tcPr>
            <w:tcW w:w="872" w:type="dxa"/>
            <w:vMerge/>
            <w:hideMark/>
          </w:tcPr>
          <w:p w14:paraId="28FECD18" w14:textId="77777777" w:rsidR="001F7A1F" w:rsidRPr="003878A8" w:rsidRDefault="001F7A1F">
            <w:pPr>
              <w:rPr>
                <w:rFonts w:ascii="Arial" w:hAnsi="Arial" w:cs="Arial"/>
                <w:sz w:val="20"/>
                <w:szCs w:val="20"/>
              </w:rPr>
            </w:pPr>
          </w:p>
        </w:tc>
        <w:tc>
          <w:tcPr>
            <w:tcW w:w="2510" w:type="dxa"/>
            <w:vMerge/>
            <w:hideMark/>
          </w:tcPr>
          <w:p w14:paraId="520EDF92" w14:textId="77777777" w:rsidR="001F7A1F" w:rsidRPr="003878A8" w:rsidRDefault="001F7A1F">
            <w:pPr>
              <w:rPr>
                <w:rFonts w:ascii="Arial" w:hAnsi="Arial" w:cs="Arial"/>
                <w:sz w:val="20"/>
                <w:szCs w:val="20"/>
              </w:rPr>
            </w:pPr>
          </w:p>
        </w:tc>
        <w:tc>
          <w:tcPr>
            <w:tcW w:w="992" w:type="dxa"/>
            <w:vMerge/>
            <w:hideMark/>
          </w:tcPr>
          <w:p w14:paraId="1FA3B351" w14:textId="77777777" w:rsidR="001F7A1F" w:rsidRPr="003878A8" w:rsidRDefault="001F7A1F">
            <w:pPr>
              <w:rPr>
                <w:rFonts w:ascii="Arial" w:hAnsi="Arial" w:cs="Arial"/>
                <w:sz w:val="20"/>
                <w:szCs w:val="20"/>
              </w:rPr>
            </w:pPr>
          </w:p>
        </w:tc>
        <w:tc>
          <w:tcPr>
            <w:tcW w:w="1418" w:type="dxa"/>
            <w:hideMark/>
          </w:tcPr>
          <w:p w14:paraId="6622E4A5" w14:textId="77777777" w:rsidR="001F7A1F" w:rsidRPr="003878A8" w:rsidRDefault="001F7A1F">
            <w:pPr>
              <w:rPr>
                <w:rFonts w:ascii="Arial" w:hAnsi="Arial" w:cs="Arial"/>
                <w:sz w:val="20"/>
                <w:szCs w:val="20"/>
              </w:rPr>
            </w:pPr>
            <w:r w:rsidRPr="003878A8">
              <w:rPr>
                <w:rFonts w:ascii="Arial" w:hAnsi="Arial" w:cs="Arial"/>
                <w:sz w:val="20"/>
                <w:szCs w:val="20"/>
              </w:rPr>
              <w:t>NSPA</w:t>
            </w:r>
          </w:p>
        </w:tc>
        <w:tc>
          <w:tcPr>
            <w:tcW w:w="1134" w:type="dxa"/>
            <w:hideMark/>
          </w:tcPr>
          <w:p w14:paraId="63AA6CF3"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117</w:t>
            </w:r>
          </w:p>
        </w:tc>
      </w:tr>
      <w:tr w:rsidR="001F7A1F" w:rsidRPr="003878A8" w14:paraId="4C2E210B" w14:textId="77777777" w:rsidTr="003878A8">
        <w:trPr>
          <w:trHeight w:val="290"/>
        </w:trPr>
        <w:tc>
          <w:tcPr>
            <w:tcW w:w="1161" w:type="dxa"/>
            <w:vMerge w:val="restart"/>
            <w:hideMark/>
          </w:tcPr>
          <w:p w14:paraId="74713B5C" w14:textId="77777777" w:rsidR="001F7A1F" w:rsidRPr="003878A8" w:rsidRDefault="00621F7D" w:rsidP="003E0372">
            <w:pPr>
              <w:jc w:val="center"/>
              <w:rPr>
                <w:rFonts w:ascii="Arial" w:hAnsi="Arial" w:cs="Arial"/>
                <w:sz w:val="20"/>
                <w:szCs w:val="20"/>
              </w:rPr>
            </w:pPr>
            <w:r w:rsidRPr="00621F7D">
              <w:rPr>
                <w:rFonts w:ascii="Arial" w:hAnsi="Arial" w:cs="Arial"/>
                <w:color w:val="FF0000"/>
                <w:sz w:val="20"/>
                <w:szCs w:val="20"/>
              </w:rPr>
              <w:t>2.vi</w:t>
            </w:r>
          </w:p>
        </w:tc>
        <w:tc>
          <w:tcPr>
            <w:tcW w:w="839" w:type="dxa"/>
            <w:vMerge w:val="restart"/>
            <w:hideMark/>
          </w:tcPr>
          <w:p w14:paraId="36FF2080" w14:textId="77777777" w:rsidR="001F7A1F" w:rsidRPr="003878A8" w:rsidRDefault="001F7A1F" w:rsidP="001F7A1F">
            <w:pPr>
              <w:rPr>
                <w:rFonts w:ascii="Arial" w:hAnsi="Arial" w:cs="Arial"/>
                <w:sz w:val="20"/>
                <w:szCs w:val="20"/>
              </w:rPr>
            </w:pPr>
            <w:r w:rsidRPr="003878A8">
              <w:rPr>
                <w:rFonts w:ascii="Arial" w:hAnsi="Arial" w:cs="Arial"/>
                <w:sz w:val="20"/>
                <w:szCs w:val="20"/>
              </w:rPr>
              <w:t>EAKR</w:t>
            </w:r>
          </w:p>
        </w:tc>
        <w:tc>
          <w:tcPr>
            <w:tcW w:w="872" w:type="dxa"/>
            <w:vMerge w:val="restart"/>
            <w:hideMark/>
          </w:tcPr>
          <w:p w14:paraId="748E8D83" w14:textId="77777777" w:rsidR="001F7A1F" w:rsidRPr="003878A8" w:rsidRDefault="001F7A1F" w:rsidP="001F7A1F">
            <w:pPr>
              <w:rPr>
                <w:rFonts w:ascii="Arial" w:hAnsi="Arial" w:cs="Arial"/>
                <w:sz w:val="20"/>
                <w:szCs w:val="20"/>
              </w:rPr>
            </w:pPr>
            <w:r w:rsidRPr="003878A8">
              <w:rPr>
                <w:rFonts w:ascii="Arial" w:hAnsi="Arial" w:cs="Arial"/>
                <w:sz w:val="20"/>
                <w:szCs w:val="20"/>
              </w:rPr>
              <w:t>RCR03</w:t>
            </w:r>
          </w:p>
        </w:tc>
        <w:tc>
          <w:tcPr>
            <w:tcW w:w="2510" w:type="dxa"/>
            <w:vMerge w:val="restart"/>
            <w:hideMark/>
          </w:tcPr>
          <w:p w14:paraId="1BD7D194" w14:textId="77777777" w:rsidR="001F7A1F" w:rsidRPr="003878A8" w:rsidRDefault="001F7A1F" w:rsidP="003C7EF4">
            <w:pPr>
              <w:rPr>
                <w:rFonts w:ascii="Arial" w:hAnsi="Arial" w:cs="Arial"/>
                <w:sz w:val="20"/>
                <w:szCs w:val="20"/>
              </w:rPr>
            </w:pPr>
            <w:r w:rsidRPr="003878A8">
              <w:rPr>
                <w:rFonts w:ascii="Arial" w:hAnsi="Arial" w:cs="Arial"/>
                <w:sz w:val="20"/>
                <w:szCs w:val="20"/>
              </w:rPr>
              <w:t xml:space="preserve">Tuote- tai prosessi-innovaatioita </w:t>
            </w:r>
            <w:r w:rsidRPr="003C7EF4">
              <w:rPr>
                <w:rFonts w:ascii="Arial" w:hAnsi="Arial" w:cs="Arial"/>
                <w:color w:val="FF0000"/>
                <w:sz w:val="20"/>
                <w:szCs w:val="20"/>
              </w:rPr>
              <w:t>t</w:t>
            </w:r>
            <w:r w:rsidR="003C7EF4" w:rsidRPr="003C7EF4">
              <w:rPr>
                <w:rFonts w:ascii="Arial" w:hAnsi="Arial" w:cs="Arial"/>
                <w:color w:val="FF0000"/>
                <w:sz w:val="20"/>
                <w:szCs w:val="20"/>
              </w:rPr>
              <w:t>oteuttava</w:t>
            </w:r>
            <w:r w:rsidRPr="003C7EF4">
              <w:rPr>
                <w:rFonts w:ascii="Arial" w:hAnsi="Arial" w:cs="Arial"/>
                <w:color w:val="FF0000"/>
                <w:sz w:val="20"/>
                <w:szCs w:val="20"/>
              </w:rPr>
              <w:t xml:space="preserve">t </w:t>
            </w:r>
            <w:r w:rsidRPr="003878A8">
              <w:rPr>
                <w:rFonts w:ascii="Arial" w:hAnsi="Arial" w:cs="Arial"/>
                <w:sz w:val="20"/>
                <w:szCs w:val="20"/>
              </w:rPr>
              <w:t>pk-yritykset</w:t>
            </w:r>
          </w:p>
        </w:tc>
        <w:tc>
          <w:tcPr>
            <w:tcW w:w="992" w:type="dxa"/>
            <w:vMerge w:val="restart"/>
            <w:hideMark/>
          </w:tcPr>
          <w:p w14:paraId="418FDF53" w14:textId="77777777" w:rsidR="001F7A1F" w:rsidRPr="003878A8" w:rsidRDefault="001F7A1F" w:rsidP="001F7A1F">
            <w:pPr>
              <w:rPr>
                <w:rFonts w:ascii="Arial" w:hAnsi="Arial" w:cs="Arial"/>
                <w:sz w:val="20"/>
                <w:szCs w:val="20"/>
              </w:rPr>
            </w:pPr>
            <w:r w:rsidRPr="003878A8">
              <w:rPr>
                <w:rFonts w:ascii="Arial" w:hAnsi="Arial" w:cs="Arial"/>
                <w:sz w:val="20"/>
                <w:szCs w:val="20"/>
              </w:rPr>
              <w:t>kpl</w:t>
            </w:r>
          </w:p>
        </w:tc>
        <w:tc>
          <w:tcPr>
            <w:tcW w:w="1418" w:type="dxa"/>
            <w:hideMark/>
          </w:tcPr>
          <w:p w14:paraId="477754B5" w14:textId="77777777" w:rsidR="001F7A1F" w:rsidRPr="003878A8" w:rsidRDefault="001F7A1F">
            <w:pPr>
              <w:rPr>
                <w:rFonts w:ascii="Arial" w:hAnsi="Arial" w:cs="Arial"/>
                <w:sz w:val="20"/>
                <w:szCs w:val="20"/>
              </w:rPr>
            </w:pPr>
            <w:r w:rsidRPr="003878A8">
              <w:rPr>
                <w:rFonts w:ascii="Arial" w:hAnsi="Arial" w:cs="Arial"/>
                <w:sz w:val="20"/>
                <w:szCs w:val="20"/>
              </w:rPr>
              <w:t>Kehittyneet</w:t>
            </w:r>
          </w:p>
        </w:tc>
        <w:tc>
          <w:tcPr>
            <w:tcW w:w="1134" w:type="dxa"/>
            <w:hideMark/>
          </w:tcPr>
          <w:p w14:paraId="47F990A0"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15</w:t>
            </w:r>
          </w:p>
        </w:tc>
      </w:tr>
      <w:tr w:rsidR="001F7A1F" w:rsidRPr="003878A8" w14:paraId="7C9240F1" w14:textId="77777777" w:rsidTr="003878A8">
        <w:trPr>
          <w:trHeight w:val="288"/>
        </w:trPr>
        <w:tc>
          <w:tcPr>
            <w:tcW w:w="1161" w:type="dxa"/>
            <w:vMerge/>
            <w:hideMark/>
          </w:tcPr>
          <w:p w14:paraId="20B67173" w14:textId="77777777" w:rsidR="001F7A1F" w:rsidRPr="003878A8" w:rsidRDefault="001F7A1F" w:rsidP="003E0372">
            <w:pPr>
              <w:jc w:val="center"/>
              <w:rPr>
                <w:rFonts w:ascii="Arial" w:hAnsi="Arial" w:cs="Arial"/>
                <w:sz w:val="20"/>
                <w:szCs w:val="20"/>
              </w:rPr>
            </w:pPr>
          </w:p>
        </w:tc>
        <w:tc>
          <w:tcPr>
            <w:tcW w:w="839" w:type="dxa"/>
            <w:vMerge/>
            <w:hideMark/>
          </w:tcPr>
          <w:p w14:paraId="122B0313" w14:textId="77777777" w:rsidR="001F7A1F" w:rsidRPr="003878A8" w:rsidRDefault="001F7A1F">
            <w:pPr>
              <w:rPr>
                <w:rFonts w:ascii="Arial" w:hAnsi="Arial" w:cs="Arial"/>
                <w:sz w:val="20"/>
                <w:szCs w:val="20"/>
              </w:rPr>
            </w:pPr>
          </w:p>
        </w:tc>
        <w:tc>
          <w:tcPr>
            <w:tcW w:w="872" w:type="dxa"/>
            <w:vMerge/>
            <w:hideMark/>
          </w:tcPr>
          <w:p w14:paraId="1721AF85" w14:textId="77777777" w:rsidR="001F7A1F" w:rsidRPr="003878A8" w:rsidRDefault="001F7A1F">
            <w:pPr>
              <w:rPr>
                <w:rFonts w:ascii="Arial" w:hAnsi="Arial" w:cs="Arial"/>
                <w:sz w:val="20"/>
                <w:szCs w:val="20"/>
              </w:rPr>
            </w:pPr>
          </w:p>
        </w:tc>
        <w:tc>
          <w:tcPr>
            <w:tcW w:w="2510" w:type="dxa"/>
            <w:vMerge/>
            <w:hideMark/>
          </w:tcPr>
          <w:p w14:paraId="02573CF7" w14:textId="77777777" w:rsidR="001F7A1F" w:rsidRPr="003878A8" w:rsidRDefault="001F7A1F">
            <w:pPr>
              <w:rPr>
                <w:rFonts w:ascii="Arial" w:hAnsi="Arial" w:cs="Arial"/>
                <w:sz w:val="20"/>
                <w:szCs w:val="20"/>
              </w:rPr>
            </w:pPr>
          </w:p>
        </w:tc>
        <w:tc>
          <w:tcPr>
            <w:tcW w:w="992" w:type="dxa"/>
            <w:vMerge/>
            <w:hideMark/>
          </w:tcPr>
          <w:p w14:paraId="67CA7352" w14:textId="77777777" w:rsidR="001F7A1F" w:rsidRPr="003878A8" w:rsidRDefault="001F7A1F">
            <w:pPr>
              <w:rPr>
                <w:rFonts w:ascii="Arial" w:hAnsi="Arial" w:cs="Arial"/>
                <w:sz w:val="20"/>
                <w:szCs w:val="20"/>
              </w:rPr>
            </w:pPr>
          </w:p>
        </w:tc>
        <w:tc>
          <w:tcPr>
            <w:tcW w:w="1418" w:type="dxa"/>
            <w:hideMark/>
          </w:tcPr>
          <w:p w14:paraId="5CB6F558" w14:textId="77777777" w:rsidR="001F7A1F" w:rsidRPr="003878A8" w:rsidRDefault="001F7A1F">
            <w:pPr>
              <w:rPr>
                <w:rFonts w:ascii="Arial" w:hAnsi="Arial" w:cs="Arial"/>
                <w:sz w:val="20"/>
                <w:szCs w:val="20"/>
              </w:rPr>
            </w:pPr>
            <w:r w:rsidRPr="003878A8">
              <w:rPr>
                <w:rFonts w:ascii="Arial" w:hAnsi="Arial" w:cs="Arial"/>
                <w:sz w:val="20"/>
                <w:szCs w:val="20"/>
              </w:rPr>
              <w:t>Siirtymä</w:t>
            </w:r>
          </w:p>
        </w:tc>
        <w:tc>
          <w:tcPr>
            <w:tcW w:w="1134" w:type="dxa"/>
            <w:hideMark/>
          </w:tcPr>
          <w:p w14:paraId="71EF18AB"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59</w:t>
            </w:r>
          </w:p>
        </w:tc>
      </w:tr>
      <w:tr w:rsidR="001F7A1F" w:rsidRPr="003878A8" w14:paraId="1761B4C8" w14:textId="77777777" w:rsidTr="003878A8">
        <w:trPr>
          <w:trHeight w:val="300"/>
        </w:trPr>
        <w:tc>
          <w:tcPr>
            <w:tcW w:w="1161" w:type="dxa"/>
            <w:vMerge/>
            <w:hideMark/>
          </w:tcPr>
          <w:p w14:paraId="11D26240" w14:textId="77777777" w:rsidR="001F7A1F" w:rsidRPr="003878A8" w:rsidRDefault="001F7A1F" w:rsidP="003E0372">
            <w:pPr>
              <w:jc w:val="center"/>
              <w:rPr>
                <w:rFonts w:ascii="Arial" w:hAnsi="Arial" w:cs="Arial"/>
                <w:sz w:val="20"/>
                <w:szCs w:val="20"/>
              </w:rPr>
            </w:pPr>
          </w:p>
        </w:tc>
        <w:tc>
          <w:tcPr>
            <w:tcW w:w="839" w:type="dxa"/>
            <w:vMerge/>
            <w:hideMark/>
          </w:tcPr>
          <w:p w14:paraId="4F0FFF1A" w14:textId="77777777" w:rsidR="001F7A1F" w:rsidRPr="003878A8" w:rsidRDefault="001F7A1F">
            <w:pPr>
              <w:rPr>
                <w:rFonts w:ascii="Arial" w:hAnsi="Arial" w:cs="Arial"/>
                <w:sz w:val="20"/>
                <w:szCs w:val="20"/>
              </w:rPr>
            </w:pPr>
          </w:p>
        </w:tc>
        <w:tc>
          <w:tcPr>
            <w:tcW w:w="872" w:type="dxa"/>
            <w:vMerge/>
            <w:hideMark/>
          </w:tcPr>
          <w:p w14:paraId="33BA57B8" w14:textId="77777777" w:rsidR="001F7A1F" w:rsidRPr="003878A8" w:rsidRDefault="001F7A1F">
            <w:pPr>
              <w:rPr>
                <w:rFonts w:ascii="Arial" w:hAnsi="Arial" w:cs="Arial"/>
                <w:sz w:val="20"/>
                <w:szCs w:val="20"/>
              </w:rPr>
            </w:pPr>
          </w:p>
        </w:tc>
        <w:tc>
          <w:tcPr>
            <w:tcW w:w="2510" w:type="dxa"/>
            <w:vMerge/>
            <w:hideMark/>
          </w:tcPr>
          <w:p w14:paraId="0EC40E6E" w14:textId="77777777" w:rsidR="001F7A1F" w:rsidRPr="003878A8" w:rsidRDefault="001F7A1F">
            <w:pPr>
              <w:rPr>
                <w:rFonts w:ascii="Arial" w:hAnsi="Arial" w:cs="Arial"/>
                <w:sz w:val="20"/>
                <w:szCs w:val="20"/>
              </w:rPr>
            </w:pPr>
          </w:p>
        </w:tc>
        <w:tc>
          <w:tcPr>
            <w:tcW w:w="992" w:type="dxa"/>
            <w:vMerge/>
            <w:hideMark/>
          </w:tcPr>
          <w:p w14:paraId="126A4A9C" w14:textId="77777777" w:rsidR="001F7A1F" w:rsidRPr="003878A8" w:rsidRDefault="001F7A1F">
            <w:pPr>
              <w:rPr>
                <w:rFonts w:ascii="Arial" w:hAnsi="Arial" w:cs="Arial"/>
                <w:sz w:val="20"/>
                <w:szCs w:val="20"/>
              </w:rPr>
            </w:pPr>
          </w:p>
        </w:tc>
        <w:tc>
          <w:tcPr>
            <w:tcW w:w="1418" w:type="dxa"/>
            <w:hideMark/>
          </w:tcPr>
          <w:p w14:paraId="12BD0270" w14:textId="77777777" w:rsidR="001F7A1F" w:rsidRPr="003878A8" w:rsidRDefault="001F7A1F">
            <w:pPr>
              <w:rPr>
                <w:rFonts w:ascii="Arial" w:hAnsi="Arial" w:cs="Arial"/>
                <w:sz w:val="20"/>
                <w:szCs w:val="20"/>
              </w:rPr>
            </w:pPr>
            <w:r w:rsidRPr="003878A8">
              <w:rPr>
                <w:rFonts w:ascii="Arial" w:hAnsi="Arial" w:cs="Arial"/>
                <w:sz w:val="20"/>
                <w:szCs w:val="20"/>
              </w:rPr>
              <w:t>NSPA</w:t>
            </w:r>
          </w:p>
        </w:tc>
        <w:tc>
          <w:tcPr>
            <w:tcW w:w="1134" w:type="dxa"/>
            <w:hideMark/>
          </w:tcPr>
          <w:p w14:paraId="78134C44"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43</w:t>
            </w:r>
          </w:p>
        </w:tc>
      </w:tr>
      <w:tr w:rsidR="001F7A1F" w:rsidRPr="003878A8" w14:paraId="224F045B" w14:textId="77777777" w:rsidTr="003878A8">
        <w:trPr>
          <w:trHeight w:val="290"/>
        </w:trPr>
        <w:tc>
          <w:tcPr>
            <w:tcW w:w="1161" w:type="dxa"/>
            <w:vMerge w:val="restart"/>
            <w:hideMark/>
          </w:tcPr>
          <w:p w14:paraId="1A611BAC" w14:textId="77777777" w:rsidR="001F7A1F" w:rsidRPr="003878A8" w:rsidRDefault="00621F7D" w:rsidP="003E0372">
            <w:pPr>
              <w:jc w:val="center"/>
              <w:rPr>
                <w:rFonts w:ascii="Arial" w:hAnsi="Arial" w:cs="Arial"/>
                <w:sz w:val="20"/>
                <w:szCs w:val="20"/>
              </w:rPr>
            </w:pPr>
            <w:r w:rsidRPr="00621F7D">
              <w:rPr>
                <w:rFonts w:ascii="Arial" w:hAnsi="Arial" w:cs="Arial"/>
                <w:color w:val="FF0000"/>
                <w:sz w:val="20"/>
                <w:szCs w:val="20"/>
              </w:rPr>
              <w:t>2.vi</w:t>
            </w:r>
          </w:p>
        </w:tc>
        <w:tc>
          <w:tcPr>
            <w:tcW w:w="839" w:type="dxa"/>
            <w:vMerge w:val="restart"/>
            <w:hideMark/>
          </w:tcPr>
          <w:p w14:paraId="1A6F661C" w14:textId="77777777" w:rsidR="001F7A1F" w:rsidRPr="003878A8" w:rsidRDefault="001F7A1F" w:rsidP="001F7A1F">
            <w:pPr>
              <w:rPr>
                <w:rFonts w:ascii="Arial" w:hAnsi="Arial" w:cs="Arial"/>
                <w:sz w:val="20"/>
                <w:szCs w:val="20"/>
              </w:rPr>
            </w:pPr>
            <w:r w:rsidRPr="003878A8">
              <w:rPr>
                <w:rFonts w:ascii="Arial" w:hAnsi="Arial" w:cs="Arial"/>
                <w:sz w:val="20"/>
                <w:szCs w:val="20"/>
              </w:rPr>
              <w:t>EAKR</w:t>
            </w:r>
          </w:p>
        </w:tc>
        <w:tc>
          <w:tcPr>
            <w:tcW w:w="872" w:type="dxa"/>
            <w:vMerge w:val="restart"/>
            <w:hideMark/>
          </w:tcPr>
          <w:p w14:paraId="3EAD04BB" w14:textId="77777777" w:rsidR="001F7A1F" w:rsidRPr="003878A8" w:rsidRDefault="001F7A1F" w:rsidP="001F7A1F">
            <w:pPr>
              <w:rPr>
                <w:rFonts w:ascii="Arial" w:hAnsi="Arial" w:cs="Arial"/>
                <w:sz w:val="20"/>
                <w:szCs w:val="20"/>
              </w:rPr>
            </w:pPr>
            <w:r w:rsidRPr="003878A8">
              <w:rPr>
                <w:rFonts w:ascii="Arial" w:hAnsi="Arial" w:cs="Arial"/>
                <w:sz w:val="20"/>
                <w:szCs w:val="20"/>
              </w:rPr>
              <w:t>RCR06</w:t>
            </w:r>
            <w:r w:rsidR="00450B5A">
              <w:rPr>
                <w:rFonts w:ascii="Arial" w:hAnsi="Arial" w:cs="Arial"/>
                <w:sz w:val="20"/>
                <w:szCs w:val="20"/>
              </w:rPr>
              <w:t xml:space="preserve"> </w:t>
            </w:r>
          </w:p>
        </w:tc>
        <w:tc>
          <w:tcPr>
            <w:tcW w:w="2510" w:type="dxa"/>
            <w:vMerge w:val="restart"/>
            <w:hideMark/>
          </w:tcPr>
          <w:p w14:paraId="0E9B5B7E" w14:textId="77777777" w:rsidR="001F7A1F" w:rsidRPr="003878A8" w:rsidRDefault="00621F7D" w:rsidP="003C7EF4">
            <w:pPr>
              <w:rPr>
                <w:rFonts w:ascii="Arial" w:hAnsi="Arial" w:cs="Arial"/>
                <w:sz w:val="20"/>
                <w:szCs w:val="20"/>
              </w:rPr>
            </w:pPr>
            <w:r w:rsidRPr="00621F7D">
              <w:rPr>
                <w:rFonts w:ascii="Arial" w:hAnsi="Arial" w:cs="Arial"/>
                <w:sz w:val="20"/>
                <w:szCs w:val="20"/>
              </w:rPr>
              <w:t>Toimitetu</w:t>
            </w:r>
            <w:r w:rsidR="001F7A1F" w:rsidRPr="00621F7D">
              <w:rPr>
                <w:rFonts w:ascii="Arial" w:hAnsi="Arial" w:cs="Arial"/>
                <w:sz w:val="20"/>
                <w:szCs w:val="20"/>
              </w:rPr>
              <w:t>t patenttihakemukset</w:t>
            </w:r>
          </w:p>
        </w:tc>
        <w:tc>
          <w:tcPr>
            <w:tcW w:w="992" w:type="dxa"/>
            <w:vMerge w:val="restart"/>
            <w:hideMark/>
          </w:tcPr>
          <w:p w14:paraId="7911B747" w14:textId="77777777" w:rsidR="001F7A1F" w:rsidRPr="003878A8" w:rsidRDefault="001F7A1F" w:rsidP="001F7A1F">
            <w:pPr>
              <w:rPr>
                <w:rFonts w:ascii="Arial" w:hAnsi="Arial" w:cs="Arial"/>
                <w:sz w:val="20"/>
                <w:szCs w:val="20"/>
              </w:rPr>
            </w:pPr>
            <w:r w:rsidRPr="003878A8">
              <w:rPr>
                <w:rFonts w:ascii="Arial" w:hAnsi="Arial" w:cs="Arial"/>
                <w:sz w:val="20"/>
                <w:szCs w:val="20"/>
              </w:rPr>
              <w:t>kpl</w:t>
            </w:r>
          </w:p>
        </w:tc>
        <w:tc>
          <w:tcPr>
            <w:tcW w:w="1418" w:type="dxa"/>
            <w:hideMark/>
          </w:tcPr>
          <w:p w14:paraId="37B11C13" w14:textId="77777777" w:rsidR="001F7A1F" w:rsidRPr="003878A8" w:rsidRDefault="001F7A1F">
            <w:pPr>
              <w:rPr>
                <w:rFonts w:ascii="Arial" w:hAnsi="Arial" w:cs="Arial"/>
                <w:sz w:val="20"/>
                <w:szCs w:val="20"/>
              </w:rPr>
            </w:pPr>
            <w:r w:rsidRPr="003878A8">
              <w:rPr>
                <w:rFonts w:ascii="Arial" w:hAnsi="Arial" w:cs="Arial"/>
                <w:sz w:val="20"/>
                <w:szCs w:val="20"/>
              </w:rPr>
              <w:t>Kehittyneet</w:t>
            </w:r>
          </w:p>
        </w:tc>
        <w:tc>
          <w:tcPr>
            <w:tcW w:w="1134" w:type="dxa"/>
            <w:hideMark/>
          </w:tcPr>
          <w:p w14:paraId="208ED35B"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11</w:t>
            </w:r>
          </w:p>
        </w:tc>
      </w:tr>
      <w:tr w:rsidR="001F7A1F" w:rsidRPr="003878A8" w14:paraId="0C4A7F31" w14:textId="77777777" w:rsidTr="003878A8">
        <w:trPr>
          <w:trHeight w:val="288"/>
        </w:trPr>
        <w:tc>
          <w:tcPr>
            <w:tcW w:w="1161" w:type="dxa"/>
            <w:vMerge/>
            <w:hideMark/>
          </w:tcPr>
          <w:p w14:paraId="4C66D6AC" w14:textId="77777777" w:rsidR="001F7A1F" w:rsidRPr="003878A8" w:rsidRDefault="001F7A1F" w:rsidP="003E0372">
            <w:pPr>
              <w:jc w:val="center"/>
              <w:rPr>
                <w:rFonts w:ascii="Arial" w:hAnsi="Arial" w:cs="Arial"/>
                <w:sz w:val="20"/>
                <w:szCs w:val="20"/>
              </w:rPr>
            </w:pPr>
          </w:p>
        </w:tc>
        <w:tc>
          <w:tcPr>
            <w:tcW w:w="839" w:type="dxa"/>
            <w:vMerge/>
            <w:hideMark/>
          </w:tcPr>
          <w:p w14:paraId="2046667E" w14:textId="77777777" w:rsidR="001F7A1F" w:rsidRPr="003878A8" w:rsidRDefault="001F7A1F">
            <w:pPr>
              <w:rPr>
                <w:rFonts w:ascii="Arial" w:hAnsi="Arial" w:cs="Arial"/>
                <w:sz w:val="20"/>
                <w:szCs w:val="20"/>
              </w:rPr>
            </w:pPr>
          </w:p>
        </w:tc>
        <w:tc>
          <w:tcPr>
            <w:tcW w:w="872" w:type="dxa"/>
            <w:vMerge/>
            <w:hideMark/>
          </w:tcPr>
          <w:p w14:paraId="47D6B9BA" w14:textId="77777777" w:rsidR="001F7A1F" w:rsidRPr="003878A8" w:rsidRDefault="001F7A1F">
            <w:pPr>
              <w:rPr>
                <w:rFonts w:ascii="Arial" w:hAnsi="Arial" w:cs="Arial"/>
                <w:sz w:val="20"/>
                <w:szCs w:val="20"/>
              </w:rPr>
            </w:pPr>
          </w:p>
        </w:tc>
        <w:tc>
          <w:tcPr>
            <w:tcW w:w="2510" w:type="dxa"/>
            <w:vMerge/>
            <w:hideMark/>
          </w:tcPr>
          <w:p w14:paraId="139FF921" w14:textId="77777777" w:rsidR="001F7A1F" w:rsidRPr="003878A8" w:rsidRDefault="001F7A1F">
            <w:pPr>
              <w:rPr>
                <w:rFonts w:ascii="Arial" w:hAnsi="Arial" w:cs="Arial"/>
                <w:sz w:val="20"/>
                <w:szCs w:val="20"/>
              </w:rPr>
            </w:pPr>
          </w:p>
        </w:tc>
        <w:tc>
          <w:tcPr>
            <w:tcW w:w="992" w:type="dxa"/>
            <w:vMerge/>
            <w:hideMark/>
          </w:tcPr>
          <w:p w14:paraId="7B251152" w14:textId="77777777" w:rsidR="001F7A1F" w:rsidRPr="003878A8" w:rsidRDefault="001F7A1F">
            <w:pPr>
              <w:rPr>
                <w:rFonts w:ascii="Arial" w:hAnsi="Arial" w:cs="Arial"/>
                <w:sz w:val="20"/>
                <w:szCs w:val="20"/>
              </w:rPr>
            </w:pPr>
          </w:p>
        </w:tc>
        <w:tc>
          <w:tcPr>
            <w:tcW w:w="1418" w:type="dxa"/>
            <w:hideMark/>
          </w:tcPr>
          <w:p w14:paraId="581668AE" w14:textId="77777777" w:rsidR="001F7A1F" w:rsidRPr="003878A8" w:rsidRDefault="001F7A1F">
            <w:pPr>
              <w:rPr>
                <w:rFonts w:ascii="Arial" w:hAnsi="Arial" w:cs="Arial"/>
                <w:sz w:val="20"/>
                <w:szCs w:val="20"/>
              </w:rPr>
            </w:pPr>
            <w:r w:rsidRPr="003878A8">
              <w:rPr>
                <w:rFonts w:ascii="Arial" w:hAnsi="Arial" w:cs="Arial"/>
                <w:sz w:val="20"/>
                <w:szCs w:val="20"/>
              </w:rPr>
              <w:t>Siirtymä</w:t>
            </w:r>
          </w:p>
        </w:tc>
        <w:tc>
          <w:tcPr>
            <w:tcW w:w="1134" w:type="dxa"/>
            <w:hideMark/>
          </w:tcPr>
          <w:p w14:paraId="6EBAB8A5"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43</w:t>
            </w:r>
          </w:p>
        </w:tc>
      </w:tr>
      <w:tr w:rsidR="001F7A1F" w:rsidRPr="003878A8" w14:paraId="4EB38E94" w14:textId="77777777" w:rsidTr="003878A8">
        <w:trPr>
          <w:trHeight w:val="300"/>
        </w:trPr>
        <w:tc>
          <w:tcPr>
            <w:tcW w:w="1161" w:type="dxa"/>
            <w:vMerge/>
            <w:hideMark/>
          </w:tcPr>
          <w:p w14:paraId="20FE27FC" w14:textId="77777777" w:rsidR="001F7A1F" w:rsidRPr="003878A8" w:rsidRDefault="001F7A1F" w:rsidP="003E0372">
            <w:pPr>
              <w:jc w:val="center"/>
              <w:rPr>
                <w:rFonts w:ascii="Arial" w:hAnsi="Arial" w:cs="Arial"/>
                <w:sz w:val="20"/>
                <w:szCs w:val="20"/>
              </w:rPr>
            </w:pPr>
          </w:p>
        </w:tc>
        <w:tc>
          <w:tcPr>
            <w:tcW w:w="839" w:type="dxa"/>
            <w:vMerge/>
            <w:hideMark/>
          </w:tcPr>
          <w:p w14:paraId="5150B654" w14:textId="77777777" w:rsidR="001F7A1F" w:rsidRPr="003878A8" w:rsidRDefault="001F7A1F">
            <w:pPr>
              <w:rPr>
                <w:rFonts w:ascii="Arial" w:hAnsi="Arial" w:cs="Arial"/>
                <w:sz w:val="20"/>
                <w:szCs w:val="20"/>
              </w:rPr>
            </w:pPr>
          </w:p>
        </w:tc>
        <w:tc>
          <w:tcPr>
            <w:tcW w:w="872" w:type="dxa"/>
            <w:vMerge/>
            <w:hideMark/>
          </w:tcPr>
          <w:p w14:paraId="206F8ECE" w14:textId="77777777" w:rsidR="001F7A1F" w:rsidRPr="003878A8" w:rsidRDefault="001F7A1F">
            <w:pPr>
              <w:rPr>
                <w:rFonts w:ascii="Arial" w:hAnsi="Arial" w:cs="Arial"/>
                <w:sz w:val="20"/>
                <w:szCs w:val="20"/>
              </w:rPr>
            </w:pPr>
          </w:p>
        </w:tc>
        <w:tc>
          <w:tcPr>
            <w:tcW w:w="2510" w:type="dxa"/>
            <w:vMerge/>
            <w:hideMark/>
          </w:tcPr>
          <w:p w14:paraId="72C649F4" w14:textId="77777777" w:rsidR="001F7A1F" w:rsidRPr="003878A8" w:rsidRDefault="001F7A1F">
            <w:pPr>
              <w:rPr>
                <w:rFonts w:ascii="Arial" w:hAnsi="Arial" w:cs="Arial"/>
                <w:sz w:val="20"/>
                <w:szCs w:val="20"/>
              </w:rPr>
            </w:pPr>
          </w:p>
        </w:tc>
        <w:tc>
          <w:tcPr>
            <w:tcW w:w="992" w:type="dxa"/>
            <w:vMerge/>
            <w:hideMark/>
          </w:tcPr>
          <w:p w14:paraId="3C0FFCAB" w14:textId="77777777" w:rsidR="001F7A1F" w:rsidRPr="003878A8" w:rsidRDefault="001F7A1F">
            <w:pPr>
              <w:rPr>
                <w:rFonts w:ascii="Arial" w:hAnsi="Arial" w:cs="Arial"/>
                <w:sz w:val="20"/>
                <w:szCs w:val="20"/>
              </w:rPr>
            </w:pPr>
          </w:p>
        </w:tc>
        <w:tc>
          <w:tcPr>
            <w:tcW w:w="1418" w:type="dxa"/>
            <w:hideMark/>
          </w:tcPr>
          <w:p w14:paraId="4C5CFCAB" w14:textId="77777777" w:rsidR="001F7A1F" w:rsidRPr="003878A8" w:rsidRDefault="001F7A1F">
            <w:pPr>
              <w:rPr>
                <w:rFonts w:ascii="Arial" w:hAnsi="Arial" w:cs="Arial"/>
                <w:sz w:val="20"/>
                <w:szCs w:val="20"/>
              </w:rPr>
            </w:pPr>
            <w:r w:rsidRPr="003878A8">
              <w:rPr>
                <w:rFonts w:ascii="Arial" w:hAnsi="Arial" w:cs="Arial"/>
                <w:sz w:val="20"/>
                <w:szCs w:val="20"/>
              </w:rPr>
              <w:t>NSPA</w:t>
            </w:r>
          </w:p>
        </w:tc>
        <w:tc>
          <w:tcPr>
            <w:tcW w:w="1134" w:type="dxa"/>
            <w:hideMark/>
          </w:tcPr>
          <w:p w14:paraId="26561014"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34</w:t>
            </w:r>
          </w:p>
        </w:tc>
      </w:tr>
      <w:tr w:rsidR="001F7A1F" w:rsidRPr="003878A8" w14:paraId="6FE5D0B5" w14:textId="77777777" w:rsidTr="003878A8">
        <w:trPr>
          <w:trHeight w:val="288"/>
        </w:trPr>
        <w:tc>
          <w:tcPr>
            <w:tcW w:w="1161" w:type="dxa"/>
            <w:vMerge w:val="restart"/>
            <w:hideMark/>
          </w:tcPr>
          <w:p w14:paraId="5971B043" w14:textId="77777777" w:rsidR="001F7A1F" w:rsidRPr="003878A8" w:rsidRDefault="00621F7D" w:rsidP="003E0372">
            <w:pPr>
              <w:jc w:val="center"/>
              <w:rPr>
                <w:rFonts w:ascii="Arial" w:hAnsi="Arial" w:cs="Arial"/>
                <w:sz w:val="20"/>
                <w:szCs w:val="20"/>
              </w:rPr>
            </w:pPr>
            <w:r w:rsidRPr="00621F7D">
              <w:rPr>
                <w:rFonts w:ascii="Arial" w:hAnsi="Arial" w:cs="Arial"/>
                <w:color w:val="FF0000"/>
                <w:sz w:val="20"/>
                <w:szCs w:val="20"/>
              </w:rPr>
              <w:t>2.vi</w:t>
            </w:r>
          </w:p>
        </w:tc>
        <w:tc>
          <w:tcPr>
            <w:tcW w:w="839" w:type="dxa"/>
            <w:vMerge w:val="restart"/>
            <w:hideMark/>
          </w:tcPr>
          <w:p w14:paraId="7983D4C6" w14:textId="77777777" w:rsidR="001F7A1F" w:rsidRPr="003878A8" w:rsidRDefault="001F7A1F" w:rsidP="001F7A1F">
            <w:pPr>
              <w:rPr>
                <w:rFonts w:ascii="Arial" w:hAnsi="Arial" w:cs="Arial"/>
                <w:sz w:val="20"/>
                <w:szCs w:val="20"/>
              </w:rPr>
            </w:pPr>
            <w:r w:rsidRPr="003878A8">
              <w:rPr>
                <w:rFonts w:ascii="Arial" w:hAnsi="Arial" w:cs="Arial"/>
                <w:sz w:val="20"/>
                <w:szCs w:val="20"/>
              </w:rPr>
              <w:t>EAKR</w:t>
            </w:r>
          </w:p>
        </w:tc>
        <w:tc>
          <w:tcPr>
            <w:tcW w:w="872" w:type="dxa"/>
            <w:vMerge w:val="restart"/>
            <w:hideMark/>
          </w:tcPr>
          <w:p w14:paraId="5186B959" w14:textId="77777777" w:rsidR="001F7A1F" w:rsidRPr="00450B5A" w:rsidRDefault="00450B5A" w:rsidP="001F7A1F">
            <w:pPr>
              <w:rPr>
                <w:rFonts w:ascii="Arial" w:hAnsi="Arial" w:cs="Arial"/>
                <w:color w:val="FF0000"/>
                <w:sz w:val="20"/>
                <w:szCs w:val="20"/>
              </w:rPr>
            </w:pPr>
            <w:r w:rsidRPr="00450B5A">
              <w:rPr>
                <w:rFonts w:ascii="Arial" w:hAnsi="Arial" w:cs="Arial"/>
                <w:color w:val="FF0000"/>
                <w:sz w:val="20"/>
                <w:szCs w:val="20"/>
              </w:rPr>
              <w:t>RCR19</w:t>
            </w:r>
          </w:p>
        </w:tc>
        <w:tc>
          <w:tcPr>
            <w:tcW w:w="2510" w:type="dxa"/>
            <w:vMerge w:val="restart"/>
            <w:hideMark/>
          </w:tcPr>
          <w:p w14:paraId="38816A44" w14:textId="77777777" w:rsidR="001F7A1F" w:rsidRPr="00450B5A" w:rsidRDefault="00450B5A" w:rsidP="00424204">
            <w:pPr>
              <w:rPr>
                <w:rFonts w:ascii="Arial" w:hAnsi="Arial" w:cs="Arial"/>
                <w:color w:val="FF0000"/>
                <w:sz w:val="20"/>
                <w:szCs w:val="20"/>
              </w:rPr>
            </w:pPr>
            <w:r w:rsidRPr="00450B5A">
              <w:rPr>
                <w:rFonts w:ascii="Arial" w:hAnsi="Arial" w:cs="Arial"/>
                <w:color w:val="FF0000"/>
                <w:sz w:val="20"/>
                <w:szCs w:val="20"/>
              </w:rPr>
              <w:t xml:space="preserve">Yritykset, joilla on </w:t>
            </w:r>
            <w:r w:rsidR="00424204">
              <w:rPr>
                <w:rFonts w:ascii="Arial" w:hAnsi="Arial" w:cs="Arial"/>
                <w:color w:val="FF0000"/>
                <w:sz w:val="20"/>
                <w:szCs w:val="20"/>
              </w:rPr>
              <w:t>kasvanut</w:t>
            </w:r>
            <w:r w:rsidRPr="00450B5A">
              <w:rPr>
                <w:rFonts w:ascii="Arial" w:hAnsi="Arial" w:cs="Arial"/>
                <w:color w:val="FF0000"/>
                <w:sz w:val="20"/>
                <w:szCs w:val="20"/>
              </w:rPr>
              <w:t xml:space="preserve"> liikevaihto</w:t>
            </w:r>
          </w:p>
        </w:tc>
        <w:tc>
          <w:tcPr>
            <w:tcW w:w="992" w:type="dxa"/>
            <w:vMerge w:val="restart"/>
            <w:hideMark/>
          </w:tcPr>
          <w:p w14:paraId="57D691DC" w14:textId="77777777" w:rsidR="001F7A1F" w:rsidRPr="003878A8" w:rsidRDefault="001F7A1F" w:rsidP="001F7A1F">
            <w:pPr>
              <w:rPr>
                <w:rFonts w:ascii="Arial" w:hAnsi="Arial" w:cs="Arial"/>
                <w:sz w:val="20"/>
                <w:szCs w:val="20"/>
              </w:rPr>
            </w:pPr>
            <w:r w:rsidRPr="003878A8">
              <w:rPr>
                <w:rFonts w:ascii="Arial" w:hAnsi="Arial" w:cs="Arial"/>
                <w:sz w:val="20"/>
                <w:szCs w:val="20"/>
              </w:rPr>
              <w:t>kpl</w:t>
            </w:r>
          </w:p>
        </w:tc>
        <w:tc>
          <w:tcPr>
            <w:tcW w:w="1418" w:type="dxa"/>
            <w:hideMark/>
          </w:tcPr>
          <w:p w14:paraId="5DA698FC" w14:textId="77777777" w:rsidR="001F7A1F" w:rsidRPr="003878A8" w:rsidRDefault="001F7A1F">
            <w:pPr>
              <w:rPr>
                <w:rFonts w:ascii="Arial" w:hAnsi="Arial" w:cs="Arial"/>
                <w:sz w:val="20"/>
                <w:szCs w:val="20"/>
              </w:rPr>
            </w:pPr>
            <w:r w:rsidRPr="003878A8">
              <w:rPr>
                <w:rFonts w:ascii="Arial" w:hAnsi="Arial" w:cs="Arial"/>
                <w:sz w:val="20"/>
                <w:szCs w:val="20"/>
              </w:rPr>
              <w:t>Kehittyneet</w:t>
            </w:r>
          </w:p>
        </w:tc>
        <w:tc>
          <w:tcPr>
            <w:tcW w:w="1134" w:type="dxa"/>
            <w:hideMark/>
          </w:tcPr>
          <w:p w14:paraId="5B47E33F"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49</w:t>
            </w:r>
          </w:p>
        </w:tc>
      </w:tr>
      <w:tr w:rsidR="001F7A1F" w:rsidRPr="003878A8" w14:paraId="78F84C5E" w14:textId="77777777" w:rsidTr="003878A8">
        <w:trPr>
          <w:trHeight w:val="288"/>
        </w:trPr>
        <w:tc>
          <w:tcPr>
            <w:tcW w:w="1161" w:type="dxa"/>
            <w:vMerge/>
            <w:hideMark/>
          </w:tcPr>
          <w:p w14:paraId="5E84B460" w14:textId="77777777" w:rsidR="001F7A1F" w:rsidRPr="003878A8" w:rsidRDefault="001F7A1F" w:rsidP="003E0372">
            <w:pPr>
              <w:jc w:val="center"/>
              <w:rPr>
                <w:rFonts w:ascii="Arial" w:hAnsi="Arial" w:cs="Arial"/>
                <w:sz w:val="20"/>
                <w:szCs w:val="20"/>
              </w:rPr>
            </w:pPr>
          </w:p>
        </w:tc>
        <w:tc>
          <w:tcPr>
            <w:tcW w:w="839" w:type="dxa"/>
            <w:vMerge/>
            <w:hideMark/>
          </w:tcPr>
          <w:p w14:paraId="2408B433" w14:textId="77777777" w:rsidR="001F7A1F" w:rsidRPr="003878A8" w:rsidRDefault="001F7A1F">
            <w:pPr>
              <w:rPr>
                <w:rFonts w:ascii="Arial" w:hAnsi="Arial" w:cs="Arial"/>
                <w:sz w:val="20"/>
                <w:szCs w:val="20"/>
              </w:rPr>
            </w:pPr>
          </w:p>
        </w:tc>
        <w:tc>
          <w:tcPr>
            <w:tcW w:w="872" w:type="dxa"/>
            <w:vMerge/>
            <w:hideMark/>
          </w:tcPr>
          <w:p w14:paraId="7CF5BC86" w14:textId="77777777" w:rsidR="001F7A1F" w:rsidRPr="003878A8" w:rsidRDefault="001F7A1F">
            <w:pPr>
              <w:rPr>
                <w:rFonts w:ascii="Arial" w:hAnsi="Arial" w:cs="Arial"/>
                <w:sz w:val="20"/>
                <w:szCs w:val="20"/>
              </w:rPr>
            </w:pPr>
          </w:p>
        </w:tc>
        <w:tc>
          <w:tcPr>
            <w:tcW w:w="2510" w:type="dxa"/>
            <w:vMerge/>
            <w:hideMark/>
          </w:tcPr>
          <w:p w14:paraId="7A4E6320" w14:textId="77777777" w:rsidR="001F7A1F" w:rsidRPr="003878A8" w:rsidRDefault="001F7A1F">
            <w:pPr>
              <w:rPr>
                <w:rFonts w:ascii="Arial" w:hAnsi="Arial" w:cs="Arial"/>
                <w:sz w:val="20"/>
                <w:szCs w:val="20"/>
              </w:rPr>
            </w:pPr>
          </w:p>
        </w:tc>
        <w:tc>
          <w:tcPr>
            <w:tcW w:w="992" w:type="dxa"/>
            <w:vMerge/>
            <w:hideMark/>
          </w:tcPr>
          <w:p w14:paraId="2C3DCBF8" w14:textId="77777777" w:rsidR="001F7A1F" w:rsidRPr="003878A8" w:rsidRDefault="001F7A1F">
            <w:pPr>
              <w:rPr>
                <w:rFonts w:ascii="Arial" w:hAnsi="Arial" w:cs="Arial"/>
                <w:sz w:val="20"/>
                <w:szCs w:val="20"/>
              </w:rPr>
            </w:pPr>
          </w:p>
        </w:tc>
        <w:tc>
          <w:tcPr>
            <w:tcW w:w="1418" w:type="dxa"/>
            <w:hideMark/>
          </w:tcPr>
          <w:p w14:paraId="59C6C0FC" w14:textId="77777777" w:rsidR="001F7A1F" w:rsidRPr="003878A8" w:rsidRDefault="001F7A1F">
            <w:pPr>
              <w:rPr>
                <w:rFonts w:ascii="Arial" w:hAnsi="Arial" w:cs="Arial"/>
                <w:sz w:val="20"/>
                <w:szCs w:val="20"/>
              </w:rPr>
            </w:pPr>
            <w:r w:rsidRPr="003878A8">
              <w:rPr>
                <w:rFonts w:ascii="Arial" w:hAnsi="Arial" w:cs="Arial"/>
                <w:sz w:val="20"/>
                <w:szCs w:val="20"/>
              </w:rPr>
              <w:t>Siirtymä</w:t>
            </w:r>
          </w:p>
        </w:tc>
        <w:tc>
          <w:tcPr>
            <w:tcW w:w="1134" w:type="dxa"/>
            <w:hideMark/>
          </w:tcPr>
          <w:p w14:paraId="38E65FDC"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194</w:t>
            </w:r>
          </w:p>
        </w:tc>
      </w:tr>
      <w:tr w:rsidR="001F7A1F" w:rsidRPr="003878A8" w14:paraId="794E40BF" w14:textId="77777777" w:rsidTr="003878A8">
        <w:trPr>
          <w:trHeight w:val="400"/>
        </w:trPr>
        <w:tc>
          <w:tcPr>
            <w:tcW w:w="1161" w:type="dxa"/>
            <w:vMerge/>
            <w:hideMark/>
          </w:tcPr>
          <w:p w14:paraId="68969CFE" w14:textId="77777777" w:rsidR="001F7A1F" w:rsidRPr="003878A8" w:rsidRDefault="001F7A1F" w:rsidP="003E0372">
            <w:pPr>
              <w:jc w:val="center"/>
              <w:rPr>
                <w:rFonts w:ascii="Arial" w:hAnsi="Arial" w:cs="Arial"/>
                <w:sz w:val="20"/>
                <w:szCs w:val="20"/>
              </w:rPr>
            </w:pPr>
          </w:p>
        </w:tc>
        <w:tc>
          <w:tcPr>
            <w:tcW w:w="839" w:type="dxa"/>
            <w:vMerge/>
            <w:hideMark/>
          </w:tcPr>
          <w:p w14:paraId="7511BD5F" w14:textId="77777777" w:rsidR="001F7A1F" w:rsidRPr="003878A8" w:rsidRDefault="001F7A1F">
            <w:pPr>
              <w:rPr>
                <w:rFonts w:ascii="Arial" w:hAnsi="Arial" w:cs="Arial"/>
                <w:sz w:val="20"/>
                <w:szCs w:val="20"/>
              </w:rPr>
            </w:pPr>
          </w:p>
        </w:tc>
        <w:tc>
          <w:tcPr>
            <w:tcW w:w="872" w:type="dxa"/>
            <w:vMerge/>
            <w:hideMark/>
          </w:tcPr>
          <w:p w14:paraId="449AE471" w14:textId="77777777" w:rsidR="001F7A1F" w:rsidRPr="003878A8" w:rsidRDefault="001F7A1F">
            <w:pPr>
              <w:rPr>
                <w:rFonts w:ascii="Arial" w:hAnsi="Arial" w:cs="Arial"/>
                <w:sz w:val="20"/>
                <w:szCs w:val="20"/>
              </w:rPr>
            </w:pPr>
          </w:p>
        </w:tc>
        <w:tc>
          <w:tcPr>
            <w:tcW w:w="2510" w:type="dxa"/>
            <w:vMerge/>
            <w:hideMark/>
          </w:tcPr>
          <w:p w14:paraId="053A9181" w14:textId="77777777" w:rsidR="001F7A1F" w:rsidRPr="003878A8" w:rsidRDefault="001F7A1F">
            <w:pPr>
              <w:rPr>
                <w:rFonts w:ascii="Arial" w:hAnsi="Arial" w:cs="Arial"/>
                <w:sz w:val="20"/>
                <w:szCs w:val="20"/>
              </w:rPr>
            </w:pPr>
          </w:p>
        </w:tc>
        <w:tc>
          <w:tcPr>
            <w:tcW w:w="992" w:type="dxa"/>
            <w:vMerge/>
            <w:hideMark/>
          </w:tcPr>
          <w:p w14:paraId="32ECBC29" w14:textId="77777777" w:rsidR="001F7A1F" w:rsidRPr="003878A8" w:rsidRDefault="001F7A1F">
            <w:pPr>
              <w:rPr>
                <w:rFonts w:ascii="Arial" w:hAnsi="Arial" w:cs="Arial"/>
                <w:sz w:val="20"/>
                <w:szCs w:val="20"/>
              </w:rPr>
            </w:pPr>
          </w:p>
        </w:tc>
        <w:tc>
          <w:tcPr>
            <w:tcW w:w="1418" w:type="dxa"/>
            <w:hideMark/>
          </w:tcPr>
          <w:p w14:paraId="3EFB3082" w14:textId="77777777" w:rsidR="001F7A1F" w:rsidRPr="003878A8" w:rsidRDefault="001F7A1F">
            <w:pPr>
              <w:rPr>
                <w:rFonts w:ascii="Arial" w:hAnsi="Arial" w:cs="Arial"/>
                <w:sz w:val="20"/>
                <w:szCs w:val="20"/>
              </w:rPr>
            </w:pPr>
            <w:r w:rsidRPr="003878A8">
              <w:rPr>
                <w:rFonts w:ascii="Arial" w:hAnsi="Arial" w:cs="Arial"/>
                <w:sz w:val="20"/>
                <w:szCs w:val="20"/>
              </w:rPr>
              <w:t>NSPA</w:t>
            </w:r>
          </w:p>
        </w:tc>
        <w:tc>
          <w:tcPr>
            <w:tcW w:w="1134" w:type="dxa"/>
            <w:hideMark/>
          </w:tcPr>
          <w:p w14:paraId="4580CD3C"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27</w:t>
            </w:r>
          </w:p>
        </w:tc>
      </w:tr>
      <w:tr w:rsidR="001F7A1F" w:rsidRPr="003878A8" w14:paraId="687FC4C9" w14:textId="77777777" w:rsidTr="003878A8">
        <w:trPr>
          <w:trHeight w:val="288"/>
        </w:trPr>
        <w:tc>
          <w:tcPr>
            <w:tcW w:w="1161" w:type="dxa"/>
            <w:vMerge w:val="restart"/>
            <w:hideMark/>
          </w:tcPr>
          <w:p w14:paraId="4A16EA4E" w14:textId="77777777" w:rsidR="001F7A1F" w:rsidRPr="003878A8" w:rsidRDefault="00621F7D" w:rsidP="003E0372">
            <w:pPr>
              <w:jc w:val="center"/>
              <w:rPr>
                <w:rFonts w:ascii="Arial" w:hAnsi="Arial" w:cs="Arial"/>
                <w:sz w:val="20"/>
                <w:szCs w:val="20"/>
              </w:rPr>
            </w:pPr>
            <w:r w:rsidRPr="00621F7D">
              <w:rPr>
                <w:rFonts w:ascii="Arial" w:hAnsi="Arial" w:cs="Arial"/>
                <w:color w:val="FF0000"/>
                <w:sz w:val="20"/>
                <w:szCs w:val="20"/>
              </w:rPr>
              <w:t>2.vi</w:t>
            </w:r>
          </w:p>
        </w:tc>
        <w:tc>
          <w:tcPr>
            <w:tcW w:w="839" w:type="dxa"/>
            <w:vMerge w:val="restart"/>
            <w:hideMark/>
          </w:tcPr>
          <w:p w14:paraId="6C27832E" w14:textId="77777777" w:rsidR="001F7A1F" w:rsidRPr="003878A8" w:rsidRDefault="001F7A1F" w:rsidP="001F7A1F">
            <w:pPr>
              <w:rPr>
                <w:rFonts w:ascii="Arial" w:hAnsi="Arial" w:cs="Arial"/>
                <w:sz w:val="20"/>
                <w:szCs w:val="20"/>
              </w:rPr>
            </w:pPr>
            <w:r w:rsidRPr="003878A8">
              <w:rPr>
                <w:rFonts w:ascii="Arial" w:hAnsi="Arial" w:cs="Arial"/>
                <w:sz w:val="20"/>
                <w:szCs w:val="20"/>
              </w:rPr>
              <w:t>EAKR</w:t>
            </w:r>
          </w:p>
        </w:tc>
        <w:tc>
          <w:tcPr>
            <w:tcW w:w="872" w:type="dxa"/>
            <w:vMerge w:val="restart"/>
            <w:hideMark/>
          </w:tcPr>
          <w:p w14:paraId="42E07B8A" w14:textId="77777777" w:rsidR="001F7A1F" w:rsidRPr="003878A8" w:rsidRDefault="00450B5A" w:rsidP="001F7A1F">
            <w:pPr>
              <w:rPr>
                <w:rFonts w:ascii="Arial" w:hAnsi="Arial" w:cs="Arial"/>
                <w:sz w:val="20"/>
                <w:szCs w:val="20"/>
              </w:rPr>
            </w:pPr>
            <w:r w:rsidRPr="003878A8">
              <w:rPr>
                <w:rFonts w:ascii="Arial" w:hAnsi="Arial" w:cs="Arial"/>
                <w:sz w:val="20"/>
                <w:szCs w:val="20"/>
              </w:rPr>
              <w:t>NR01</w:t>
            </w:r>
          </w:p>
        </w:tc>
        <w:tc>
          <w:tcPr>
            <w:tcW w:w="2510" w:type="dxa"/>
            <w:vMerge w:val="restart"/>
            <w:hideMark/>
          </w:tcPr>
          <w:p w14:paraId="38F0327A" w14:textId="77777777" w:rsidR="001F7A1F" w:rsidRPr="003878A8" w:rsidRDefault="00450B5A">
            <w:pPr>
              <w:rPr>
                <w:rFonts w:ascii="Arial" w:hAnsi="Arial" w:cs="Arial"/>
                <w:sz w:val="20"/>
                <w:szCs w:val="20"/>
              </w:rPr>
            </w:pPr>
            <w:r w:rsidRPr="003878A8">
              <w:rPr>
                <w:rFonts w:ascii="Arial" w:hAnsi="Arial" w:cs="Arial"/>
                <w:sz w:val="20"/>
                <w:szCs w:val="20"/>
              </w:rPr>
              <w:t>Verkostojen ja innovaatioekosysteemien kehittämät innovaatiot, tuotteet, palvelut ja prosessit</w:t>
            </w:r>
          </w:p>
        </w:tc>
        <w:tc>
          <w:tcPr>
            <w:tcW w:w="992" w:type="dxa"/>
            <w:vMerge w:val="restart"/>
            <w:hideMark/>
          </w:tcPr>
          <w:p w14:paraId="71CD47E3" w14:textId="77777777" w:rsidR="001F7A1F" w:rsidRPr="003878A8" w:rsidRDefault="001F7A1F" w:rsidP="001F7A1F">
            <w:pPr>
              <w:rPr>
                <w:rFonts w:ascii="Arial" w:hAnsi="Arial" w:cs="Arial"/>
                <w:sz w:val="20"/>
                <w:szCs w:val="20"/>
              </w:rPr>
            </w:pPr>
            <w:r w:rsidRPr="003878A8">
              <w:rPr>
                <w:rFonts w:ascii="Arial" w:hAnsi="Arial" w:cs="Arial"/>
                <w:sz w:val="20"/>
                <w:szCs w:val="20"/>
              </w:rPr>
              <w:t>kpl</w:t>
            </w:r>
          </w:p>
        </w:tc>
        <w:tc>
          <w:tcPr>
            <w:tcW w:w="1418" w:type="dxa"/>
            <w:hideMark/>
          </w:tcPr>
          <w:p w14:paraId="6B4BB9F0" w14:textId="77777777" w:rsidR="001F7A1F" w:rsidRPr="003878A8" w:rsidRDefault="001F7A1F">
            <w:pPr>
              <w:rPr>
                <w:rFonts w:ascii="Arial" w:hAnsi="Arial" w:cs="Arial"/>
                <w:sz w:val="20"/>
                <w:szCs w:val="20"/>
              </w:rPr>
            </w:pPr>
            <w:r w:rsidRPr="003878A8">
              <w:rPr>
                <w:rFonts w:ascii="Arial" w:hAnsi="Arial" w:cs="Arial"/>
                <w:sz w:val="20"/>
                <w:szCs w:val="20"/>
              </w:rPr>
              <w:t>Kehittyneet</w:t>
            </w:r>
          </w:p>
        </w:tc>
        <w:tc>
          <w:tcPr>
            <w:tcW w:w="1134" w:type="dxa"/>
            <w:hideMark/>
          </w:tcPr>
          <w:p w14:paraId="53290A5F"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112</w:t>
            </w:r>
          </w:p>
        </w:tc>
      </w:tr>
      <w:tr w:rsidR="001F7A1F" w:rsidRPr="003878A8" w14:paraId="43FEB1DF" w14:textId="77777777" w:rsidTr="003878A8">
        <w:trPr>
          <w:trHeight w:val="288"/>
        </w:trPr>
        <w:tc>
          <w:tcPr>
            <w:tcW w:w="1161" w:type="dxa"/>
            <w:vMerge/>
            <w:hideMark/>
          </w:tcPr>
          <w:p w14:paraId="08AD50E7" w14:textId="77777777" w:rsidR="001F7A1F" w:rsidRPr="003878A8" w:rsidRDefault="001F7A1F" w:rsidP="003E0372">
            <w:pPr>
              <w:jc w:val="center"/>
              <w:rPr>
                <w:rFonts w:ascii="Arial" w:hAnsi="Arial" w:cs="Arial"/>
                <w:sz w:val="20"/>
                <w:szCs w:val="20"/>
              </w:rPr>
            </w:pPr>
          </w:p>
        </w:tc>
        <w:tc>
          <w:tcPr>
            <w:tcW w:w="839" w:type="dxa"/>
            <w:vMerge/>
            <w:hideMark/>
          </w:tcPr>
          <w:p w14:paraId="7C056762" w14:textId="77777777" w:rsidR="001F7A1F" w:rsidRPr="003878A8" w:rsidRDefault="001F7A1F">
            <w:pPr>
              <w:rPr>
                <w:rFonts w:ascii="Arial" w:hAnsi="Arial" w:cs="Arial"/>
                <w:sz w:val="20"/>
                <w:szCs w:val="20"/>
              </w:rPr>
            </w:pPr>
          </w:p>
        </w:tc>
        <w:tc>
          <w:tcPr>
            <w:tcW w:w="872" w:type="dxa"/>
            <w:vMerge/>
            <w:hideMark/>
          </w:tcPr>
          <w:p w14:paraId="765C2704" w14:textId="77777777" w:rsidR="001F7A1F" w:rsidRPr="003878A8" w:rsidRDefault="001F7A1F">
            <w:pPr>
              <w:rPr>
                <w:rFonts w:ascii="Arial" w:hAnsi="Arial" w:cs="Arial"/>
                <w:sz w:val="20"/>
                <w:szCs w:val="20"/>
              </w:rPr>
            </w:pPr>
          </w:p>
        </w:tc>
        <w:tc>
          <w:tcPr>
            <w:tcW w:w="2510" w:type="dxa"/>
            <w:vMerge/>
            <w:hideMark/>
          </w:tcPr>
          <w:p w14:paraId="4851AD94" w14:textId="77777777" w:rsidR="001F7A1F" w:rsidRPr="003878A8" w:rsidRDefault="001F7A1F">
            <w:pPr>
              <w:rPr>
                <w:rFonts w:ascii="Arial" w:hAnsi="Arial" w:cs="Arial"/>
                <w:sz w:val="20"/>
                <w:szCs w:val="20"/>
              </w:rPr>
            </w:pPr>
          </w:p>
        </w:tc>
        <w:tc>
          <w:tcPr>
            <w:tcW w:w="992" w:type="dxa"/>
            <w:vMerge/>
            <w:hideMark/>
          </w:tcPr>
          <w:p w14:paraId="007CDA9D" w14:textId="77777777" w:rsidR="001F7A1F" w:rsidRPr="003878A8" w:rsidRDefault="001F7A1F">
            <w:pPr>
              <w:rPr>
                <w:rFonts w:ascii="Arial" w:hAnsi="Arial" w:cs="Arial"/>
                <w:sz w:val="20"/>
                <w:szCs w:val="20"/>
              </w:rPr>
            </w:pPr>
          </w:p>
        </w:tc>
        <w:tc>
          <w:tcPr>
            <w:tcW w:w="1418" w:type="dxa"/>
            <w:hideMark/>
          </w:tcPr>
          <w:p w14:paraId="50DB7653" w14:textId="77777777" w:rsidR="001F7A1F" w:rsidRPr="003878A8" w:rsidRDefault="001F7A1F">
            <w:pPr>
              <w:rPr>
                <w:rFonts w:ascii="Arial" w:hAnsi="Arial" w:cs="Arial"/>
                <w:sz w:val="20"/>
                <w:szCs w:val="20"/>
              </w:rPr>
            </w:pPr>
            <w:r w:rsidRPr="003878A8">
              <w:rPr>
                <w:rFonts w:ascii="Arial" w:hAnsi="Arial" w:cs="Arial"/>
                <w:sz w:val="20"/>
                <w:szCs w:val="20"/>
              </w:rPr>
              <w:t>Siirtymä</w:t>
            </w:r>
          </w:p>
        </w:tc>
        <w:tc>
          <w:tcPr>
            <w:tcW w:w="1134" w:type="dxa"/>
            <w:hideMark/>
          </w:tcPr>
          <w:p w14:paraId="0E573E53"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450</w:t>
            </w:r>
          </w:p>
        </w:tc>
      </w:tr>
      <w:tr w:rsidR="001F7A1F" w:rsidRPr="003878A8" w14:paraId="00370872" w14:textId="77777777" w:rsidTr="003878A8">
        <w:trPr>
          <w:trHeight w:val="300"/>
        </w:trPr>
        <w:tc>
          <w:tcPr>
            <w:tcW w:w="1161" w:type="dxa"/>
            <w:vMerge/>
            <w:hideMark/>
          </w:tcPr>
          <w:p w14:paraId="1CFA88F0" w14:textId="77777777" w:rsidR="001F7A1F" w:rsidRPr="003878A8" w:rsidRDefault="001F7A1F" w:rsidP="003E0372">
            <w:pPr>
              <w:jc w:val="center"/>
              <w:rPr>
                <w:rFonts w:ascii="Arial" w:hAnsi="Arial" w:cs="Arial"/>
                <w:sz w:val="20"/>
                <w:szCs w:val="20"/>
              </w:rPr>
            </w:pPr>
          </w:p>
        </w:tc>
        <w:tc>
          <w:tcPr>
            <w:tcW w:w="839" w:type="dxa"/>
            <w:vMerge/>
            <w:hideMark/>
          </w:tcPr>
          <w:p w14:paraId="52641942" w14:textId="77777777" w:rsidR="001F7A1F" w:rsidRPr="003878A8" w:rsidRDefault="001F7A1F">
            <w:pPr>
              <w:rPr>
                <w:rFonts w:ascii="Arial" w:hAnsi="Arial" w:cs="Arial"/>
                <w:sz w:val="20"/>
                <w:szCs w:val="20"/>
              </w:rPr>
            </w:pPr>
          </w:p>
        </w:tc>
        <w:tc>
          <w:tcPr>
            <w:tcW w:w="872" w:type="dxa"/>
            <w:vMerge/>
            <w:hideMark/>
          </w:tcPr>
          <w:p w14:paraId="6529CA0C" w14:textId="77777777" w:rsidR="001F7A1F" w:rsidRPr="003878A8" w:rsidRDefault="001F7A1F">
            <w:pPr>
              <w:rPr>
                <w:rFonts w:ascii="Arial" w:hAnsi="Arial" w:cs="Arial"/>
                <w:sz w:val="20"/>
                <w:szCs w:val="20"/>
              </w:rPr>
            </w:pPr>
          </w:p>
        </w:tc>
        <w:tc>
          <w:tcPr>
            <w:tcW w:w="2510" w:type="dxa"/>
            <w:vMerge/>
            <w:hideMark/>
          </w:tcPr>
          <w:p w14:paraId="0F391CBB" w14:textId="77777777" w:rsidR="001F7A1F" w:rsidRPr="003878A8" w:rsidRDefault="001F7A1F">
            <w:pPr>
              <w:rPr>
                <w:rFonts w:ascii="Arial" w:hAnsi="Arial" w:cs="Arial"/>
                <w:sz w:val="20"/>
                <w:szCs w:val="20"/>
              </w:rPr>
            </w:pPr>
          </w:p>
        </w:tc>
        <w:tc>
          <w:tcPr>
            <w:tcW w:w="992" w:type="dxa"/>
            <w:vMerge/>
            <w:hideMark/>
          </w:tcPr>
          <w:p w14:paraId="1D0FFAC4" w14:textId="77777777" w:rsidR="001F7A1F" w:rsidRPr="003878A8" w:rsidRDefault="001F7A1F">
            <w:pPr>
              <w:rPr>
                <w:rFonts w:ascii="Arial" w:hAnsi="Arial" w:cs="Arial"/>
                <w:sz w:val="20"/>
                <w:szCs w:val="20"/>
              </w:rPr>
            </w:pPr>
          </w:p>
        </w:tc>
        <w:tc>
          <w:tcPr>
            <w:tcW w:w="1418" w:type="dxa"/>
            <w:hideMark/>
          </w:tcPr>
          <w:p w14:paraId="0913F9F6" w14:textId="77777777" w:rsidR="001F7A1F" w:rsidRPr="003878A8" w:rsidRDefault="001F7A1F">
            <w:pPr>
              <w:rPr>
                <w:rFonts w:ascii="Arial" w:hAnsi="Arial" w:cs="Arial"/>
                <w:sz w:val="20"/>
                <w:szCs w:val="20"/>
              </w:rPr>
            </w:pPr>
            <w:r w:rsidRPr="003878A8">
              <w:rPr>
                <w:rFonts w:ascii="Arial" w:hAnsi="Arial" w:cs="Arial"/>
                <w:sz w:val="20"/>
                <w:szCs w:val="20"/>
              </w:rPr>
              <w:t>NSPA</w:t>
            </w:r>
          </w:p>
        </w:tc>
        <w:tc>
          <w:tcPr>
            <w:tcW w:w="1134" w:type="dxa"/>
            <w:hideMark/>
          </w:tcPr>
          <w:p w14:paraId="5E691427"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352</w:t>
            </w:r>
          </w:p>
        </w:tc>
      </w:tr>
      <w:tr w:rsidR="001F7A1F" w:rsidRPr="003878A8" w14:paraId="6AD90BEE" w14:textId="77777777" w:rsidTr="003878A8">
        <w:trPr>
          <w:trHeight w:val="288"/>
        </w:trPr>
        <w:tc>
          <w:tcPr>
            <w:tcW w:w="1161" w:type="dxa"/>
            <w:vMerge w:val="restart"/>
            <w:hideMark/>
          </w:tcPr>
          <w:p w14:paraId="5A4B9C95" w14:textId="77777777" w:rsidR="001F7A1F" w:rsidRPr="003878A8" w:rsidRDefault="00621F7D" w:rsidP="003E0372">
            <w:pPr>
              <w:jc w:val="center"/>
              <w:rPr>
                <w:rFonts w:ascii="Arial" w:hAnsi="Arial" w:cs="Arial"/>
                <w:sz w:val="20"/>
                <w:szCs w:val="20"/>
              </w:rPr>
            </w:pPr>
            <w:r w:rsidRPr="00621F7D">
              <w:rPr>
                <w:rFonts w:ascii="Arial" w:hAnsi="Arial" w:cs="Arial"/>
                <w:color w:val="FF0000"/>
                <w:sz w:val="20"/>
                <w:szCs w:val="20"/>
              </w:rPr>
              <w:t>2.vi</w:t>
            </w:r>
          </w:p>
        </w:tc>
        <w:tc>
          <w:tcPr>
            <w:tcW w:w="839" w:type="dxa"/>
            <w:vMerge w:val="restart"/>
            <w:hideMark/>
          </w:tcPr>
          <w:p w14:paraId="21C2EF8D" w14:textId="77777777" w:rsidR="001F7A1F" w:rsidRPr="003878A8" w:rsidRDefault="001F7A1F" w:rsidP="001F7A1F">
            <w:pPr>
              <w:rPr>
                <w:rFonts w:ascii="Arial" w:hAnsi="Arial" w:cs="Arial"/>
                <w:sz w:val="20"/>
                <w:szCs w:val="20"/>
              </w:rPr>
            </w:pPr>
            <w:r w:rsidRPr="003878A8">
              <w:rPr>
                <w:rFonts w:ascii="Arial" w:hAnsi="Arial" w:cs="Arial"/>
                <w:sz w:val="20"/>
                <w:szCs w:val="20"/>
              </w:rPr>
              <w:t>EAKR</w:t>
            </w:r>
          </w:p>
        </w:tc>
        <w:tc>
          <w:tcPr>
            <w:tcW w:w="872" w:type="dxa"/>
            <w:vMerge w:val="restart"/>
            <w:hideMark/>
          </w:tcPr>
          <w:p w14:paraId="4E6CB9E8" w14:textId="77777777" w:rsidR="001F7A1F" w:rsidRPr="003878A8" w:rsidRDefault="001F7A1F" w:rsidP="001F7A1F">
            <w:pPr>
              <w:rPr>
                <w:rFonts w:ascii="Arial" w:hAnsi="Arial" w:cs="Arial"/>
                <w:sz w:val="20"/>
                <w:szCs w:val="20"/>
              </w:rPr>
            </w:pPr>
            <w:r w:rsidRPr="003878A8">
              <w:rPr>
                <w:rFonts w:ascii="Arial" w:hAnsi="Arial" w:cs="Arial"/>
                <w:sz w:val="20"/>
                <w:szCs w:val="20"/>
              </w:rPr>
              <w:t>NR05</w:t>
            </w:r>
          </w:p>
        </w:tc>
        <w:tc>
          <w:tcPr>
            <w:tcW w:w="2510" w:type="dxa"/>
            <w:vMerge w:val="restart"/>
            <w:hideMark/>
          </w:tcPr>
          <w:p w14:paraId="3C24D046" w14:textId="77777777" w:rsidR="001F7A1F" w:rsidRPr="003878A8" w:rsidRDefault="001F7A1F">
            <w:pPr>
              <w:rPr>
                <w:rFonts w:ascii="Arial" w:hAnsi="Arial" w:cs="Arial"/>
                <w:sz w:val="20"/>
                <w:szCs w:val="20"/>
              </w:rPr>
            </w:pPr>
            <w:r w:rsidRPr="003878A8">
              <w:rPr>
                <w:rFonts w:ascii="Arial" w:hAnsi="Arial" w:cs="Arial"/>
                <w:sz w:val="20"/>
                <w:szCs w:val="20"/>
              </w:rPr>
              <w:t>Pk-yritys, joka aloittavat viennin tai laajentavat uudelle vientimarkkina-alueelle</w:t>
            </w:r>
          </w:p>
        </w:tc>
        <w:tc>
          <w:tcPr>
            <w:tcW w:w="992" w:type="dxa"/>
            <w:vMerge w:val="restart"/>
            <w:hideMark/>
          </w:tcPr>
          <w:p w14:paraId="6B56E2D8" w14:textId="77777777" w:rsidR="001F7A1F" w:rsidRPr="003878A8" w:rsidRDefault="001F7A1F" w:rsidP="001F7A1F">
            <w:pPr>
              <w:rPr>
                <w:rFonts w:ascii="Arial" w:hAnsi="Arial" w:cs="Arial"/>
                <w:sz w:val="20"/>
                <w:szCs w:val="20"/>
              </w:rPr>
            </w:pPr>
            <w:r w:rsidRPr="003878A8">
              <w:rPr>
                <w:rFonts w:ascii="Arial" w:hAnsi="Arial" w:cs="Arial"/>
                <w:sz w:val="20"/>
                <w:szCs w:val="20"/>
              </w:rPr>
              <w:t>kpl</w:t>
            </w:r>
          </w:p>
        </w:tc>
        <w:tc>
          <w:tcPr>
            <w:tcW w:w="1418" w:type="dxa"/>
            <w:hideMark/>
          </w:tcPr>
          <w:p w14:paraId="7F497B5D" w14:textId="77777777" w:rsidR="001F7A1F" w:rsidRPr="003878A8" w:rsidRDefault="001F7A1F">
            <w:pPr>
              <w:rPr>
                <w:rFonts w:ascii="Arial" w:hAnsi="Arial" w:cs="Arial"/>
                <w:sz w:val="20"/>
                <w:szCs w:val="20"/>
              </w:rPr>
            </w:pPr>
            <w:r w:rsidRPr="003878A8">
              <w:rPr>
                <w:rFonts w:ascii="Arial" w:hAnsi="Arial" w:cs="Arial"/>
                <w:sz w:val="20"/>
                <w:szCs w:val="20"/>
              </w:rPr>
              <w:t>Kehittyneet</w:t>
            </w:r>
          </w:p>
        </w:tc>
        <w:tc>
          <w:tcPr>
            <w:tcW w:w="1134" w:type="dxa"/>
            <w:hideMark/>
          </w:tcPr>
          <w:p w14:paraId="410EAB93"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62</w:t>
            </w:r>
          </w:p>
        </w:tc>
      </w:tr>
      <w:tr w:rsidR="001F7A1F" w:rsidRPr="003878A8" w14:paraId="1F0BC431" w14:textId="77777777" w:rsidTr="003878A8">
        <w:trPr>
          <w:trHeight w:val="288"/>
        </w:trPr>
        <w:tc>
          <w:tcPr>
            <w:tcW w:w="1161" w:type="dxa"/>
            <w:vMerge/>
            <w:hideMark/>
          </w:tcPr>
          <w:p w14:paraId="23AB8806" w14:textId="77777777" w:rsidR="001F7A1F" w:rsidRPr="003878A8" w:rsidRDefault="001F7A1F" w:rsidP="003E0372">
            <w:pPr>
              <w:jc w:val="center"/>
              <w:rPr>
                <w:rFonts w:ascii="Arial" w:hAnsi="Arial" w:cs="Arial"/>
                <w:sz w:val="20"/>
                <w:szCs w:val="20"/>
              </w:rPr>
            </w:pPr>
          </w:p>
        </w:tc>
        <w:tc>
          <w:tcPr>
            <w:tcW w:w="839" w:type="dxa"/>
            <w:vMerge/>
            <w:hideMark/>
          </w:tcPr>
          <w:p w14:paraId="068E0AA7" w14:textId="77777777" w:rsidR="001F7A1F" w:rsidRPr="003878A8" w:rsidRDefault="001F7A1F">
            <w:pPr>
              <w:rPr>
                <w:rFonts w:ascii="Arial" w:hAnsi="Arial" w:cs="Arial"/>
                <w:sz w:val="20"/>
                <w:szCs w:val="20"/>
              </w:rPr>
            </w:pPr>
          </w:p>
        </w:tc>
        <w:tc>
          <w:tcPr>
            <w:tcW w:w="872" w:type="dxa"/>
            <w:vMerge/>
            <w:hideMark/>
          </w:tcPr>
          <w:p w14:paraId="123B4C30" w14:textId="77777777" w:rsidR="001F7A1F" w:rsidRPr="003878A8" w:rsidRDefault="001F7A1F">
            <w:pPr>
              <w:rPr>
                <w:rFonts w:ascii="Arial" w:hAnsi="Arial" w:cs="Arial"/>
                <w:sz w:val="20"/>
                <w:szCs w:val="20"/>
              </w:rPr>
            </w:pPr>
          </w:p>
        </w:tc>
        <w:tc>
          <w:tcPr>
            <w:tcW w:w="2510" w:type="dxa"/>
            <w:vMerge/>
            <w:hideMark/>
          </w:tcPr>
          <w:p w14:paraId="07E684AA" w14:textId="77777777" w:rsidR="001F7A1F" w:rsidRPr="003878A8" w:rsidRDefault="001F7A1F">
            <w:pPr>
              <w:rPr>
                <w:rFonts w:ascii="Arial" w:hAnsi="Arial" w:cs="Arial"/>
                <w:sz w:val="20"/>
                <w:szCs w:val="20"/>
              </w:rPr>
            </w:pPr>
          </w:p>
        </w:tc>
        <w:tc>
          <w:tcPr>
            <w:tcW w:w="992" w:type="dxa"/>
            <w:vMerge/>
            <w:hideMark/>
          </w:tcPr>
          <w:p w14:paraId="317C1C37" w14:textId="77777777" w:rsidR="001F7A1F" w:rsidRPr="003878A8" w:rsidRDefault="001F7A1F">
            <w:pPr>
              <w:rPr>
                <w:rFonts w:ascii="Arial" w:hAnsi="Arial" w:cs="Arial"/>
                <w:sz w:val="20"/>
                <w:szCs w:val="20"/>
              </w:rPr>
            </w:pPr>
          </w:p>
        </w:tc>
        <w:tc>
          <w:tcPr>
            <w:tcW w:w="1418" w:type="dxa"/>
            <w:hideMark/>
          </w:tcPr>
          <w:p w14:paraId="01533523" w14:textId="77777777" w:rsidR="001F7A1F" w:rsidRPr="003878A8" w:rsidRDefault="001F7A1F">
            <w:pPr>
              <w:rPr>
                <w:rFonts w:ascii="Arial" w:hAnsi="Arial" w:cs="Arial"/>
                <w:sz w:val="20"/>
                <w:szCs w:val="20"/>
              </w:rPr>
            </w:pPr>
            <w:r w:rsidRPr="003878A8">
              <w:rPr>
                <w:rFonts w:ascii="Arial" w:hAnsi="Arial" w:cs="Arial"/>
                <w:sz w:val="20"/>
                <w:szCs w:val="20"/>
              </w:rPr>
              <w:t>Siirtymä</w:t>
            </w:r>
          </w:p>
        </w:tc>
        <w:tc>
          <w:tcPr>
            <w:tcW w:w="1134" w:type="dxa"/>
            <w:hideMark/>
          </w:tcPr>
          <w:p w14:paraId="702A3A4E"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246</w:t>
            </w:r>
          </w:p>
        </w:tc>
      </w:tr>
      <w:tr w:rsidR="001F7A1F" w:rsidRPr="003878A8" w14:paraId="4307FFD9" w14:textId="77777777" w:rsidTr="003878A8">
        <w:trPr>
          <w:trHeight w:val="370"/>
        </w:trPr>
        <w:tc>
          <w:tcPr>
            <w:tcW w:w="1161" w:type="dxa"/>
            <w:vMerge/>
            <w:hideMark/>
          </w:tcPr>
          <w:p w14:paraId="21724293" w14:textId="77777777" w:rsidR="001F7A1F" w:rsidRPr="003878A8" w:rsidRDefault="001F7A1F" w:rsidP="003E0372">
            <w:pPr>
              <w:jc w:val="center"/>
              <w:rPr>
                <w:rFonts w:ascii="Arial" w:hAnsi="Arial" w:cs="Arial"/>
                <w:sz w:val="20"/>
                <w:szCs w:val="20"/>
              </w:rPr>
            </w:pPr>
          </w:p>
        </w:tc>
        <w:tc>
          <w:tcPr>
            <w:tcW w:w="839" w:type="dxa"/>
            <w:vMerge/>
            <w:hideMark/>
          </w:tcPr>
          <w:p w14:paraId="3770D2C6" w14:textId="77777777" w:rsidR="001F7A1F" w:rsidRPr="003878A8" w:rsidRDefault="001F7A1F">
            <w:pPr>
              <w:rPr>
                <w:rFonts w:ascii="Arial" w:hAnsi="Arial" w:cs="Arial"/>
                <w:sz w:val="20"/>
                <w:szCs w:val="20"/>
              </w:rPr>
            </w:pPr>
          </w:p>
        </w:tc>
        <w:tc>
          <w:tcPr>
            <w:tcW w:w="872" w:type="dxa"/>
            <w:vMerge/>
            <w:hideMark/>
          </w:tcPr>
          <w:p w14:paraId="7E52D9CE" w14:textId="77777777" w:rsidR="001F7A1F" w:rsidRPr="003878A8" w:rsidRDefault="001F7A1F">
            <w:pPr>
              <w:rPr>
                <w:rFonts w:ascii="Arial" w:hAnsi="Arial" w:cs="Arial"/>
                <w:sz w:val="20"/>
                <w:szCs w:val="20"/>
              </w:rPr>
            </w:pPr>
          </w:p>
        </w:tc>
        <w:tc>
          <w:tcPr>
            <w:tcW w:w="2510" w:type="dxa"/>
            <w:vMerge/>
            <w:hideMark/>
          </w:tcPr>
          <w:p w14:paraId="4B7AB8E9" w14:textId="77777777" w:rsidR="001F7A1F" w:rsidRPr="003878A8" w:rsidRDefault="001F7A1F">
            <w:pPr>
              <w:rPr>
                <w:rFonts w:ascii="Arial" w:hAnsi="Arial" w:cs="Arial"/>
                <w:sz w:val="20"/>
                <w:szCs w:val="20"/>
              </w:rPr>
            </w:pPr>
          </w:p>
        </w:tc>
        <w:tc>
          <w:tcPr>
            <w:tcW w:w="992" w:type="dxa"/>
            <w:vMerge/>
            <w:hideMark/>
          </w:tcPr>
          <w:p w14:paraId="3E148CE6" w14:textId="77777777" w:rsidR="001F7A1F" w:rsidRPr="003878A8" w:rsidRDefault="001F7A1F">
            <w:pPr>
              <w:rPr>
                <w:rFonts w:ascii="Arial" w:hAnsi="Arial" w:cs="Arial"/>
                <w:sz w:val="20"/>
                <w:szCs w:val="20"/>
              </w:rPr>
            </w:pPr>
          </w:p>
        </w:tc>
        <w:tc>
          <w:tcPr>
            <w:tcW w:w="1418" w:type="dxa"/>
            <w:hideMark/>
          </w:tcPr>
          <w:p w14:paraId="356E2D9F" w14:textId="77777777" w:rsidR="001F7A1F" w:rsidRPr="003878A8" w:rsidRDefault="001F7A1F">
            <w:pPr>
              <w:rPr>
                <w:rFonts w:ascii="Arial" w:hAnsi="Arial" w:cs="Arial"/>
                <w:sz w:val="20"/>
                <w:szCs w:val="20"/>
              </w:rPr>
            </w:pPr>
            <w:r w:rsidRPr="003878A8">
              <w:rPr>
                <w:rFonts w:ascii="Arial" w:hAnsi="Arial" w:cs="Arial"/>
                <w:sz w:val="20"/>
                <w:szCs w:val="20"/>
              </w:rPr>
              <w:t>NSPA</w:t>
            </w:r>
          </w:p>
        </w:tc>
        <w:tc>
          <w:tcPr>
            <w:tcW w:w="1134" w:type="dxa"/>
            <w:hideMark/>
          </w:tcPr>
          <w:p w14:paraId="5ED8ECF9"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193</w:t>
            </w:r>
          </w:p>
        </w:tc>
      </w:tr>
      <w:tr w:rsidR="001F7A1F" w:rsidRPr="003878A8" w14:paraId="7F208A84" w14:textId="77777777" w:rsidTr="003878A8">
        <w:trPr>
          <w:trHeight w:val="288"/>
        </w:trPr>
        <w:tc>
          <w:tcPr>
            <w:tcW w:w="1161" w:type="dxa"/>
            <w:vMerge w:val="restart"/>
            <w:hideMark/>
          </w:tcPr>
          <w:p w14:paraId="24EEF72F" w14:textId="77777777" w:rsidR="001F7A1F" w:rsidRPr="003878A8" w:rsidRDefault="00621F7D" w:rsidP="003E0372">
            <w:pPr>
              <w:jc w:val="center"/>
              <w:rPr>
                <w:rFonts w:ascii="Arial" w:hAnsi="Arial" w:cs="Arial"/>
                <w:sz w:val="20"/>
                <w:szCs w:val="20"/>
              </w:rPr>
            </w:pPr>
            <w:r w:rsidRPr="00621F7D">
              <w:rPr>
                <w:rFonts w:ascii="Arial" w:hAnsi="Arial" w:cs="Arial"/>
                <w:color w:val="FF0000"/>
                <w:sz w:val="20"/>
                <w:szCs w:val="20"/>
              </w:rPr>
              <w:t>2.vi</w:t>
            </w:r>
          </w:p>
        </w:tc>
        <w:tc>
          <w:tcPr>
            <w:tcW w:w="839" w:type="dxa"/>
            <w:vMerge w:val="restart"/>
            <w:hideMark/>
          </w:tcPr>
          <w:p w14:paraId="7E8D8742" w14:textId="77777777" w:rsidR="001F7A1F" w:rsidRPr="003878A8" w:rsidRDefault="001F7A1F" w:rsidP="00621F7D">
            <w:pPr>
              <w:rPr>
                <w:rFonts w:ascii="Arial" w:hAnsi="Arial" w:cs="Arial"/>
                <w:sz w:val="20"/>
                <w:szCs w:val="20"/>
              </w:rPr>
            </w:pPr>
            <w:r w:rsidRPr="003878A8">
              <w:rPr>
                <w:rFonts w:ascii="Arial" w:hAnsi="Arial" w:cs="Arial"/>
                <w:sz w:val="20"/>
                <w:szCs w:val="20"/>
              </w:rPr>
              <w:t>EAKR</w:t>
            </w:r>
          </w:p>
        </w:tc>
        <w:tc>
          <w:tcPr>
            <w:tcW w:w="872" w:type="dxa"/>
            <w:vMerge w:val="restart"/>
            <w:hideMark/>
          </w:tcPr>
          <w:p w14:paraId="168AF03B" w14:textId="77777777" w:rsidR="001F7A1F" w:rsidRPr="003878A8" w:rsidRDefault="001F7A1F" w:rsidP="00621F7D">
            <w:pPr>
              <w:rPr>
                <w:rFonts w:ascii="Arial" w:hAnsi="Arial" w:cs="Arial"/>
                <w:sz w:val="20"/>
                <w:szCs w:val="20"/>
              </w:rPr>
            </w:pPr>
            <w:r w:rsidRPr="003878A8">
              <w:rPr>
                <w:rFonts w:ascii="Arial" w:hAnsi="Arial" w:cs="Arial"/>
                <w:sz w:val="20"/>
                <w:szCs w:val="20"/>
              </w:rPr>
              <w:t>NR11</w:t>
            </w:r>
          </w:p>
        </w:tc>
        <w:tc>
          <w:tcPr>
            <w:tcW w:w="2510" w:type="dxa"/>
            <w:vMerge w:val="restart"/>
            <w:hideMark/>
          </w:tcPr>
          <w:p w14:paraId="6B2EC7A5" w14:textId="77777777" w:rsidR="001F7A1F" w:rsidRPr="003878A8" w:rsidRDefault="001F7A1F" w:rsidP="00621F7D">
            <w:pPr>
              <w:rPr>
                <w:rFonts w:ascii="Arial" w:hAnsi="Arial" w:cs="Arial"/>
                <w:sz w:val="20"/>
                <w:szCs w:val="20"/>
              </w:rPr>
            </w:pPr>
            <w:r w:rsidRPr="003878A8">
              <w:rPr>
                <w:rFonts w:ascii="Arial" w:hAnsi="Arial" w:cs="Arial"/>
                <w:sz w:val="20"/>
                <w:szCs w:val="20"/>
              </w:rPr>
              <w:t>Kiertotaloutta tai korkean jalostusasteen biotaloutta edistävät demonstraatiot</w:t>
            </w:r>
          </w:p>
        </w:tc>
        <w:tc>
          <w:tcPr>
            <w:tcW w:w="992" w:type="dxa"/>
            <w:vMerge w:val="restart"/>
            <w:hideMark/>
          </w:tcPr>
          <w:p w14:paraId="7CADF854" w14:textId="77777777" w:rsidR="001F7A1F" w:rsidRPr="003878A8" w:rsidRDefault="001F7A1F" w:rsidP="00621F7D">
            <w:pPr>
              <w:rPr>
                <w:rFonts w:ascii="Arial" w:hAnsi="Arial" w:cs="Arial"/>
                <w:sz w:val="20"/>
                <w:szCs w:val="20"/>
              </w:rPr>
            </w:pPr>
            <w:proofErr w:type="spellStart"/>
            <w:r w:rsidRPr="003878A8">
              <w:rPr>
                <w:rFonts w:ascii="Arial" w:hAnsi="Arial" w:cs="Arial"/>
                <w:sz w:val="20"/>
                <w:szCs w:val="20"/>
              </w:rPr>
              <w:t>Kwh</w:t>
            </w:r>
            <w:proofErr w:type="spellEnd"/>
            <w:r w:rsidRPr="003878A8">
              <w:rPr>
                <w:rFonts w:ascii="Arial" w:hAnsi="Arial" w:cs="Arial"/>
                <w:sz w:val="20"/>
                <w:szCs w:val="20"/>
              </w:rPr>
              <w:t xml:space="preserve"> </w:t>
            </w:r>
          </w:p>
        </w:tc>
        <w:tc>
          <w:tcPr>
            <w:tcW w:w="1418" w:type="dxa"/>
            <w:hideMark/>
          </w:tcPr>
          <w:p w14:paraId="391CA43B" w14:textId="77777777" w:rsidR="001F7A1F" w:rsidRPr="003878A8" w:rsidRDefault="001F7A1F" w:rsidP="00621F7D">
            <w:pPr>
              <w:rPr>
                <w:rFonts w:ascii="Arial" w:hAnsi="Arial" w:cs="Arial"/>
                <w:sz w:val="20"/>
                <w:szCs w:val="20"/>
              </w:rPr>
            </w:pPr>
            <w:r w:rsidRPr="003878A8">
              <w:rPr>
                <w:rFonts w:ascii="Arial" w:hAnsi="Arial" w:cs="Arial"/>
                <w:sz w:val="20"/>
                <w:szCs w:val="20"/>
              </w:rPr>
              <w:t>Kehittyneet</w:t>
            </w:r>
          </w:p>
        </w:tc>
        <w:tc>
          <w:tcPr>
            <w:tcW w:w="1134" w:type="dxa"/>
            <w:hideMark/>
          </w:tcPr>
          <w:p w14:paraId="1AD52CB3" w14:textId="77777777" w:rsidR="001F7A1F" w:rsidRPr="003878A8" w:rsidRDefault="001F7A1F" w:rsidP="00621F7D">
            <w:pPr>
              <w:jc w:val="right"/>
              <w:rPr>
                <w:rFonts w:ascii="Arial" w:hAnsi="Arial" w:cs="Arial"/>
                <w:sz w:val="20"/>
                <w:szCs w:val="20"/>
              </w:rPr>
            </w:pPr>
            <w:r w:rsidRPr="003878A8">
              <w:rPr>
                <w:rFonts w:ascii="Arial" w:hAnsi="Arial" w:cs="Arial"/>
                <w:sz w:val="20"/>
                <w:szCs w:val="20"/>
              </w:rPr>
              <w:t>110</w:t>
            </w:r>
          </w:p>
        </w:tc>
      </w:tr>
      <w:tr w:rsidR="001F7A1F" w:rsidRPr="003878A8" w14:paraId="775B7C13" w14:textId="77777777" w:rsidTr="003878A8">
        <w:trPr>
          <w:trHeight w:val="290"/>
        </w:trPr>
        <w:tc>
          <w:tcPr>
            <w:tcW w:w="1161" w:type="dxa"/>
            <w:vMerge/>
            <w:hideMark/>
          </w:tcPr>
          <w:p w14:paraId="1E6EF2B3" w14:textId="77777777" w:rsidR="001F7A1F" w:rsidRPr="003878A8" w:rsidRDefault="001F7A1F" w:rsidP="003E0372">
            <w:pPr>
              <w:jc w:val="center"/>
              <w:rPr>
                <w:rFonts w:ascii="Arial" w:hAnsi="Arial" w:cs="Arial"/>
                <w:sz w:val="20"/>
                <w:szCs w:val="20"/>
              </w:rPr>
            </w:pPr>
          </w:p>
        </w:tc>
        <w:tc>
          <w:tcPr>
            <w:tcW w:w="839" w:type="dxa"/>
            <w:vMerge/>
            <w:hideMark/>
          </w:tcPr>
          <w:p w14:paraId="21618389" w14:textId="77777777" w:rsidR="001F7A1F" w:rsidRPr="003878A8" w:rsidRDefault="001F7A1F">
            <w:pPr>
              <w:rPr>
                <w:rFonts w:ascii="Arial" w:hAnsi="Arial" w:cs="Arial"/>
                <w:sz w:val="20"/>
                <w:szCs w:val="20"/>
              </w:rPr>
            </w:pPr>
          </w:p>
        </w:tc>
        <w:tc>
          <w:tcPr>
            <w:tcW w:w="872" w:type="dxa"/>
            <w:vMerge/>
            <w:hideMark/>
          </w:tcPr>
          <w:p w14:paraId="34FFF5B0" w14:textId="77777777" w:rsidR="001F7A1F" w:rsidRPr="003878A8" w:rsidRDefault="001F7A1F">
            <w:pPr>
              <w:rPr>
                <w:rFonts w:ascii="Arial" w:hAnsi="Arial" w:cs="Arial"/>
                <w:sz w:val="20"/>
                <w:szCs w:val="20"/>
              </w:rPr>
            </w:pPr>
          </w:p>
        </w:tc>
        <w:tc>
          <w:tcPr>
            <w:tcW w:w="2510" w:type="dxa"/>
            <w:vMerge/>
            <w:hideMark/>
          </w:tcPr>
          <w:p w14:paraId="5A812F63" w14:textId="77777777" w:rsidR="001F7A1F" w:rsidRPr="003878A8" w:rsidRDefault="001F7A1F">
            <w:pPr>
              <w:rPr>
                <w:rFonts w:ascii="Arial" w:hAnsi="Arial" w:cs="Arial"/>
                <w:sz w:val="20"/>
                <w:szCs w:val="20"/>
              </w:rPr>
            </w:pPr>
          </w:p>
        </w:tc>
        <w:tc>
          <w:tcPr>
            <w:tcW w:w="992" w:type="dxa"/>
            <w:vMerge/>
            <w:hideMark/>
          </w:tcPr>
          <w:p w14:paraId="2903C9A0" w14:textId="77777777" w:rsidR="001F7A1F" w:rsidRPr="003878A8" w:rsidRDefault="001F7A1F">
            <w:pPr>
              <w:rPr>
                <w:rFonts w:ascii="Arial" w:hAnsi="Arial" w:cs="Arial"/>
                <w:sz w:val="20"/>
                <w:szCs w:val="20"/>
              </w:rPr>
            </w:pPr>
          </w:p>
        </w:tc>
        <w:tc>
          <w:tcPr>
            <w:tcW w:w="1418" w:type="dxa"/>
            <w:hideMark/>
          </w:tcPr>
          <w:p w14:paraId="115ABEBE" w14:textId="77777777" w:rsidR="001F7A1F" w:rsidRPr="003878A8" w:rsidRDefault="001F7A1F">
            <w:pPr>
              <w:rPr>
                <w:rFonts w:ascii="Arial" w:hAnsi="Arial" w:cs="Arial"/>
                <w:sz w:val="20"/>
                <w:szCs w:val="20"/>
              </w:rPr>
            </w:pPr>
            <w:r w:rsidRPr="003878A8">
              <w:rPr>
                <w:rFonts w:ascii="Arial" w:hAnsi="Arial" w:cs="Arial"/>
                <w:sz w:val="20"/>
                <w:szCs w:val="20"/>
              </w:rPr>
              <w:t>Siirtymä</w:t>
            </w:r>
          </w:p>
        </w:tc>
        <w:tc>
          <w:tcPr>
            <w:tcW w:w="1134" w:type="dxa"/>
            <w:hideMark/>
          </w:tcPr>
          <w:p w14:paraId="61543AAA"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438</w:t>
            </w:r>
          </w:p>
        </w:tc>
      </w:tr>
      <w:tr w:rsidR="001F7A1F" w:rsidRPr="003878A8" w14:paraId="78768D4D" w14:textId="77777777" w:rsidTr="003878A8">
        <w:trPr>
          <w:trHeight w:val="300"/>
        </w:trPr>
        <w:tc>
          <w:tcPr>
            <w:tcW w:w="1161" w:type="dxa"/>
            <w:vMerge/>
            <w:hideMark/>
          </w:tcPr>
          <w:p w14:paraId="0BB3C976" w14:textId="77777777" w:rsidR="001F7A1F" w:rsidRPr="003878A8" w:rsidRDefault="001F7A1F" w:rsidP="003E0372">
            <w:pPr>
              <w:jc w:val="center"/>
              <w:rPr>
                <w:rFonts w:ascii="Arial" w:hAnsi="Arial" w:cs="Arial"/>
                <w:sz w:val="20"/>
                <w:szCs w:val="20"/>
              </w:rPr>
            </w:pPr>
          </w:p>
        </w:tc>
        <w:tc>
          <w:tcPr>
            <w:tcW w:w="839" w:type="dxa"/>
            <w:vMerge/>
            <w:hideMark/>
          </w:tcPr>
          <w:p w14:paraId="0B445E5B" w14:textId="77777777" w:rsidR="001F7A1F" w:rsidRPr="003878A8" w:rsidRDefault="001F7A1F">
            <w:pPr>
              <w:rPr>
                <w:rFonts w:ascii="Arial" w:hAnsi="Arial" w:cs="Arial"/>
                <w:sz w:val="20"/>
                <w:szCs w:val="20"/>
              </w:rPr>
            </w:pPr>
          </w:p>
        </w:tc>
        <w:tc>
          <w:tcPr>
            <w:tcW w:w="872" w:type="dxa"/>
            <w:vMerge/>
            <w:hideMark/>
          </w:tcPr>
          <w:p w14:paraId="58E47C29" w14:textId="77777777" w:rsidR="001F7A1F" w:rsidRPr="003878A8" w:rsidRDefault="001F7A1F">
            <w:pPr>
              <w:rPr>
                <w:rFonts w:ascii="Arial" w:hAnsi="Arial" w:cs="Arial"/>
                <w:sz w:val="20"/>
                <w:szCs w:val="20"/>
              </w:rPr>
            </w:pPr>
          </w:p>
        </w:tc>
        <w:tc>
          <w:tcPr>
            <w:tcW w:w="2510" w:type="dxa"/>
            <w:vMerge/>
            <w:hideMark/>
          </w:tcPr>
          <w:p w14:paraId="507C0616" w14:textId="77777777" w:rsidR="001F7A1F" w:rsidRPr="003878A8" w:rsidRDefault="001F7A1F">
            <w:pPr>
              <w:rPr>
                <w:rFonts w:ascii="Arial" w:hAnsi="Arial" w:cs="Arial"/>
                <w:sz w:val="20"/>
                <w:szCs w:val="20"/>
              </w:rPr>
            </w:pPr>
          </w:p>
        </w:tc>
        <w:tc>
          <w:tcPr>
            <w:tcW w:w="992" w:type="dxa"/>
            <w:vMerge/>
            <w:hideMark/>
          </w:tcPr>
          <w:p w14:paraId="410267FD" w14:textId="77777777" w:rsidR="001F7A1F" w:rsidRPr="003878A8" w:rsidRDefault="001F7A1F">
            <w:pPr>
              <w:rPr>
                <w:rFonts w:ascii="Arial" w:hAnsi="Arial" w:cs="Arial"/>
                <w:sz w:val="20"/>
                <w:szCs w:val="20"/>
              </w:rPr>
            </w:pPr>
          </w:p>
        </w:tc>
        <w:tc>
          <w:tcPr>
            <w:tcW w:w="1418" w:type="dxa"/>
            <w:hideMark/>
          </w:tcPr>
          <w:p w14:paraId="145C2144" w14:textId="77777777" w:rsidR="001F7A1F" w:rsidRPr="003878A8" w:rsidRDefault="001F7A1F">
            <w:pPr>
              <w:rPr>
                <w:rFonts w:ascii="Arial" w:hAnsi="Arial" w:cs="Arial"/>
                <w:sz w:val="20"/>
                <w:szCs w:val="20"/>
              </w:rPr>
            </w:pPr>
            <w:r w:rsidRPr="003878A8">
              <w:rPr>
                <w:rFonts w:ascii="Arial" w:hAnsi="Arial" w:cs="Arial"/>
                <w:sz w:val="20"/>
                <w:szCs w:val="20"/>
              </w:rPr>
              <w:t>NSPA</w:t>
            </w:r>
          </w:p>
        </w:tc>
        <w:tc>
          <w:tcPr>
            <w:tcW w:w="1134" w:type="dxa"/>
            <w:hideMark/>
          </w:tcPr>
          <w:p w14:paraId="2D74E4B4" w14:textId="77777777" w:rsidR="001F7A1F" w:rsidRPr="003878A8" w:rsidRDefault="001F7A1F" w:rsidP="008A27D5">
            <w:pPr>
              <w:jc w:val="right"/>
              <w:rPr>
                <w:rFonts w:ascii="Arial" w:hAnsi="Arial" w:cs="Arial"/>
                <w:sz w:val="20"/>
                <w:szCs w:val="20"/>
              </w:rPr>
            </w:pPr>
            <w:r w:rsidRPr="003878A8">
              <w:rPr>
                <w:rFonts w:ascii="Arial" w:hAnsi="Arial" w:cs="Arial"/>
                <w:sz w:val="20"/>
                <w:szCs w:val="20"/>
              </w:rPr>
              <w:t>399</w:t>
            </w:r>
          </w:p>
        </w:tc>
      </w:tr>
    </w:tbl>
    <w:p w14:paraId="7717C0D9" w14:textId="77777777" w:rsidR="00485F6E" w:rsidRDefault="00485F6E" w:rsidP="00485F6E">
      <w:pPr>
        <w:rPr>
          <w:rFonts w:ascii="Arial" w:hAnsi="Arial" w:cs="Arial"/>
          <w:sz w:val="20"/>
        </w:rPr>
      </w:pPr>
      <w:r w:rsidRPr="003878A8">
        <w:rPr>
          <w:rFonts w:ascii="Arial" w:hAnsi="Arial" w:cs="Arial"/>
          <w:sz w:val="20"/>
        </w:rPr>
        <w:t xml:space="preserve">NSPA = </w:t>
      </w:r>
      <w:r>
        <w:rPr>
          <w:rFonts w:ascii="Arial" w:hAnsi="Arial" w:cs="Arial"/>
          <w:sz w:val="20"/>
        </w:rPr>
        <w:t>Syrjäisimmät ja p</w:t>
      </w:r>
      <w:r w:rsidRPr="003878A8">
        <w:rPr>
          <w:rFonts w:ascii="Arial" w:hAnsi="Arial" w:cs="Arial"/>
          <w:sz w:val="20"/>
        </w:rPr>
        <w:t>ohjoisen harvaan asutut alueet</w:t>
      </w:r>
    </w:p>
    <w:p w14:paraId="654E4B07" w14:textId="77777777" w:rsidR="00A76BE5" w:rsidRDefault="00A76BE5" w:rsidP="003878A8">
      <w:pPr>
        <w:pStyle w:val="VMleipteksti"/>
        <w:ind w:left="0"/>
        <w:rPr>
          <w:rFonts w:ascii="Arial" w:hAnsi="Arial" w:cs="Arial"/>
          <w:b/>
          <w:noProof/>
          <w:sz w:val="22"/>
          <w:szCs w:val="22"/>
        </w:rPr>
      </w:pPr>
    </w:p>
    <w:p w14:paraId="07A131AD" w14:textId="77777777" w:rsidR="003878A8" w:rsidRPr="003878A8" w:rsidRDefault="003878A8" w:rsidP="003878A8">
      <w:pPr>
        <w:pStyle w:val="VMleipteksti"/>
        <w:ind w:left="0"/>
        <w:rPr>
          <w:rFonts w:ascii="Arial" w:hAnsi="Arial" w:cs="Arial"/>
          <w:b/>
          <w:noProof/>
          <w:sz w:val="22"/>
          <w:szCs w:val="22"/>
        </w:rPr>
      </w:pPr>
      <w:r w:rsidRPr="003878A8">
        <w:rPr>
          <w:rFonts w:ascii="Arial" w:hAnsi="Arial" w:cs="Arial"/>
          <w:b/>
          <w:noProof/>
          <w:sz w:val="22"/>
          <w:szCs w:val="22"/>
        </w:rPr>
        <w:t>Ohjelman resurssien alustava jakauma (EU-rahoitus) tukitoimityypin mukaan</w:t>
      </w:r>
    </w:p>
    <w:p w14:paraId="4DFB5D10" w14:textId="77777777" w:rsidR="008A27D5" w:rsidRDefault="008A27D5" w:rsidP="003878A8">
      <w:pPr>
        <w:pStyle w:val="VMNormaaliSisentmtn"/>
        <w:rPr>
          <w:rFonts w:ascii="Arial" w:hAnsi="Arial" w:cs="Arial"/>
          <w:b/>
          <w:noProof/>
          <w:sz w:val="22"/>
          <w:szCs w:val="22"/>
        </w:rPr>
      </w:pPr>
    </w:p>
    <w:p w14:paraId="3F2E16E3" w14:textId="77777777" w:rsidR="003878A8" w:rsidRPr="003550FA" w:rsidRDefault="003878A8" w:rsidP="003878A8">
      <w:pPr>
        <w:pStyle w:val="VMNormaaliSisentmtn"/>
        <w:rPr>
          <w:rFonts w:ascii="Arial" w:hAnsi="Arial" w:cs="Arial"/>
          <w:b/>
          <w:noProof/>
          <w:sz w:val="22"/>
          <w:szCs w:val="22"/>
        </w:rPr>
      </w:pPr>
      <w:r w:rsidRPr="003550FA">
        <w:rPr>
          <w:rFonts w:ascii="Arial" w:hAnsi="Arial" w:cs="Arial"/>
          <w:b/>
          <w:noProof/>
          <w:sz w:val="22"/>
          <w:szCs w:val="22"/>
        </w:rPr>
        <w:t>Taulukko 4: Kokonaisuus 1 – Tukitoimen toimintakenttä</w:t>
      </w:r>
    </w:p>
    <w:p w14:paraId="6630E7C4" w14:textId="77777777" w:rsidR="003878A8" w:rsidRPr="003550FA" w:rsidRDefault="003878A8" w:rsidP="003878A8">
      <w:pPr>
        <w:rPr>
          <w:rFonts w:ascii="Arial" w:hAnsi="Arial" w:cs="Arial"/>
          <w:sz w:val="22"/>
          <w:szCs w:val="22"/>
        </w:rPr>
      </w:pPr>
      <w:r w:rsidRPr="003550FA">
        <w:rPr>
          <w:rFonts w:ascii="Arial" w:hAnsi="Arial" w:cs="Arial"/>
          <w:sz w:val="22"/>
          <w:szCs w:val="22"/>
        </w:rPr>
        <w:t xml:space="preserve">Taulukossa on kuvattu käytettävät tukitoimiluokat ja niihin kohdistuva indikatiivinen EU-rahoitus alueluokittain erityistavoitteessa </w:t>
      </w:r>
      <w:r w:rsidR="00485F6E" w:rsidRPr="003550FA">
        <w:rPr>
          <w:rFonts w:ascii="Arial" w:hAnsi="Arial" w:cs="Arial"/>
          <w:sz w:val="22"/>
          <w:szCs w:val="22"/>
        </w:rPr>
        <w:t>2.6.</w:t>
      </w:r>
      <w:r w:rsidRPr="003550FA">
        <w:rPr>
          <w:rFonts w:ascii="Arial" w:hAnsi="Arial" w:cs="Arial"/>
          <w:sz w:val="22"/>
          <w:szCs w:val="22"/>
        </w:rPr>
        <w:t xml:space="preserve"> Koodien selitteet ovat taulukon alapuolella. </w:t>
      </w:r>
    </w:p>
    <w:p w14:paraId="7D383A38" w14:textId="77777777" w:rsidR="003878A8" w:rsidRPr="00A53BA9" w:rsidRDefault="003878A8" w:rsidP="003878A8">
      <w:pPr>
        <w:rPr>
          <w:rFonts w:ascii="Arial" w:hAnsi="Arial" w:cs="Arial"/>
          <w:b/>
          <w:i/>
          <w:color w:val="FF0000"/>
          <w:sz w:val="22"/>
          <w:szCs w:val="22"/>
        </w:rPr>
      </w:pPr>
    </w:p>
    <w:tbl>
      <w:tblPr>
        <w:tblW w:w="5802" w:type="dxa"/>
        <w:tblCellMar>
          <w:left w:w="70" w:type="dxa"/>
          <w:right w:w="70" w:type="dxa"/>
        </w:tblCellMar>
        <w:tblLook w:val="04A0" w:firstRow="1" w:lastRow="0" w:firstColumn="1" w:lastColumn="0" w:noHBand="0" w:noVBand="1"/>
      </w:tblPr>
      <w:tblGrid>
        <w:gridCol w:w="1408"/>
        <w:gridCol w:w="992"/>
        <w:gridCol w:w="760"/>
        <w:gridCol w:w="1160"/>
        <w:gridCol w:w="1482"/>
      </w:tblGrid>
      <w:tr w:rsidR="00091DEC" w:rsidRPr="00091DEC" w14:paraId="61DAA9FA" w14:textId="77777777" w:rsidTr="00091DEC">
        <w:trPr>
          <w:trHeight w:val="300"/>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1E6563" w14:textId="77777777" w:rsidR="00091DEC" w:rsidRPr="00091DEC" w:rsidRDefault="00091DEC" w:rsidP="00091DEC">
            <w:pPr>
              <w:rPr>
                <w:rFonts w:ascii="Arial" w:hAnsi="Arial" w:cs="Arial"/>
                <w:b/>
                <w:bCs/>
                <w:color w:val="000000"/>
                <w:sz w:val="18"/>
                <w:szCs w:val="18"/>
                <w:lang w:eastAsia="fi-FI"/>
              </w:rPr>
            </w:pPr>
            <w:r w:rsidRPr="00091DEC">
              <w:rPr>
                <w:rFonts w:ascii="Arial" w:hAnsi="Arial" w:cs="Arial"/>
                <w:b/>
                <w:bCs/>
                <w:color w:val="000000"/>
                <w:sz w:val="18"/>
                <w:szCs w:val="18"/>
                <w:lang w:eastAsia="fi-FI"/>
              </w:rPr>
              <w:t>Erityistavoite</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3624684C" w14:textId="77777777" w:rsidR="00091DEC" w:rsidRPr="00091DEC" w:rsidRDefault="00091DEC" w:rsidP="00091DEC">
            <w:pPr>
              <w:rPr>
                <w:rFonts w:ascii="Arial" w:hAnsi="Arial" w:cs="Arial"/>
                <w:b/>
                <w:bCs/>
                <w:color w:val="000000"/>
                <w:sz w:val="18"/>
                <w:szCs w:val="18"/>
                <w:lang w:eastAsia="fi-FI"/>
              </w:rPr>
            </w:pPr>
            <w:r w:rsidRPr="00091DEC">
              <w:rPr>
                <w:rFonts w:ascii="Arial" w:hAnsi="Arial" w:cs="Arial"/>
                <w:b/>
                <w:bCs/>
                <w:color w:val="000000"/>
                <w:sz w:val="18"/>
                <w:szCs w:val="18"/>
                <w:lang w:eastAsia="fi-FI"/>
              </w:rPr>
              <w:t>Rahasto</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2DC203A7" w14:textId="77777777" w:rsidR="00091DEC" w:rsidRPr="00091DEC" w:rsidRDefault="00091DEC" w:rsidP="00091DEC">
            <w:pPr>
              <w:rPr>
                <w:rFonts w:ascii="Arial" w:hAnsi="Arial" w:cs="Arial"/>
                <w:b/>
                <w:bCs/>
                <w:color w:val="000000"/>
                <w:sz w:val="18"/>
                <w:szCs w:val="18"/>
                <w:lang w:eastAsia="fi-FI"/>
              </w:rPr>
            </w:pPr>
            <w:r w:rsidRPr="00091DEC">
              <w:rPr>
                <w:rFonts w:ascii="Arial" w:hAnsi="Arial" w:cs="Arial"/>
                <w:b/>
                <w:bCs/>
                <w:color w:val="000000"/>
                <w:sz w:val="18"/>
                <w:szCs w:val="18"/>
                <w:lang w:eastAsia="fi-FI"/>
              </w:rPr>
              <w:t>Koodi</w:t>
            </w:r>
          </w:p>
        </w:tc>
        <w:tc>
          <w:tcPr>
            <w:tcW w:w="1160" w:type="dxa"/>
            <w:tcBorders>
              <w:top w:val="single" w:sz="8" w:space="0" w:color="auto"/>
              <w:left w:val="nil"/>
              <w:bottom w:val="single" w:sz="8" w:space="0" w:color="auto"/>
              <w:right w:val="single" w:sz="8" w:space="0" w:color="auto"/>
            </w:tcBorders>
            <w:shd w:val="clear" w:color="auto" w:fill="auto"/>
            <w:vAlign w:val="center"/>
            <w:hideMark/>
          </w:tcPr>
          <w:p w14:paraId="0712E18F" w14:textId="77777777" w:rsidR="00091DEC" w:rsidRPr="00091DEC" w:rsidRDefault="00091DEC" w:rsidP="00091DEC">
            <w:pPr>
              <w:rPr>
                <w:rFonts w:ascii="Arial" w:hAnsi="Arial" w:cs="Arial"/>
                <w:b/>
                <w:bCs/>
                <w:color w:val="000000"/>
                <w:sz w:val="18"/>
                <w:szCs w:val="18"/>
                <w:lang w:eastAsia="fi-FI"/>
              </w:rPr>
            </w:pPr>
            <w:r w:rsidRPr="00091DEC">
              <w:rPr>
                <w:rFonts w:ascii="Arial" w:hAnsi="Arial" w:cs="Arial"/>
                <w:b/>
                <w:bCs/>
                <w:color w:val="000000"/>
                <w:sz w:val="18"/>
                <w:szCs w:val="18"/>
                <w:lang w:eastAsia="fi-FI"/>
              </w:rPr>
              <w:t>Alueluokka</w:t>
            </w:r>
          </w:p>
        </w:tc>
        <w:tc>
          <w:tcPr>
            <w:tcW w:w="1482" w:type="dxa"/>
            <w:tcBorders>
              <w:top w:val="single" w:sz="8" w:space="0" w:color="auto"/>
              <w:left w:val="nil"/>
              <w:bottom w:val="single" w:sz="8" w:space="0" w:color="auto"/>
              <w:right w:val="single" w:sz="8" w:space="0" w:color="auto"/>
            </w:tcBorders>
            <w:shd w:val="clear" w:color="auto" w:fill="auto"/>
            <w:vAlign w:val="center"/>
            <w:hideMark/>
          </w:tcPr>
          <w:p w14:paraId="7A63CDCA" w14:textId="77777777" w:rsidR="00091DEC" w:rsidRPr="00091DEC" w:rsidRDefault="00091DEC" w:rsidP="00091DEC">
            <w:pPr>
              <w:rPr>
                <w:rFonts w:ascii="Arial" w:hAnsi="Arial" w:cs="Arial"/>
                <w:b/>
                <w:bCs/>
                <w:color w:val="000000"/>
                <w:sz w:val="18"/>
                <w:szCs w:val="18"/>
                <w:lang w:eastAsia="fi-FI"/>
              </w:rPr>
            </w:pPr>
            <w:r w:rsidRPr="00091DEC">
              <w:rPr>
                <w:rFonts w:ascii="Arial" w:hAnsi="Arial" w:cs="Arial"/>
                <w:b/>
                <w:bCs/>
                <w:color w:val="000000"/>
                <w:sz w:val="18"/>
                <w:szCs w:val="18"/>
                <w:lang w:eastAsia="fi-FI"/>
              </w:rPr>
              <w:t>Määrä (euroa)</w:t>
            </w:r>
          </w:p>
        </w:tc>
      </w:tr>
      <w:tr w:rsidR="002C2095" w:rsidRPr="00091DEC" w14:paraId="49AD1A6B" w14:textId="77777777" w:rsidTr="004520A3">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1CB7D5BB" w14:textId="77777777" w:rsidR="002C2095" w:rsidRPr="00091DEC" w:rsidRDefault="00621F7D" w:rsidP="00621F7D">
            <w:pPr>
              <w:jc w:val="center"/>
              <w:rPr>
                <w:rFonts w:ascii="Arial" w:hAnsi="Arial" w:cs="Arial"/>
                <w:color w:val="000000"/>
                <w:sz w:val="18"/>
                <w:szCs w:val="18"/>
                <w:lang w:eastAsia="fi-FI"/>
              </w:rPr>
            </w:pPr>
            <w:r w:rsidRPr="00621F7D">
              <w:rPr>
                <w:rFonts w:ascii="Arial" w:hAnsi="Arial" w:cs="Arial"/>
                <w:color w:val="FF0000"/>
                <w:sz w:val="20"/>
              </w:rPr>
              <w:t>2.vi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38F2EB7" w14:textId="77777777" w:rsidR="002C2095" w:rsidRPr="00091DEC" w:rsidRDefault="002C2095" w:rsidP="002C2095">
            <w:pPr>
              <w:jc w:val="center"/>
              <w:rPr>
                <w:rFonts w:ascii="Arial" w:hAnsi="Arial" w:cs="Arial"/>
                <w:color w:val="000000"/>
                <w:sz w:val="18"/>
                <w:szCs w:val="18"/>
                <w:lang w:eastAsia="fi-FI"/>
              </w:rPr>
            </w:pPr>
            <w:r w:rsidRPr="00091DEC">
              <w:rPr>
                <w:rFonts w:ascii="Arial" w:hAnsi="Arial" w:cs="Arial"/>
                <w:color w:val="000000"/>
                <w:sz w:val="18"/>
                <w:szCs w:val="18"/>
                <w:lang w:eastAsia="fi-FI"/>
              </w:rPr>
              <w:t>EAKR</w:t>
            </w:r>
          </w:p>
        </w:tc>
        <w:tc>
          <w:tcPr>
            <w:tcW w:w="7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6FFFCC5" w14:textId="77777777" w:rsidR="002C2095" w:rsidRPr="004520A3" w:rsidRDefault="002C2095" w:rsidP="002C2095">
            <w:pPr>
              <w:jc w:val="center"/>
              <w:rPr>
                <w:rFonts w:ascii="Arial" w:hAnsi="Arial" w:cs="Arial"/>
                <w:color w:val="FF0000"/>
                <w:sz w:val="18"/>
                <w:szCs w:val="18"/>
                <w:lang w:eastAsia="fi-FI"/>
              </w:rPr>
            </w:pPr>
            <w:r w:rsidRPr="004520A3">
              <w:rPr>
                <w:rFonts w:ascii="Arial" w:hAnsi="Arial" w:cs="Arial"/>
                <w:noProof/>
                <w:color w:val="FF0000"/>
                <w:sz w:val="18"/>
                <w:szCs w:val="18"/>
              </w:rPr>
              <w:t>004</w:t>
            </w:r>
          </w:p>
        </w:tc>
        <w:tc>
          <w:tcPr>
            <w:tcW w:w="1160" w:type="dxa"/>
            <w:tcBorders>
              <w:top w:val="nil"/>
              <w:left w:val="nil"/>
              <w:bottom w:val="nil"/>
              <w:right w:val="single" w:sz="8" w:space="0" w:color="auto"/>
            </w:tcBorders>
            <w:shd w:val="clear" w:color="auto" w:fill="auto"/>
            <w:vAlign w:val="center"/>
            <w:hideMark/>
          </w:tcPr>
          <w:p w14:paraId="1590E6B0" w14:textId="77777777" w:rsidR="002C2095" w:rsidRPr="00091DEC" w:rsidRDefault="002C2095" w:rsidP="002C2095">
            <w:pPr>
              <w:rPr>
                <w:rFonts w:ascii="Arial" w:hAnsi="Arial" w:cs="Arial"/>
                <w:color w:val="000000"/>
                <w:sz w:val="18"/>
                <w:szCs w:val="18"/>
                <w:lang w:eastAsia="fi-FI"/>
              </w:rPr>
            </w:pPr>
            <w:r w:rsidRPr="00091DEC">
              <w:rPr>
                <w:rFonts w:ascii="Arial" w:hAnsi="Arial" w:cs="Arial"/>
                <w:color w:val="000000"/>
                <w:sz w:val="18"/>
                <w:szCs w:val="18"/>
                <w:lang w:eastAsia="fi-FI"/>
              </w:rPr>
              <w:t>Kehittyneet</w:t>
            </w:r>
          </w:p>
        </w:tc>
        <w:tc>
          <w:tcPr>
            <w:tcW w:w="1482" w:type="dxa"/>
            <w:tcBorders>
              <w:top w:val="nil"/>
              <w:left w:val="nil"/>
              <w:bottom w:val="nil"/>
              <w:right w:val="single" w:sz="8" w:space="0" w:color="auto"/>
            </w:tcBorders>
            <w:shd w:val="clear" w:color="auto" w:fill="auto"/>
            <w:vAlign w:val="center"/>
            <w:hideMark/>
          </w:tcPr>
          <w:p w14:paraId="72EEAE99" w14:textId="77777777" w:rsidR="002C2095" w:rsidRPr="002C2095" w:rsidRDefault="002C2095" w:rsidP="002C2095">
            <w:pPr>
              <w:jc w:val="right"/>
              <w:rPr>
                <w:rFonts w:ascii="Arial" w:hAnsi="Arial" w:cs="Arial"/>
                <w:color w:val="FF0000"/>
                <w:sz w:val="18"/>
                <w:szCs w:val="18"/>
                <w:lang w:eastAsia="fi-FI"/>
              </w:rPr>
            </w:pPr>
            <w:r w:rsidRPr="002C2095">
              <w:rPr>
                <w:rFonts w:ascii="Arial" w:hAnsi="Arial" w:cs="Arial"/>
                <w:color w:val="FF0000"/>
                <w:sz w:val="18"/>
                <w:szCs w:val="18"/>
              </w:rPr>
              <w:t>182 105</w:t>
            </w:r>
          </w:p>
        </w:tc>
      </w:tr>
      <w:tr w:rsidR="002C2095" w:rsidRPr="00091DEC" w14:paraId="45E68975" w14:textId="77777777" w:rsidTr="004520A3">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10DB5803" w14:textId="77777777" w:rsidR="002C2095" w:rsidRPr="00091DEC" w:rsidRDefault="002C2095" w:rsidP="002C209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49CC1619" w14:textId="77777777" w:rsidR="002C2095" w:rsidRPr="00091DEC" w:rsidRDefault="002C2095" w:rsidP="002C2095">
            <w:pPr>
              <w:rPr>
                <w:rFonts w:ascii="Arial" w:hAnsi="Arial" w:cs="Arial"/>
                <w:color w:val="000000"/>
                <w:sz w:val="18"/>
                <w:szCs w:val="18"/>
                <w:lang w:eastAsia="fi-FI"/>
              </w:rPr>
            </w:pPr>
          </w:p>
        </w:tc>
        <w:tc>
          <w:tcPr>
            <w:tcW w:w="760" w:type="dxa"/>
            <w:vMerge/>
            <w:tcBorders>
              <w:top w:val="single" w:sz="8" w:space="0" w:color="auto"/>
              <w:left w:val="single" w:sz="8" w:space="0" w:color="auto"/>
              <w:bottom w:val="single" w:sz="8" w:space="0" w:color="000000"/>
              <w:right w:val="single" w:sz="8" w:space="0" w:color="auto"/>
            </w:tcBorders>
            <w:vAlign w:val="center"/>
            <w:hideMark/>
          </w:tcPr>
          <w:p w14:paraId="3578A0F6" w14:textId="77777777" w:rsidR="002C2095" w:rsidRPr="004520A3" w:rsidRDefault="002C2095" w:rsidP="002C2095">
            <w:pPr>
              <w:rPr>
                <w:rFonts w:ascii="Arial" w:hAnsi="Arial" w:cs="Arial"/>
                <w:color w:val="FF0000"/>
                <w:sz w:val="18"/>
                <w:szCs w:val="18"/>
                <w:lang w:eastAsia="fi-FI"/>
              </w:rPr>
            </w:pPr>
          </w:p>
        </w:tc>
        <w:tc>
          <w:tcPr>
            <w:tcW w:w="1160" w:type="dxa"/>
            <w:tcBorders>
              <w:top w:val="single" w:sz="4" w:space="0" w:color="auto"/>
              <w:left w:val="nil"/>
              <w:bottom w:val="single" w:sz="4" w:space="0" w:color="auto"/>
              <w:right w:val="single" w:sz="8" w:space="0" w:color="auto"/>
            </w:tcBorders>
            <w:shd w:val="clear" w:color="auto" w:fill="auto"/>
            <w:vAlign w:val="center"/>
            <w:hideMark/>
          </w:tcPr>
          <w:p w14:paraId="6FC3DC13" w14:textId="77777777" w:rsidR="002C2095" w:rsidRPr="00091DEC" w:rsidRDefault="002C2095" w:rsidP="002C2095">
            <w:pPr>
              <w:rPr>
                <w:rFonts w:ascii="Arial" w:hAnsi="Arial" w:cs="Arial"/>
                <w:color w:val="000000"/>
                <w:sz w:val="18"/>
                <w:szCs w:val="18"/>
                <w:lang w:eastAsia="fi-FI"/>
              </w:rPr>
            </w:pPr>
            <w:r w:rsidRPr="00091DEC">
              <w:rPr>
                <w:rFonts w:ascii="Arial" w:hAnsi="Arial" w:cs="Arial"/>
                <w:color w:val="000000"/>
                <w:sz w:val="18"/>
                <w:szCs w:val="18"/>
                <w:lang w:eastAsia="fi-FI"/>
              </w:rPr>
              <w:t>Siirtymä</w:t>
            </w:r>
          </w:p>
        </w:tc>
        <w:tc>
          <w:tcPr>
            <w:tcW w:w="1482" w:type="dxa"/>
            <w:tcBorders>
              <w:top w:val="single" w:sz="4" w:space="0" w:color="auto"/>
              <w:left w:val="nil"/>
              <w:bottom w:val="single" w:sz="4" w:space="0" w:color="auto"/>
              <w:right w:val="single" w:sz="8" w:space="0" w:color="auto"/>
            </w:tcBorders>
            <w:shd w:val="clear" w:color="auto" w:fill="auto"/>
            <w:vAlign w:val="center"/>
            <w:hideMark/>
          </w:tcPr>
          <w:p w14:paraId="47DEB585"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1 103 591</w:t>
            </w:r>
          </w:p>
        </w:tc>
      </w:tr>
      <w:tr w:rsidR="002C2095" w:rsidRPr="00091DEC" w14:paraId="5CE1EDC5" w14:textId="77777777" w:rsidTr="004520A3">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383414B0" w14:textId="77777777" w:rsidR="002C2095" w:rsidRPr="00091DEC" w:rsidRDefault="002C2095" w:rsidP="002C209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410A6CD8" w14:textId="77777777" w:rsidR="002C2095" w:rsidRPr="00091DEC" w:rsidRDefault="002C2095" w:rsidP="002C2095">
            <w:pPr>
              <w:rPr>
                <w:rFonts w:ascii="Arial" w:hAnsi="Arial" w:cs="Arial"/>
                <w:color w:val="000000"/>
                <w:sz w:val="18"/>
                <w:szCs w:val="18"/>
                <w:lang w:eastAsia="fi-FI"/>
              </w:rPr>
            </w:pPr>
          </w:p>
        </w:tc>
        <w:tc>
          <w:tcPr>
            <w:tcW w:w="760" w:type="dxa"/>
            <w:vMerge/>
            <w:tcBorders>
              <w:top w:val="single" w:sz="8" w:space="0" w:color="auto"/>
              <w:left w:val="single" w:sz="8" w:space="0" w:color="auto"/>
              <w:bottom w:val="single" w:sz="8" w:space="0" w:color="000000"/>
              <w:right w:val="single" w:sz="8" w:space="0" w:color="auto"/>
            </w:tcBorders>
            <w:vAlign w:val="center"/>
            <w:hideMark/>
          </w:tcPr>
          <w:p w14:paraId="47FE6A31" w14:textId="77777777" w:rsidR="002C2095" w:rsidRPr="004520A3" w:rsidRDefault="002C2095" w:rsidP="002C2095">
            <w:pPr>
              <w:rPr>
                <w:rFonts w:ascii="Arial" w:hAnsi="Arial" w:cs="Arial"/>
                <w:color w:val="FF0000"/>
                <w:sz w:val="18"/>
                <w:szCs w:val="18"/>
                <w:lang w:eastAsia="fi-FI"/>
              </w:rPr>
            </w:pPr>
          </w:p>
        </w:tc>
        <w:tc>
          <w:tcPr>
            <w:tcW w:w="1160" w:type="dxa"/>
            <w:tcBorders>
              <w:top w:val="nil"/>
              <w:left w:val="nil"/>
              <w:bottom w:val="single" w:sz="8" w:space="0" w:color="auto"/>
              <w:right w:val="single" w:sz="8" w:space="0" w:color="auto"/>
            </w:tcBorders>
            <w:shd w:val="clear" w:color="auto" w:fill="auto"/>
            <w:vAlign w:val="center"/>
            <w:hideMark/>
          </w:tcPr>
          <w:p w14:paraId="063CBDD5" w14:textId="77777777" w:rsidR="002C2095" w:rsidRPr="00091DEC" w:rsidRDefault="002C2095" w:rsidP="002C2095">
            <w:pPr>
              <w:rPr>
                <w:rFonts w:ascii="Arial" w:hAnsi="Arial" w:cs="Arial"/>
                <w:color w:val="000000"/>
                <w:sz w:val="18"/>
                <w:szCs w:val="18"/>
                <w:lang w:eastAsia="fi-FI"/>
              </w:rPr>
            </w:pPr>
            <w:r w:rsidRPr="00091DEC">
              <w:rPr>
                <w:rFonts w:ascii="Arial" w:hAnsi="Arial" w:cs="Arial"/>
                <w:color w:val="000000"/>
                <w:sz w:val="18"/>
                <w:szCs w:val="18"/>
                <w:lang w:eastAsia="fi-FI"/>
              </w:rPr>
              <w:t>NSPA</w:t>
            </w:r>
          </w:p>
        </w:tc>
        <w:tc>
          <w:tcPr>
            <w:tcW w:w="1482" w:type="dxa"/>
            <w:tcBorders>
              <w:top w:val="nil"/>
              <w:left w:val="nil"/>
              <w:bottom w:val="single" w:sz="8" w:space="0" w:color="auto"/>
              <w:right w:val="single" w:sz="8" w:space="0" w:color="auto"/>
            </w:tcBorders>
            <w:shd w:val="clear" w:color="auto" w:fill="auto"/>
            <w:vAlign w:val="center"/>
            <w:hideMark/>
          </w:tcPr>
          <w:p w14:paraId="634B5AA9"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849 911</w:t>
            </w:r>
          </w:p>
        </w:tc>
      </w:tr>
      <w:tr w:rsidR="002C2095" w:rsidRPr="00091DEC" w14:paraId="532B12F1" w14:textId="77777777" w:rsidTr="00091DEC">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626B7961" w14:textId="77777777" w:rsidR="002C2095" w:rsidRPr="00091DEC" w:rsidRDefault="00621F7D" w:rsidP="00621F7D">
            <w:pPr>
              <w:jc w:val="center"/>
              <w:rPr>
                <w:rFonts w:ascii="Arial" w:hAnsi="Arial" w:cs="Arial"/>
                <w:color w:val="000000"/>
                <w:sz w:val="18"/>
                <w:szCs w:val="18"/>
                <w:lang w:eastAsia="fi-FI"/>
              </w:rPr>
            </w:pPr>
            <w:r w:rsidRPr="00621F7D">
              <w:rPr>
                <w:rFonts w:ascii="Arial" w:hAnsi="Arial" w:cs="Arial"/>
                <w:color w:val="FF0000"/>
                <w:sz w:val="20"/>
              </w:rPr>
              <w:t>2.vi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01C5DC5" w14:textId="77777777" w:rsidR="002C2095" w:rsidRPr="00091DEC" w:rsidRDefault="002C2095" w:rsidP="002C2095">
            <w:pPr>
              <w:jc w:val="center"/>
              <w:rPr>
                <w:rFonts w:ascii="Arial" w:hAnsi="Arial" w:cs="Arial"/>
                <w:color w:val="000000"/>
                <w:sz w:val="18"/>
                <w:szCs w:val="18"/>
                <w:lang w:eastAsia="fi-FI"/>
              </w:rPr>
            </w:pPr>
            <w:r w:rsidRPr="00091DEC">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6B463F1B" w14:textId="77777777" w:rsidR="002C2095" w:rsidRPr="004520A3" w:rsidRDefault="002C2095" w:rsidP="002C2095">
            <w:pPr>
              <w:jc w:val="center"/>
              <w:rPr>
                <w:rFonts w:ascii="Arial" w:hAnsi="Arial" w:cs="Arial"/>
                <w:color w:val="FF0000"/>
                <w:sz w:val="18"/>
                <w:szCs w:val="18"/>
              </w:rPr>
            </w:pPr>
            <w:r w:rsidRPr="004520A3">
              <w:rPr>
                <w:rFonts w:ascii="Arial" w:hAnsi="Arial" w:cs="Arial"/>
                <w:color w:val="FF0000"/>
                <w:sz w:val="18"/>
                <w:szCs w:val="18"/>
              </w:rPr>
              <w:t>030</w:t>
            </w:r>
          </w:p>
        </w:tc>
        <w:tc>
          <w:tcPr>
            <w:tcW w:w="1160" w:type="dxa"/>
            <w:tcBorders>
              <w:top w:val="nil"/>
              <w:left w:val="nil"/>
              <w:bottom w:val="nil"/>
              <w:right w:val="single" w:sz="8" w:space="0" w:color="auto"/>
            </w:tcBorders>
            <w:shd w:val="clear" w:color="auto" w:fill="auto"/>
            <w:vAlign w:val="center"/>
            <w:hideMark/>
          </w:tcPr>
          <w:p w14:paraId="00EFE846" w14:textId="77777777" w:rsidR="002C2095" w:rsidRPr="00091DEC" w:rsidRDefault="002C2095" w:rsidP="002C2095">
            <w:pPr>
              <w:rPr>
                <w:rFonts w:ascii="Arial" w:hAnsi="Arial" w:cs="Arial"/>
                <w:color w:val="000000"/>
                <w:sz w:val="18"/>
                <w:szCs w:val="18"/>
                <w:lang w:eastAsia="fi-FI"/>
              </w:rPr>
            </w:pPr>
            <w:r w:rsidRPr="00091DEC">
              <w:rPr>
                <w:rFonts w:ascii="Arial" w:hAnsi="Arial" w:cs="Arial"/>
                <w:color w:val="000000"/>
                <w:sz w:val="18"/>
                <w:szCs w:val="18"/>
                <w:lang w:eastAsia="fi-FI"/>
              </w:rPr>
              <w:t>Kehittyneet</w:t>
            </w:r>
          </w:p>
        </w:tc>
        <w:tc>
          <w:tcPr>
            <w:tcW w:w="1482" w:type="dxa"/>
            <w:tcBorders>
              <w:top w:val="nil"/>
              <w:left w:val="nil"/>
              <w:bottom w:val="nil"/>
              <w:right w:val="single" w:sz="8" w:space="0" w:color="auto"/>
            </w:tcBorders>
            <w:shd w:val="clear" w:color="auto" w:fill="auto"/>
            <w:vAlign w:val="center"/>
            <w:hideMark/>
          </w:tcPr>
          <w:p w14:paraId="0EAE637B"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3 824 210</w:t>
            </w:r>
          </w:p>
        </w:tc>
      </w:tr>
      <w:tr w:rsidR="002C2095" w:rsidRPr="00091DEC" w14:paraId="12AE0A41" w14:textId="77777777" w:rsidTr="00091DEC">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368281CE" w14:textId="77777777" w:rsidR="002C2095" w:rsidRPr="00091DEC" w:rsidRDefault="002C2095" w:rsidP="002C209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47BA7A53" w14:textId="77777777" w:rsidR="002C2095" w:rsidRPr="00091DEC"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57F3AEB9" w14:textId="77777777" w:rsidR="002C2095" w:rsidRPr="004520A3" w:rsidRDefault="002C2095" w:rsidP="002C2095">
            <w:pPr>
              <w:rPr>
                <w:rFonts w:ascii="Arial" w:hAnsi="Arial" w:cs="Arial"/>
                <w:color w:val="FF0000"/>
                <w:sz w:val="18"/>
                <w:szCs w:val="18"/>
                <w:lang w:eastAsia="fi-FI"/>
              </w:rPr>
            </w:pPr>
          </w:p>
        </w:tc>
        <w:tc>
          <w:tcPr>
            <w:tcW w:w="1160" w:type="dxa"/>
            <w:tcBorders>
              <w:top w:val="single" w:sz="4" w:space="0" w:color="auto"/>
              <w:left w:val="nil"/>
              <w:bottom w:val="single" w:sz="4" w:space="0" w:color="auto"/>
              <w:right w:val="single" w:sz="8" w:space="0" w:color="auto"/>
            </w:tcBorders>
            <w:shd w:val="clear" w:color="auto" w:fill="auto"/>
            <w:vAlign w:val="center"/>
            <w:hideMark/>
          </w:tcPr>
          <w:p w14:paraId="3A82D09D" w14:textId="77777777" w:rsidR="002C2095" w:rsidRPr="00091DEC" w:rsidRDefault="002C2095" w:rsidP="002C2095">
            <w:pPr>
              <w:rPr>
                <w:rFonts w:ascii="Arial" w:hAnsi="Arial" w:cs="Arial"/>
                <w:color w:val="000000"/>
                <w:sz w:val="18"/>
                <w:szCs w:val="18"/>
                <w:lang w:eastAsia="fi-FI"/>
              </w:rPr>
            </w:pPr>
            <w:r w:rsidRPr="00091DEC">
              <w:rPr>
                <w:rFonts w:ascii="Arial" w:hAnsi="Arial" w:cs="Arial"/>
                <w:color w:val="000000"/>
                <w:sz w:val="18"/>
                <w:szCs w:val="18"/>
                <w:lang w:eastAsia="fi-FI"/>
              </w:rPr>
              <w:t>Siirtymä</w:t>
            </w:r>
          </w:p>
        </w:tc>
        <w:tc>
          <w:tcPr>
            <w:tcW w:w="1482" w:type="dxa"/>
            <w:tcBorders>
              <w:top w:val="single" w:sz="4" w:space="0" w:color="auto"/>
              <w:left w:val="nil"/>
              <w:bottom w:val="single" w:sz="4" w:space="0" w:color="auto"/>
              <w:right w:val="single" w:sz="8" w:space="0" w:color="auto"/>
            </w:tcBorders>
            <w:shd w:val="clear" w:color="auto" w:fill="auto"/>
            <w:vAlign w:val="center"/>
            <w:hideMark/>
          </w:tcPr>
          <w:p w14:paraId="4789F5F8"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23 175 403</w:t>
            </w:r>
          </w:p>
        </w:tc>
      </w:tr>
      <w:tr w:rsidR="002C2095" w:rsidRPr="00091DEC" w14:paraId="09BFFE8E" w14:textId="77777777" w:rsidTr="00091DEC">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39CC2D51" w14:textId="77777777" w:rsidR="002C2095" w:rsidRPr="00091DEC" w:rsidRDefault="002C2095" w:rsidP="002C209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68F33DC3" w14:textId="77777777" w:rsidR="002C2095" w:rsidRPr="00091DEC"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56954AAA" w14:textId="77777777" w:rsidR="002C2095" w:rsidRPr="004520A3" w:rsidRDefault="002C2095" w:rsidP="002C2095">
            <w:pPr>
              <w:rPr>
                <w:rFonts w:ascii="Arial" w:hAnsi="Arial" w:cs="Arial"/>
                <w:color w:val="FF0000"/>
                <w:sz w:val="18"/>
                <w:szCs w:val="18"/>
                <w:lang w:eastAsia="fi-FI"/>
              </w:rPr>
            </w:pPr>
          </w:p>
        </w:tc>
        <w:tc>
          <w:tcPr>
            <w:tcW w:w="1160" w:type="dxa"/>
            <w:tcBorders>
              <w:top w:val="nil"/>
              <w:left w:val="nil"/>
              <w:bottom w:val="single" w:sz="8" w:space="0" w:color="auto"/>
              <w:right w:val="single" w:sz="8" w:space="0" w:color="auto"/>
            </w:tcBorders>
            <w:shd w:val="clear" w:color="auto" w:fill="auto"/>
            <w:vAlign w:val="center"/>
            <w:hideMark/>
          </w:tcPr>
          <w:p w14:paraId="385E3A05" w14:textId="77777777" w:rsidR="002C2095" w:rsidRPr="00091DEC" w:rsidRDefault="002C2095" w:rsidP="002C2095">
            <w:pPr>
              <w:rPr>
                <w:rFonts w:ascii="Arial" w:hAnsi="Arial" w:cs="Arial"/>
                <w:color w:val="000000"/>
                <w:sz w:val="18"/>
                <w:szCs w:val="18"/>
                <w:lang w:eastAsia="fi-FI"/>
              </w:rPr>
            </w:pPr>
            <w:r w:rsidRPr="00091DEC">
              <w:rPr>
                <w:rFonts w:ascii="Arial" w:hAnsi="Arial" w:cs="Arial"/>
                <w:color w:val="000000"/>
                <w:sz w:val="18"/>
                <w:szCs w:val="18"/>
                <w:lang w:eastAsia="fi-FI"/>
              </w:rPr>
              <w:t>NSPA</w:t>
            </w:r>
          </w:p>
        </w:tc>
        <w:tc>
          <w:tcPr>
            <w:tcW w:w="1482" w:type="dxa"/>
            <w:tcBorders>
              <w:top w:val="nil"/>
              <w:left w:val="nil"/>
              <w:bottom w:val="single" w:sz="8" w:space="0" w:color="auto"/>
              <w:right w:val="single" w:sz="8" w:space="0" w:color="auto"/>
            </w:tcBorders>
            <w:shd w:val="clear" w:color="auto" w:fill="auto"/>
            <w:vAlign w:val="center"/>
            <w:hideMark/>
          </w:tcPr>
          <w:p w14:paraId="11E498A0"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17 848 132</w:t>
            </w:r>
          </w:p>
        </w:tc>
      </w:tr>
      <w:tr w:rsidR="002C2095" w:rsidRPr="00091DEC" w14:paraId="1363F19D" w14:textId="77777777" w:rsidTr="00091DEC">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25954B8E" w14:textId="77777777" w:rsidR="002C2095" w:rsidRPr="00091DEC" w:rsidRDefault="00621F7D" w:rsidP="00621F7D">
            <w:pPr>
              <w:jc w:val="center"/>
              <w:rPr>
                <w:rFonts w:ascii="Arial" w:hAnsi="Arial" w:cs="Arial"/>
                <w:color w:val="000000"/>
                <w:sz w:val="18"/>
                <w:szCs w:val="18"/>
                <w:lang w:eastAsia="fi-FI"/>
              </w:rPr>
            </w:pPr>
            <w:r w:rsidRPr="00621F7D">
              <w:rPr>
                <w:rFonts w:ascii="Arial" w:hAnsi="Arial" w:cs="Arial"/>
                <w:color w:val="FF0000"/>
                <w:sz w:val="20"/>
              </w:rPr>
              <w:t>2.vi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6B804260" w14:textId="77777777" w:rsidR="002C2095" w:rsidRPr="00091DEC" w:rsidRDefault="002C2095" w:rsidP="002C2095">
            <w:pPr>
              <w:jc w:val="center"/>
              <w:rPr>
                <w:rFonts w:ascii="Arial" w:hAnsi="Arial" w:cs="Arial"/>
                <w:color w:val="000000"/>
                <w:sz w:val="18"/>
                <w:szCs w:val="18"/>
                <w:lang w:eastAsia="fi-FI"/>
              </w:rPr>
            </w:pPr>
            <w:r w:rsidRPr="00091DEC">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327F5B21" w14:textId="77777777" w:rsidR="002C2095" w:rsidRPr="004520A3" w:rsidRDefault="002C2095" w:rsidP="00863DD6">
            <w:pPr>
              <w:jc w:val="center"/>
              <w:rPr>
                <w:rFonts w:ascii="Arial" w:hAnsi="Arial" w:cs="Arial"/>
                <w:color w:val="FF0000"/>
                <w:sz w:val="18"/>
                <w:szCs w:val="18"/>
              </w:rPr>
            </w:pPr>
            <w:r w:rsidRPr="004520A3">
              <w:rPr>
                <w:rFonts w:ascii="Arial" w:hAnsi="Arial" w:cs="Arial"/>
                <w:color w:val="FF0000"/>
                <w:sz w:val="18"/>
                <w:szCs w:val="18"/>
              </w:rPr>
              <w:t>04</w:t>
            </w:r>
            <w:r w:rsidR="00863DD6">
              <w:rPr>
                <w:rFonts w:ascii="Arial" w:hAnsi="Arial" w:cs="Arial"/>
                <w:color w:val="FF0000"/>
                <w:sz w:val="18"/>
                <w:szCs w:val="18"/>
              </w:rPr>
              <w:t>6</w:t>
            </w:r>
          </w:p>
        </w:tc>
        <w:tc>
          <w:tcPr>
            <w:tcW w:w="1160" w:type="dxa"/>
            <w:tcBorders>
              <w:top w:val="nil"/>
              <w:left w:val="nil"/>
              <w:bottom w:val="nil"/>
              <w:right w:val="single" w:sz="8" w:space="0" w:color="auto"/>
            </w:tcBorders>
            <w:shd w:val="clear" w:color="auto" w:fill="auto"/>
            <w:vAlign w:val="center"/>
            <w:hideMark/>
          </w:tcPr>
          <w:p w14:paraId="5AD7DD60" w14:textId="77777777" w:rsidR="002C2095" w:rsidRPr="00091DEC" w:rsidRDefault="002C2095" w:rsidP="002C2095">
            <w:pPr>
              <w:rPr>
                <w:rFonts w:ascii="Arial" w:hAnsi="Arial" w:cs="Arial"/>
                <w:color w:val="000000"/>
                <w:sz w:val="18"/>
                <w:szCs w:val="18"/>
                <w:lang w:eastAsia="fi-FI"/>
              </w:rPr>
            </w:pPr>
            <w:r w:rsidRPr="00091DEC">
              <w:rPr>
                <w:rFonts w:ascii="Arial" w:hAnsi="Arial" w:cs="Arial"/>
                <w:color w:val="000000"/>
                <w:sz w:val="18"/>
                <w:szCs w:val="18"/>
                <w:lang w:eastAsia="fi-FI"/>
              </w:rPr>
              <w:t>Kehittyneet</w:t>
            </w:r>
          </w:p>
        </w:tc>
        <w:tc>
          <w:tcPr>
            <w:tcW w:w="1482" w:type="dxa"/>
            <w:tcBorders>
              <w:top w:val="nil"/>
              <w:left w:val="nil"/>
              <w:bottom w:val="nil"/>
              <w:right w:val="single" w:sz="8" w:space="0" w:color="auto"/>
            </w:tcBorders>
            <w:shd w:val="clear" w:color="auto" w:fill="auto"/>
            <w:vAlign w:val="center"/>
            <w:hideMark/>
          </w:tcPr>
          <w:p w14:paraId="2654844B"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2 094 210</w:t>
            </w:r>
          </w:p>
        </w:tc>
      </w:tr>
      <w:tr w:rsidR="002C2095" w:rsidRPr="00091DEC" w14:paraId="2FC51915" w14:textId="77777777" w:rsidTr="00091DEC">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7C38C8A2" w14:textId="77777777" w:rsidR="002C2095" w:rsidRPr="00091DEC" w:rsidRDefault="002C2095" w:rsidP="002C209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2975DC53" w14:textId="77777777" w:rsidR="002C2095" w:rsidRPr="00091DEC"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29921E2A" w14:textId="77777777" w:rsidR="002C2095" w:rsidRPr="004520A3" w:rsidRDefault="002C2095" w:rsidP="002C2095">
            <w:pPr>
              <w:rPr>
                <w:rFonts w:ascii="Arial" w:hAnsi="Arial" w:cs="Arial"/>
                <w:color w:val="FF0000"/>
                <w:sz w:val="18"/>
                <w:szCs w:val="18"/>
                <w:lang w:eastAsia="fi-FI"/>
              </w:rPr>
            </w:pPr>
          </w:p>
        </w:tc>
        <w:tc>
          <w:tcPr>
            <w:tcW w:w="1160" w:type="dxa"/>
            <w:tcBorders>
              <w:top w:val="single" w:sz="4" w:space="0" w:color="auto"/>
              <w:left w:val="nil"/>
              <w:bottom w:val="single" w:sz="4" w:space="0" w:color="auto"/>
              <w:right w:val="single" w:sz="8" w:space="0" w:color="auto"/>
            </w:tcBorders>
            <w:shd w:val="clear" w:color="auto" w:fill="auto"/>
            <w:vAlign w:val="center"/>
            <w:hideMark/>
          </w:tcPr>
          <w:p w14:paraId="659C0C12" w14:textId="77777777" w:rsidR="002C2095" w:rsidRPr="00091DEC" w:rsidRDefault="002C2095" w:rsidP="002C2095">
            <w:pPr>
              <w:rPr>
                <w:rFonts w:ascii="Arial" w:hAnsi="Arial" w:cs="Arial"/>
                <w:color w:val="000000"/>
                <w:sz w:val="18"/>
                <w:szCs w:val="18"/>
                <w:lang w:eastAsia="fi-FI"/>
              </w:rPr>
            </w:pPr>
            <w:r w:rsidRPr="00091DEC">
              <w:rPr>
                <w:rFonts w:ascii="Arial" w:hAnsi="Arial" w:cs="Arial"/>
                <w:color w:val="000000"/>
                <w:sz w:val="18"/>
                <w:szCs w:val="18"/>
                <w:lang w:eastAsia="fi-FI"/>
              </w:rPr>
              <w:t>Siirtymä</w:t>
            </w:r>
          </w:p>
        </w:tc>
        <w:tc>
          <w:tcPr>
            <w:tcW w:w="1482" w:type="dxa"/>
            <w:tcBorders>
              <w:top w:val="single" w:sz="4" w:space="0" w:color="auto"/>
              <w:left w:val="nil"/>
              <w:bottom w:val="single" w:sz="4" w:space="0" w:color="auto"/>
              <w:right w:val="single" w:sz="8" w:space="0" w:color="auto"/>
            </w:tcBorders>
            <w:shd w:val="clear" w:color="auto" w:fill="auto"/>
            <w:vAlign w:val="center"/>
            <w:hideMark/>
          </w:tcPr>
          <w:p w14:paraId="2E87EE13"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12 691 292</w:t>
            </w:r>
          </w:p>
        </w:tc>
      </w:tr>
      <w:tr w:rsidR="002C2095" w:rsidRPr="00091DEC" w14:paraId="0C39EC6A" w14:textId="77777777" w:rsidTr="00091DEC">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37600DBA" w14:textId="77777777" w:rsidR="002C2095" w:rsidRPr="00091DEC" w:rsidRDefault="002C2095" w:rsidP="002C209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7AFB5CE7" w14:textId="77777777" w:rsidR="002C2095" w:rsidRPr="00091DEC"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1827FCF0" w14:textId="77777777" w:rsidR="002C2095" w:rsidRPr="004520A3" w:rsidRDefault="002C2095" w:rsidP="002C2095">
            <w:pPr>
              <w:rPr>
                <w:rFonts w:ascii="Arial" w:hAnsi="Arial" w:cs="Arial"/>
                <w:color w:val="FF0000"/>
                <w:sz w:val="18"/>
                <w:szCs w:val="18"/>
                <w:lang w:eastAsia="fi-FI"/>
              </w:rPr>
            </w:pPr>
          </w:p>
        </w:tc>
        <w:tc>
          <w:tcPr>
            <w:tcW w:w="1160" w:type="dxa"/>
            <w:tcBorders>
              <w:top w:val="nil"/>
              <w:left w:val="nil"/>
              <w:bottom w:val="single" w:sz="8" w:space="0" w:color="auto"/>
              <w:right w:val="single" w:sz="8" w:space="0" w:color="auto"/>
            </w:tcBorders>
            <w:shd w:val="clear" w:color="auto" w:fill="auto"/>
            <w:vAlign w:val="center"/>
            <w:hideMark/>
          </w:tcPr>
          <w:p w14:paraId="511F2FC5" w14:textId="77777777" w:rsidR="002C2095" w:rsidRPr="00091DEC" w:rsidRDefault="002C2095" w:rsidP="002C2095">
            <w:pPr>
              <w:rPr>
                <w:rFonts w:ascii="Arial" w:hAnsi="Arial" w:cs="Arial"/>
                <w:color w:val="000000"/>
                <w:sz w:val="18"/>
                <w:szCs w:val="18"/>
                <w:lang w:eastAsia="fi-FI"/>
              </w:rPr>
            </w:pPr>
            <w:r w:rsidRPr="00091DEC">
              <w:rPr>
                <w:rFonts w:ascii="Arial" w:hAnsi="Arial" w:cs="Arial"/>
                <w:color w:val="000000"/>
                <w:sz w:val="18"/>
                <w:szCs w:val="18"/>
                <w:lang w:eastAsia="fi-FI"/>
              </w:rPr>
              <w:t>NSPA</w:t>
            </w:r>
          </w:p>
        </w:tc>
        <w:tc>
          <w:tcPr>
            <w:tcW w:w="1482" w:type="dxa"/>
            <w:tcBorders>
              <w:top w:val="nil"/>
              <w:left w:val="nil"/>
              <w:bottom w:val="single" w:sz="8" w:space="0" w:color="auto"/>
              <w:right w:val="single" w:sz="8" w:space="0" w:color="auto"/>
            </w:tcBorders>
            <w:shd w:val="clear" w:color="auto" w:fill="auto"/>
            <w:vAlign w:val="center"/>
            <w:hideMark/>
          </w:tcPr>
          <w:p w14:paraId="34787554"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9 773 977</w:t>
            </w:r>
          </w:p>
        </w:tc>
      </w:tr>
      <w:tr w:rsidR="002C2095" w:rsidRPr="00091DEC" w14:paraId="1E82FFF1" w14:textId="77777777" w:rsidTr="00091DEC">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252F4A45" w14:textId="77777777" w:rsidR="002C2095" w:rsidRPr="00091DEC" w:rsidRDefault="00621F7D" w:rsidP="00621F7D">
            <w:pPr>
              <w:jc w:val="center"/>
              <w:rPr>
                <w:rFonts w:ascii="Arial" w:hAnsi="Arial" w:cs="Arial"/>
                <w:color w:val="000000"/>
                <w:sz w:val="18"/>
                <w:szCs w:val="18"/>
                <w:lang w:eastAsia="fi-FI"/>
              </w:rPr>
            </w:pPr>
            <w:r w:rsidRPr="00621F7D">
              <w:rPr>
                <w:rFonts w:ascii="Arial" w:hAnsi="Arial" w:cs="Arial"/>
                <w:color w:val="FF0000"/>
                <w:sz w:val="20"/>
              </w:rPr>
              <w:t>2.vi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240EF8B" w14:textId="77777777" w:rsidR="002C2095" w:rsidRPr="00091DEC" w:rsidRDefault="002C2095" w:rsidP="002C2095">
            <w:pPr>
              <w:jc w:val="center"/>
              <w:rPr>
                <w:rFonts w:ascii="Arial" w:hAnsi="Arial" w:cs="Arial"/>
                <w:color w:val="000000"/>
                <w:sz w:val="18"/>
                <w:szCs w:val="18"/>
                <w:lang w:eastAsia="fi-FI"/>
              </w:rPr>
            </w:pPr>
            <w:r w:rsidRPr="00091DEC">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30325CFF" w14:textId="77777777" w:rsidR="002C2095" w:rsidRPr="004520A3" w:rsidRDefault="002C2095" w:rsidP="00863DD6">
            <w:pPr>
              <w:jc w:val="center"/>
              <w:rPr>
                <w:rFonts w:ascii="Arial" w:hAnsi="Arial" w:cs="Arial"/>
                <w:color w:val="FF0000"/>
                <w:sz w:val="18"/>
                <w:szCs w:val="18"/>
              </w:rPr>
            </w:pPr>
            <w:r w:rsidRPr="004520A3">
              <w:rPr>
                <w:rFonts w:ascii="Arial" w:hAnsi="Arial" w:cs="Arial"/>
                <w:color w:val="FF0000"/>
                <w:sz w:val="18"/>
                <w:szCs w:val="18"/>
              </w:rPr>
              <w:t>06</w:t>
            </w:r>
            <w:r w:rsidR="00863DD6">
              <w:rPr>
                <w:rFonts w:ascii="Arial" w:hAnsi="Arial" w:cs="Arial"/>
                <w:color w:val="FF0000"/>
                <w:sz w:val="18"/>
                <w:szCs w:val="18"/>
              </w:rPr>
              <w:t>4</w:t>
            </w:r>
          </w:p>
        </w:tc>
        <w:tc>
          <w:tcPr>
            <w:tcW w:w="1160" w:type="dxa"/>
            <w:tcBorders>
              <w:top w:val="nil"/>
              <w:left w:val="nil"/>
              <w:bottom w:val="nil"/>
              <w:right w:val="single" w:sz="8" w:space="0" w:color="auto"/>
            </w:tcBorders>
            <w:shd w:val="clear" w:color="auto" w:fill="auto"/>
            <w:vAlign w:val="center"/>
            <w:hideMark/>
          </w:tcPr>
          <w:p w14:paraId="172670A4" w14:textId="77777777" w:rsidR="002C2095" w:rsidRPr="00091DEC" w:rsidRDefault="002C2095" w:rsidP="002C2095">
            <w:pPr>
              <w:rPr>
                <w:rFonts w:ascii="Arial" w:hAnsi="Arial" w:cs="Arial"/>
                <w:color w:val="000000"/>
                <w:sz w:val="18"/>
                <w:szCs w:val="18"/>
                <w:lang w:eastAsia="fi-FI"/>
              </w:rPr>
            </w:pPr>
            <w:r w:rsidRPr="00091DEC">
              <w:rPr>
                <w:rFonts w:ascii="Arial" w:hAnsi="Arial" w:cs="Arial"/>
                <w:color w:val="000000"/>
                <w:sz w:val="18"/>
                <w:szCs w:val="18"/>
                <w:lang w:eastAsia="fi-FI"/>
              </w:rPr>
              <w:t>Kehittyneet</w:t>
            </w:r>
          </w:p>
        </w:tc>
        <w:tc>
          <w:tcPr>
            <w:tcW w:w="1482" w:type="dxa"/>
            <w:tcBorders>
              <w:top w:val="nil"/>
              <w:left w:val="nil"/>
              <w:bottom w:val="nil"/>
              <w:right w:val="single" w:sz="8" w:space="0" w:color="auto"/>
            </w:tcBorders>
            <w:shd w:val="clear" w:color="auto" w:fill="auto"/>
            <w:vAlign w:val="center"/>
            <w:hideMark/>
          </w:tcPr>
          <w:p w14:paraId="38BBFA6D"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91 053</w:t>
            </w:r>
          </w:p>
        </w:tc>
      </w:tr>
      <w:tr w:rsidR="002C2095" w:rsidRPr="00091DEC" w14:paraId="795D08F6" w14:textId="77777777" w:rsidTr="00091DEC">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22A179F3" w14:textId="77777777" w:rsidR="002C2095" w:rsidRPr="00091DEC" w:rsidRDefault="002C2095" w:rsidP="002C209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27D01800" w14:textId="77777777" w:rsidR="002C2095" w:rsidRPr="00091DEC"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75357EBB" w14:textId="77777777" w:rsidR="002C2095" w:rsidRPr="004520A3" w:rsidRDefault="002C2095" w:rsidP="002C2095">
            <w:pPr>
              <w:rPr>
                <w:rFonts w:ascii="Arial" w:hAnsi="Arial" w:cs="Arial"/>
                <w:color w:val="FF0000"/>
                <w:sz w:val="18"/>
                <w:szCs w:val="18"/>
                <w:lang w:eastAsia="fi-FI"/>
              </w:rPr>
            </w:pPr>
          </w:p>
        </w:tc>
        <w:tc>
          <w:tcPr>
            <w:tcW w:w="1160" w:type="dxa"/>
            <w:tcBorders>
              <w:top w:val="single" w:sz="4" w:space="0" w:color="auto"/>
              <w:left w:val="nil"/>
              <w:bottom w:val="single" w:sz="4" w:space="0" w:color="auto"/>
              <w:right w:val="single" w:sz="8" w:space="0" w:color="auto"/>
            </w:tcBorders>
            <w:shd w:val="clear" w:color="auto" w:fill="auto"/>
            <w:vAlign w:val="center"/>
            <w:hideMark/>
          </w:tcPr>
          <w:p w14:paraId="204BB7C2" w14:textId="77777777" w:rsidR="002C2095" w:rsidRPr="00091DEC" w:rsidRDefault="002C2095" w:rsidP="002C2095">
            <w:pPr>
              <w:rPr>
                <w:rFonts w:ascii="Arial" w:hAnsi="Arial" w:cs="Arial"/>
                <w:color w:val="000000"/>
                <w:sz w:val="18"/>
                <w:szCs w:val="18"/>
                <w:lang w:eastAsia="fi-FI"/>
              </w:rPr>
            </w:pPr>
            <w:r w:rsidRPr="00091DEC">
              <w:rPr>
                <w:rFonts w:ascii="Arial" w:hAnsi="Arial" w:cs="Arial"/>
                <w:color w:val="000000"/>
                <w:sz w:val="18"/>
                <w:szCs w:val="18"/>
                <w:lang w:eastAsia="fi-FI"/>
              </w:rPr>
              <w:t>Siirtymä</w:t>
            </w:r>
          </w:p>
        </w:tc>
        <w:tc>
          <w:tcPr>
            <w:tcW w:w="1482" w:type="dxa"/>
            <w:tcBorders>
              <w:top w:val="single" w:sz="4" w:space="0" w:color="auto"/>
              <w:left w:val="nil"/>
              <w:bottom w:val="single" w:sz="4" w:space="0" w:color="auto"/>
              <w:right w:val="single" w:sz="8" w:space="0" w:color="auto"/>
            </w:tcBorders>
            <w:shd w:val="clear" w:color="auto" w:fill="auto"/>
            <w:vAlign w:val="center"/>
            <w:hideMark/>
          </w:tcPr>
          <w:p w14:paraId="13D54FA4"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551 795</w:t>
            </w:r>
          </w:p>
        </w:tc>
      </w:tr>
      <w:tr w:rsidR="002C2095" w:rsidRPr="00091DEC" w14:paraId="3E3052FE" w14:textId="77777777" w:rsidTr="00091DEC">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012DC307" w14:textId="77777777" w:rsidR="002C2095" w:rsidRPr="00091DEC" w:rsidRDefault="002C2095" w:rsidP="002C209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539F882F" w14:textId="77777777" w:rsidR="002C2095" w:rsidRPr="00091DEC"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2A384619" w14:textId="77777777" w:rsidR="002C2095" w:rsidRPr="004520A3" w:rsidRDefault="002C2095" w:rsidP="002C2095">
            <w:pPr>
              <w:rPr>
                <w:rFonts w:ascii="Arial" w:hAnsi="Arial" w:cs="Arial"/>
                <w:color w:val="FF0000"/>
                <w:sz w:val="18"/>
                <w:szCs w:val="18"/>
                <w:lang w:eastAsia="fi-FI"/>
              </w:rPr>
            </w:pPr>
          </w:p>
        </w:tc>
        <w:tc>
          <w:tcPr>
            <w:tcW w:w="1160" w:type="dxa"/>
            <w:tcBorders>
              <w:top w:val="nil"/>
              <w:left w:val="nil"/>
              <w:bottom w:val="single" w:sz="8" w:space="0" w:color="auto"/>
              <w:right w:val="single" w:sz="8" w:space="0" w:color="auto"/>
            </w:tcBorders>
            <w:shd w:val="clear" w:color="auto" w:fill="auto"/>
            <w:vAlign w:val="center"/>
            <w:hideMark/>
          </w:tcPr>
          <w:p w14:paraId="4BE5F5E9" w14:textId="77777777" w:rsidR="002C2095" w:rsidRPr="00091DEC" w:rsidRDefault="002C2095" w:rsidP="002C2095">
            <w:pPr>
              <w:rPr>
                <w:rFonts w:ascii="Arial" w:hAnsi="Arial" w:cs="Arial"/>
                <w:color w:val="000000"/>
                <w:sz w:val="18"/>
                <w:szCs w:val="18"/>
                <w:lang w:eastAsia="fi-FI"/>
              </w:rPr>
            </w:pPr>
            <w:r w:rsidRPr="00091DEC">
              <w:rPr>
                <w:rFonts w:ascii="Arial" w:hAnsi="Arial" w:cs="Arial"/>
                <w:color w:val="000000"/>
                <w:sz w:val="18"/>
                <w:szCs w:val="18"/>
                <w:lang w:eastAsia="fi-FI"/>
              </w:rPr>
              <w:t>NSPA</w:t>
            </w:r>
          </w:p>
        </w:tc>
        <w:tc>
          <w:tcPr>
            <w:tcW w:w="1482" w:type="dxa"/>
            <w:tcBorders>
              <w:top w:val="nil"/>
              <w:left w:val="nil"/>
              <w:bottom w:val="single" w:sz="8" w:space="0" w:color="auto"/>
              <w:right w:val="single" w:sz="8" w:space="0" w:color="auto"/>
            </w:tcBorders>
            <w:shd w:val="clear" w:color="auto" w:fill="auto"/>
            <w:vAlign w:val="center"/>
            <w:hideMark/>
          </w:tcPr>
          <w:p w14:paraId="5017DAC3"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424 956</w:t>
            </w:r>
          </w:p>
        </w:tc>
      </w:tr>
      <w:tr w:rsidR="002C2095" w:rsidRPr="00091DEC" w14:paraId="213E3A7C" w14:textId="77777777" w:rsidTr="00091DEC">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5EECA02E" w14:textId="77777777" w:rsidR="002C2095" w:rsidRPr="00091DEC" w:rsidRDefault="00621F7D" w:rsidP="00621F7D">
            <w:pPr>
              <w:jc w:val="center"/>
              <w:rPr>
                <w:rFonts w:ascii="Arial" w:hAnsi="Arial" w:cs="Arial"/>
                <w:color w:val="000000"/>
                <w:sz w:val="18"/>
                <w:szCs w:val="18"/>
                <w:lang w:eastAsia="fi-FI"/>
              </w:rPr>
            </w:pPr>
            <w:r w:rsidRPr="00621F7D">
              <w:rPr>
                <w:rFonts w:ascii="Arial" w:hAnsi="Arial" w:cs="Arial"/>
                <w:color w:val="FF0000"/>
                <w:sz w:val="20"/>
              </w:rPr>
              <w:t>2.vi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6C9F09C" w14:textId="77777777" w:rsidR="002C2095" w:rsidRPr="00091DEC" w:rsidRDefault="002C2095" w:rsidP="002C2095">
            <w:pPr>
              <w:jc w:val="center"/>
              <w:rPr>
                <w:rFonts w:ascii="Arial" w:hAnsi="Arial" w:cs="Arial"/>
                <w:color w:val="000000"/>
                <w:sz w:val="18"/>
                <w:szCs w:val="18"/>
                <w:lang w:eastAsia="fi-FI"/>
              </w:rPr>
            </w:pPr>
            <w:r w:rsidRPr="00091DEC">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7C2059B9" w14:textId="77777777" w:rsidR="002C2095" w:rsidRPr="004520A3" w:rsidRDefault="002C2095" w:rsidP="00863DD6">
            <w:pPr>
              <w:jc w:val="center"/>
              <w:rPr>
                <w:rFonts w:ascii="Arial" w:hAnsi="Arial" w:cs="Arial"/>
                <w:color w:val="FF0000"/>
                <w:sz w:val="18"/>
                <w:szCs w:val="18"/>
              </w:rPr>
            </w:pPr>
            <w:r w:rsidRPr="004520A3">
              <w:rPr>
                <w:rFonts w:ascii="Arial" w:hAnsi="Arial" w:cs="Arial"/>
                <w:color w:val="FF0000"/>
                <w:sz w:val="18"/>
                <w:szCs w:val="18"/>
              </w:rPr>
              <w:t>06</w:t>
            </w:r>
            <w:r w:rsidR="00863DD6">
              <w:rPr>
                <w:rFonts w:ascii="Arial" w:hAnsi="Arial" w:cs="Arial"/>
                <w:color w:val="FF0000"/>
                <w:sz w:val="18"/>
                <w:szCs w:val="18"/>
              </w:rPr>
              <w:t>5</w:t>
            </w:r>
          </w:p>
        </w:tc>
        <w:tc>
          <w:tcPr>
            <w:tcW w:w="1160" w:type="dxa"/>
            <w:tcBorders>
              <w:top w:val="nil"/>
              <w:left w:val="nil"/>
              <w:bottom w:val="nil"/>
              <w:right w:val="single" w:sz="8" w:space="0" w:color="auto"/>
            </w:tcBorders>
            <w:shd w:val="clear" w:color="auto" w:fill="auto"/>
            <w:vAlign w:val="center"/>
            <w:hideMark/>
          </w:tcPr>
          <w:p w14:paraId="001F123C" w14:textId="77777777" w:rsidR="002C2095" w:rsidRPr="00091DEC" w:rsidRDefault="002C2095" w:rsidP="002C2095">
            <w:pPr>
              <w:rPr>
                <w:rFonts w:ascii="Arial" w:hAnsi="Arial" w:cs="Arial"/>
                <w:color w:val="000000"/>
                <w:sz w:val="18"/>
                <w:szCs w:val="18"/>
                <w:lang w:eastAsia="fi-FI"/>
              </w:rPr>
            </w:pPr>
            <w:r w:rsidRPr="00091DEC">
              <w:rPr>
                <w:rFonts w:ascii="Arial" w:hAnsi="Arial" w:cs="Arial"/>
                <w:color w:val="000000"/>
                <w:sz w:val="18"/>
                <w:szCs w:val="18"/>
                <w:lang w:eastAsia="fi-FI"/>
              </w:rPr>
              <w:t>Kehittyneet</w:t>
            </w:r>
          </w:p>
        </w:tc>
        <w:tc>
          <w:tcPr>
            <w:tcW w:w="1482" w:type="dxa"/>
            <w:tcBorders>
              <w:top w:val="nil"/>
              <w:left w:val="nil"/>
              <w:bottom w:val="nil"/>
              <w:right w:val="single" w:sz="8" w:space="0" w:color="auto"/>
            </w:tcBorders>
            <w:shd w:val="clear" w:color="auto" w:fill="auto"/>
            <w:vAlign w:val="center"/>
            <w:hideMark/>
          </w:tcPr>
          <w:p w14:paraId="430B3D5F"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91 053</w:t>
            </w:r>
          </w:p>
        </w:tc>
      </w:tr>
      <w:tr w:rsidR="002C2095" w:rsidRPr="00091DEC" w14:paraId="1AD905CC" w14:textId="77777777" w:rsidTr="00091DEC">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6B566828" w14:textId="77777777" w:rsidR="002C2095" w:rsidRPr="00091DEC" w:rsidRDefault="002C2095" w:rsidP="002C209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6CE6C0D0" w14:textId="77777777" w:rsidR="002C2095" w:rsidRPr="00091DEC"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6B7FD62F" w14:textId="77777777" w:rsidR="002C2095" w:rsidRPr="004520A3" w:rsidRDefault="002C2095" w:rsidP="002C2095">
            <w:pPr>
              <w:rPr>
                <w:rFonts w:ascii="Arial" w:hAnsi="Arial" w:cs="Arial"/>
                <w:color w:val="FF0000"/>
                <w:sz w:val="18"/>
                <w:szCs w:val="18"/>
                <w:lang w:eastAsia="fi-FI"/>
              </w:rPr>
            </w:pPr>
          </w:p>
        </w:tc>
        <w:tc>
          <w:tcPr>
            <w:tcW w:w="1160" w:type="dxa"/>
            <w:tcBorders>
              <w:top w:val="single" w:sz="4" w:space="0" w:color="auto"/>
              <w:left w:val="nil"/>
              <w:bottom w:val="single" w:sz="4" w:space="0" w:color="auto"/>
              <w:right w:val="single" w:sz="8" w:space="0" w:color="auto"/>
            </w:tcBorders>
            <w:shd w:val="clear" w:color="auto" w:fill="auto"/>
            <w:vAlign w:val="center"/>
            <w:hideMark/>
          </w:tcPr>
          <w:p w14:paraId="2248B533" w14:textId="77777777" w:rsidR="002C2095" w:rsidRPr="00091DEC" w:rsidRDefault="002C2095" w:rsidP="002C2095">
            <w:pPr>
              <w:rPr>
                <w:rFonts w:ascii="Arial" w:hAnsi="Arial" w:cs="Arial"/>
                <w:color w:val="000000"/>
                <w:sz w:val="18"/>
                <w:szCs w:val="18"/>
                <w:lang w:eastAsia="fi-FI"/>
              </w:rPr>
            </w:pPr>
            <w:r w:rsidRPr="00091DEC">
              <w:rPr>
                <w:rFonts w:ascii="Arial" w:hAnsi="Arial" w:cs="Arial"/>
                <w:color w:val="000000"/>
                <w:sz w:val="18"/>
                <w:szCs w:val="18"/>
                <w:lang w:eastAsia="fi-FI"/>
              </w:rPr>
              <w:t>Siirtymä</w:t>
            </w:r>
          </w:p>
        </w:tc>
        <w:tc>
          <w:tcPr>
            <w:tcW w:w="1482" w:type="dxa"/>
            <w:tcBorders>
              <w:top w:val="single" w:sz="4" w:space="0" w:color="auto"/>
              <w:left w:val="nil"/>
              <w:bottom w:val="single" w:sz="4" w:space="0" w:color="auto"/>
              <w:right w:val="single" w:sz="8" w:space="0" w:color="auto"/>
            </w:tcBorders>
            <w:shd w:val="clear" w:color="auto" w:fill="auto"/>
            <w:vAlign w:val="center"/>
            <w:hideMark/>
          </w:tcPr>
          <w:p w14:paraId="5A5C1D33"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551 795</w:t>
            </w:r>
          </w:p>
        </w:tc>
      </w:tr>
      <w:tr w:rsidR="002C2095" w:rsidRPr="00091DEC" w14:paraId="3269C713" w14:textId="77777777" w:rsidTr="00091DEC">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12C0158A" w14:textId="77777777" w:rsidR="002C2095" w:rsidRPr="00091DEC" w:rsidRDefault="002C2095" w:rsidP="002C209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6E070BF9" w14:textId="77777777" w:rsidR="002C2095" w:rsidRPr="00091DEC"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1F633C2E" w14:textId="77777777" w:rsidR="002C2095" w:rsidRPr="004520A3" w:rsidRDefault="002C2095" w:rsidP="002C2095">
            <w:pPr>
              <w:rPr>
                <w:rFonts w:ascii="Arial" w:hAnsi="Arial" w:cs="Arial"/>
                <w:color w:val="FF0000"/>
                <w:sz w:val="18"/>
                <w:szCs w:val="18"/>
                <w:lang w:eastAsia="fi-FI"/>
              </w:rPr>
            </w:pPr>
          </w:p>
        </w:tc>
        <w:tc>
          <w:tcPr>
            <w:tcW w:w="1160" w:type="dxa"/>
            <w:tcBorders>
              <w:top w:val="nil"/>
              <w:left w:val="nil"/>
              <w:bottom w:val="single" w:sz="8" w:space="0" w:color="auto"/>
              <w:right w:val="single" w:sz="8" w:space="0" w:color="auto"/>
            </w:tcBorders>
            <w:shd w:val="clear" w:color="auto" w:fill="auto"/>
            <w:vAlign w:val="center"/>
            <w:hideMark/>
          </w:tcPr>
          <w:p w14:paraId="3D0879C4" w14:textId="77777777" w:rsidR="002C2095" w:rsidRPr="00091DEC" w:rsidRDefault="002C2095" w:rsidP="002C2095">
            <w:pPr>
              <w:rPr>
                <w:rFonts w:ascii="Arial" w:hAnsi="Arial" w:cs="Arial"/>
                <w:color w:val="000000"/>
                <w:sz w:val="18"/>
                <w:szCs w:val="18"/>
                <w:lang w:eastAsia="fi-FI"/>
              </w:rPr>
            </w:pPr>
            <w:r w:rsidRPr="00091DEC">
              <w:rPr>
                <w:rFonts w:ascii="Arial" w:hAnsi="Arial" w:cs="Arial"/>
                <w:color w:val="000000"/>
                <w:sz w:val="18"/>
                <w:szCs w:val="18"/>
                <w:lang w:eastAsia="fi-FI"/>
              </w:rPr>
              <w:t>NSPA</w:t>
            </w:r>
          </w:p>
        </w:tc>
        <w:tc>
          <w:tcPr>
            <w:tcW w:w="1482" w:type="dxa"/>
            <w:tcBorders>
              <w:top w:val="nil"/>
              <w:left w:val="nil"/>
              <w:bottom w:val="single" w:sz="8" w:space="0" w:color="auto"/>
              <w:right w:val="single" w:sz="8" w:space="0" w:color="auto"/>
            </w:tcBorders>
            <w:shd w:val="clear" w:color="auto" w:fill="auto"/>
            <w:vAlign w:val="center"/>
            <w:hideMark/>
          </w:tcPr>
          <w:p w14:paraId="093431DE"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424 956</w:t>
            </w:r>
          </w:p>
        </w:tc>
      </w:tr>
      <w:tr w:rsidR="002C2095" w:rsidRPr="00091DEC" w14:paraId="720CCC62" w14:textId="77777777" w:rsidTr="00091DEC">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1F06EAF0" w14:textId="77777777" w:rsidR="002C2095" w:rsidRPr="00091DEC" w:rsidRDefault="00621F7D" w:rsidP="00621F7D">
            <w:pPr>
              <w:jc w:val="center"/>
              <w:rPr>
                <w:rFonts w:ascii="Arial" w:hAnsi="Arial" w:cs="Arial"/>
                <w:color w:val="000000"/>
                <w:sz w:val="18"/>
                <w:szCs w:val="18"/>
                <w:lang w:eastAsia="fi-FI"/>
              </w:rPr>
            </w:pPr>
            <w:r w:rsidRPr="00621F7D">
              <w:rPr>
                <w:rFonts w:ascii="Arial" w:hAnsi="Arial" w:cs="Arial"/>
                <w:color w:val="FF0000"/>
                <w:sz w:val="20"/>
              </w:rPr>
              <w:t>2.vi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676FB427" w14:textId="77777777" w:rsidR="002C2095" w:rsidRPr="00091DEC" w:rsidRDefault="002C2095" w:rsidP="002C2095">
            <w:pPr>
              <w:jc w:val="center"/>
              <w:rPr>
                <w:rFonts w:ascii="Arial" w:hAnsi="Arial" w:cs="Arial"/>
                <w:color w:val="000000"/>
                <w:sz w:val="18"/>
                <w:szCs w:val="18"/>
                <w:lang w:eastAsia="fi-FI"/>
              </w:rPr>
            </w:pPr>
            <w:r w:rsidRPr="00091DEC">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435F3A7F" w14:textId="77777777" w:rsidR="002C2095" w:rsidRPr="004520A3" w:rsidRDefault="002C2095" w:rsidP="00863DD6">
            <w:pPr>
              <w:jc w:val="center"/>
              <w:rPr>
                <w:rFonts w:ascii="Arial" w:hAnsi="Arial" w:cs="Arial"/>
                <w:color w:val="FF0000"/>
                <w:sz w:val="18"/>
                <w:szCs w:val="18"/>
              </w:rPr>
            </w:pPr>
            <w:r w:rsidRPr="004520A3">
              <w:rPr>
                <w:rFonts w:ascii="Arial" w:hAnsi="Arial" w:cs="Arial"/>
                <w:color w:val="FF0000"/>
                <w:sz w:val="18"/>
                <w:szCs w:val="18"/>
              </w:rPr>
              <w:t>06</w:t>
            </w:r>
            <w:r w:rsidR="00863DD6">
              <w:rPr>
                <w:rFonts w:ascii="Arial" w:hAnsi="Arial" w:cs="Arial"/>
                <w:color w:val="FF0000"/>
                <w:sz w:val="18"/>
                <w:szCs w:val="18"/>
              </w:rPr>
              <w:t>9</w:t>
            </w:r>
          </w:p>
        </w:tc>
        <w:tc>
          <w:tcPr>
            <w:tcW w:w="1160" w:type="dxa"/>
            <w:tcBorders>
              <w:top w:val="nil"/>
              <w:left w:val="nil"/>
              <w:bottom w:val="nil"/>
              <w:right w:val="single" w:sz="8" w:space="0" w:color="auto"/>
            </w:tcBorders>
            <w:shd w:val="clear" w:color="auto" w:fill="auto"/>
            <w:vAlign w:val="center"/>
            <w:hideMark/>
          </w:tcPr>
          <w:p w14:paraId="3753FD6B" w14:textId="77777777" w:rsidR="002C2095" w:rsidRPr="00091DEC" w:rsidRDefault="002C2095" w:rsidP="002C2095">
            <w:pPr>
              <w:rPr>
                <w:rFonts w:ascii="Arial" w:hAnsi="Arial" w:cs="Arial"/>
                <w:color w:val="000000"/>
                <w:sz w:val="18"/>
                <w:szCs w:val="18"/>
                <w:lang w:eastAsia="fi-FI"/>
              </w:rPr>
            </w:pPr>
            <w:r w:rsidRPr="00091DEC">
              <w:rPr>
                <w:rFonts w:ascii="Arial" w:hAnsi="Arial" w:cs="Arial"/>
                <w:color w:val="000000"/>
                <w:sz w:val="18"/>
                <w:szCs w:val="18"/>
                <w:lang w:eastAsia="fi-FI"/>
              </w:rPr>
              <w:t>Kehittyneet</w:t>
            </w:r>
          </w:p>
        </w:tc>
        <w:tc>
          <w:tcPr>
            <w:tcW w:w="1482" w:type="dxa"/>
            <w:tcBorders>
              <w:top w:val="nil"/>
              <w:left w:val="nil"/>
              <w:bottom w:val="nil"/>
              <w:right w:val="single" w:sz="8" w:space="0" w:color="auto"/>
            </w:tcBorders>
            <w:shd w:val="clear" w:color="auto" w:fill="auto"/>
            <w:vAlign w:val="center"/>
            <w:hideMark/>
          </w:tcPr>
          <w:p w14:paraId="2C2DBF33"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273 158</w:t>
            </w:r>
          </w:p>
        </w:tc>
      </w:tr>
      <w:tr w:rsidR="002C2095" w:rsidRPr="00091DEC" w14:paraId="35E33E1E" w14:textId="77777777" w:rsidTr="00091DEC">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7009C907" w14:textId="77777777" w:rsidR="002C2095" w:rsidRPr="00091DEC" w:rsidRDefault="002C2095" w:rsidP="002C209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42721471" w14:textId="77777777" w:rsidR="002C2095" w:rsidRPr="00091DEC"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2D87197B" w14:textId="77777777" w:rsidR="002C2095" w:rsidRPr="004520A3" w:rsidRDefault="002C2095" w:rsidP="002C2095">
            <w:pPr>
              <w:rPr>
                <w:rFonts w:ascii="Arial" w:hAnsi="Arial" w:cs="Arial"/>
                <w:color w:val="FF0000"/>
                <w:sz w:val="18"/>
                <w:szCs w:val="18"/>
                <w:lang w:eastAsia="fi-FI"/>
              </w:rPr>
            </w:pPr>
          </w:p>
        </w:tc>
        <w:tc>
          <w:tcPr>
            <w:tcW w:w="1160" w:type="dxa"/>
            <w:tcBorders>
              <w:top w:val="single" w:sz="4" w:space="0" w:color="auto"/>
              <w:left w:val="nil"/>
              <w:bottom w:val="single" w:sz="4" w:space="0" w:color="auto"/>
              <w:right w:val="single" w:sz="8" w:space="0" w:color="auto"/>
            </w:tcBorders>
            <w:shd w:val="clear" w:color="auto" w:fill="auto"/>
            <w:vAlign w:val="center"/>
            <w:hideMark/>
          </w:tcPr>
          <w:p w14:paraId="32E942C6" w14:textId="77777777" w:rsidR="002C2095" w:rsidRPr="00091DEC" w:rsidRDefault="002C2095" w:rsidP="002C2095">
            <w:pPr>
              <w:rPr>
                <w:rFonts w:ascii="Arial" w:hAnsi="Arial" w:cs="Arial"/>
                <w:color w:val="000000"/>
                <w:sz w:val="18"/>
                <w:szCs w:val="18"/>
                <w:lang w:eastAsia="fi-FI"/>
              </w:rPr>
            </w:pPr>
            <w:r w:rsidRPr="00091DEC">
              <w:rPr>
                <w:rFonts w:ascii="Arial" w:hAnsi="Arial" w:cs="Arial"/>
                <w:color w:val="000000"/>
                <w:sz w:val="18"/>
                <w:szCs w:val="18"/>
                <w:lang w:eastAsia="fi-FI"/>
              </w:rPr>
              <w:t>Siirtymä</w:t>
            </w:r>
          </w:p>
        </w:tc>
        <w:tc>
          <w:tcPr>
            <w:tcW w:w="1482" w:type="dxa"/>
            <w:tcBorders>
              <w:top w:val="single" w:sz="4" w:space="0" w:color="auto"/>
              <w:left w:val="nil"/>
              <w:bottom w:val="single" w:sz="4" w:space="0" w:color="auto"/>
              <w:right w:val="single" w:sz="8" w:space="0" w:color="auto"/>
            </w:tcBorders>
            <w:shd w:val="clear" w:color="auto" w:fill="auto"/>
            <w:vAlign w:val="center"/>
            <w:hideMark/>
          </w:tcPr>
          <w:p w14:paraId="39B37D86"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1 655 386</w:t>
            </w:r>
          </w:p>
        </w:tc>
      </w:tr>
      <w:tr w:rsidR="002C2095" w:rsidRPr="00091DEC" w14:paraId="1DC13B7D" w14:textId="77777777" w:rsidTr="00091DEC">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69D2E6D4" w14:textId="77777777" w:rsidR="002C2095" w:rsidRPr="00091DEC" w:rsidRDefault="002C2095" w:rsidP="002C209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5AEE3C5D" w14:textId="77777777" w:rsidR="002C2095" w:rsidRPr="00091DEC"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008EA477" w14:textId="77777777" w:rsidR="002C2095" w:rsidRPr="004520A3" w:rsidRDefault="002C2095" w:rsidP="002C2095">
            <w:pPr>
              <w:rPr>
                <w:rFonts w:ascii="Arial" w:hAnsi="Arial" w:cs="Arial"/>
                <w:color w:val="FF0000"/>
                <w:sz w:val="18"/>
                <w:szCs w:val="18"/>
                <w:lang w:eastAsia="fi-FI"/>
              </w:rPr>
            </w:pPr>
          </w:p>
        </w:tc>
        <w:tc>
          <w:tcPr>
            <w:tcW w:w="1160" w:type="dxa"/>
            <w:tcBorders>
              <w:top w:val="nil"/>
              <w:left w:val="nil"/>
              <w:bottom w:val="single" w:sz="8" w:space="0" w:color="auto"/>
              <w:right w:val="single" w:sz="8" w:space="0" w:color="auto"/>
            </w:tcBorders>
            <w:shd w:val="clear" w:color="auto" w:fill="auto"/>
            <w:vAlign w:val="center"/>
            <w:hideMark/>
          </w:tcPr>
          <w:p w14:paraId="7B481330" w14:textId="77777777" w:rsidR="002C2095" w:rsidRPr="00091DEC" w:rsidRDefault="002C2095" w:rsidP="002C2095">
            <w:pPr>
              <w:rPr>
                <w:rFonts w:ascii="Arial" w:hAnsi="Arial" w:cs="Arial"/>
                <w:color w:val="000000"/>
                <w:sz w:val="18"/>
                <w:szCs w:val="18"/>
                <w:lang w:eastAsia="fi-FI"/>
              </w:rPr>
            </w:pPr>
            <w:r w:rsidRPr="00091DEC">
              <w:rPr>
                <w:rFonts w:ascii="Arial" w:hAnsi="Arial" w:cs="Arial"/>
                <w:color w:val="000000"/>
                <w:sz w:val="18"/>
                <w:szCs w:val="18"/>
                <w:lang w:eastAsia="fi-FI"/>
              </w:rPr>
              <w:t>NSPA</w:t>
            </w:r>
          </w:p>
        </w:tc>
        <w:tc>
          <w:tcPr>
            <w:tcW w:w="1482" w:type="dxa"/>
            <w:tcBorders>
              <w:top w:val="nil"/>
              <w:left w:val="nil"/>
              <w:bottom w:val="single" w:sz="8" w:space="0" w:color="auto"/>
              <w:right w:val="single" w:sz="8" w:space="0" w:color="auto"/>
            </w:tcBorders>
            <w:shd w:val="clear" w:color="auto" w:fill="auto"/>
            <w:vAlign w:val="center"/>
            <w:hideMark/>
          </w:tcPr>
          <w:p w14:paraId="17150DDB"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1 274 867</w:t>
            </w:r>
          </w:p>
        </w:tc>
      </w:tr>
      <w:tr w:rsidR="002C2095" w:rsidRPr="00091DEC" w14:paraId="2404ED57" w14:textId="77777777" w:rsidTr="00091DEC">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1913F557" w14:textId="77777777" w:rsidR="002C2095" w:rsidRPr="00091DEC" w:rsidRDefault="00621F7D" w:rsidP="00621F7D">
            <w:pPr>
              <w:jc w:val="center"/>
              <w:rPr>
                <w:rFonts w:ascii="Arial" w:hAnsi="Arial" w:cs="Arial"/>
                <w:color w:val="000000"/>
                <w:sz w:val="18"/>
                <w:szCs w:val="18"/>
                <w:lang w:eastAsia="fi-FI"/>
              </w:rPr>
            </w:pPr>
            <w:r w:rsidRPr="00621F7D">
              <w:rPr>
                <w:rFonts w:ascii="Arial" w:hAnsi="Arial" w:cs="Arial"/>
                <w:color w:val="FF0000"/>
                <w:sz w:val="20"/>
              </w:rPr>
              <w:t>2.vi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DB7D6A9" w14:textId="77777777" w:rsidR="002C2095" w:rsidRPr="00091DEC" w:rsidRDefault="002C2095" w:rsidP="002C2095">
            <w:pPr>
              <w:jc w:val="center"/>
              <w:rPr>
                <w:rFonts w:ascii="Arial" w:hAnsi="Arial" w:cs="Arial"/>
                <w:color w:val="000000"/>
                <w:sz w:val="18"/>
                <w:szCs w:val="18"/>
                <w:lang w:eastAsia="fi-FI"/>
              </w:rPr>
            </w:pPr>
            <w:r w:rsidRPr="00091DEC">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00B2D2E3" w14:textId="77777777" w:rsidR="002C2095" w:rsidRPr="004520A3" w:rsidRDefault="002C2095" w:rsidP="00863DD6">
            <w:pPr>
              <w:jc w:val="center"/>
              <w:rPr>
                <w:rFonts w:ascii="Arial" w:hAnsi="Arial" w:cs="Arial"/>
                <w:color w:val="FF0000"/>
                <w:sz w:val="18"/>
                <w:szCs w:val="18"/>
              </w:rPr>
            </w:pPr>
            <w:r w:rsidRPr="004520A3">
              <w:rPr>
                <w:rFonts w:ascii="Arial" w:hAnsi="Arial" w:cs="Arial"/>
                <w:color w:val="FF0000"/>
                <w:sz w:val="18"/>
                <w:szCs w:val="18"/>
              </w:rPr>
              <w:t>07</w:t>
            </w:r>
            <w:r w:rsidR="00863DD6">
              <w:rPr>
                <w:rFonts w:ascii="Arial" w:hAnsi="Arial" w:cs="Arial"/>
                <w:color w:val="FF0000"/>
                <w:sz w:val="18"/>
                <w:szCs w:val="18"/>
              </w:rPr>
              <w:t>2</w:t>
            </w:r>
          </w:p>
        </w:tc>
        <w:tc>
          <w:tcPr>
            <w:tcW w:w="1160" w:type="dxa"/>
            <w:tcBorders>
              <w:top w:val="nil"/>
              <w:left w:val="nil"/>
              <w:bottom w:val="nil"/>
              <w:right w:val="single" w:sz="8" w:space="0" w:color="auto"/>
            </w:tcBorders>
            <w:shd w:val="clear" w:color="auto" w:fill="auto"/>
            <w:vAlign w:val="center"/>
            <w:hideMark/>
          </w:tcPr>
          <w:p w14:paraId="6750F87F" w14:textId="77777777" w:rsidR="002C2095" w:rsidRPr="00091DEC" w:rsidRDefault="002C2095" w:rsidP="002C2095">
            <w:pPr>
              <w:rPr>
                <w:rFonts w:ascii="Arial" w:hAnsi="Arial" w:cs="Arial"/>
                <w:color w:val="000000"/>
                <w:sz w:val="18"/>
                <w:szCs w:val="18"/>
                <w:lang w:eastAsia="fi-FI"/>
              </w:rPr>
            </w:pPr>
            <w:r w:rsidRPr="00091DEC">
              <w:rPr>
                <w:rFonts w:ascii="Arial" w:hAnsi="Arial" w:cs="Arial"/>
                <w:color w:val="000000"/>
                <w:sz w:val="18"/>
                <w:szCs w:val="18"/>
                <w:lang w:eastAsia="fi-FI"/>
              </w:rPr>
              <w:t>Kehittyneet</w:t>
            </w:r>
          </w:p>
        </w:tc>
        <w:tc>
          <w:tcPr>
            <w:tcW w:w="1482" w:type="dxa"/>
            <w:tcBorders>
              <w:top w:val="nil"/>
              <w:left w:val="nil"/>
              <w:bottom w:val="nil"/>
              <w:right w:val="single" w:sz="8" w:space="0" w:color="auto"/>
            </w:tcBorders>
            <w:shd w:val="clear" w:color="auto" w:fill="auto"/>
            <w:vAlign w:val="center"/>
            <w:hideMark/>
          </w:tcPr>
          <w:p w14:paraId="285A1C85"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546 316</w:t>
            </w:r>
          </w:p>
        </w:tc>
      </w:tr>
      <w:tr w:rsidR="002C2095" w:rsidRPr="00091DEC" w14:paraId="35AFB281" w14:textId="77777777" w:rsidTr="00091DEC">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6C11DFF8" w14:textId="77777777" w:rsidR="002C2095" w:rsidRPr="00091DEC" w:rsidRDefault="002C2095" w:rsidP="002C209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04CA243C" w14:textId="77777777" w:rsidR="002C2095" w:rsidRPr="00091DEC"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59DCBE14" w14:textId="77777777" w:rsidR="002C2095" w:rsidRPr="004520A3" w:rsidRDefault="002C2095" w:rsidP="002C2095">
            <w:pPr>
              <w:rPr>
                <w:rFonts w:ascii="Arial" w:hAnsi="Arial" w:cs="Arial"/>
                <w:color w:val="FF0000"/>
                <w:sz w:val="18"/>
                <w:szCs w:val="18"/>
                <w:lang w:eastAsia="fi-FI"/>
              </w:rPr>
            </w:pPr>
          </w:p>
        </w:tc>
        <w:tc>
          <w:tcPr>
            <w:tcW w:w="1160" w:type="dxa"/>
            <w:tcBorders>
              <w:top w:val="single" w:sz="4" w:space="0" w:color="auto"/>
              <w:left w:val="nil"/>
              <w:bottom w:val="single" w:sz="4" w:space="0" w:color="auto"/>
              <w:right w:val="single" w:sz="8" w:space="0" w:color="auto"/>
            </w:tcBorders>
            <w:shd w:val="clear" w:color="auto" w:fill="auto"/>
            <w:vAlign w:val="center"/>
            <w:hideMark/>
          </w:tcPr>
          <w:p w14:paraId="0474EC85" w14:textId="77777777" w:rsidR="002C2095" w:rsidRPr="00091DEC" w:rsidRDefault="002C2095" w:rsidP="002C2095">
            <w:pPr>
              <w:rPr>
                <w:rFonts w:ascii="Arial" w:hAnsi="Arial" w:cs="Arial"/>
                <w:color w:val="000000"/>
                <w:sz w:val="18"/>
                <w:szCs w:val="18"/>
                <w:lang w:eastAsia="fi-FI"/>
              </w:rPr>
            </w:pPr>
            <w:r w:rsidRPr="00091DEC">
              <w:rPr>
                <w:rFonts w:ascii="Arial" w:hAnsi="Arial" w:cs="Arial"/>
                <w:color w:val="000000"/>
                <w:sz w:val="18"/>
                <w:szCs w:val="18"/>
                <w:lang w:eastAsia="fi-FI"/>
              </w:rPr>
              <w:t>Siirtymä</w:t>
            </w:r>
          </w:p>
        </w:tc>
        <w:tc>
          <w:tcPr>
            <w:tcW w:w="1482" w:type="dxa"/>
            <w:tcBorders>
              <w:top w:val="single" w:sz="4" w:space="0" w:color="auto"/>
              <w:left w:val="nil"/>
              <w:bottom w:val="single" w:sz="4" w:space="0" w:color="auto"/>
              <w:right w:val="single" w:sz="8" w:space="0" w:color="auto"/>
            </w:tcBorders>
            <w:shd w:val="clear" w:color="auto" w:fill="auto"/>
            <w:vAlign w:val="center"/>
            <w:hideMark/>
          </w:tcPr>
          <w:p w14:paraId="14A26956"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3 310 772</w:t>
            </w:r>
          </w:p>
        </w:tc>
      </w:tr>
      <w:tr w:rsidR="002C2095" w:rsidRPr="00091DEC" w14:paraId="36218A38" w14:textId="77777777" w:rsidTr="00091DEC">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305FC36D" w14:textId="77777777" w:rsidR="002C2095" w:rsidRPr="00091DEC" w:rsidRDefault="002C2095" w:rsidP="002C209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64D8E7CA" w14:textId="77777777" w:rsidR="002C2095" w:rsidRPr="00091DEC"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70411D40" w14:textId="77777777" w:rsidR="002C2095" w:rsidRPr="004520A3" w:rsidRDefault="002C2095" w:rsidP="002C2095">
            <w:pPr>
              <w:rPr>
                <w:rFonts w:ascii="Arial" w:hAnsi="Arial" w:cs="Arial"/>
                <w:color w:val="FF0000"/>
                <w:sz w:val="18"/>
                <w:szCs w:val="18"/>
                <w:lang w:eastAsia="fi-FI"/>
              </w:rPr>
            </w:pPr>
          </w:p>
        </w:tc>
        <w:tc>
          <w:tcPr>
            <w:tcW w:w="1160" w:type="dxa"/>
            <w:tcBorders>
              <w:top w:val="nil"/>
              <w:left w:val="nil"/>
              <w:bottom w:val="single" w:sz="8" w:space="0" w:color="auto"/>
              <w:right w:val="single" w:sz="8" w:space="0" w:color="auto"/>
            </w:tcBorders>
            <w:shd w:val="clear" w:color="auto" w:fill="auto"/>
            <w:vAlign w:val="center"/>
            <w:hideMark/>
          </w:tcPr>
          <w:p w14:paraId="0D0C1D89" w14:textId="77777777" w:rsidR="002C2095" w:rsidRPr="00091DEC" w:rsidRDefault="002C2095" w:rsidP="002C2095">
            <w:pPr>
              <w:rPr>
                <w:rFonts w:ascii="Arial" w:hAnsi="Arial" w:cs="Arial"/>
                <w:color w:val="000000"/>
                <w:sz w:val="18"/>
                <w:szCs w:val="18"/>
                <w:lang w:eastAsia="fi-FI"/>
              </w:rPr>
            </w:pPr>
            <w:r w:rsidRPr="00091DEC">
              <w:rPr>
                <w:rFonts w:ascii="Arial" w:hAnsi="Arial" w:cs="Arial"/>
                <w:color w:val="000000"/>
                <w:sz w:val="18"/>
                <w:szCs w:val="18"/>
                <w:lang w:eastAsia="fi-FI"/>
              </w:rPr>
              <w:t>NSPA</w:t>
            </w:r>
          </w:p>
        </w:tc>
        <w:tc>
          <w:tcPr>
            <w:tcW w:w="1482" w:type="dxa"/>
            <w:tcBorders>
              <w:top w:val="nil"/>
              <w:left w:val="nil"/>
              <w:bottom w:val="single" w:sz="8" w:space="0" w:color="auto"/>
              <w:right w:val="single" w:sz="8" w:space="0" w:color="auto"/>
            </w:tcBorders>
            <w:shd w:val="clear" w:color="auto" w:fill="auto"/>
            <w:vAlign w:val="center"/>
            <w:hideMark/>
          </w:tcPr>
          <w:p w14:paraId="24D5B8DC"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2 549 733</w:t>
            </w:r>
          </w:p>
        </w:tc>
      </w:tr>
      <w:tr w:rsidR="002C2095" w:rsidRPr="00091DEC" w14:paraId="7C3A0B42" w14:textId="77777777" w:rsidTr="00091DEC">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3FC045F5" w14:textId="77777777" w:rsidR="002C2095" w:rsidRPr="00091DEC" w:rsidRDefault="00621F7D" w:rsidP="00621F7D">
            <w:pPr>
              <w:jc w:val="center"/>
              <w:rPr>
                <w:rFonts w:ascii="Arial" w:hAnsi="Arial" w:cs="Arial"/>
                <w:color w:val="000000"/>
                <w:sz w:val="18"/>
                <w:szCs w:val="18"/>
                <w:lang w:eastAsia="fi-FI"/>
              </w:rPr>
            </w:pPr>
            <w:r w:rsidRPr="00621F7D">
              <w:rPr>
                <w:rFonts w:ascii="Arial" w:hAnsi="Arial" w:cs="Arial"/>
                <w:color w:val="FF0000"/>
                <w:sz w:val="20"/>
              </w:rPr>
              <w:t>2.vi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4E48AA02" w14:textId="77777777" w:rsidR="002C2095" w:rsidRPr="00091DEC" w:rsidRDefault="002C2095" w:rsidP="002C2095">
            <w:pPr>
              <w:jc w:val="center"/>
              <w:rPr>
                <w:rFonts w:ascii="Arial" w:hAnsi="Arial" w:cs="Arial"/>
                <w:color w:val="000000"/>
                <w:sz w:val="18"/>
                <w:szCs w:val="18"/>
                <w:lang w:eastAsia="fi-FI"/>
              </w:rPr>
            </w:pPr>
            <w:r w:rsidRPr="00091DEC">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54AEFF0B" w14:textId="77777777" w:rsidR="002C2095" w:rsidRPr="004520A3" w:rsidRDefault="002C2095" w:rsidP="00863DD6">
            <w:pPr>
              <w:jc w:val="center"/>
              <w:rPr>
                <w:rFonts w:ascii="Arial" w:hAnsi="Arial" w:cs="Arial"/>
                <w:color w:val="FF0000"/>
                <w:sz w:val="18"/>
                <w:szCs w:val="18"/>
              </w:rPr>
            </w:pPr>
            <w:r w:rsidRPr="004520A3">
              <w:rPr>
                <w:rFonts w:ascii="Arial" w:hAnsi="Arial" w:cs="Arial"/>
                <w:color w:val="FF0000"/>
                <w:sz w:val="18"/>
                <w:szCs w:val="18"/>
              </w:rPr>
              <w:t>07</w:t>
            </w:r>
            <w:r w:rsidR="00863DD6">
              <w:rPr>
                <w:rFonts w:ascii="Arial" w:hAnsi="Arial" w:cs="Arial"/>
                <w:color w:val="FF0000"/>
                <w:sz w:val="18"/>
                <w:szCs w:val="18"/>
              </w:rPr>
              <w:t>5</w:t>
            </w:r>
          </w:p>
        </w:tc>
        <w:tc>
          <w:tcPr>
            <w:tcW w:w="1160" w:type="dxa"/>
            <w:tcBorders>
              <w:top w:val="nil"/>
              <w:left w:val="nil"/>
              <w:bottom w:val="nil"/>
              <w:right w:val="single" w:sz="8" w:space="0" w:color="auto"/>
            </w:tcBorders>
            <w:shd w:val="clear" w:color="auto" w:fill="auto"/>
            <w:vAlign w:val="center"/>
            <w:hideMark/>
          </w:tcPr>
          <w:p w14:paraId="587B2D8C" w14:textId="77777777" w:rsidR="002C2095" w:rsidRPr="00091DEC" w:rsidRDefault="002C2095" w:rsidP="002C2095">
            <w:pPr>
              <w:rPr>
                <w:rFonts w:ascii="Arial" w:hAnsi="Arial" w:cs="Arial"/>
                <w:color w:val="000000"/>
                <w:sz w:val="18"/>
                <w:szCs w:val="18"/>
                <w:lang w:eastAsia="fi-FI"/>
              </w:rPr>
            </w:pPr>
            <w:r w:rsidRPr="00091DEC">
              <w:rPr>
                <w:rFonts w:ascii="Arial" w:hAnsi="Arial" w:cs="Arial"/>
                <w:color w:val="000000"/>
                <w:sz w:val="18"/>
                <w:szCs w:val="18"/>
                <w:lang w:eastAsia="fi-FI"/>
              </w:rPr>
              <w:t>Kehittyneet</w:t>
            </w:r>
          </w:p>
        </w:tc>
        <w:tc>
          <w:tcPr>
            <w:tcW w:w="1482" w:type="dxa"/>
            <w:tcBorders>
              <w:top w:val="nil"/>
              <w:left w:val="nil"/>
              <w:bottom w:val="nil"/>
              <w:right w:val="single" w:sz="8" w:space="0" w:color="auto"/>
            </w:tcBorders>
            <w:shd w:val="clear" w:color="auto" w:fill="auto"/>
            <w:vAlign w:val="center"/>
            <w:hideMark/>
          </w:tcPr>
          <w:p w14:paraId="088F4AED"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1 821 052</w:t>
            </w:r>
          </w:p>
        </w:tc>
      </w:tr>
      <w:tr w:rsidR="002C2095" w:rsidRPr="00091DEC" w14:paraId="7E58453F" w14:textId="77777777" w:rsidTr="00091DEC">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59CEE6C6" w14:textId="77777777" w:rsidR="002C2095" w:rsidRPr="00091DEC" w:rsidRDefault="002C2095" w:rsidP="002C209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7178273F" w14:textId="77777777" w:rsidR="002C2095" w:rsidRPr="00091DEC"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29869C9D" w14:textId="77777777" w:rsidR="002C2095" w:rsidRPr="004520A3" w:rsidRDefault="002C2095" w:rsidP="002C2095">
            <w:pPr>
              <w:rPr>
                <w:rFonts w:ascii="Arial" w:hAnsi="Arial" w:cs="Arial"/>
                <w:color w:val="FF0000"/>
                <w:sz w:val="18"/>
                <w:szCs w:val="18"/>
                <w:lang w:eastAsia="fi-FI"/>
              </w:rPr>
            </w:pPr>
          </w:p>
        </w:tc>
        <w:tc>
          <w:tcPr>
            <w:tcW w:w="1160" w:type="dxa"/>
            <w:tcBorders>
              <w:top w:val="single" w:sz="4" w:space="0" w:color="auto"/>
              <w:left w:val="nil"/>
              <w:bottom w:val="single" w:sz="4" w:space="0" w:color="auto"/>
              <w:right w:val="single" w:sz="8" w:space="0" w:color="auto"/>
            </w:tcBorders>
            <w:shd w:val="clear" w:color="auto" w:fill="auto"/>
            <w:vAlign w:val="center"/>
            <w:hideMark/>
          </w:tcPr>
          <w:p w14:paraId="2C330F46" w14:textId="77777777" w:rsidR="002C2095" w:rsidRPr="00091DEC" w:rsidRDefault="002C2095" w:rsidP="002C2095">
            <w:pPr>
              <w:rPr>
                <w:rFonts w:ascii="Arial" w:hAnsi="Arial" w:cs="Arial"/>
                <w:color w:val="000000"/>
                <w:sz w:val="18"/>
                <w:szCs w:val="18"/>
                <w:lang w:eastAsia="fi-FI"/>
              </w:rPr>
            </w:pPr>
            <w:r w:rsidRPr="00091DEC">
              <w:rPr>
                <w:rFonts w:ascii="Arial" w:hAnsi="Arial" w:cs="Arial"/>
                <w:color w:val="000000"/>
                <w:sz w:val="18"/>
                <w:szCs w:val="18"/>
                <w:lang w:eastAsia="fi-FI"/>
              </w:rPr>
              <w:t>Siirtymä</w:t>
            </w:r>
          </w:p>
        </w:tc>
        <w:tc>
          <w:tcPr>
            <w:tcW w:w="1482" w:type="dxa"/>
            <w:tcBorders>
              <w:top w:val="single" w:sz="4" w:space="0" w:color="auto"/>
              <w:left w:val="nil"/>
              <w:bottom w:val="single" w:sz="4" w:space="0" w:color="auto"/>
              <w:right w:val="single" w:sz="8" w:space="0" w:color="auto"/>
            </w:tcBorders>
            <w:shd w:val="clear" w:color="auto" w:fill="auto"/>
            <w:vAlign w:val="center"/>
            <w:hideMark/>
          </w:tcPr>
          <w:p w14:paraId="3DDDBAE9"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11 035 906</w:t>
            </w:r>
          </w:p>
        </w:tc>
      </w:tr>
      <w:tr w:rsidR="002C2095" w:rsidRPr="00091DEC" w14:paraId="728276B3" w14:textId="77777777" w:rsidTr="00091DEC">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1B658277" w14:textId="77777777" w:rsidR="002C2095" w:rsidRPr="00091DEC" w:rsidRDefault="002C2095" w:rsidP="002C209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204ADD62" w14:textId="77777777" w:rsidR="002C2095" w:rsidRPr="00091DEC"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731BBD62" w14:textId="77777777" w:rsidR="002C2095" w:rsidRPr="004520A3" w:rsidRDefault="002C2095" w:rsidP="002C2095">
            <w:pPr>
              <w:rPr>
                <w:rFonts w:ascii="Arial" w:hAnsi="Arial" w:cs="Arial"/>
                <w:color w:val="FF0000"/>
                <w:sz w:val="18"/>
                <w:szCs w:val="18"/>
                <w:lang w:eastAsia="fi-FI"/>
              </w:rPr>
            </w:pPr>
          </w:p>
        </w:tc>
        <w:tc>
          <w:tcPr>
            <w:tcW w:w="1160" w:type="dxa"/>
            <w:tcBorders>
              <w:top w:val="nil"/>
              <w:left w:val="nil"/>
              <w:bottom w:val="single" w:sz="8" w:space="0" w:color="auto"/>
              <w:right w:val="single" w:sz="8" w:space="0" w:color="auto"/>
            </w:tcBorders>
            <w:shd w:val="clear" w:color="auto" w:fill="auto"/>
            <w:vAlign w:val="center"/>
            <w:hideMark/>
          </w:tcPr>
          <w:p w14:paraId="0A3D4F11" w14:textId="77777777" w:rsidR="002C2095" w:rsidRPr="00091DEC" w:rsidRDefault="002C2095" w:rsidP="002C2095">
            <w:pPr>
              <w:rPr>
                <w:rFonts w:ascii="Arial" w:hAnsi="Arial" w:cs="Arial"/>
                <w:color w:val="000000"/>
                <w:sz w:val="18"/>
                <w:szCs w:val="18"/>
                <w:lang w:eastAsia="fi-FI"/>
              </w:rPr>
            </w:pPr>
            <w:r w:rsidRPr="00091DEC">
              <w:rPr>
                <w:rFonts w:ascii="Arial" w:hAnsi="Arial" w:cs="Arial"/>
                <w:color w:val="000000"/>
                <w:sz w:val="18"/>
                <w:szCs w:val="18"/>
                <w:lang w:eastAsia="fi-FI"/>
              </w:rPr>
              <w:t>NSPA</w:t>
            </w:r>
          </w:p>
        </w:tc>
        <w:tc>
          <w:tcPr>
            <w:tcW w:w="1482" w:type="dxa"/>
            <w:tcBorders>
              <w:top w:val="nil"/>
              <w:left w:val="nil"/>
              <w:bottom w:val="single" w:sz="8" w:space="0" w:color="auto"/>
              <w:right w:val="single" w:sz="8" w:space="0" w:color="auto"/>
            </w:tcBorders>
            <w:shd w:val="clear" w:color="auto" w:fill="auto"/>
            <w:vAlign w:val="center"/>
            <w:hideMark/>
          </w:tcPr>
          <w:p w14:paraId="6D0EF965"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8 499 110</w:t>
            </w:r>
          </w:p>
        </w:tc>
      </w:tr>
      <w:tr w:rsidR="002C2095" w:rsidRPr="00091DEC" w14:paraId="65AF408D" w14:textId="77777777" w:rsidTr="00091DEC">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12109728" w14:textId="77777777" w:rsidR="002C2095" w:rsidRPr="00091DEC" w:rsidRDefault="00621F7D" w:rsidP="00621F7D">
            <w:pPr>
              <w:jc w:val="center"/>
              <w:rPr>
                <w:rFonts w:ascii="Arial" w:hAnsi="Arial" w:cs="Arial"/>
                <w:color w:val="000000"/>
                <w:sz w:val="18"/>
                <w:szCs w:val="18"/>
                <w:lang w:eastAsia="fi-FI"/>
              </w:rPr>
            </w:pPr>
            <w:r w:rsidRPr="00621F7D">
              <w:rPr>
                <w:rFonts w:ascii="Arial" w:hAnsi="Arial" w:cs="Arial"/>
                <w:color w:val="FF0000"/>
                <w:sz w:val="20"/>
              </w:rPr>
              <w:t>2.vi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183A330" w14:textId="77777777" w:rsidR="002C2095" w:rsidRPr="00091DEC" w:rsidRDefault="002C2095" w:rsidP="002C2095">
            <w:pPr>
              <w:jc w:val="center"/>
              <w:rPr>
                <w:rFonts w:ascii="Arial" w:hAnsi="Arial" w:cs="Arial"/>
                <w:color w:val="000000"/>
                <w:sz w:val="18"/>
                <w:szCs w:val="18"/>
                <w:lang w:eastAsia="fi-FI"/>
              </w:rPr>
            </w:pPr>
            <w:r w:rsidRPr="00091DEC">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5218311E" w14:textId="77777777" w:rsidR="002C2095" w:rsidRPr="004520A3" w:rsidRDefault="002C2095" w:rsidP="00863DD6">
            <w:pPr>
              <w:jc w:val="center"/>
              <w:rPr>
                <w:rFonts w:ascii="Arial" w:hAnsi="Arial" w:cs="Arial"/>
                <w:color w:val="FF0000"/>
                <w:sz w:val="18"/>
                <w:szCs w:val="18"/>
              </w:rPr>
            </w:pPr>
            <w:r w:rsidRPr="004520A3">
              <w:rPr>
                <w:rFonts w:ascii="Arial" w:hAnsi="Arial" w:cs="Arial"/>
                <w:color w:val="FF0000"/>
                <w:sz w:val="18"/>
                <w:szCs w:val="18"/>
              </w:rPr>
              <w:t>07</w:t>
            </w:r>
            <w:r w:rsidR="00863DD6">
              <w:rPr>
                <w:rFonts w:ascii="Arial" w:hAnsi="Arial" w:cs="Arial"/>
                <w:color w:val="FF0000"/>
                <w:sz w:val="18"/>
                <w:szCs w:val="18"/>
              </w:rPr>
              <w:t>6</w:t>
            </w:r>
          </w:p>
        </w:tc>
        <w:tc>
          <w:tcPr>
            <w:tcW w:w="1160" w:type="dxa"/>
            <w:tcBorders>
              <w:top w:val="nil"/>
              <w:left w:val="nil"/>
              <w:bottom w:val="nil"/>
              <w:right w:val="single" w:sz="8" w:space="0" w:color="auto"/>
            </w:tcBorders>
            <w:shd w:val="clear" w:color="auto" w:fill="auto"/>
            <w:vAlign w:val="center"/>
            <w:hideMark/>
          </w:tcPr>
          <w:p w14:paraId="05212D16" w14:textId="77777777" w:rsidR="002C2095" w:rsidRPr="00091DEC" w:rsidRDefault="002C2095" w:rsidP="002C2095">
            <w:pPr>
              <w:rPr>
                <w:rFonts w:ascii="Arial" w:hAnsi="Arial" w:cs="Arial"/>
                <w:color w:val="000000"/>
                <w:sz w:val="18"/>
                <w:szCs w:val="18"/>
                <w:lang w:eastAsia="fi-FI"/>
              </w:rPr>
            </w:pPr>
            <w:r w:rsidRPr="00091DEC">
              <w:rPr>
                <w:rFonts w:ascii="Arial" w:hAnsi="Arial" w:cs="Arial"/>
                <w:color w:val="000000"/>
                <w:sz w:val="18"/>
                <w:szCs w:val="18"/>
                <w:lang w:eastAsia="fi-FI"/>
              </w:rPr>
              <w:t>Kehittyneet</w:t>
            </w:r>
          </w:p>
        </w:tc>
        <w:tc>
          <w:tcPr>
            <w:tcW w:w="1482" w:type="dxa"/>
            <w:tcBorders>
              <w:top w:val="nil"/>
              <w:left w:val="nil"/>
              <w:bottom w:val="nil"/>
              <w:right w:val="single" w:sz="8" w:space="0" w:color="auto"/>
            </w:tcBorders>
            <w:shd w:val="clear" w:color="auto" w:fill="auto"/>
            <w:vAlign w:val="center"/>
            <w:hideMark/>
          </w:tcPr>
          <w:p w14:paraId="64CB48A8"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182 105</w:t>
            </w:r>
          </w:p>
        </w:tc>
      </w:tr>
      <w:tr w:rsidR="002C2095" w:rsidRPr="00091DEC" w14:paraId="74FFF09F" w14:textId="77777777" w:rsidTr="00091DEC">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0F4C542A" w14:textId="77777777" w:rsidR="002C2095" w:rsidRPr="00091DEC" w:rsidRDefault="002C2095" w:rsidP="002C209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7E459B28" w14:textId="77777777" w:rsidR="002C2095" w:rsidRPr="00091DEC"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4F5E4DCF" w14:textId="77777777" w:rsidR="002C2095" w:rsidRPr="00091DEC" w:rsidRDefault="002C2095" w:rsidP="002C2095">
            <w:pPr>
              <w:rPr>
                <w:rFonts w:ascii="Arial" w:hAnsi="Arial" w:cs="Arial"/>
                <w:color w:val="000000"/>
                <w:sz w:val="18"/>
                <w:szCs w:val="18"/>
                <w:lang w:eastAsia="fi-FI"/>
              </w:rPr>
            </w:pPr>
          </w:p>
        </w:tc>
        <w:tc>
          <w:tcPr>
            <w:tcW w:w="1160" w:type="dxa"/>
            <w:tcBorders>
              <w:top w:val="single" w:sz="4" w:space="0" w:color="auto"/>
              <w:left w:val="nil"/>
              <w:bottom w:val="single" w:sz="4" w:space="0" w:color="auto"/>
              <w:right w:val="single" w:sz="8" w:space="0" w:color="auto"/>
            </w:tcBorders>
            <w:shd w:val="clear" w:color="auto" w:fill="auto"/>
            <w:vAlign w:val="center"/>
            <w:hideMark/>
          </w:tcPr>
          <w:p w14:paraId="6FDBD6D6" w14:textId="77777777" w:rsidR="002C2095" w:rsidRPr="00091DEC" w:rsidRDefault="002C2095" w:rsidP="002C2095">
            <w:pPr>
              <w:rPr>
                <w:rFonts w:ascii="Arial" w:hAnsi="Arial" w:cs="Arial"/>
                <w:color w:val="000000"/>
                <w:sz w:val="18"/>
                <w:szCs w:val="18"/>
                <w:lang w:eastAsia="fi-FI"/>
              </w:rPr>
            </w:pPr>
            <w:r w:rsidRPr="00091DEC">
              <w:rPr>
                <w:rFonts w:ascii="Arial" w:hAnsi="Arial" w:cs="Arial"/>
                <w:color w:val="000000"/>
                <w:sz w:val="18"/>
                <w:szCs w:val="18"/>
                <w:lang w:eastAsia="fi-FI"/>
              </w:rPr>
              <w:t>Siirtymä</w:t>
            </w:r>
          </w:p>
        </w:tc>
        <w:tc>
          <w:tcPr>
            <w:tcW w:w="1482" w:type="dxa"/>
            <w:tcBorders>
              <w:top w:val="single" w:sz="4" w:space="0" w:color="auto"/>
              <w:left w:val="nil"/>
              <w:bottom w:val="single" w:sz="4" w:space="0" w:color="auto"/>
              <w:right w:val="single" w:sz="8" w:space="0" w:color="auto"/>
            </w:tcBorders>
            <w:shd w:val="clear" w:color="auto" w:fill="auto"/>
            <w:vAlign w:val="center"/>
            <w:hideMark/>
          </w:tcPr>
          <w:p w14:paraId="5FCDCB5F" w14:textId="77777777" w:rsidR="002C2095" w:rsidRPr="002C2095" w:rsidRDefault="002C2095" w:rsidP="002C2095">
            <w:pPr>
              <w:jc w:val="right"/>
              <w:rPr>
                <w:rFonts w:ascii="Arial" w:hAnsi="Arial" w:cs="Arial"/>
                <w:color w:val="FF0000"/>
                <w:sz w:val="18"/>
                <w:szCs w:val="18"/>
              </w:rPr>
            </w:pPr>
            <w:r w:rsidRPr="002C2095">
              <w:rPr>
                <w:rFonts w:ascii="Arial" w:hAnsi="Arial" w:cs="Arial"/>
                <w:color w:val="FF0000"/>
                <w:sz w:val="18"/>
                <w:szCs w:val="18"/>
              </w:rPr>
              <w:t>1 103 591</w:t>
            </w:r>
          </w:p>
        </w:tc>
      </w:tr>
      <w:tr w:rsidR="002C2095" w:rsidRPr="00091DEC" w14:paraId="14ACE4FF" w14:textId="77777777" w:rsidTr="00091DEC">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19BF004C" w14:textId="77777777" w:rsidR="002C2095" w:rsidRPr="00091DEC" w:rsidRDefault="002C2095" w:rsidP="002C209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4F7B12E3" w14:textId="77777777" w:rsidR="002C2095" w:rsidRPr="00091DEC" w:rsidRDefault="002C2095" w:rsidP="002C2095">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3F907FE8" w14:textId="77777777" w:rsidR="002C2095" w:rsidRPr="00091DEC" w:rsidRDefault="002C2095" w:rsidP="002C2095">
            <w:pPr>
              <w:rPr>
                <w:rFonts w:ascii="Arial" w:hAnsi="Arial" w:cs="Arial"/>
                <w:color w:val="000000"/>
                <w:sz w:val="18"/>
                <w:szCs w:val="18"/>
                <w:lang w:eastAsia="fi-FI"/>
              </w:rPr>
            </w:pPr>
          </w:p>
        </w:tc>
        <w:tc>
          <w:tcPr>
            <w:tcW w:w="1160" w:type="dxa"/>
            <w:tcBorders>
              <w:top w:val="nil"/>
              <w:left w:val="nil"/>
              <w:bottom w:val="single" w:sz="8" w:space="0" w:color="auto"/>
              <w:right w:val="single" w:sz="8" w:space="0" w:color="auto"/>
            </w:tcBorders>
            <w:shd w:val="clear" w:color="auto" w:fill="auto"/>
            <w:vAlign w:val="center"/>
            <w:hideMark/>
          </w:tcPr>
          <w:p w14:paraId="2587C146" w14:textId="77777777" w:rsidR="002C2095" w:rsidRPr="00091DEC" w:rsidRDefault="002C2095" w:rsidP="002C2095">
            <w:pPr>
              <w:rPr>
                <w:rFonts w:ascii="Arial" w:hAnsi="Arial" w:cs="Arial"/>
                <w:color w:val="000000"/>
                <w:sz w:val="18"/>
                <w:szCs w:val="18"/>
                <w:lang w:eastAsia="fi-FI"/>
              </w:rPr>
            </w:pPr>
            <w:r w:rsidRPr="00091DEC">
              <w:rPr>
                <w:rFonts w:ascii="Arial" w:hAnsi="Arial" w:cs="Arial"/>
                <w:color w:val="000000"/>
                <w:sz w:val="18"/>
                <w:szCs w:val="18"/>
                <w:lang w:eastAsia="fi-FI"/>
              </w:rPr>
              <w:t>NSPA</w:t>
            </w:r>
          </w:p>
        </w:tc>
        <w:tc>
          <w:tcPr>
            <w:tcW w:w="1482" w:type="dxa"/>
            <w:tcBorders>
              <w:top w:val="nil"/>
              <w:left w:val="nil"/>
              <w:bottom w:val="single" w:sz="8" w:space="0" w:color="auto"/>
              <w:right w:val="single" w:sz="8" w:space="0" w:color="auto"/>
            </w:tcBorders>
            <w:shd w:val="clear" w:color="auto" w:fill="auto"/>
            <w:vAlign w:val="center"/>
            <w:hideMark/>
          </w:tcPr>
          <w:p w14:paraId="640E53AC" w14:textId="77777777" w:rsidR="002C2095" w:rsidRPr="002C2095" w:rsidRDefault="002C2095" w:rsidP="002C2095">
            <w:pPr>
              <w:jc w:val="right"/>
              <w:rPr>
                <w:rFonts w:ascii="Arial" w:hAnsi="Arial" w:cs="Arial"/>
                <w:color w:val="FF0000"/>
                <w:sz w:val="18"/>
                <w:szCs w:val="18"/>
              </w:rPr>
            </w:pPr>
            <w:r w:rsidRPr="00FF526A">
              <w:rPr>
                <w:rFonts w:ascii="Arial" w:hAnsi="Arial" w:cs="Arial"/>
                <w:sz w:val="18"/>
                <w:szCs w:val="18"/>
              </w:rPr>
              <w:t>849 911</w:t>
            </w:r>
          </w:p>
        </w:tc>
      </w:tr>
    </w:tbl>
    <w:p w14:paraId="47D9D99C" w14:textId="77777777" w:rsidR="003878A8" w:rsidRPr="00650206" w:rsidRDefault="003878A8" w:rsidP="003878A8">
      <w:pPr>
        <w:rPr>
          <w:rFonts w:ascii="Arial" w:hAnsi="Arial" w:cs="Arial"/>
          <w:color w:val="000000"/>
          <w:sz w:val="20"/>
          <w:lang w:eastAsia="fi-FI"/>
        </w:rPr>
      </w:pPr>
      <w:r w:rsidRPr="00650206">
        <w:rPr>
          <w:rFonts w:ascii="Arial" w:hAnsi="Arial" w:cs="Arial"/>
          <w:color w:val="000000"/>
          <w:sz w:val="20"/>
          <w:lang w:eastAsia="fi-FI"/>
        </w:rPr>
        <w:t>NSPA = Syrjäisimmät ja pohjoisen harvaan asutut alueet</w:t>
      </w:r>
    </w:p>
    <w:p w14:paraId="0B7E20BF" w14:textId="77777777" w:rsidR="003878A8" w:rsidRDefault="003878A8" w:rsidP="003878A8">
      <w:pPr>
        <w:pStyle w:val="VMleipteksti"/>
        <w:ind w:left="0"/>
        <w:rPr>
          <w:rFonts w:ascii="Arial" w:hAnsi="Arial" w:cs="Arial"/>
          <w:i/>
          <w:noProof/>
          <w:sz w:val="22"/>
          <w:szCs w:val="22"/>
        </w:rPr>
      </w:pPr>
    </w:p>
    <w:p w14:paraId="00BB0885" w14:textId="77777777" w:rsidR="004520A3" w:rsidRDefault="003878A8" w:rsidP="003878A8">
      <w:pPr>
        <w:pStyle w:val="VMleipteksti"/>
        <w:ind w:left="0"/>
        <w:rPr>
          <w:sz w:val="20"/>
          <w:szCs w:val="20"/>
        </w:rPr>
      </w:pPr>
      <w:r w:rsidRPr="003550FA">
        <w:rPr>
          <w:rFonts w:ascii="Arial" w:hAnsi="Arial" w:cs="Arial"/>
          <w:noProof/>
          <w:sz w:val="22"/>
          <w:szCs w:val="22"/>
        </w:rPr>
        <w:t>Käytettävät koodit:</w:t>
      </w:r>
      <w:r w:rsidR="004520A3">
        <w:rPr>
          <w:noProof/>
        </w:rPr>
        <w:fldChar w:fldCharType="begin"/>
      </w:r>
      <w:r w:rsidR="004520A3">
        <w:rPr>
          <w:noProof/>
        </w:rPr>
        <w:instrText xml:space="preserve"> LINK Excel.Sheet.12 "\\\\valtion.fi\\Yhteiset tiedostot\\TEM\\AKO\\ARR\\Ohjelmakauden valmistelu\\Ohjelma-asiakirja\\Ohjelma-asiakirjan luonnokset\\Ohjelmateksti, interservice\\Ilmasto- ja ympäristölaskenta.xlsx" "Taul3!R4S2:R12S3" \a \f 4 \h  \* MERGEFORMAT </w:instrText>
      </w:r>
      <w:r w:rsidR="004520A3">
        <w:rPr>
          <w:noProof/>
        </w:rPr>
        <w:fldChar w:fldCharType="separate"/>
      </w:r>
    </w:p>
    <w:tbl>
      <w:tblPr>
        <w:tblW w:w="9781" w:type="dxa"/>
        <w:tblCellMar>
          <w:left w:w="70" w:type="dxa"/>
          <w:right w:w="70" w:type="dxa"/>
        </w:tblCellMar>
        <w:tblLook w:val="04A0" w:firstRow="1" w:lastRow="0" w:firstColumn="1" w:lastColumn="0" w:noHBand="0" w:noVBand="1"/>
      </w:tblPr>
      <w:tblGrid>
        <w:gridCol w:w="756"/>
        <w:gridCol w:w="9025"/>
      </w:tblGrid>
      <w:tr w:rsidR="004520A3" w:rsidRPr="004520A3" w14:paraId="28DE3805" w14:textId="77777777" w:rsidTr="004520A3">
        <w:trPr>
          <w:trHeight w:val="288"/>
        </w:trPr>
        <w:tc>
          <w:tcPr>
            <w:tcW w:w="756" w:type="dxa"/>
            <w:tcBorders>
              <w:top w:val="nil"/>
              <w:left w:val="nil"/>
              <w:bottom w:val="nil"/>
              <w:right w:val="nil"/>
            </w:tcBorders>
            <w:shd w:val="clear" w:color="auto" w:fill="auto"/>
            <w:noWrap/>
            <w:hideMark/>
          </w:tcPr>
          <w:p w14:paraId="22429495" w14:textId="77777777" w:rsidR="004520A3" w:rsidRPr="004520A3" w:rsidRDefault="004520A3" w:rsidP="004520A3">
            <w:pPr>
              <w:jc w:val="center"/>
              <w:rPr>
                <w:rFonts w:ascii="Arial" w:hAnsi="Arial" w:cs="Arial"/>
                <w:color w:val="FF0000"/>
                <w:sz w:val="20"/>
                <w:lang w:eastAsia="fi-FI"/>
              </w:rPr>
            </w:pPr>
            <w:r w:rsidRPr="004520A3">
              <w:rPr>
                <w:rFonts w:ascii="Arial" w:hAnsi="Arial" w:cs="Arial"/>
                <w:color w:val="FF0000"/>
                <w:sz w:val="20"/>
                <w:lang w:eastAsia="fi-FI"/>
              </w:rPr>
              <w:t>004</w:t>
            </w:r>
          </w:p>
        </w:tc>
        <w:tc>
          <w:tcPr>
            <w:tcW w:w="9025" w:type="dxa"/>
            <w:tcBorders>
              <w:top w:val="nil"/>
              <w:left w:val="nil"/>
              <w:bottom w:val="nil"/>
              <w:right w:val="nil"/>
            </w:tcBorders>
            <w:shd w:val="clear" w:color="auto" w:fill="auto"/>
            <w:noWrap/>
            <w:hideMark/>
          </w:tcPr>
          <w:p w14:paraId="6F4AEFCB" w14:textId="77777777" w:rsidR="004520A3" w:rsidRPr="004520A3" w:rsidRDefault="004520A3" w:rsidP="004520A3">
            <w:pPr>
              <w:rPr>
                <w:rFonts w:ascii="Arial" w:hAnsi="Arial" w:cs="Arial"/>
                <w:color w:val="FF0000"/>
                <w:sz w:val="20"/>
                <w:lang w:eastAsia="fi-FI"/>
              </w:rPr>
            </w:pPr>
            <w:r w:rsidRPr="004520A3">
              <w:rPr>
                <w:rFonts w:ascii="Arial" w:hAnsi="Arial" w:cs="Arial"/>
                <w:color w:val="FF0000"/>
                <w:sz w:val="20"/>
                <w:lang w:eastAsia="fi-FI"/>
              </w:rPr>
              <w:t>Investoinnit julkisten tutkimuskeskusten ja korkeakoulujen käyttöomaisuuteen, tutkimusinfrastruktuuri mukaan lukien, joka on suorassa yhteydessä tutkimukseen ja innovointiin</w:t>
            </w:r>
          </w:p>
        </w:tc>
      </w:tr>
      <w:tr w:rsidR="004520A3" w:rsidRPr="004520A3" w14:paraId="3E51F26D" w14:textId="77777777" w:rsidTr="004520A3">
        <w:trPr>
          <w:trHeight w:val="288"/>
        </w:trPr>
        <w:tc>
          <w:tcPr>
            <w:tcW w:w="756" w:type="dxa"/>
            <w:tcBorders>
              <w:top w:val="nil"/>
              <w:left w:val="nil"/>
              <w:bottom w:val="nil"/>
              <w:right w:val="nil"/>
            </w:tcBorders>
            <w:shd w:val="clear" w:color="auto" w:fill="auto"/>
            <w:noWrap/>
            <w:hideMark/>
          </w:tcPr>
          <w:p w14:paraId="7017DE06" w14:textId="77777777" w:rsidR="004520A3" w:rsidRPr="004520A3" w:rsidRDefault="004520A3" w:rsidP="004520A3">
            <w:pPr>
              <w:jc w:val="center"/>
              <w:rPr>
                <w:rFonts w:ascii="Arial" w:hAnsi="Arial" w:cs="Arial"/>
                <w:color w:val="FF0000"/>
                <w:sz w:val="20"/>
                <w:lang w:eastAsia="fi-FI"/>
              </w:rPr>
            </w:pPr>
            <w:r w:rsidRPr="004520A3">
              <w:rPr>
                <w:rFonts w:ascii="Arial" w:hAnsi="Arial" w:cs="Arial"/>
                <w:color w:val="FF0000"/>
                <w:sz w:val="20"/>
                <w:lang w:eastAsia="fi-FI"/>
              </w:rPr>
              <w:t>030</w:t>
            </w:r>
          </w:p>
        </w:tc>
        <w:tc>
          <w:tcPr>
            <w:tcW w:w="9025" w:type="dxa"/>
            <w:tcBorders>
              <w:top w:val="nil"/>
              <w:left w:val="nil"/>
              <w:bottom w:val="nil"/>
              <w:right w:val="nil"/>
            </w:tcBorders>
            <w:shd w:val="clear" w:color="auto" w:fill="auto"/>
            <w:noWrap/>
            <w:hideMark/>
          </w:tcPr>
          <w:p w14:paraId="5EAD6D96" w14:textId="77777777" w:rsidR="004520A3" w:rsidRPr="004520A3" w:rsidRDefault="004520A3" w:rsidP="004520A3">
            <w:pPr>
              <w:rPr>
                <w:rFonts w:ascii="Arial" w:hAnsi="Arial" w:cs="Arial"/>
                <w:color w:val="FF0000"/>
                <w:sz w:val="20"/>
                <w:lang w:eastAsia="fi-FI"/>
              </w:rPr>
            </w:pPr>
            <w:r w:rsidRPr="004520A3">
              <w:rPr>
                <w:rFonts w:ascii="Arial" w:hAnsi="Arial" w:cs="Arial"/>
                <w:color w:val="FF0000"/>
                <w:sz w:val="20"/>
                <w:lang w:eastAsia="fi-FI"/>
              </w:rPr>
              <w:t>Tutkimus- ja innovointiprosessit, yritysten välinen teknologian siirto ja yhteistyö, jossa keskitytään kiertotalouteen</w:t>
            </w:r>
          </w:p>
        </w:tc>
      </w:tr>
      <w:tr w:rsidR="004520A3" w:rsidRPr="004520A3" w14:paraId="0885940D" w14:textId="77777777" w:rsidTr="004520A3">
        <w:trPr>
          <w:trHeight w:val="288"/>
        </w:trPr>
        <w:tc>
          <w:tcPr>
            <w:tcW w:w="756" w:type="dxa"/>
            <w:tcBorders>
              <w:top w:val="nil"/>
              <w:left w:val="nil"/>
              <w:bottom w:val="nil"/>
              <w:right w:val="nil"/>
            </w:tcBorders>
            <w:shd w:val="clear" w:color="auto" w:fill="auto"/>
            <w:noWrap/>
            <w:hideMark/>
          </w:tcPr>
          <w:p w14:paraId="68CE1EC1" w14:textId="77777777" w:rsidR="004520A3" w:rsidRPr="004520A3" w:rsidRDefault="00863DD6" w:rsidP="004520A3">
            <w:pPr>
              <w:jc w:val="center"/>
              <w:rPr>
                <w:rFonts w:ascii="Arial" w:hAnsi="Arial" w:cs="Arial"/>
                <w:color w:val="FF0000"/>
                <w:sz w:val="20"/>
                <w:lang w:eastAsia="fi-FI"/>
              </w:rPr>
            </w:pPr>
            <w:r>
              <w:rPr>
                <w:rFonts w:ascii="Arial" w:hAnsi="Arial" w:cs="Arial"/>
                <w:color w:val="FF0000"/>
                <w:sz w:val="20"/>
                <w:lang w:eastAsia="fi-FI"/>
              </w:rPr>
              <w:t>046</w:t>
            </w:r>
          </w:p>
        </w:tc>
        <w:tc>
          <w:tcPr>
            <w:tcW w:w="9025" w:type="dxa"/>
            <w:tcBorders>
              <w:top w:val="nil"/>
              <w:left w:val="nil"/>
              <w:bottom w:val="nil"/>
              <w:right w:val="nil"/>
            </w:tcBorders>
            <w:shd w:val="clear" w:color="auto" w:fill="auto"/>
            <w:noWrap/>
            <w:hideMark/>
          </w:tcPr>
          <w:p w14:paraId="467EC62D" w14:textId="77777777" w:rsidR="004520A3" w:rsidRPr="004520A3" w:rsidRDefault="004520A3" w:rsidP="004520A3">
            <w:pPr>
              <w:rPr>
                <w:rFonts w:ascii="Arial" w:hAnsi="Arial" w:cs="Arial"/>
                <w:color w:val="FF0000"/>
                <w:sz w:val="20"/>
                <w:lang w:eastAsia="fi-FI"/>
              </w:rPr>
            </w:pPr>
            <w:r w:rsidRPr="004520A3">
              <w:rPr>
                <w:rFonts w:ascii="Arial" w:hAnsi="Arial" w:cs="Arial"/>
                <w:color w:val="FF0000"/>
                <w:sz w:val="20"/>
                <w:lang w:eastAsia="fi-FI"/>
              </w:rPr>
              <w:t>Tuki yhteisöille, jotka tarjoavat palveluja, joilla edistetään vähähiilistä taloutta ja kykyä selviytyä ilmastonmuutoksesta, mukaan lukien tiedotustoimet</w:t>
            </w:r>
          </w:p>
        </w:tc>
      </w:tr>
      <w:tr w:rsidR="004520A3" w:rsidRPr="004520A3" w14:paraId="0D54500E" w14:textId="77777777" w:rsidTr="004520A3">
        <w:trPr>
          <w:trHeight w:val="288"/>
        </w:trPr>
        <w:tc>
          <w:tcPr>
            <w:tcW w:w="756" w:type="dxa"/>
            <w:tcBorders>
              <w:top w:val="nil"/>
              <w:left w:val="nil"/>
              <w:bottom w:val="nil"/>
              <w:right w:val="nil"/>
            </w:tcBorders>
            <w:shd w:val="clear" w:color="auto" w:fill="auto"/>
            <w:noWrap/>
            <w:hideMark/>
          </w:tcPr>
          <w:p w14:paraId="078D7930" w14:textId="77777777" w:rsidR="004520A3" w:rsidRPr="004520A3" w:rsidRDefault="00863DD6" w:rsidP="004520A3">
            <w:pPr>
              <w:jc w:val="center"/>
              <w:rPr>
                <w:rFonts w:ascii="Arial" w:hAnsi="Arial" w:cs="Arial"/>
                <w:color w:val="FF0000"/>
                <w:sz w:val="20"/>
                <w:lang w:eastAsia="fi-FI"/>
              </w:rPr>
            </w:pPr>
            <w:r>
              <w:rPr>
                <w:rFonts w:ascii="Arial" w:hAnsi="Arial" w:cs="Arial"/>
                <w:color w:val="FF0000"/>
                <w:sz w:val="20"/>
                <w:lang w:eastAsia="fi-FI"/>
              </w:rPr>
              <w:t>064</w:t>
            </w:r>
          </w:p>
        </w:tc>
        <w:tc>
          <w:tcPr>
            <w:tcW w:w="9025" w:type="dxa"/>
            <w:tcBorders>
              <w:top w:val="nil"/>
              <w:left w:val="nil"/>
              <w:bottom w:val="nil"/>
              <w:right w:val="nil"/>
            </w:tcBorders>
            <w:shd w:val="clear" w:color="auto" w:fill="auto"/>
            <w:noWrap/>
            <w:hideMark/>
          </w:tcPr>
          <w:p w14:paraId="596EDE55" w14:textId="77777777" w:rsidR="004520A3" w:rsidRPr="004520A3" w:rsidRDefault="004520A3" w:rsidP="004520A3">
            <w:pPr>
              <w:rPr>
                <w:rFonts w:ascii="Arial" w:hAnsi="Arial" w:cs="Arial"/>
                <w:color w:val="FF0000"/>
                <w:sz w:val="20"/>
                <w:lang w:eastAsia="fi-FI"/>
              </w:rPr>
            </w:pPr>
            <w:r w:rsidRPr="004520A3">
              <w:rPr>
                <w:rFonts w:ascii="Arial" w:hAnsi="Arial" w:cs="Arial"/>
                <w:color w:val="FF0000"/>
                <w:sz w:val="20"/>
                <w:lang w:eastAsia="fi-FI"/>
              </w:rPr>
              <w:t>Vesihuolto ja vesivarojen suojelu (myös vesipiirien hoito, erityistoimenpiteet ilmastonmuutokseen sopeutumiseksi, uudelleenkäyttö, vuotojen vähentäminen)</w:t>
            </w:r>
          </w:p>
        </w:tc>
      </w:tr>
      <w:tr w:rsidR="004520A3" w:rsidRPr="004520A3" w14:paraId="66D2FF95" w14:textId="77777777" w:rsidTr="004520A3">
        <w:trPr>
          <w:trHeight w:val="288"/>
        </w:trPr>
        <w:tc>
          <w:tcPr>
            <w:tcW w:w="756" w:type="dxa"/>
            <w:tcBorders>
              <w:top w:val="nil"/>
              <w:left w:val="nil"/>
              <w:bottom w:val="nil"/>
              <w:right w:val="nil"/>
            </w:tcBorders>
            <w:shd w:val="clear" w:color="auto" w:fill="auto"/>
            <w:noWrap/>
            <w:hideMark/>
          </w:tcPr>
          <w:p w14:paraId="768FCF26" w14:textId="77777777" w:rsidR="004520A3" w:rsidRPr="004520A3" w:rsidRDefault="00863DD6" w:rsidP="004520A3">
            <w:pPr>
              <w:jc w:val="center"/>
              <w:rPr>
                <w:rFonts w:ascii="Arial" w:hAnsi="Arial" w:cs="Arial"/>
                <w:color w:val="FF0000"/>
                <w:sz w:val="20"/>
                <w:lang w:eastAsia="fi-FI"/>
              </w:rPr>
            </w:pPr>
            <w:r>
              <w:rPr>
                <w:rFonts w:ascii="Arial" w:hAnsi="Arial" w:cs="Arial"/>
                <w:color w:val="FF0000"/>
                <w:sz w:val="20"/>
                <w:lang w:eastAsia="fi-FI"/>
              </w:rPr>
              <w:t>065</w:t>
            </w:r>
          </w:p>
        </w:tc>
        <w:tc>
          <w:tcPr>
            <w:tcW w:w="9025" w:type="dxa"/>
            <w:tcBorders>
              <w:top w:val="nil"/>
              <w:left w:val="nil"/>
              <w:bottom w:val="nil"/>
              <w:right w:val="nil"/>
            </w:tcBorders>
            <w:shd w:val="clear" w:color="auto" w:fill="auto"/>
            <w:noWrap/>
            <w:hideMark/>
          </w:tcPr>
          <w:p w14:paraId="060AC923" w14:textId="77777777" w:rsidR="004520A3" w:rsidRPr="004520A3" w:rsidRDefault="004520A3" w:rsidP="004520A3">
            <w:pPr>
              <w:rPr>
                <w:rFonts w:ascii="Arial" w:hAnsi="Arial" w:cs="Arial"/>
                <w:color w:val="FF0000"/>
                <w:sz w:val="20"/>
                <w:lang w:eastAsia="fi-FI"/>
              </w:rPr>
            </w:pPr>
            <w:r w:rsidRPr="004520A3">
              <w:rPr>
                <w:rFonts w:ascii="Arial" w:hAnsi="Arial" w:cs="Arial"/>
                <w:color w:val="FF0000"/>
                <w:sz w:val="20"/>
                <w:lang w:eastAsia="fi-FI"/>
              </w:rPr>
              <w:t>Jäteveden keräys ja käsittely</w:t>
            </w:r>
          </w:p>
        </w:tc>
      </w:tr>
      <w:tr w:rsidR="004520A3" w:rsidRPr="004520A3" w14:paraId="24306E45" w14:textId="77777777" w:rsidTr="004520A3">
        <w:trPr>
          <w:trHeight w:val="288"/>
        </w:trPr>
        <w:tc>
          <w:tcPr>
            <w:tcW w:w="756" w:type="dxa"/>
            <w:tcBorders>
              <w:top w:val="nil"/>
              <w:left w:val="nil"/>
              <w:bottom w:val="nil"/>
              <w:right w:val="nil"/>
            </w:tcBorders>
            <w:shd w:val="clear" w:color="auto" w:fill="auto"/>
            <w:noWrap/>
            <w:hideMark/>
          </w:tcPr>
          <w:p w14:paraId="47A3D5FD" w14:textId="77777777" w:rsidR="004520A3" w:rsidRPr="004520A3" w:rsidRDefault="00863DD6" w:rsidP="004520A3">
            <w:pPr>
              <w:jc w:val="center"/>
              <w:rPr>
                <w:rFonts w:ascii="Arial" w:hAnsi="Arial" w:cs="Arial"/>
                <w:color w:val="FF0000"/>
                <w:sz w:val="20"/>
                <w:lang w:eastAsia="fi-FI"/>
              </w:rPr>
            </w:pPr>
            <w:r>
              <w:rPr>
                <w:rFonts w:ascii="Arial" w:hAnsi="Arial" w:cs="Arial"/>
                <w:color w:val="FF0000"/>
                <w:sz w:val="20"/>
                <w:lang w:eastAsia="fi-FI"/>
              </w:rPr>
              <w:t>069</w:t>
            </w:r>
          </w:p>
        </w:tc>
        <w:tc>
          <w:tcPr>
            <w:tcW w:w="9025" w:type="dxa"/>
            <w:tcBorders>
              <w:top w:val="nil"/>
              <w:left w:val="nil"/>
              <w:bottom w:val="nil"/>
              <w:right w:val="nil"/>
            </w:tcBorders>
            <w:shd w:val="clear" w:color="auto" w:fill="auto"/>
            <w:noWrap/>
            <w:hideMark/>
          </w:tcPr>
          <w:p w14:paraId="73552319" w14:textId="77777777" w:rsidR="004520A3" w:rsidRPr="004520A3" w:rsidRDefault="004520A3" w:rsidP="004520A3">
            <w:pPr>
              <w:rPr>
                <w:rFonts w:ascii="Arial" w:hAnsi="Arial" w:cs="Arial"/>
                <w:color w:val="FF0000"/>
                <w:sz w:val="20"/>
                <w:lang w:eastAsia="fi-FI"/>
              </w:rPr>
            </w:pPr>
            <w:r w:rsidRPr="004520A3">
              <w:rPr>
                <w:rFonts w:ascii="Arial" w:hAnsi="Arial" w:cs="Arial"/>
                <w:color w:val="FF0000"/>
                <w:sz w:val="20"/>
                <w:lang w:eastAsia="fi-FI"/>
              </w:rPr>
              <w:t>Yritysten ja teollisuuden jätehuolto: ehkäisy-, vähentämis-, lajittelu-, uudelleenkäyttö- ja kierrätystoimet</w:t>
            </w:r>
          </w:p>
        </w:tc>
      </w:tr>
      <w:tr w:rsidR="004520A3" w:rsidRPr="004520A3" w14:paraId="70CE0D7A" w14:textId="77777777" w:rsidTr="004520A3">
        <w:trPr>
          <w:trHeight w:val="288"/>
        </w:trPr>
        <w:tc>
          <w:tcPr>
            <w:tcW w:w="756" w:type="dxa"/>
            <w:tcBorders>
              <w:top w:val="nil"/>
              <w:left w:val="nil"/>
              <w:bottom w:val="nil"/>
              <w:right w:val="nil"/>
            </w:tcBorders>
            <w:shd w:val="clear" w:color="auto" w:fill="auto"/>
            <w:noWrap/>
            <w:hideMark/>
          </w:tcPr>
          <w:p w14:paraId="71030E07" w14:textId="77777777" w:rsidR="004520A3" w:rsidRPr="004520A3" w:rsidRDefault="00863DD6" w:rsidP="004520A3">
            <w:pPr>
              <w:jc w:val="center"/>
              <w:rPr>
                <w:rFonts w:ascii="Arial" w:hAnsi="Arial" w:cs="Arial"/>
                <w:color w:val="FF0000"/>
                <w:sz w:val="20"/>
                <w:lang w:eastAsia="fi-FI"/>
              </w:rPr>
            </w:pPr>
            <w:r>
              <w:rPr>
                <w:rFonts w:ascii="Arial" w:hAnsi="Arial" w:cs="Arial"/>
                <w:color w:val="FF0000"/>
                <w:sz w:val="20"/>
                <w:lang w:eastAsia="fi-FI"/>
              </w:rPr>
              <w:t>072</w:t>
            </w:r>
          </w:p>
        </w:tc>
        <w:tc>
          <w:tcPr>
            <w:tcW w:w="9025" w:type="dxa"/>
            <w:tcBorders>
              <w:top w:val="nil"/>
              <w:left w:val="nil"/>
              <w:bottom w:val="nil"/>
              <w:right w:val="nil"/>
            </w:tcBorders>
            <w:shd w:val="clear" w:color="auto" w:fill="auto"/>
            <w:noWrap/>
            <w:hideMark/>
          </w:tcPr>
          <w:p w14:paraId="1D3E0EE4" w14:textId="77777777" w:rsidR="004520A3" w:rsidRPr="004520A3" w:rsidRDefault="004520A3" w:rsidP="004520A3">
            <w:pPr>
              <w:rPr>
                <w:rFonts w:ascii="Arial" w:hAnsi="Arial" w:cs="Arial"/>
                <w:color w:val="FF0000"/>
                <w:sz w:val="20"/>
                <w:lang w:eastAsia="fi-FI"/>
              </w:rPr>
            </w:pPr>
            <w:r w:rsidRPr="004520A3">
              <w:rPr>
                <w:rFonts w:ascii="Arial" w:hAnsi="Arial" w:cs="Arial"/>
                <w:color w:val="FF0000"/>
                <w:sz w:val="20"/>
                <w:lang w:eastAsia="fi-FI"/>
              </w:rPr>
              <w:t>Kierrätettyjen materiaalien käytön edistäminen raaka-aineena tehokkuuskriteerien mukaisesti</w:t>
            </w:r>
          </w:p>
        </w:tc>
      </w:tr>
      <w:tr w:rsidR="004520A3" w:rsidRPr="004520A3" w14:paraId="4988F4FF" w14:textId="77777777" w:rsidTr="004520A3">
        <w:trPr>
          <w:trHeight w:val="288"/>
        </w:trPr>
        <w:tc>
          <w:tcPr>
            <w:tcW w:w="756" w:type="dxa"/>
            <w:tcBorders>
              <w:top w:val="nil"/>
              <w:left w:val="nil"/>
              <w:bottom w:val="nil"/>
              <w:right w:val="nil"/>
            </w:tcBorders>
            <w:shd w:val="clear" w:color="auto" w:fill="auto"/>
            <w:noWrap/>
            <w:hideMark/>
          </w:tcPr>
          <w:p w14:paraId="2BE7FA8E" w14:textId="77777777" w:rsidR="004520A3" w:rsidRPr="004520A3" w:rsidRDefault="00863DD6" w:rsidP="004520A3">
            <w:pPr>
              <w:jc w:val="center"/>
              <w:rPr>
                <w:rFonts w:ascii="Arial" w:hAnsi="Arial" w:cs="Arial"/>
                <w:color w:val="FF0000"/>
                <w:sz w:val="20"/>
                <w:lang w:eastAsia="fi-FI"/>
              </w:rPr>
            </w:pPr>
            <w:r>
              <w:rPr>
                <w:rFonts w:ascii="Arial" w:hAnsi="Arial" w:cs="Arial"/>
                <w:color w:val="FF0000"/>
                <w:sz w:val="20"/>
                <w:lang w:eastAsia="fi-FI"/>
              </w:rPr>
              <w:t>075</w:t>
            </w:r>
          </w:p>
        </w:tc>
        <w:tc>
          <w:tcPr>
            <w:tcW w:w="9025" w:type="dxa"/>
            <w:tcBorders>
              <w:top w:val="nil"/>
              <w:left w:val="nil"/>
              <w:bottom w:val="nil"/>
              <w:right w:val="nil"/>
            </w:tcBorders>
            <w:shd w:val="clear" w:color="auto" w:fill="auto"/>
            <w:noWrap/>
            <w:hideMark/>
          </w:tcPr>
          <w:p w14:paraId="7D83EF86" w14:textId="77777777" w:rsidR="004520A3" w:rsidRPr="004520A3" w:rsidRDefault="004520A3" w:rsidP="004520A3">
            <w:pPr>
              <w:rPr>
                <w:rFonts w:ascii="Arial" w:hAnsi="Arial" w:cs="Arial"/>
                <w:color w:val="FF0000"/>
                <w:sz w:val="20"/>
                <w:lang w:eastAsia="fi-FI"/>
              </w:rPr>
            </w:pPr>
            <w:r w:rsidRPr="004520A3">
              <w:rPr>
                <w:rFonts w:ascii="Arial" w:hAnsi="Arial" w:cs="Arial"/>
                <w:color w:val="FF0000"/>
                <w:sz w:val="20"/>
                <w:lang w:eastAsia="fi-FI"/>
              </w:rPr>
              <w:t>Tuki pk-yritysten ympäristöystävällisille tuotantoprosesseille ja resurssitehokkuudelle</w:t>
            </w:r>
          </w:p>
        </w:tc>
      </w:tr>
      <w:tr w:rsidR="004520A3" w:rsidRPr="004520A3" w14:paraId="0FFFFA48" w14:textId="77777777" w:rsidTr="004520A3">
        <w:trPr>
          <w:trHeight w:val="288"/>
        </w:trPr>
        <w:tc>
          <w:tcPr>
            <w:tcW w:w="756" w:type="dxa"/>
            <w:tcBorders>
              <w:top w:val="nil"/>
              <w:left w:val="nil"/>
              <w:bottom w:val="nil"/>
              <w:right w:val="nil"/>
            </w:tcBorders>
            <w:shd w:val="clear" w:color="auto" w:fill="auto"/>
            <w:noWrap/>
            <w:hideMark/>
          </w:tcPr>
          <w:p w14:paraId="262BA44B" w14:textId="77777777" w:rsidR="004520A3" w:rsidRPr="004520A3" w:rsidRDefault="00863DD6" w:rsidP="004520A3">
            <w:pPr>
              <w:jc w:val="center"/>
              <w:rPr>
                <w:rFonts w:ascii="Arial" w:hAnsi="Arial" w:cs="Arial"/>
                <w:color w:val="FF0000"/>
                <w:sz w:val="20"/>
                <w:lang w:eastAsia="fi-FI"/>
              </w:rPr>
            </w:pPr>
            <w:r>
              <w:rPr>
                <w:rFonts w:ascii="Arial" w:hAnsi="Arial" w:cs="Arial"/>
                <w:color w:val="FF0000"/>
                <w:sz w:val="20"/>
                <w:lang w:eastAsia="fi-FI"/>
              </w:rPr>
              <w:t>076</w:t>
            </w:r>
          </w:p>
        </w:tc>
        <w:tc>
          <w:tcPr>
            <w:tcW w:w="9025" w:type="dxa"/>
            <w:tcBorders>
              <w:top w:val="nil"/>
              <w:left w:val="nil"/>
              <w:bottom w:val="nil"/>
              <w:right w:val="nil"/>
            </w:tcBorders>
            <w:shd w:val="clear" w:color="auto" w:fill="auto"/>
            <w:noWrap/>
            <w:hideMark/>
          </w:tcPr>
          <w:p w14:paraId="734A99EC" w14:textId="77777777" w:rsidR="004520A3" w:rsidRPr="004520A3" w:rsidRDefault="004520A3" w:rsidP="004520A3">
            <w:pPr>
              <w:rPr>
                <w:rFonts w:ascii="Arial" w:hAnsi="Arial" w:cs="Arial"/>
                <w:color w:val="FF0000"/>
                <w:sz w:val="20"/>
                <w:lang w:eastAsia="fi-FI"/>
              </w:rPr>
            </w:pPr>
            <w:r w:rsidRPr="004520A3">
              <w:rPr>
                <w:rFonts w:ascii="Arial" w:hAnsi="Arial" w:cs="Arial"/>
                <w:color w:val="FF0000"/>
                <w:sz w:val="20"/>
                <w:lang w:eastAsia="fi-FI"/>
              </w:rPr>
              <w:t>Tuki suurten yritysten ympäristöystävällisille tuotantoprosesseille ja resurssitehokkuudelle</w:t>
            </w:r>
          </w:p>
        </w:tc>
      </w:tr>
    </w:tbl>
    <w:p w14:paraId="6A316642" w14:textId="77777777" w:rsidR="004520A3" w:rsidRPr="003550FA" w:rsidRDefault="004520A3" w:rsidP="003878A8">
      <w:pPr>
        <w:pStyle w:val="VMleipteksti"/>
        <w:ind w:left="0"/>
        <w:rPr>
          <w:rFonts w:ascii="Arial" w:hAnsi="Arial" w:cs="Arial"/>
          <w:noProof/>
          <w:sz w:val="22"/>
          <w:szCs w:val="22"/>
        </w:rPr>
      </w:pPr>
      <w:r>
        <w:rPr>
          <w:rFonts w:ascii="Arial" w:hAnsi="Arial" w:cs="Arial"/>
          <w:noProof/>
          <w:sz w:val="22"/>
          <w:szCs w:val="22"/>
        </w:rPr>
        <w:fldChar w:fldCharType="end"/>
      </w:r>
    </w:p>
    <w:p w14:paraId="042CE479" w14:textId="77777777" w:rsidR="009774CD" w:rsidRPr="004520A3" w:rsidRDefault="009774CD" w:rsidP="003878A8">
      <w:pPr>
        <w:rPr>
          <w:rFonts w:ascii="Arial" w:hAnsi="Arial" w:cs="Arial"/>
          <w:b/>
          <w:noProof/>
          <w:sz w:val="22"/>
          <w:szCs w:val="22"/>
          <w:lang w:eastAsia="fi-FI"/>
        </w:rPr>
      </w:pPr>
    </w:p>
    <w:p w14:paraId="4945980D" w14:textId="77777777" w:rsidR="004520A3" w:rsidRDefault="004520A3" w:rsidP="003878A8">
      <w:pPr>
        <w:rPr>
          <w:rFonts w:ascii="Arial" w:hAnsi="Arial" w:cs="Arial"/>
          <w:b/>
          <w:i/>
          <w:noProof/>
          <w:sz w:val="22"/>
          <w:szCs w:val="22"/>
          <w:lang w:eastAsia="fi-FI"/>
        </w:rPr>
      </w:pPr>
    </w:p>
    <w:p w14:paraId="0DE6F701" w14:textId="77777777" w:rsidR="003878A8" w:rsidRPr="003550FA" w:rsidRDefault="003878A8" w:rsidP="003878A8">
      <w:pPr>
        <w:rPr>
          <w:rFonts w:ascii="Arial" w:hAnsi="Arial" w:cs="Arial"/>
          <w:b/>
          <w:noProof/>
          <w:color w:val="FF0000"/>
          <w:sz w:val="22"/>
          <w:szCs w:val="22"/>
          <w:lang w:eastAsia="fi-FI"/>
        </w:rPr>
      </w:pPr>
      <w:r w:rsidRPr="003550FA">
        <w:rPr>
          <w:rFonts w:ascii="Arial" w:hAnsi="Arial" w:cs="Arial"/>
          <w:b/>
          <w:noProof/>
          <w:sz w:val="22"/>
          <w:szCs w:val="22"/>
          <w:lang w:eastAsia="fi-FI"/>
        </w:rPr>
        <w:t xml:space="preserve">Taulukko 5: Kokonaisuus 2 – Rahoitusmuoto </w:t>
      </w:r>
    </w:p>
    <w:p w14:paraId="709E9164" w14:textId="77777777" w:rsidR="003878A8" w:rsidRPr="003550FA" w:rsidRDefault="003878A8" w:rsidP="003878A8">
      <w:pPr>
        <w:rPr>
          <w:rFonts w:ascii="Arial" w:hAnsi="Arial" w:cs="Arial"/>
          <w:sz w:val="22"/>
          <w:szCs w:val="22"/>
        </w:rPr>
      </w:pPr>
      <w:r w:rsidRPr="003550FA">
        <w:rPr>
          <w:rFonts w:ascii="Arial" w:hAnsi="Arial" w:cs="Arial"/>
          <w:sz w:val="22"/>
          <w:szCs w:val="22"/>
        </w:rPr>
        <w:t xml:space="preserve">Taulukossa on kuvattu käytettävät rahoitusmuodot ja niihin kohdistuva indikatiivinen EU-rahoitus alueluokittain erityistavoitteessa </w:t>
      </w:r>
      <w:r w:rsidR="00485F6E" w:rsidRPr="003550FA">
        <w:rPr>
          <w:rFonts w:ascii="Arial" w:hAnsi="Arial" w:cs="Arial"/>
          <w:sz w:val="22"/>
          <w:szCs w:val="22"/>
        </w:rPr>
        <w:t>2.6.</w:t>
      </w:r>
      <w:r w:rsidRPr="003550FA">
        <w:rPr>
          <w:rFonts w:ascii="Arial" w:hAnsi="Arial" w:cs="Arial"/>
          <w:sz w:val="22"/>
          <w:szCs w:val="22"/>
        </w:rPr>
        <w:t xml:space="preserve"> Koodien selitteet ovat taulukon alapuolella.</w:t>
      </w:r>
    </w:p>
    <w:p w14:paraId="0E3C93BB" w14:textId="77777777" w:rsidR="003878A8" w:rsidRDefault="003878A8" w:rsidP="003878A8">
      <w:pPr>
        <w:rPr>
          <w:rFonts w:ascii="Arial" w:hAnsi="Arial" w:cs="Arial"/>
          <w:i/>
          <w:sz w:val="22"/>
          <w:szCs w:val="22"/>
        </w:rPr>
      </w:pPr>
    </w:p>
    <w:tbl>
      <w:tblPr>
        <w:tblW w:w="5620" w:type="dxa"/>
        <w:tblCellMar>
          <w:left w:w="70" w:type="dxa"/>
          <w:right w:w="70" w:type="dxa"/>
        </w:tblCellMar>
        <w:tblLook w:val="04A0" w:firstRow="1" w:lastRow="0" w:firstColumn="1" w:lastColumn="0" w:noHBand="0" w:noVBand="1"/>
      </w:tblPr>
      <w:tblGrid>
        <w:gridCol w:w="1272"/>
        <w:gridCol w:w="957"/>
        <w:gridCol w:w="957"/>
        <w:gridCol w:w="1101"/>
        <w:gridCol w:w="1333"/>
      </w:tblGrid>
      <w:tr w:rsidR="00485F6E" w:rsidRPr="00485F6E" w14:paraId="648FA994" w14:textId="77777777" w:rsidTr="00485F6E">
        <w:trPr>
          <w:trHeight w:val="300"/>
        </w:trPr>
        <w:tc>
          <w:tcPr>
            <w:tcW w:w="12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FC1DB6" w14:textId="77777777" w:rsidR="00485F6E" w:rsidRPr="00485F6E" w:rsidRDefault="00485F6E" w:rsidP="00485F6E">
            <w:pPr>
              <w:jc w:val="center"/>
              <w:rPr>
                <w:rFonts w:ascii="Arial" w:hAnsi="Arial" w:cs="Arial"/>
                <w:b/>
                <w:bCs/>
                <w:color w:val="000000"/>
                <w:sz w:val="18"/>
                <w:szCs w:val="18"/>
                <w:lang w:eastAsia="fi-FI"/>
              </w:rPr>
            </w:pPr>
            <w:r w:rsidRPr="00485F6E">
              <w:rPr>
                <w:rFonts w:ascii="Arial" w:hAnsi="Arial" w:cs="Arial"/>
                <w:b/>
                <w:bCs/>
                <w:color w:val="000000"/>
                <w:sz w:val="18"/>
                <w:szCs w:val="18"/>
                <w:lang w:eastAsia="fi-FI"/>
              </w:rPr>
              <w:t>Erityistavoite</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70CB27A" w14:textId="77777777" w:rsidR="00485F6E" w:rsidRPr="00485F6E" w:rsidRDefault="00485F6E" w:rsidP="00485F6E">
            <w:pPr>
              <w:jc w:val="center"/>
              <w:rPr>
                <w:rFonts w:ascii="Arial" w:hAnsi="Arial" w:cs="Arial"/>
                <w:b/>
                <w:bCs/>
                <w:color w:val="000000"/>
                <w:sz w:val="18"/>
                <w:szCs w:val="18"/>
                <w:lang w:eastAsia="fi-FI"/>
              </w:rPr>
            </w:pPr>
            <w:r w:rsidRPr="00485F6E">
              <w:rPr>
                <w:rFonts w:ascii="Arial" w:hAnsi="Arial" w:cs="Arial"/>
                <w:b/>
                <w:bCs/>
                <w:color w:val="000000"/>
                <w:sz w:val="18"/>
                <w:szCs w:val="18"/>
                <w:lang w:eastAsia="fi-FI"/>
              </w:rPr>
              <w:t>Rahasto</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5D27A040" w14:textId="77777777" w:rsidR="00485F6E" w:rsidRPr="00485F6E" w:rsidRDefault="00485F6E" w:rsidP="00485F6E">
            <w:pPr>
              <w:jc w:val="center"/>
              <w:rPr>
                <w:rFonts w:ascii="Arial" w:hAnsi="Arial" w:cs="Arial"/>
                <w:b/>
                <w:bCs/>
                <w:color w:val="000000"/>
                <w:sz w:val="18"/>
                <w:szCs w:val="18"/>
                <w:lang w:eastAsia="fi-FI"/>
              </w:rPr>
            </w:pPr>
            <w:r w:rsidRPr="00485F6E">
              <w:rPr>
                <w:rFonts w:ascii="Arial" w:hAnsi="Arial" w:cs="Arial"/>
                <w:b/>
                <w:bCs/>
                <w:color w:val="000000"/>
                <w:sz w:val="18"/>
                <w:szCs w:val="18"/>
                <w:lang w:eastAsia="fi-FI"/>
              </w:rPr>
              <w:t>Koodi</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543B9E5A" w14:textId="77777777" w:rsidR="00485F6E" w:rsidRPr="00485F6E" w:rsidRDefault="00485F6E" w:rsidP="00485F6E">
            <w:pPr>
              <w:rPr>
                <w:rFonts w:ascii="Arial" w:hAnsi="Arial" w:cs="Arial"/>
                <w:b/>
                <w:bCs/>
                <w:color w:val="000000"/>
                <w:sz w:val="18"/>
                <w:szCs w:val="18"/>
                <w:lang w:eastAsia="fi-FI"/>
              </w:rPr>
            </w:pPr>
            <w:r w:rsidRPr="00485F6E">
              <w:rPr>
                <w:rFonts w:ascii="Arial" w:hAnsi="Arial" w:cs="Arial"/>
                <w:b/>
                <w:bCs/>
                <w:color w:val="000000"/>
                <w:sz w:val="18"/>
                <w:szCs w:val="18"/>
                <w:lang w:eastAsia="fi-FI"/>
              </w:rPr>
              <w:t>Alueluokka</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0E36BA24" w14:textId="77777777" w:rsidR="00485F6E" w:rsidRPr="00485F6E" w:rsidRDefault="00485F6E" w:rsidP="00485F6E">
            <w:pPr>
              <w:jc w:val="right"/>
              <w:rPr>
                <w:rFonts w:ascii="Arial" w:hAnsi="Arial" w:cs="Arial"/>
                <w:b/>
                <w:bCs/>
                <w:color w:val="000000"/>
                <w:sz w:val="18"/>
                <w:szCs w:val="18"/>
                <w:lang w:eastAsia="fi-FI"/>
              </w:rPr>
            </w:pPr>
            <w:r w:rsidRPr="00485F6E">
              <w:rPr>
                <w:rFonts w:ascii="Arial" w:hAnsi="Arial" w:cs="Arial"/>
                <w:b/>
                <w:bCs/>
                <w:color w:val="000000"/>
                <w:sz w:val="18"/>
                <w:szCs w:val="18"/>
                <w:lang w:eastAsia="fi-FI"/>
              </w:rPr>
              <w:t>Määrä (euroa)</w:t>
            </w:r>
          </w:p>
        </w:tc>
      </w:tr>
      <w:tr w:rsidR="00485F6E" w:rsidRPr="00485F6E" w14:paraId="3C264E1B" w14:textId="77777777" w:rsidTr="00485F6E">
        <w:trPr>
          <w:trHeight w:val="288"/>
        </w:trPr>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76697CF0" w14:textId="77777777" w:rsidR="00485F6E" w:rsidRPr="00485F6E" w:rsidRDefault="00485F6E" w:rsidP="00621F7D">
            <w:pPr>
              <w:jc w:val="center"/>
              <w:rPr>
                <w:rFonts w:ascii="Arial" w:hAnsi="Arial" w:cs="Arial"/>
                <w:color w:val="000000"/>
                <w:sz w:val="18"/>
                <w:szCs w:val="18"/>
                <w:lang w:eastAsia="fi-FI"/>
              </w:rPr>
            </w:pPr>
            <w:r w:rsidRPr="00621F7D">
              <w:rPr>
                <w:rFonts w:ascii="Arial" w:hAnsi="Arial" w:cs="Arial"/>
                <w:color w:val="FF0000"/>
                <w:sz w:val="18"/>
                <w:szCs w:val="18"/>
                <w:lang w:eastAsia="fi-FI"/>
              </w:rPr>
              <w:t>2.</w:t>
            </w:r>
            <w:r w:rsidR="00621F7D" w:rsidRPr="00621F7D">
              <w:rPr>
                <w:rFonts w:ascii="Arial" w:hAnsi="Arial" w:cs="Arial"/>
                <w:color w:val="FF0000"/>
                <w:sz w:val="18"/>
                <w:szCs w:val="18"/>
                <w:lang w:eastAsia="fi-FI"/>
              </w:rPr>
              <w:t>vi</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47EAEBCA" w14:textId="77777777" w:rsidR="00485F6E" w:rsidRPr="00485F6E" w:rsidRDefault="00485F6E" w:rsidP="00485F6E">
            <w:pPr>
              <w:jc w:val="center"/>
              <w:rPr>
                <w:rFonts w:ascii="Arial" w:hAnsi="Arial" w:cs="Arial"/>
                <w:color w:val="000000"/>
                <w:sz w:val="18"/>
                <w:szCs w:val="18"/>
                <w:lang w:eastAsia="fi-FI"/>
              </w:rPr>
            </w:pPr>
            <w:r w:rsidRPr="00485F6E">
              <w:rPr>
                <w:rFonts w:ascii="Arial" w:hAnsi="Arial" w:cs="Arial"/>
                <w:color w:val="000000"/>
                <w:sz w:val="18"/>
                <w:szCs w:val="18"/>
                <w:lang w:eastAsia="fi-FI"/>
              </w:rPr>
              <w:t>EAKR</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1A646DBD" w14:textId="77777777" w:rsidR="00485F6E" w:rsidRPr="00485F6E" w:rsidRDefault="00485F6E" w:rsidP="00485F6E">
            <w:pPr>
              <w:jc w:val="center"/>
              <w:rPr>
                <w:rFonts w:ascii="Arial" w:hAnsi="Arial" w:cs="Arial"/>
                <w:color w:val="000000"/>
                <w:sz w:val="18"/>
                <w:szCs w:val="18"/>
                <w:lang w:eastAsia="fi-FI"/>
              </w:rPr>
            </w:pPr>
            <w:r w:rsidRPr="00485F6E">
              <w:rPr>
                <w:rFonts w:ascii="Arial" w:hAnsi="Arial" w:cs="Arial"/>
                <w:color w:val="000000"/>
                <w:sz w:val="18"/>
                <w:szCs w:val="18"/>
                <w:lang w:eastAsia="fi-FI"/>
              </w:rPr>
              <w:t>01</w:t>
            </w:r>
          </w:p>
        </w:tc>
        <w:tc>
          <w:tcPr>
            <w:tcW w:w="1080" w:type="dxa"/>
            <w:tcBorders>
              <w:top w:val="nil"/>
              <w:left w:val="nil"/>
              <w:bottom w:val="nil"/>
              <w:right w:val="single" w:sz="8" w:space="0" w:color="auto"/>
            </w:tcBorders>
            <w:shd w:val="clear" w:color="auto" w:fill="auto"/>
            <w:vAlign w:val="center"/>
            <w:hideMark/>
          </w:tcPr>
          <w:p w14:paraId="19D2BED5" w14:textId="77777777" w:rsidR="00485F6E" w:rsidRPr="00485F6E" w:rsidRDefault="00485F6E" w:rsidP="00485F6E">
            <w:pPr>
              <w:rPr>
                <w:rFonts w:ascii="Arial" w:hAnsi="Arial" w:cs="Arial"/>
                <w:color w:val="000000"/>
                <w:sz w:val="18"/>
                <w:szCs w:val="18"/>
                <w:lang w:eastAsia="fi-FI"/>
              </w:rPr>
            </w:pPr>
            <w:r w:rsidRPr="00485F6E">
              <w:rPr>
                <w:rFonts w:ascii="Arial" w:hAnsi="Arial" w:cs="Arial"/>
                <w:color w:val="000000"/>
                <w:sz w:val="18"/>
                <w:szCs w:val="18"/>
                <w:lang w:eastAsia="fi-FI"/>
              </w:rPr>
              <w:t>Kehittyneet</w:t>
            </w:r>
          </w:p>
        </w:tc>
        <w:tc>
          <w:tcPr>
            <w:tcW w:w="1340" w:type="dxa"/>
            <w:tcBorders>
              <w:top w:val="nil"/>
              <w:left w:val="nil"/>
              <w:bottom w:val="nil"/>
              <w:right w:val="single" w:sz="8" w:space="0" w:color="auto"/>
            </w:tcBorders>
            <w:shd w:val="clear" w:color="auto" w:fill="auto"/>
            <w:vAlign w:val="center"/>
            <w:hideMark/>
          </w:tcPr>
          <w:p w14:paraId="44EFBCAF" w14:textId="77777777" w:rsidR="00485F6E" w:rsidRPr="00E465B0" w:rsidRDefault="00E465B0" w:rsidP="00485F6E">
            <w:pPr>
              <w:jc w:val="right"/>
              <w:rPr>
                <w:rFonts w:ascii="Arial" w:hAnsi="Arial" w:cs="Arial"/>
                <w:color w:val="FF0000"/>
                <w:sz w:val="18"/>
                <w:szCs w:val="18"/>
                <w:lang w:eastAsia="fi-FI"/>
              </w:rPr>
            </w:pPr>
            <w:r w:rsidRPr="00E465B0">
              <w:rPr>
                <w:rFonts w:ascii="Arial" w:hAnsi="Arial" w:cs="Arial"/>
                <w:color w:val="FF0000"/>
                <w:sz w:val="18"/>
                <w:szCs w:val="18"/>
                <w:lang w:eastAsia="fi-FI"/>
              </w:rPr>
              <w:t>9 105 262</w:t>
            </w:r>
          </w:p>
        </w:tc>
      </w:tr>
      <w:tr w:rsidR="00485F6E" w:rsidRPr="00485F6E" w14:paraId="337115EB" w14:textId="77777777" w:rsidTr="00485F6E">
        <w:trPr>
          <w:trHeight w:val="300"/>
        </w:trPr>
        <w:tc>
          <w:tcPr>
            <w:tcW w:w="1280" w:type="dxa"/>
            <w:vMerge/>
            <w:tcBorders>
              <w:top w:val="nil"/>
              <w:left w:val="single" w:sz="8" w:space="0" w:color="auto"/>
              <w:bottom w:val="single" w:sz="8" w:space="0" w:color="000000"/>
              <w:right w:val="single" w:sz="8" w:space="0" w:color="auto"/>
            </w:tcBorders>
            <w:vAlign w:val="center"/>
            <w:hideMark/>
          </w:tcPr>
          <w:p w14:paraId="248F350E" w14:textId="77777777" w:rsidR="00485F6E" w:rsidRPr="00485F6E" w:rsidRDefault="00485F6E" w:rsidP="00485F6E">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24F32C5C" w14:textId="77777777" w:rsidR="00485F6E" w:rsidRPr="00485F6E" w:rsidRDefault="00485F6E" w:rsidP="00485F6E">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1FF989D5" w14:textId="77777777" w:rsidR="00485F6E" w:rsidRPr="00485F6E" w:rsidRDefault="00485F6E" w:rsidP="00485F6E">
            <w:pPr>
              <w:rPr>
                <w:rFonts w:ascii="Arial" w:hAnsi="Arial" w:cs="Arial"/>
                <w:color w:val="000000"/>
                <w:sz w:val="18"/>
                <w:szCs w:val="18"/>
                <w:lang w:eastAsia="fi-FI"/>
              </w:rPr>
            </w:pPr>
          </w:p>
        </w:tc>
        <w:tc>
          <w:tcPr>
            <w:tcW w:w="1080" w:type="dxa"/>
            <w:tcBorders>
              <w:top w:val="single" w:sz="4" w:space="0" w:color="auto"/>
              <w:left w:val="nil"/>
              <w:bottom w:val="single" w:sz="4" w:space="0" w:color="auto"/>
              <w:right w:val="single" w:sz="8" w:space="0" w:color="auto"/>
            </w:tcBorders>
            <w:shd w:val="clear" w:color="auto" w:fill="auto"/>
            <w:vAlign w:val="center"/>
            <w:hideMark/>
          </w:tcPr>
          <w:p w14:paraId="43298400" w14:textId="77777777" w:rsidR="00485F6E" w:rsidRPr="00485F6E" w:rsidRDefault="00485F6E" w:rsidP="00485F6E">
            <w:pPr>
              <w:rPr>
                <w:rFonts w:ascii="Arial" w:hAnsi="Arial" w:cs="Arial"/>
                <w:color w:val="000000"/>
                <w:sz w:val="18"/>
                <w:szCs w:val="18"/>
                <w:lang w:eastAsia="fi-FI"/>
              </w:rPr>
            </w:pPr>
            <w:r w:rsidRPr="00485F6E">
              <w:rPr>
                <w:rFonts w:ascii="Arial" w:hAnsi="Arial" w:cs="Arial"/>
                <w:color w:val="000000"/>
                <w:sz w:val="18"/>
                <w:szCs w:val="18"/>
                <w:lang w:eastAsia="fi-FI"/>
              </w:rPr>
              <w:t>Siirtymä</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14:paraId="2AB9C2C0" w14:textId="77777777" w:rsidR="00485F6E" w:rsidRPr="00E465B0" w:rsidRDefault="00E465B0" w:rsidP="00485F6E">
            <w:pPr>
              <w:jc w:val="right"/>
              <w:rPr>
                <w:rFonts w:ascii="Arial" w:hAnsi="Arial" w:cs="Arial"/>
                <w:color w:val="FF0000"/>
                <w:sz w:val="18"/>
                <w:szCs w:val="18"/>
                <w:lang w:eastAsia="fi-FI"/>
              </w:rPr>
            </w:pPr>
            <w:r w:rsidRPr="00E465B0">
              <w:rPr>
                <w:rFonts w:ascii="Arial" w:hAnsi="Arial" w:cs="Arial"/>
                <w:color w:val="FF0000"/>
                <w:sz w:val="18"/>
                <w:szCs w:val="18"/>
                <w:lang w:eastAsia="fi-FI"/>
              </w:rPr>
              <w:t>55 179 532</w:t>
            </w:r>
          </w:p>
        </w:tc>
      </w:tr>
      <w:tr w:rsidR="00485F6E" w:rsidRPr="00485F6E" w14:paraId="2723706D" w14:textId="77777777" w:rsidTr="00485F6E">
        <w:trPr>
          <w:trHeight w:val="300"/>
        </w:trPr>
        <w:tc>
          <w:tcPr>
            <w:tcW w:w="1280" w:type="dxa"/>
            <w:vMerge/>
            <w:tcBorders>
              <w:top w:val="nil"/>
              <w:left w:val="single" w:sz="8" w:space="0" w:color="auto"/>
              <w:bottom w:val="single" w:sz="8" w:space="0" w:color="000000"/>
              <w:right w:val="single" w:sz="8" w:space="0" w:color="auto"/>
            </w:tcBorders>
            <w:vAlign w:val="center"/>
            <w:hideMark/>
          </w:tcPr>
          <w:p w14:paraId="1462ADDE" w14:textId="77777777" w:rsidR="00485F6E" w:rsidRPr="00485F6E" w:rsidRDefault="00485F6E" w:rsidP="00485F6E">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28B4DACB" w14:textId="77777777" w:rsidR="00485F6E" w:rsidRPr="00485F6E" w:rsidRDefault="00485F6E" w:rsidP="00485F6E">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3D3A599D" w14:textId="77777777" w:rsidR="00485F6E" w:rsidRPr="00485F6E" w:rsidRDefault="00485F6E" w:rsidP="00485F6E">
            <w:pPr>
              <w:rPr>
                <w:rFonts w:ascii="Arial" w:hAnsi="Arial" w:cs="Arial"/>
                <w:color w:val="000000"/>
                <w:sz w:val="18"/>
                <w:szCs w:val="18"/>
                <w:lang w:eastAsia="fi-FI"/>
              </w:rPr>
            </w:pPr>
          </w:p>
        </w:tc>
        <w:tc>
          <w:tcPr>
            <w:tcW w:w="1080" w:type="dxa"/>
            <w:tcBorders>
              <w:top w:val="nil"/>
              <w:left w:val="nil"/>
              <w:bottom w:val="single" w:sz="8" w:space="0" w:color="auto"/>
              <w:right w:val="single" w:sz="8" w:space="0" w:color="auto"/>
            </w:tcBorders>
            <w:shd w:val="clear" w:color="auto" w:fill="auto"/>
            <w:vAlign w:val="center"/>
            <w:hideMark/>
          </w:tcPr>
          <w:p w14:paraId="028CBAE6" w14:textId="77777777" w:rsidR="00485F6E" w:rsidRPr="00485F6E" w:rsidRDefault="00485F6E" w:rsidP="00485F6E">
            <w:pPr>
              <w:rPr>
                <w:rFonts w:ascii="Arial" w:hAnsi="Arial" w:cs="Arial"/>
                <w:color w:val="000000"/>
                <w:sz w:val="18"/>
                <w:szCs w:val="18"/>
                <w:lang w:eastAsia="fi-FI"/>
              </w:rPr>
            </w:pPr>
            <w:r w:rsidRPr="00485F6E">
              <w:rPr>
                <w:rFonts w:ascii="Arial" w:hAnsi="Arial" w:cs="Arial"/>
                <w:color w:val="000000"/>
                <w:sz w:val="18"/>
                <w:szCs w:val="18"/>
                <w:lang w:eastAsia="fi-FI"/>
              </w:rPr>
              <w:t>NSPA</w:t>
            </w:r>
          </w:p>
        </w:tc>
        <w:tc>
          <w:tcPr>
            <w:tcW w:w="1340" w:type="dxa"/>
            <w:tcBorders>
              <w:top w:val="nil"/>
              <w:left w:val="nil"/>
              <w:bottom w:val="single" w:sz="8" w:space="0" w:color="auto"/>
              <w:right w:val="single" w:sz="8" w:space="0" w:color="auto"/>
            </w:tcBorders>
            <w:shd w:val="clear" w:color="auto" w:fill="auto"/>
            <w:vAlign w:val="center"/>
            <w:hideMark/>
          </w:tcPr>
          <w:p w14:paraId="6BEABB61" w14:textId="77777777" w:rsidR="00485F6E" w:rsidRPr="00485F6E" w:rsidRDefault="00485F6E" w:rsidP="00485F6E">
            <w:pPr>
              <w:jc w:val="right"/>
              <w:rPr>
                <w:rFonts w:ascii="Arial" w:hAnsi="Arial" w:cs="Arial"/>
                <w:color w:val="000000"/>
                <w:sz w:val="18"/>
                <w:szCs w:val="18"/>
                <w:lang w:eastAsia="fi-FI"/>
              </w:rPr>
            </w:pPr>
            <w:r w:rsidRPr="00485F6E">
              <w:rPr>
                <w:rFonts w:ascii="Arial" w:hAnsi="Arial" w:cs="Arial"/>
                <w:color w:val="000000"/>
                <w:sz w:val="18"/>
                <w:szCs w:val="18"/>
                <w:lang w:eastAsia="fi-FI"/>
              </w:rPr>
              <w:t>42 495 552</w:t>
            </w:r>
          </w:p>
        </w:tc>
      </w:tr>
    </w:tbl>
    <w:p w14:paraId="159CDDA4" w14:textId="77777777" w:rsidR="003878A8" w:rsidRPr="00650206" w:rsidRDefault="003878A8" w:rsidP="003878A8">
      <w:pPr>
        <w:rPr>
          <w:rFonts w:ascii="Arial" w:hAnsi="Arial" w:cs="Arial"/>
          <w:color w:val="000000"/>
          <w:sz w:val="20"/>
          <w:lang w:eastAsia="fi-FI"/>
        </w:rPr>
      </w:pPr>
      <w:r w:rsidRPr="00650206">
        <w:rPr>
          <w:rFonts w:ascii="Arial" w:hAnsi="Arial" w:cs="Arial"/>
          <w:color w:val="000000"/>
          <w:sz w:val="20"/>
          <w:lang w:eastAsia="fi-FI"/>
        </w:rPr>
        <w:t>NSPA = Syrjäisimmät ja pohjoisen harvaan asutut alueet</w:t>
      </w:r>
    </w:p>
    <w:p w14:paraId="3DEFA077" w14:textId="77777777" w:rsidR="003878A8" w:rsidRDefault="003878A8" w:rsidP="003878A8">
      <w:pPr>
        <w:pStyle w:val="VMleipteksti"/>
        <w:ind w:left="0"/>
        <w:rPr>
          <w:rFonts w:ascii="Arial" w:hAnsi="Arial" w:cs="Arial"/>
          <w:i/>
          <w:noProof/>
          <w:sz w:val="22"/>
          <w:szCs w:val="22"/>
        </w:rPr>
      </w:pPr>
    </w:p>
    <w:p w14:paraId="2CEBBE70" w14:textId="77777777" w:rsidR="00485F6E" w:rsidRPr="003550FA" w:rsidRDefault="00485F6E" w:rsidP="00485F6E">
      <w:pPr>
        <w:rPr>
          <w:rFonts w:ascii="Arial" w:hAnsi="Arial" w:cs="Arial"/>
          <w:noProof/>
          <w:sz w:val="22"/>
          <w:szCs w:val="22"/>
          <w:lang w:eastAsia="fi-FI"/>
        </w:rPr>
      </w:pPr>
      <w:r w:rsidRPr="003550FA">
        <w:rPr>
          <w:rFonts w:ascii="Arial" w:hAnsi="Arial" w:cs="Arial"/>
          <w:noProof/>
          <w:sz w:val="22"/>
          <w:szCs w:val="22"/>
          <w:lang w:eastAsia="fi-FI"/>
        </w:rPr>
        <w:t>Käytettävät koodit:</w:t>
      </w:r>
    </w:p>
    <w:p w14:paraId="6AF593EB" w14:textId="77777777" w:rsidR="00D52938" w:rsidRPr="00D52938" w:rsidRDefault="00D52938" w:rsidP="00D52938">
      <w:pPr>
        <w:rPr>
          <w:rFonts w:ascii="Arial" w:hAnsi="Arial" w:cs="Arial"/>
          <w:noProof/>
          <w:sz w:val="20"/>
          <w:lang w:eastAsia="fi-FI"/>
        </w:rPr>
      </w:pPr>
      <w:r w:rsidRPr="00D52938">
        <w:rPr>
          <w:rFonts w:ascii="Arial" w:hAnsi="Arial" w:cs="Arial"/>
          <w:noProof/>
          <w:sz w:val="20"/>
          <w:lang w:eastAsia="fi-FI"/>
        </w:rPr>
        <w:t>01 Avustus</w:t>
      </w:r>
    </w:p>
    <w:p w14:paraId="6A389847" w14:textId="77777777" w:rsidR="00D52938" w:rsidRDefault="00D52938" w:rsidP="00D52938">
      <w:pPr>
        <w:rPr>
          <w:rFonts w:ascii="Arial" w:hAnsi="Arial" w:cs="Arial"/>
          <w:noProof/>
          <w:sz w:val="22"/>
          <w:szCs w:val="22"/>
          <w:lang w:eastAsia="fi-FI"/>
        </w:rPr>
      </w:pPr>
    </w:p>
    <w:p w14:paraId="1836CA04" w14:textId="77777777" w:rsidR="009774CD" w:rsidRPr="003550FA" w:rsidRDefault="009774CD" w:rsidP="00D52938">
      <w:pPr>
        <w:rPr>
          <w:rFonts w:ascii="Arial" w:hAnsi="Arial" w:cs="Arial"/>
          <w:b/>
          <w:noProof/>
          <w:sz w:val="22"/>
          <w:szCs w:val="22"/>
          <w:lang w:eastAsia="fi-FI"/>
        </w:rPr>
      </w:pPr>
      <w:r w:rsidRPr="003550FA">
        <w:rPr>
          <w:rFonts w:ascii="Arial" w:hAnsi="Arial" w:cs="Arial"/>
          <w:b/>
          <w:noProof/>
          <w:sz w:val="22"/>
          <w:szCs w:val="22"/>
          <w:lang w:eastAsia="fi-FI"/>
        </w:rPr>
        <w:t>Taulukko 6: Kokonaisuus 3 – alueellinen täytäntöönpanomekanismi ja alueellinen painopiste</w:t>
      </w:r>
      <w:r w:rsidRPr="003550FA">
        <w:rPr>
          <w:rFonts w:ascii="Arial" w:hAnsi="Arial" w:cs="Arial"/>
          <w:b/>
          <w:noProof/>
          <w:color w:val="FF0000"/>
          <w:sz w:val="22"/>
          <w:szCs w:val="22"/>
          <w:lang w:eastAsia="fi-FI"/>
        </w:rPr>
        <w:t xml:space="preserve"> </w:t>
      </w:r>
    </w:p>
    <w:p w14:paraId="08F0B65A" w14:textId="77777777" w:rsidR="009774CD" w:rsidRPr="003550FA" w:rsidRDefault="009774CD" w:rsidP="009774CD">
      <w:pPr>
        <w:rPr>
          <w:rFonts w:ascii="Arial" w:hAnsi="Arial" w:cs="Arial"/>
          <w:sz w:val="22"/>
          <w:szCs w:val="22"/>
        </w:rPr>
      </w:pPr>
      <w:r w:rsidRPr="003550FA">
        <w:rPr>
          <w:rFonts w:ascii="Arial" w:hAnsi="Arial" w:cs="Arial"/>
          <w:sz w:val="22"/>
          <w:szCs w:val="22"/>
        </w:rPr>
        <w:t>Taulukossa on kuvattu alueelliset täytäntöönpanomekanismit ja niihin kohdistuva indikatiivinen EU-rahoitus alueluokittain erityistavoitteessa 2.6. Koodien selitteet ovat taulukon alapuolella.</w:t>
      </w:r>
    </w:p>
    <w:p w14:paraId="15904555" w14:textId="77777777" w:rsidR="009774CD" w:rsidRDefault="009774CD" w:rsidP="009774CD">
      <w:pPr>
        <w:rPr>
          <w:rFonts w:ascii="Arial" w:hAnsi="Arial" w:cs="Arial"/>
          <w:b/>
          <w:i/>
          <w:color w:val="FF0000"/>
          <w:sz w:val="22"/>
          <w:szCs w:val="22"/>
        </w:rPr>
      </w:pPr>
    </w:p>
    <w:tbl>
      <w:tblPr>
        <w:tblW w:w="5802" w:type="dxa"/>
        <w:tblCellMar>
          <w:left w:w="70" w:type="dxa"/>
          <w:right w:w="70" w:type="dxa"/>
        </w:tblCellMar>
        <w:tblLook w:val="04A0" w:firstRow="1" w:lastRow="0" w:firstColumn="1" w:lastColumn="0" w:noHBand="0" w:noVBand="1"/>
      </w:tblPr>
      <w:tblGrid>
        <w:gridCol w:w="1320"/>
        <w:gridCol w:w="960"/>
        <w:gridCol w:w="960"/>
        <w:gridCol w:w="1180"/>
        <w:gridCol w:w="1382"/>
      </w:tblGrid>
      <w:tr w:rsidR="009774CD" w:rsidRPr="00F66F7B" w14:paraId="77BCB82F" w14:textId="77777777" w:rsidTr="00196662">
        <w:trPr>
          <w:trHeight w:val="300"/>
        </w:trPr>
        <w:tc>
          <w:tcPr>
            <w:tcW w:w="13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AC08EEA" w14:textId="77777777" w:rsidR="009774CD" w:rsidRPr="00F66F7B" w:rsidRDefault="009774CD" w:rsidP="00196662">
            <w:pPr>
              <w:rPr>
                <w:rFonts w:ascii="Arial" w:hAnsi="Arial" w:cs="Arial"/>
                <w:b/>
                <w:bCs/>
                <w:color w:val="000000"/>
                <w:sz w:val="18"/>
                <w:szCs w:val="18"/>
                <w:lang w:eastAsia="fi-FI"/>
              </w:rPr>
            </w:pPr>
            <w:r w:rsidRPr="00F66F7B">
              <w:rPr>
                <w:rFonts w:ascii="Arial" w:hAnsi="Arial" w:cs="Arial"/>
                <w:b/>
                <w:bCs/>
                <w:color w:val="000000"/>
                <w:sz w:val="18"/>
                <w:szCs w:val="18"/>
                <w:lang w:eastAsia="fi-FI"/>
              </w:rPr>
              <w:t>Erityistavoite</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8379A53" w14:textId="77777777" w:rsidR="009774CD" w:rsidRPr="00F66F7B" w:rsidRDefault="009774CD" w:rsidP="00196662">
            <w:pPr>
              <w:rPr>
                <w:rFonts w:ascii="Arial" w:hAnsi="Arial" w:cs="Arial"/>
                <w:b/>
                <w:bCs/>
                <w:color w:val="000000"/>
                <w:sz w:val="18"/>
                <w:szCs w:val="18"/>
                <w:lang w:eastAsia="fi-FI"/>
              </w:rPr>
            </w:pPr>
            <w:r w:rsidRPr="00F66F7B">
              <w:rPr>
                <w:rFonts w:ascii="Arial" w:hAnsi="Arial" w:cs="Arial"/>
                <w:b/>
                <w:bCs/>
                <w:color w:val="000000"/>
                <w:sz w:val="18"/>
                <w:szCs w:val="18"/>
                <w:lang w:eastAsia="fi-FI"/>
              </w:rPr>
              <w:t>Rahasto</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8282A88" w14:textId="77777777" w:rsidR="009774CD" w:rsidRPr="00F66F7B" w:rsidRDefault="009774CD" w:rsidP="00196662">
            <w:pPr>
              <w:rPr>
                <w:rFonts w:ascii="Arial" w:hAnsi="Arial" w:cs="Arial"/>
                <w:b/>
                <w:bCs/>
                <w:color w:val="000000"/>
                <w:sz w:val="18"/>
                <w:szCs w:val="18"/>
                <w:lang w:eastAsia="fi-FI"/>
              </w:rPr>
            </w:pPr>
            <w:r w:rsidRPr="00F66F7B">
              <w:rPr>
                <w:rFonts w:ascii="Arial" w:hAnsi="Arial" w:cs="Arial"/>
                <w:b/>
                <w:bCs/>
                <w:color w:val="000000"/>
                <w:sz w:val="18"/>
                <w:szCs w:val="18"/>
                <w:lang w:eastAsia="fi-FI"/>
              </w:rPr>
              <w:t>Koodi</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37F48F14" w14:textId="77777777" w:rsidR="009774CD" w:rsidRPr="00F66F7B" w:rsidRDefault="009774CD" w:rsidP="00196662">
            <w:pPr>
              <w:rPr>
                <w:rFonts w:ascii="Arial" w:hAnsi="Arial" w:cs="Arial"/>
                <w:b/>
                <w:bCs/>
                <w:color w:val="000000"/>
                <w:sz w:val="18"/>
                <w:szCs w:val="18"/>
                <w:lang w:eastAsia="fi-FI"/>
              </w:rPr>
            </w:pPr>
            <w:r w:rsidRPr="00F66F7B">
              <w:rPr>
                <w:rFonts w:ascii="Arial" w:hAnsi="Arial" w:cs="Arial"/>
                <w:b/>
                <w:bCs/>
                <w:color w:val="000000"/>
                <w:sz w:val="18"/>
                <w:szCs w:val="18"/>
                <w:lang w:eastAsia="fi-FI"/>
              </w:rPr>
              <w:t>Alueluokka</w:t>
            </w:r>
          </w:p>
        </w:tc>
        <w:tc>
          <w:tcPr>
            <w:tcW w:w="1382" w:type="dxa"/>
            <w:tcBorders>
              <w:top w:val="single" w:sz="8" w:space="0" w:color="auto"/>
              <w:left w:val="nil"/>
              <w:bottom w:val="single" w:sz="8" w:space="0" w:color="auto"/>
              <w:right w:val="single" w:sz="8" w:space="0" w:color="auto"/>
            </w:tcBorders>
            <w:shd w:val="clear" w:color="auto" w:fill="auto"/>
            <w:vAlign w:val="center"/>
            <w:hideMark/>
          </w:tcPr>
          <w:p w14:paraId="3C21CCDB" w14:textId="77777777" w:rsidR="009774CD" w:rsidRPr="00F66F7B" w:rsidRDefault="009774CD" w:rsidP="00196662">
            <w:pPr>
              <w:jc w:val="right"/>
              <w:rPr>
                <w:rFonts w:ascii="Arial" w:hAnsi="Arial" w:cs="Arial"/>
                <w:b/>
                <w:bCs/>
                <w:color w:val="000000"/>
                <w:sz w:val="18"/>
                <w:szCs w:val="18"/>
                <w:lang w:eastAsia="fi-FI"/>
              </w:rPr>
            </w:pPr>
            <w:r w:rsidRPr="00F66F7B">
              <w:rPr>
                <w:rFonts w:ascii="Arial" w:hAnsi="Arial" w:cs="Arial"/>
                <w:b/>
                <w:bCs/>
                <w:color w:val="000000"/>
                <w:sz w:val="18"/>
                <w:szCs w:val="18"/>
                <w:lang w:eastAsia="fi-FI"/>
              </w:rPr>
              <w:t>Määrä (euroa)</w:t>
            </w:r>
          </w:p>
        </w:tc>
      </w:tr>
      <w:tr w:rsidR="009774CD" w:rsidRPr="00F66F7B" w14:paraId="0C6FD939" w14:textId="77777777" w:rsidTr="00196662">
        <w:trPr>
          <w:trHeight w:val="288"/>
        </w:trPr>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14:paraId="1DF2DFFB" w14:textId="77777777" w:rsidR="009774CD" w:rsidRPr="00621F7D" w:rsidRDefault="009774CD" w:rsidP="00621F7D">
            <w:pPr>
              <w:jc w:val="center"/>
              <w:rPr>
                <w:rFonts w:ascii="Arial" w:hAnsi="Arial" w:cs="Arial"/>
                <w:color w:val="FF0000"/>
                <w:sz w:val="18"/>
                <w:szCs w:val="18"/>
                <w:lang w:eastAsia="fi-FI"/>
              </w:rPr>
            </w:pPr>
            <w:r w:rsidRPr="00621F7D">
              <w:rPr>
                <w:rFonts w:ascii="Arial" w:hAnsi="Arial" w:cs="Arial"/>
                <w:color w:val="FF0000"/>
                <w:sz w:val="18"/>
                <w:szCs w:val="18"/>
                <w:lang w:eastAsia="fi-FI"/>
              </w:rPr>
              <w:t>2.</w:t>
            </w:r>
            <w:r w:rsidR="00621F7D" w:rsidRPr="00621F7D">
              <w:rPr>
                <w:rFonts w:ascii="Arial" w:hAnsi="Arial" w:cs="Arial"/>
                <w:color w:val="FF0000"/>
                <w:sz w:val="18"/>
                <w:szCs w:val="18"/>
                <w:lang w:eastAsia="fi-FI"/>
              </w:rPr>
              <w:t>vi</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987723C" w14:textId="77777777" w:rsidR="009774CD" w:rsidRPr="00F66F7B" w:rsidRDefault="009774CD" w:rsidP="00196662">
            <w:pPr>
              <w:jc w:val="center"/>
              <w:rPr>
                <w:rFonts w:ascii="Arial" w:hAnsi="Arial" w:cs="Arial"/>
                <w:color w:val="000000"/>
                <w:sz w:val="18"/>
                <w:szCs w:val="18"/>
                <w:lang w:eastAsia="fi-FI"/>
              </w:rPr>
            </w:pPr>
            <w:r w:rsidRPr="00F66F7B">
              <w:rPr>
                <w:rFonts w:ascii="Arial" w:hAnsi="Arial" w:cs="Arial"/>
                <w:color w:val="000000"/>
                <w:sz w:val="18"/>
                <w:szCs w:val="18"/>
                <w:lang w:eastAsia="fi-FI"/>
              </w:rPr>
              <w:t>EAKR</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2C36174E" w14:textId="77777777" w:rsidR="009774CD" w:rsidRPr="00F66F7B" w:rsidRDefault="00DC235D" w:rsidP="00196662">
            <w:pPr>
              <w:jc w:val="center"/>
              <w:rPr>
                <w:rFonts w:ascii="Arial" w:hAnsi="Arial" w:cs="Arial"/>
                <w:color w:val="000000"/>
                <w:sz w:val="18"/>
                <w:szCs w:val="18"/>
                <w:lang w:eastAsia="fi-FI"/>
              </w:rPr>
            </w:pPr>
            <w:r w:rsidRPr="00DC235D">
              <w:rPr>
                <w:rFonts w:ascii="Arial" w:hAnsi="Arial" w:cs="Arial"/>
                <w:color w:val="FF0000"/>
                <w:sz w:val="18"/>
                <w:szCs w:val="18"/>
                <w:lang w:eastAsia="fi-FI"/>
              </w:rPr>
              <w:t>0</w:t>
            </w:r>
            <w:r w:rsidR="009774CD" w:rsidRPr="00DC235D">
              <w:rPr>
                <w:rFonts w:ascii="Arial" w:hAnsi="Arial" w:cs="Arial"/>
                <w:color w:val="FF0000"/>
                <w:sz w:val="18"/>
                <w:szCs w:val="18"/>
                <w:lang w:eastAsia="fi-FI"/>
              </w:rPr>
              <w:t>3</w:t>
            </w:r>
          </w:p>
        </w:tc>
        <w:tc>
          <w:tcPr>
            <w:tcW w:w="1180" w:type="dxa"/>
            <w:tcBorders>
              <w:top w:val="nil"/>
              <w:left w:val="nil"/>
              <w:bottom w:val="nil"/>
              <w:right w:val="single" w:sz="8" w:space="0" w:color="auto"/>
            </w:tcBorders>
            <w:shd w:val="clear" w:color="auto" w:fill="auto"/>
            <w:vAlign w:val="center"/>
            <w:hideMark/>
          </w:tcPr>
          <w:p w14:paraId="3228C4F5" w14:textId="77777777" w:rsidR="009774CD" w:rsidRPr="00F66F7B" w:rsidRDefault="009774CD" w:rsidP="00196662">
            <w:pPr>
              <w:rPr>
                <w:rFonts w:ascii="Arial" w:hAnsi="Arial" w:cs="Arial"/>
                <w:color w:val="000000"/>
                <w:sz w:val="18"/>
                <w:szCs w:val="18"/>
                <w:lang w:eastAsia="fi-FI"/>
              </w:rPr>
            </w:pPr>
            <w:r w:rsidRPr="00F66F7B">
              <w:rPr>
                <w:rFonts w:ascii="Arial" w:hAnsi="Arial" w:cs="Arial"/>
                <w:color w:val="000000"/>
                <w:sz w:val="18"/>
                <w:szCs w:val="18"/>
                <w:lang w:eastAsia="fi-FI"/>
              </w:rPr>
              <w:t>Kehittyneet</w:t>
            </w:r>
          </w:p>
        </w:tc>
        <w:tc>
          <w:tcPr>
            <w:tcW w:w="1382" w:type="dxa"/>
            <w:tcBorders>
              <w:top w:val="nil"/>
              <w:left w:val="nil"/>
              <w:bottom w:val="nil"/>
              <w:right w:val="single" w:sz="8" w:space="0" w:color="auto"/>
            </w:tcBorders>
            <w:shd w:val="clear" w:color="auto" w:fill="auto"/>
            <w:vAlign w:val="center"/>
            <w:hideMark/>
          </w:tcPr>
          <w:p w14:paraId="6118B8A1" w14:textId="77777777" w:rsidR="009774CD" w:rsidRPr="00F66F7B" w:rsidRDefault="009774CD" w:rsidP="00196662">
            <w:pPr>
              <w:jc w:val="right"/>
              <w:rPr>
                <w:rFonts w:ascii="Arial" w:hAnsi="Arial" w:cs="Arial"/>
                <w:color w:val="000000"/>
                <w:sz w:val="18"/>
                <w:szCs w:val="18"/>
                <w:lang w:eastAsia="fi-FI"/>
              </w:rPr>
            </w:pPr>
            <w:r w:rsidRPr="00F66F7B">
              <w:rPr>
                <w:rFonts w:ascii="Arial" w:hAnsi="Arial" w:cs="Arial"/>
                <w:color w:val="000000"/>
                <w:sz w:val="18"/>
                <w:szCs w:val="18"/>
                <w:lang w:eastAsia="fi-FI"/>
              </w:rPr>
              <w:t>752 837</w:t>
            </w:r>
          </w:p>
        </w:tc>
      </w:tr>
      <w:tr w:rsidR="009774CD" w:rsidRPr="00F66F7B" w14:paraId="2EBEC09B" w14:textId="77777777" w:rsidTr="00196662">
        <w:trPr>
          <w:trHeight w:val="288"/>
        </w:trPr>
        <w:tc>
          <w:tcPr>
            <w:tcW w:w="1320" w:type="dxa"/>
            <w:vMerge/>
            <w:tcBorders>
              <w:top w:val="nil"/>
              <w:left w:val="single" w:sz="8" w:space="0" w:color="auto"/>
              <w:bottom w:val="single" w:sz="8" w:space="0" w:color="000000"/>
              <w:right w:val="single" w:sz="8" w:space="0" w:color="auto"/>
            </w:tcBorders>
            <w:vAlign w:val="center"/>
            <w:hideMark/>
          </w:tcPr>
          <w:p w14:paraId="39ED264A" w14:textId="77777777" w:rsidR="009774CD" w:rsidRPr="00621F7D" w:rsidRDefault="009774CD" w:rsidP="00196662">
            <w:pPr>
              <w:rPr>
                <w:rFonts w:ascii="Arial" w:hAnsi="Arial" w:cs="Arial"/>
                <w:color w:val="FF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59E2C2C4" w14:textId="77777777" w:rsidR="009774CD" w:rsidRPr="00F66F7B" w:rsidRDefault="009774CD" w:rsidP="00196662">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6B56C9E5" w14:textId="77777777" w:rsidR="009774CD" w:rsidRPr="00F66F7B" w:rsidRDefault="009774CD" w:rsidP="00196662">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7B8C3738" w14:textId="77777777" w:rsidR="009774CD" w:rsidRPr="00F66F7B" w:rsidRDefault="009774CD" w:rsidP="00196662">
            <w:pPr>
              <w:rPr>
                <w:rFonts w:ascii="Arial" w:hAnsi="Arial" w:cs="Arial"/>
                <w:color w:val="000000"/>
                <w:sz w:val="18"/>
                <w:szCs w:val="18"/>
                <w:lang w:eastAsia="fi-FI"/>
              </w:rPr>
            </w:pPr>
            <w:r w:rsidRPr="00F66F7B">
              <w:rPr>
                <w:rFonts w:ascii="Arial" w:hAnsi="Arial" w:cs="Arial"/>
                <w:color w:val="000000"/>
                <w:sz w:val="18"/>
                <w:szCs w:val="18"/>
                <w:lang w:eastAsia="fi-FI"/>
              </w:rPr>
              <w:t>Siirtymä</w:t>
            </w:r>
          </w:p>
        </w:tc>
        <w:tc>
          <w:tcPr>
            <w:tcW w:w="1382" w:type="dxa"/>
            <w:tcBorders>
              <w:top w:val="single" w:sz="4" w:space="0" w:color="auto"/>
              <w:left w:val="nil"/>
              <w:bottom w:val="single" w:sz="4" w:space="0" w:color="auto"/>
              <w:right w:val="single" w:sz="8" w:space="0" w:color="auto"/>
            </w:tcBorders>
            <w:shd w:val="clear" w:color="auto" w:fill="auto"/>
            <w:vAlign w:val="center"/>
            <w:hideMark/>
          </w:tcPr>
          <w:p w14:paraId="4D2F683D" w14:textId="77777777" w:rsidR="009774CD" w:rsidRPr="00F66F7B" w:rsidRDefault="009774CD" w:rsidP="00196662">
            <w:pPr>
              <w:jc w:val="right"/>
              <w:rPr>
                <w:rFonts w:ascii="Arial" w:hAnsi="Arial" w:cs="Arial"/>
                <w:color w:val="000000"/>
                <w:sz w:val="18"/>
                <w:szCs w:val="18"/>
                <w:lang w:eastAsia="fi-FI"/>
              </w:rPr>
            </w:pPr>
            <w:r w:rsidRPr="00F66F7B">
              <w:rPr>
                <w:rFonts w:ascii="Arial" w:hAnsi="Arial" w:cs="Arial"/>
                <w:color w:val="000000"/>
                <w:sz w:val="18"/>
                <w:szCs w:val="18"/>
                <w:lang w:eastAsia="fi-FI"/>
              </w:rPr>
              <w:t>4 393 902</w:t>
            </w:r>
          </w:p>
        </w:tc>
      </w:tr>
      <w:tr w:rsidR="009774CD" w:rsidRPr="00F66F7B" w14:paraId="7D7E5345" w14:textId="77777777" w:rsidTr="00196662">
        <w:trPr>
          <w:trHeight w:val="300"/>
        </w:trPr>
        <w:tc>
          <w:tcPr>
            <w:tcW w:w="1320" w:type="dxa"/>
            <w:vMerge/>
            <w:tcBorders>
              <w:top w:val="nil"/>
              <w:left w:val="single" w:sz="8" w:space="0" w:color="auto"/>
              <w:bottom w:val="single" w:sz="8" w:space="0" w:color="000000"/>
              <w:right w:val="single" w:sz="8" w:space="0" w:color="auto"/>
            </w:tcBorders>
            <w:vAlign w:val="center"/>
            <w:hideMark/>
          </w:tcPr>
          <w:p w14:paraId="66EFC8FB" w14:textId="77777777" w:rsidR="009774CD" w:rsidRPr="00621F7D" w:rsidRDefault="009774CD" w:rsidP="00196662">
            <w:pPr>
              <w:rPr>
                <w:rFonts w:ascii="Arial" w:hAnsi="Arial" w:cs="Arial"/>
                <w:color w:val="FF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17FE3AC0" w14:textId="77777777" w:rsidR="009774CD" w:rsidRPr="00F66F7B" w:rsidRDefault="009774CD" w:rsidP="00196662">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0F208B01" w14:textId="77777777" w:rsidR="009774CD" w:rsidRPr="00F66F7B" w:rsidRDefault="009774CD" w:rsidP="00196662">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6E816221" w14:textId="77777777" w:rsidR="009774CD" w:rsidRPr="00F66F7B" w:rsidRDefault="009774CD" w:rsidP="00196662">
            <w:pPr>
              <w:rPr>
                <w:rFonts w:ascii="Arial" w:hAnsi="Arial" w:cs="Arial"/>
                <w:color w:val="000000"/>
                <w:sz w:val="18"/>
                <w:szCs w:val="18"/>
                <w:lang w:eastAsia="fi-FI"/>
              </w:rPr>
            </w:pPr>
            <w:r w:rsidRPr="00F66F7B">
              <w:rPr>
                <w:rFonts w:ascii="Arial" w:hAnsi="Arial" w:cs="Arial"/>
                <w:color w:val="000000"/>
                <w:sz w:val="18"/>
                <w:szCs w:val="18"/>
                <w:lang w:eastAsia="fi-FI"/>
              </w:rPr>
              <w:t>NSPA</w:t>
            </w:r>
          </w:p>
        </w:tc>
        <w:tc>
          <w:tcPr>
            <w:tcW w:w="1382" w:type="dxa"/>
            <w:tcBorders>
              <w:top w:val="nil"/>
              <w:left w:val="nil"/>
              <w:bottom w:val="single" w:sz="8" w:space="0" w:color="auto"/>
              <w:right w:val="single" w:sz="8" w:space="0" w:color="auto"/>
            </w:tcBorders>
            <w:shd w:val="clear" w:color="auto" w:fill="auto"/>
            <w:vAlign w:val="center"/>
            <w:hideMark/>
          </w:tcPr>
          <w:p w14:paraId="749E71BD" w14:textId="77777777" w:rsidR="009774CD" w:rsidRPr="00F66F7B" w:rsidRDefault="009774CD" w:rsidP="00196662">
            <w:pPr>
              <w:jc w:val="right"/>
              <w:rPr>
                <w:rFonts w:ascii="Arial" w:hAnsi="Arial" w:cs="Arial"/>
                <w:color w:val="000000"/>
                <w:sz w:val="18"/>
                <w:szCs w:val="18"/>
                <w:lang w:eastAsia="fi-FI"/>
              </w:rPr>
            </w:pPr>
            <w:r w:rsidRPr="00F66F7B">
              <w:rPr>
                <w:rFonts w:ascii="Arial" w:hAnsi="Arial" w:cs="Arial"/>
                <w:color w:val="000000"/>
                <w:sz w:val="18"/>
                <w:szCs w:val="18"/>
                <w:lang w:eastAsia="fi-FI"/>
              </w:rPr>
              <w:t> </w:t>
            </w:r>
          </w:p>
        </w:tc>
      </w:tr>
      <w:tr w:rsidR="001F0674" w:rsidRPr="00F66F7B" w14:paraId="1194455C" w14:textId="77777777" w:rsidTr="00196662">
        <w:trPr>
          <w:trHeight w:val="288"/>
        </w:trPr>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14:paraId="724D88C2" w14:textId="77777777" w:rsidR="001F0674" w:rsidRPr="00621F7D" w:rsidRDefault="001F0674" w:rsidP="00621F7D">
            <w:pPr>
              <w:jc w:val="center"/>
              <w:rPr>
                <w:rFonts w:ascii="Arial" w:hAnsi="Arial" w:cs="Arial"/>
                <w:color w:val="FF0000"/>
                <w:sz w:val="18"/>
                <w:szCs w:val="18"/>
                <w:lang w:eastAsia="fi-FI"/>
              </w:rPr>
            </w:pPr>
            <w:r w:rsidRPr="00621F7D">
              <w:rPr>
                <w:rFonts w:ascii="Arial" w:hAnsi="Arial" w:cs="Arial"/>
                <w:color w:val="FF0000"/>
                <w:sz w:val="18"/>
                <w:szCs w:val="18"/>
                <w:lang w:eastAsia="fi-FI"/>
              </w:rPr>
              <w:t>2.</w:t>
            </w:r>
            <w:r w:rsidR="00621F7D" w:rsidRPr="00621F7D">
              <w:rPr>
                <w:rFonts w:ascii="Arial" w:hAnsi="Arial" w:cs="Arial"/>
                <w:color w:val="FF0000"/>
                <w:sz w:val="18"/>
                <w:szCs w:val="18"/>
                <w:lang w:eastAsia="fi-FI"/>
              </w:rPr>
              <w:t>vi</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23845CB6" w14:textId="77777777" w:rsidR="001F0674" w:rsidRPr="00F66F7B" w:rsidRDefault="001F0674" w:rsidP="001F0674">
            <w:pPr>
              <w:jc w:val="center"/>
              <w:rPr>
                <w:rFonts w:ascii="Arial" w:hAnsi="Arial" w:cs="Arial"/>
                <w:color w:val="000000"/>
                <w:sz w:val="18"/>
                <w:szCs w:val="18"/>
                <w:lang w:eastAsia="fi-FI"/>
              </w:rPr>
            </w:pPr>
            <w:r w:rsidRPr="00F66F7B">
              <w:rPr>
                <w:rFonts w:ascii="Arial" w:hAnsi="Arial" w:cs="Arial"/>
                <w:color w:val="000000"/>
                <w:sz w:val="18"/>
                <w:szCs w:val="18"/>
                <w:lang w:eastAsia="fi-FI"/>
              </w:rPr>
              <w:t>EAKR</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27E56AB1" w14:textId="77777777" w:rsidR="001F0674" w:rsidRPr="00F66F7B" w:rsidRDefault="001F0674" w:rsidP="001F0674">
            <w:pPr>
              <w:jc w:val="center"/>
              <w:rPr>
                <w:rFonts w:ascii="Arial" w:hAnsi="Arial" w:cs="Arial"/>
                <w:color w:val="000000"/>
                <w:sz w:val="18"/>
                <w:szCs w:val="18"/>
                <w:lang w:eastAsia="fi-FI"/>
              </w:rPr>
            </w:pPr>
            <w:r w:rsidRPr="00DC235D">
              <w:rPr>
                <w:rFonts w:ascii="Arial" w:hAnsi="Arial" w:cs="Arial"/>
                <w:color w:val="FF0000"/>
                <w:sz w:val="18"/>
                <w:szCs w:val="18"/>
                <w:lang w:eastAsia="fi-FI"/>
              </w:rPr>
              <w:t>33</w:t>
            </w:r>
          </w:p>
        </w:tc>
        <w:tc>
          <w:tcPr>
            <w:tcW w:w="1180" w:type="dxa"/>
            <w:tcBorders>
              <w:top w:val="nil"/>
              <w:left w:val="nil"/>
              <w:bottom w:val="nil"/>
              <w:right w:val="single" w:sz="8" w:space="0" w:color="auto"/>
            </w:tcBorders>
            <w:shd w:val="clear" w:color="auto" w:fill="auto"/>
            <w:vAlign w:val="center"/>
            <w:hideMark/>
          </w:tcPr>
          <w:p w14:paraId="273AC119" w14:textId="77777777" w:rsidR="001F0674" w:rsidRPr="00F66F7B" w:rsidRDefault="001F0674" w:rsidP="001F0674">
            <w:pPr>
              <w:rPr>
                <w:rFonts w:ascii="Arial" w:hAnsi="Arial" w:cs="Arial"/>
                <w:color w:val="000000"/>
                <w:sz w:val="18"/>
                <w:szCs w:val="18"/>
                <w:lang w:eastAsia="fi-FI"/>
              </w:rPr>
            </w:pPr>
            <w:r w:rsidRPr="00F66F7B">
              <w:rPr>
                <w:rFonts w:ascii="Arial" w:hAnsi="Arial" w:cs="Arial"/>
                <w:color w:val="000000"/>
                <w:sz w:val="18"/>
                <w:szCs w:val="18"/>
                <w:lang w:eastAsia="fi-FI"/>
              </w:rPr>
              <w:t>Kehittyneet</w:t>
            </w:r>
          </w:p>
        </w:tc>
        <w:tc>
          <w:tcPr>
            <w:tcW w:w="1382" w:type="dxa"/>
            <w:tcBorders>
              <w:top w:val="nil"/>
              <w:left w:val="nil"/>
              <w:bottom w:val="nil"/>
              <w:right w:val="single" w:sz="8" w:space="0" w:color="auto"/>
            </w:tcBorders>
            <w:shd w:val="clear" w:color="auto" w:fill="auto"/>
            <w:vAlign w:val="center"/>
            <w:hideMark/>
          </w:tcPr>
          <w:p w14:paraId="140EA9C9" w14:textId="77777777" w:rsidR="001F0674" w:rsidRPr="001F0674" w:rsidRDefault="001F0674" w:rsidP="001F0674">
            <w:pPr>
              <w:jc w:val="right"/>
              <w:rPr>
                <w:rFonts w:ascii="Arial" w:hAnsi="Arial" w:cs="Arial"/>
                <w:color w:val="FF0000"/>
                <w:sz w:val="18"/>
                <w:szCs w:val="18"/>
                <w:lang w:eastAsia="fi-FI"/>
              </w:rPr>
            </w:pPr>
            <w:r w:rsidRPr="001F0674">
              <w:rPr>
                <w:rFonts w:ascii="Arial" w:hAnsi="Arial" w:cs="Arial"/>
                <w:color w:val="FF0000"/>
                <w:sz w:val="18"/>
                <w:szCs w:val="18"/>
              </w:rPr>
              <w:t>8 352 425</w:t>
            </w:r>
          </w:p>
        </w:tc>
      </w:tr>
      <w:tr w:rsidR="001F0674" w:rsidRPr="00F66F7B" w14:paraId="002CEB4F" w14:textId="77777777" w:rsidTr="00196662">
        <w:trPr>
          <w:trHeight w:val="288"/>
        </w:trPr>
        <w:tc>
          <w:tcPr>
            <w:tcW w:w="1320" w:type="dxa"/>
            <w:vMerge/>
            <w:tcBorders>
              <w:top w:val="nil"/>
              <w:left w:val="single" w:sz="8" w:space="0" w:color="auto"/>
              <w:bottom w:val="single" w:sz="8" w:space="0" w:color="000000"/>
              <w:right w:val="single" w:sz="8" w:space="0" w:color="auto"/>
            </w:tcBorders>
            <w:vAlign w:val="center"/>
            <w:hideMark/>
          </w:tcPr>
          <w:p w14:paraId="00359CE3" w14:textId="77777777" w:rsidR="001F0674" w:rsidRPr="00F66F7B" w:rsidRDefault="001F0674" w:rsidP="001F0674">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23D0685D" w14:textId="77777777" w:rsidR="001F0674" w:rsidRPr="00F66F7B" w:rsidRDefault="001F0674" w:rsidP="001F0674">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0D407E99" w14:textId="77777777" w:rsidR="001F0674" w:rsidRPr="00F66F7B" w:rsidRDefault="001F0674" w:rsidP="001F0674">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7E456807" w14:textId="77777777" w:rsidR="001F0674" w:rsidRPr="00F66F7B" w:rsidRDefault="001F0674" w:rsidP="001F0674">
            <w:pPr>
              <w:rPr>
                <w:rFonts w:ascii="Arial" w:hAnsi="Arial" w:cs="Arial"/>
                <w:color w:val="000000"/>
                <w:sz w:val="18"/>
                <w:szCs w:val="18"/>
                <w:lang w:eastAsia="fi-FI"/>
              </w:rPr>
            </w:pPr>
            <w:r w:rsidRPr="00F66F7B">
              <w:rPr>
                <w:rFonts w:ascii="Arial" w:hAnsi="Arial" w:cs="Arial"/>
                <w:color w:val="000000"/>
                <w:sz w:val="18"/>
                <w:szCs w:val="18"/>
                <w:lang w:eastAsia="fi-FI"/>
              </w:rPr>
              <w:t>Siirtymä</w:t>
            </w:r>
          </w:p>
        </w:tc>
        <w:tc>
          <w:tcPr>
            <w:tcW w:w="1382" w:type="dxa"/>
            <w:tcBorders>
              <w:top w:val="single" w:sz="4" w:space="0" w:color="auto"/>
              <w:left w:val="nil"/>
              <w:bottom w:val="single" w:sz="4" w:space="0" w:color="auto"/>
              <w:right w:val="single" w:sz="8" w:space="0" w:color="auto"/>
            </w:tcBorders>
            <w:shd w:val="clear" w:color="auto" w:fill="auto"/>
            <w:vAlign w:val="center"/>
            <w:hideMark/>
          </w:tcPr>
          <w:p w14:paraId="47B4DA71" w14:textId="77777777" w:rsidR="001F0674" w:rsidRPr="001F0674" w:rsidRDefault="001F0674" w:rsidP="001F0674">
            <w:pPr>
              <w:jc w:val="right"/>
              <w:rPr>
                <w:rFonts w:ascii="Arial" w:hAnsi="Arial" w:cs="Arial"/>
                <w:color w:val="FF0000"/>
                <w:sz w:val="18"/>
                <w:szCs w:val="18"/>
              </w:rPr>
            </w:pPr>
            <w:r w:rsidRPr="001F0674">
              <w:rPr>
                <w:rFonts w:ascii="Arial" w:hAnsi="Arial" w:cs="Arial"/>
                <w:color w:val="FF0000"/>
                <w:sz w:val="18"/>
                <w:szCs w:val="18"/>
              </w:rPr>
              <w:t>50 785 630</w:t>
            </w:r>
          </w:p>
        </w:tc>
      </w:tr>
      <w:tr w:rsidR="009774CD" w:rsidRPr="00F66F7B" w14:paraId="3CE4CF51" w14:textId="77777777" w:rsidTr="00196662">
        <w:trPr>
          <w:trHeight w:val="300"/>
        </w:trPr>
        <w:tc>
          <w:tcPr>
            <w:tcW w:w="1320" w:type="dxa"/>
            <w:vMerge/>
            <w:tcBorders>
              <w:top w:val="nil"/>
              <w:left w:val="single" w:sz="8" w:space="0" w:color="auto"/>
              <w:bottom w:val="single" w:sz="8" w:space="0" w:color="000000"/>
              <w:right w:val="single" w:sz="8" w:space="0" w:color="auto"/>
            </w:tcBorders>
            <w:vAlign w:val="center"/>
            <w:hideMark/>
          </w:tcPr>
          <w:p w14:paraId="564BE966" w14:textId="77777777" w:rsidR="009774CD" w:rsidRPr="00F66F7B" w:rsidRDefault="009774CD" w:rsidP="00196662">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3945D4A2" w14:textId="77777777" w:rsidR="009774CD" w:rsidRPr="00F66F7B" w:rsidRDefault="009774CD" w:rsidP="00196662">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46FB2644" w14:textId="77777777" w:rsidR="009774CD" w:rsidRPr="00F66F7B" w:rsidRDefault="009774CD" w:rsidP="00196662">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2BF7C942" w14:textId="77777777" w:rsidR="009774CD" w:rsidRPr="00F66F7B" w:rsidRDefault="009774CD" w:rsidP="00196662">
            <w:pPr>
              <w:rPr>
                <w:rFonts w:ascii="Arial" w:hAnsi="Arial" w:cs="Arial"/>
                <w:color w:val="000000"/>
                <w:sz w:val="18"/>
                <w:szCs w:val="18"/>
                <w:lang w:eastAsia="fi-FI"/>
              </w:rPr>
            </w:pPr>
            <w:r w:rsidRPr="00F66F7B">
              <w:rPr>
                <w:rFonts w:ascii="Arial" w:hAnsi="Arial" w:cs="Arial"/>
                <w:color w:val="000000"/>
                <w:sz w:val="18"/>
                <w:szCs w:val="18"/>
                <w:lang w:eastAsia="fi-FI"/>
              </w:rPr>
              <w:t>NSPA</w:t>
            </w:r>
          </w:p>
        </w:tc>
        <w:tc>
          <w:tcPr>
            <w:tcW w:w="1382" w:type="dxa"/>
            <w:tcBorders>
              <w:top w:val="nil"/>
              <w:left w:val="nil"/>
              <w:bottom w:val="single" w:sz="8" w:space="0" w:color="auto"/>
              <w:right w:val="single" w:sz="8" w:space="0" w:color="auto"/>
            </w:tcBorders>
            <w:shd w:val="clear" w:color="auto" w:fill="auto"/>
            <w:vAlign w:val="center"/>
            <w:hideMark/>
          </w:tcPr>
          <w:p w14:paraId="5BF0B88D" w14:textId="77777777" w:rsidR="009774CD" w:rsidRPr="00F66F7B" w:rsidRDefault="009774CD" w:rsidP="00196662">
            <w:pPr>
              <w:jc w:val="right"/>
              <w:rPr>
                <w:rFonts w:ascii="Arial" w:hAnsi="Arial" w:cs="Arial"/>
                <w:color w:val="000000"/>
                <w:sz w:val="18"/>
                <w:szCs w:val="18"/>
                <w:lang w:eastAsia="fi-FI"/>
              </w:rPr>
            </w:pPr>
            <w:r w:rsidRPr="00F66F7B">
              <w:rPr>
                <w:rFonts w:ascii="Arial" w:hAnsi="Arial" w:cs="Arial"/>
                <w:color w:val="000000"/>
                <w:sz w:val="18"/>
                <w:szCs w:val="18"/>
                <w:lang w:eastAsia="fi-FI"/>
              </w:rPr>
              <w:t>42 495 552</w:t>
            </w:r>
          </w:p>
        </w:tc>
      </w:tr>
    </w:tbl>
    <w:p w14:paraId="30F224F4" w14:textId="77777777" w:rsidR="009774CD" w:rsidRPr="00650206" w:rsidRDefault="009774CD" w:rsidP="009774CD">
      <w:pPr>
        <w:rPr>
          <w:rFonts w:ascii="Arial" w:hAnsi="Arial" w:cs="Arial"/>
          <w:color w:val="000000"/>
          <w:sz w:val="20"/>
          <w:lang w:eastAsia="fi-FI"/>
        </w:rPr>
      </w:pPr>
      <w:r w:rsidRPr="00650206">
        <w:rPr>
          <w:rFonts w:ascii="Arial" w:hAnsi="Arial" w:cs="Arial"/>
          <w:color w:val="000000"/>
          <w:sz w:val="20"/>
          <w:lang w:eastAsia="fi-FI"/>
        </w:rPr>
        <w:t>NSPA = Syrjäisimmät ja pohjoisen harvaan asutut alueet</w:t>
      </w:r>
    </w:p>
    <w:p w14:paraId="548065E7" w14:textId="77777777" w:rsidR="009774CD" w:rsidRDefault="009774CD" w:rsidP="009774CD">
      <w:pPr>
        <w:rPr>
          <w:rFonts w:ascii="Arial" w:hAnsi="Arial" w:cs="Arial"/>
          <w:b/>
          <w:i/>
          <w:noProof/>
          <w:sz w:val="22"/>
          <w:szCs w:val="22"/>
          <w:lang w:eastAsia="fi-FI"/>
        </w:rPr>
      </w:pPr>
    </w:p>
    <w:p w14:paraId="5CD230C6" w14:textId="77777777" w:rsidR="00C34DCD" w:rsidRDefault="00C34DCD" w:rsidP="009774CD">
      <w:pPr>
        <w:rPr>
          <w:rFonts w:ascii="Arial" w:hAnsi="Arial" w:cs="Arial"/>
          <w:noProof/>
          <w:sz w:val="22"/>
          <w:szCs w:val="22"/>
          <w:lang w:eastAsia="fi-FI"/>
        </w:rPr>
      </w:pPr>
    </w:p>
    <w:p w14:paraId="06A5FE50" w14:textId="77777777" w:rsidR="009774CD" w:rsidRPr="003550FA" w:rsidRDefault="009774CD" w:rsidP="009774CD">
      <w:pPr>
        <w:rPr>
          <w:rFonts w:ascii="Arial" w:hAnsi="Arial" w:cs="Arial"/>
          <w:noProof/>
          <w:sz w:val="22"/>
          <w:szCs w:val="22"/>
          <w:lang w:eastAsia="fi-FI"/>
        </w:rPr>
      </w:pPr>
      <w:r w:rsidRPr="003550FA">
        <w:rPr>
          <w:rFonts w:ascii="Arial" w:hAnsi="Arial" w:cs="Arial"/>
          <w:noProof/>
          <w:sz w:val="22"/>
          <w:szCs w:val="22"/>
          <w:lang w:eastAsia="fi-FI"/>
        </w:rPr>
        <w:t>Käytettävät koodit:</w:t>
      </w:r>
    </w:p>
    <w:p w14:paraId="291A097F" w14:textId="77777777" w:rsidR="009774CD" w:rsidRPr="003550FA" w:rsidRDefault="00DC235D" w:rsidP="009774CD">
      <w:pPr>
        <w:rPr>
          <w:rFonts w:ascii="Arial" w:hAnsi="Arial" w:cs="Arial"/>
          <w:noProof/>
          <w:sz w:val="20"/>
          <w:lang w:eastAsia="fi-FI"/>
        </w:rPr>
      </w:pPr>
      <w:r w:rsidRPr="00DC235D">
        <w:rPr>
          <w:rFonts w:ascii="Arial" w:hAnsi="Arial" w:cs="Arial"/>
          <w:noProof/>
          <w:color w:val="FF0000"/>
          <w:sz w:val="20"/>
          <w:lang w:eastAsia="fi-FI"/>
        </w:rPr>
        <w:t>0</w:t>
      </w:r>
      <w:r w:rsidR="009774CD" w:rsidRPr="00DC235D">
        <w:rPr>
          <w:rFonts w:ascii="Arial" w:hAnsi="Arial" w:cs="Arial"/>
          <w:noProof/>
          <w:color w:val="FF0000"/>
          <w:sz w:val="20"/>
          <w:lang w:eastAsia="fi-FI"/>
        </w:rPr>
        <w:t>3</w:t>
      </w:r>
      <w:r w:rsidR="009774CD" w:rsidRPr="003550FA">
        <w:rPr>
          <w:rFonts w:ascii="Arial" w:hAnsi="Arial" w:cs="Arial"/>
          <w:noProof/>
          <w:sz w:val="20"/>
          <w:lang w:eastAsia="fi-FI"/>
        </w:rPr>
        <w:t xml:space="preserve">  Yhdennetyt alueelliset investoinnit: Toiminnalliset kaupunkialueet </w:t>
      </w:r>
    </w:p>
    <w:p w14:paraId="66EB1D15" w14:textId="77777777" w:rsidR="009774CD" w:rsidRPr="003550FA" w:rsidRDefault="00DC235D" w:rsidP="009774CD">
      <w:pPr>
        <w:rPr>
          <w:rFonts w:ascii="Arial" w:hAnsi="Arial" w:cs="Arial"/>
          <w:noProof/>
          <w:sz w:val="20"/>
          <w:lang w:eastAsia="fi-FI"/>
        </w:rPr>
      </w:pPr>
      <w:r w:rsidRPr="00DC235D">
        <w:rPr>
          <w:rFonts w:ascii="Arial" w:hAnsi="Arial" w:cs="Arial"/>
          <w:noProof/>
          <w:color w:val="FF0000"/>
          <w:sz w:val="20"/>
          <w:lang w:eastAsia="fi-FI"/>
        </w:rPr>
        <w:t>33</w:t>
      </w:r>
      <w:r w:rsidR="009774CD" w:rsidRPr="003550FA">
        <w:rPr>
          <w:rFonts w:ascii="Arial" w:hAnsi="Arial" w:cs="Arial"/>
          <w:noProof/>
          <w:sz w:val="20"/>
          <w:lang w:eastAsia="fi-FI"/>
        </w:rPr>
        <w:t xml:space="preserve">  Muut lähestymistavat: Ei alueellista kohdentamista</w:t>
      </w:r>
    </w:p>
    <w:p w14:paraId="64C7A790" w14:textId="77777777" w:rsidR="003878A8" w:rsidRPr="003550FA" w:rsidRDefault="003878A8" w:rsidP="003878A8">
      <w:pPr>
        <w:rPr>
          <w:rFonts w:ascii="Arial" w:hAnsi="Arial" w:cs="Arial"/>
          <w:b/>
          <w:noProof/>
          <w:sz w:val="22"/>
          <w:szCs w:val="22"/>
          <w:lang w:eastAsia="fi-FI"/>
        </w:rPr>
      </w:pPr>
    </w:p>
    <w:p w14:paraId="5A741F98" w14:textId="77777777" w:rsidR="008A27D5" w:rsidRDefault="008A27D5" w:rsidP="003878A8">
      <w:pPr>
        <w:rPr>
          <w:rFonts w:ascii="Arial" w:hAnsi="Arial" w:cs="Arial"/>
          <w:b/>
          <w:noProof/>
          <w:sz w:val="22"/>
          <w:szCs w:val="22"/>
          <w:lang w:eastAsia="fi-FI"/>
        </w:rPr>
      </w:pPr>
    </w:p>
    <w:p w14:paraId="33ECF3B8" w14:textId="77777777" w:rsidR="003878A8" w:rsidRPr="003550FA" w:rsidRDefault="003878A8" w:rsidP="003878A8">
      <w:pPr>
        <w:rPr>
          <w:rFonts w:ascii="Arial" w:hAnsi="Arial" w:cs="Arial"/>
          <w:b/>
          <w:noProof/>
          <w:sz w:val="22"/>
          <w:szCs w:val="22"/>
          <w:lang w:eastAsia="fi-FI"/>
        </w:rPr>
      </w:pPr>
      <w:r w:rsidRPr="003550FA">
        <w:rPr>
          <w:rFonts w:ascii="Arial" w:hAnsi="Arial" w:cs="Arial"/>
          <w:b/>
          <w:noProof/>
          <w:sz w:val="22"/>
          <w:szCs w:val="22"/>
          <w:lang w:eastAsia="fi-FI"/>
        </w:rPr>
        <w:t>Taulukko 8: Kokonaisuus 7 – sukupuolten tasa-arvo</w:t>
      </w:r>
    </w:p>
    <w:p w14:paraId="244EAA18" w14:textId="77777777" w:rsidR="003878A8" w:rsidRPr="003550FA" w:rsidRDefault="003878A8" w:rsidP="003878A8">
      <w:pPr>
        <w:pStyle w:val="VMNormaaliSisentmtn"/>
        <w:rPr>
          <w:rFonts w:ascii="Arial" w:hAnsi="Arial" w:cs="Arial"/>
          <w:color w:val="000000"/>
          <w:sz w:val="22"/>
          <w:szCs w:val="22"/>
        </w:rPr>
      </w:pPr>
      <w:r w:rsidRPr="003550FA">
        <w:rPr>
          <w:rFonts w:ascii="Arial" w:hAnsi="Arial" w:cs="Arial"/>
          <w:color w:val="000000"/>
          <w:sz w:val="22"/>
          <w:szCs w:val="22"/>
        </w:rPr>
        <w:t xml:space="preserve">Taulukossa on kuvattu kolmeen sukupuolten tasa-arvoon vaikuttamisen asteeseen kohdistuva rahoitus alueluokittain erityistavoitteessa </w:t>
      </w:r>
      <w:r w:rsidR="00C07C94" w:rsidRPr="003550FA">
        <w:rPr>
          <w:rFonts w:ascii="Arial" w:hAnsi="Arial" w:cs="Arial"/>
          <w:color w:val="000000"/>
          <w:sz w:val="22"/>
          <w:szCs w:val="22"/>
        </w:rPr>
        <w:t>2.6</w:t>
      </w:r>
      <w:r w:rsidRPr="003550FA">
        <w:rPr>
          <w:rFonts w:ascii="Arial" w:hAnsi="Arial" w:cs="Arial"/>
          <w:color w:val="000000"/>
          <w:sz w:val="22"/>
          <w:szCs w:val="22"/>
        </w:rPr>
        <w:t>.</w:t>
      </w:r>
      <w:r w:rsidRPr="003550FA">
        <w:rPr>
          <w:rFonts w:ascii="Arial" w:hAnsi="Arial" w:cs="Arial"/>
          <w:sz w:val="22"/>
          <w:szCs w:val="22"/>
        </w:rPr>
        <w:t xml:space="preserve"> Koodien selitteet ovat taulukon alapuolella.</w:t>
      </w:r>
    </w:p>
    <w:p w14:paraId="78E022CC" w14:textId="77777777" w:rsidR="003878A8" w:rsidRPr="00AA4A1F" w:rsidRDefault="003878A8" w:rsidP="003878A8">
      <w:pPr>
        <w:rPr>
          <w:rFonts w:ascii="Arial" w:hAnsi="Arial" w:cs="Arial"/>
          <w:b/>
          <w:color w:val="FF0000"/>
          <w:sz w:val="22"/>
          <w:szCs w:val="22"/>
        </w:rPr>
      </w:pPr>
    </w:p>
    <w:tbl>
      <w:tblPr>
        <w:tblW w:w="5519" w:type="dxa"/>
        <w:tblCellMar>
          <w:left w:w="70" w:type="dxa"/>
          <w:right w:w="70" w:type="dxa"/>
        </w:tblCellMar>
        <w:tblLook w:val="04A0" w:firstRow="1" w:lastRow="0" w:firstColumn="1" w:lastColumn="0" w:noHBand="0" w:noVBand="1"/>
      </w:tblPr>
      <w:tblGrid>
        <w:gridCol w:w="1271"/>
        <w:gridCol w:w="934"/>
        <w:gridCol w:w="762"/>
        <w:gridCol w:w="1134"/>
        <w:gridCol w:w="1418"/>
      </w:tblGrid>
      <w:tr w:rsidR="00C07C94" w:rsidRPr="00C07C94" w14:paraId="7B224CF8" w14:textId="77777777" w:rsidTr="00C07C94">
        <w:trPr>
          <w:trHeight w:val="300"/>
        </w:trPr>
        <w:tc>
          <w:tcPr>
            <w:tcW w:w="127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A3E245" w14:textId="77777777" w:rsidR="00C07C94" w:rsidRPr="00C07C94" w:rsidRDefault="00C07C94" w:rsidP="00C07C94">
            <w:pPr>
              <w:rPr>
                <w:rFonts w:ascii="Arial" w:hAnsi="Arial" w:cs="Arial"/>
                <w:b/>
                <w:bCs/>
                <w:color w:val="000000"/>
                <w:sz w:val="18"/>
                <w:szCs w:val="18"/>
                <w:lang w:eastAsia="fi-FI"/>
              </w:rPr>
            </w:pPr>
            <w:r w:rsidRPr="00C07C94">
              <w:rPr>
                <w:rFonts w:ascii="Arial" w:hAnsi="Arial" w:cs="Arial"/>
                <w:b/>
                <w:bCs/>
                <w:color w:val="000000"/>
                <w:sz w:val="18"/>
                <w:szCs w:val="18"/>
                <w:lang w:eastAsia="fi-FI"/>
              </w:rPr>
              <w:t>Erityistavoite</w:t>
            </w:r>
          </w:p>
        </w:tc>
        <w:tc>
          <w:tcPr>
            <w:tcW w:w="934" w:type="dxa"/>
            <w:tcBorders>
              <w:top w:val="single" w:sz="8" w:space="0" w:color="auto"/>
              <w:left w:val="nil"/>
              <w:bottom w:val="single" w:sz="8" w:space="0" w:color="auto"/>
              <w:right w:val="single" w:sz="8" w:space="0" w:color="auto"/>
            </w:tcBorders>
            <w:shd w:val="clear" w:color="auto" w:fill="auto"/>
            <w:vAlign w:val="center"/>
            <w:hideMark/>
          </w:tcPr>
          <w:p w14:paraId="2F2C5C24" w14:textId="77777777" w:rsidR="00C07C94" w:rsidRPr="00C07C94" w:rsidRDefault="00C07C94" w:rsidP="00C07C94">
            <w:pPr>
              <w:rPr>
                <w:rFonts w:ascii="Arial" w:hAnsi="Arial" w:cs="Arial"/>
                <w:b/>
                <w:bCs/>
                <w:color w:val="000000"/>
                <w:sz w:val="18"/>
                <w:szCs w:val="18"/>
                <w:lang w:eastAsia="fi-FI"/>
              </w:rPr>
            </w:pPr>
            <w:r w:rsidRPr="00C07C94">
              <w:rPr>
                <w:rFonts w:ascii="Arial" w:hAnsi="Arial" w:cs="Arial"/>
                <w:b/>
                <w:bCs/>
                <w:color w:val="000000"/>
                <w:sz w:val="18"/>
                <w:szCs w:val="18"/>
                <w:lang w:eastAsia="fi-FI"/>
              </w:rPr>
              <w:t>Rahasto</w:t>
            </w:r>
          </w:p>
        </w:tc>
        <w:tc>
          <w:tcPr>
            <w:tcW w:w="762" w:type="dxa"/>
            <w:tcBorders>
              <w:top w:val="single" w:sz="8" w:space="0" w:color="auto"/>
              <w:left w:val="nil"/>
              <w:bottom w:val="single" w:sz="8" w:space="0" w:color="auto"/>
              <w:right w:val="single" w:sz="8" w:space="0" w:color="auto"/>
            </w:tcBorders>
            <w:shd w:val="clear" w:color="auto" w:fill="auto"/>
            <w:vAlign w:val="center"/>
            <w:hideMark/>
          </w:tcPr>
          <w:p w14:paraId="53D79A35" w14:textId="77777777" w:rsidR="00C07C94" w:rsidRPr="00C07C94" w:rsidRDefault="00C07C94" w:rsidP="00C07C94">
            <w:pPr>
              <w:rPr>
                <w:rFonts w:ascii="Arial" w:hAnsi="Arial" w:cs="Arial"/>
                <w:b/>
                <w:bCs/>
                <w:color w:val="000000"/>
                <w:sz w:val="18"/>
                <w:szCs w:val="18"/>
                <w:lang w:eastAsia="fi-FI"/>
              </w:rPr>
            </w:pPr>
            <w:r w:rsidRPr="00C07C94">
              <w:rPr>
                <w:rFonts w:ascii="Arial" w:hAnsi="Arial" w:cs="Arial"/>
                <w:b/>
                <w:bCs/>
                <w:color w:val="000000"/>
                <w:sz w:val="18"/>
                <w:szCs w:val="18"/>
                <w:lang w:eastAsia="fi-FI"/>
              </w:rPr>
              <w:t>Koodi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143C7E3" w14:textId="77777777" w:rsidR="00C07C94" w:rsidRPr="00C07C94" w:rsidRDefault="00C07C94" w:rsidP="00C07C94">
            <w:pPr>
              <w:rPr>
                <w:rFonts w:ascii="Arial" w:hAnsi="Arial" w:cs="Arial"/>
                <w:b/>
                <w:bCs/>
                <w:color w:val="000000"/>
                <w:sz w:val="18"/>
                <w:szCs w:val="18"/>
                <w:lang w:eastAsia="fi-FI"/>
              </w:rPr>
            </w:pPr>
            <w:r w:rsidRPr="00C07C94">
              <w:rPr>
                <w:rFonts w:ascii="Arial" w:hAnsi="Arial" w:cs="Arial"/>
                <w:b/>
                <w:bCs/>
                <w:color w:val="000000"/>
                <w:sz w:val="18"/>
                <w:szCs w:val="18"/>
                <w:lang w:eastAsia="fi-FI"/>
              </w:rPr>
              <w:t>Alueluokka</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705800C4" w14:textId="77777777" w:rsidR="00C07C94" w:rsidRPr="00C07C94" w:rsidRDefault="00C07C94" w:rsidP="00C07C94">
            <w:pPr>
              <w:rPr>
                <w:rFonts w:ascii="Arial" w:hAnsi="Arial" w:cs="Arial"/>
                <w:b/>
                <w:bCs/>
                <w:color w:val="000000"/>
                <w:sz w:val="18"/>
                <w:szCs w:val="18"/>
                <w:lang w:eastAsia="fi-FI"/>
              </w:rPr>
            </w:pPr>
            <w:r w:rsidRPr="00C07C94">
              <w:rPr>
                <w:rFonts w:ascii="Arial" w:hAnsi="Arial" w:cs="Arial"/>
                <w:b/>
                <w:bCs/>
                <w:color w:val="000000"/>
                <w:sz w:val="18"/>
                <w:szCs w:val="18"/>
                <w:lang w:eastAsia="fi-FI"/>
              </w:rPr>
              <w:t>Määrä (euroa)</w:t>
            </w:r>
          </w:p>
        </w:tc>
      </w:tr>
      <w:tr w:rsidR="00E465B0" w:rsidRPr="00C07C94" w14:paraId="1D1D9DF6" w14:textId="77777777" w:rsidTr="00C07C94">
        <w:trPr>
          <w:trHeight w:val="288"/>
        </w:trPr>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14:paraId="6DEFCA57" w14:textId="77777777" w:rsidR="00E465B0" w:rsidRPr="00621F7D" w:rsidRDefault="00E465B0" w:rsidP="00621F7D">
            <w:pPr>
              <w:jc w:val="center"/>
              <w:rPr>
                <w:rFonts w:ascii="Arial" w:hAnsi="Arial" w:cs="Arial"/>
                <w:color w:val="FF0000"/>
                <w:sz w:val="18"/>
                <w:szCs w:val="18"/>
                <w:lang w:eastAsia="fi-FI"/>
              </w:rPr>
            </w:pPr>
            <w:r w:rsidRPr="00621F7D">
              <w:rPr>
                <w:rFonts w:ascii="Arial" w:hAnsi="Arial" w:cs="Arial"/>
                <w:color w:val="FF0000"/>
                <w:sz w:val="18"/>
                <w:szCs w:val="18"/>
                <w:lang w:eastAsia="fi-FI"/>
              </w:rPr>
              <w:t>2.</w:t>
            </w:r>
            <w:r w:rsidR="00621F7D" w:rsidRPr="00621F7D">
              <w:rPr>
                <w:rFonts w:ascii="Arial" w:hAnsi="Arial" w:cs="Arial"/>
                <w:color w:val="FF0000"/>
                <w:sz w:val="18"/>
                <w:szCs w:val="18"/>
                <w:lang w:eastAsia="fi-FI"/>
              </w:rPr>
              <w:t>vi</w:t>
            </w:r>
          </w:p>
        </w:tc>
        <w:tc>
          <w:tcPr>
            <w:tcW w:w="934" w:type="dxa"/>
            <w:vMerge w:val="restart"/>
            <w:tcBorders>
              <w:top w:val="nil"/>
              <w:left w:val="single" w:sz="8" w:space="0" w:color="auto"/>
              <w:bottom w:val="single" w:sz="8" w:space="0" w:color="000000"/>
              <w:right w:val="single" w:sz="8" w:space="0" w:color="auto"/>
            </w:tcBorders>
            <w:shd w:val="clear" w:color="auto" w:fill="auto"/>
            <w:vAlign w:val="center"/>
            <w:hideMark/>
          </w:tcPr>
          <w:p w14:paraId="23325C60" w14:textId="77777777" w:rsidR="00E465B0" w:rsidRPr="00C07C94" w:rsidRDefault="00E465B0" w:rsidP="00E465B0">
            <w:pPr>
              <w:jc w:val="center"/>
              <w:rPr>
                <w:rFonts w:ascii="Arial" w:hAnsi="Arial" w:cs="Arial"/>
                <w:color w:val="000000"/>
                <w:sz w:val="18"/>
                <w:szCs w:val="18"/>
                <w:lang w:eastAsia="fi-FI"/>
              </w:rPr>
            </w:pPr>
            <w:r w:rsidRPr="00C07C94">
              <w:rPr>
                <w:rFonts w:ascii="Arial" w:hAnsi="Arial" w:cs="Arial"/>
                <w:color w:val="000000"/>
                <w:sz w:val="18"/>
                <w:szCs w:val="18"/>
                <w:lang w:eastAsia="fi-FI"/>
              </w:rPr>
              <w:t>EAKR</w:t>
            </w:r>
          </w:p>
        </w:tc>
        <w:tc>
          <w:tcPr>
            <w:tcW w:w="762" w:type="dxa"/>
            <w:vMerge w:val="restart"/>
            <w:tcBorders>
              <w:top w:val="nil"/>
              <w:left w:val="single" w:sz="8" w:space="0" w:color="auto"/>
              <w:bottom w:val="single" w:sz="8" w:space="0" w:color="000000"/>
              <w:right w:val="single" w:sz="8" w:space="0" w:color="auto"/>
            </w:tcBorders>
            <w:shd w:val="clear" w:color="auto" w:fill="auto"/>
            <w:vAlign w:val="center"/>
            <w:hideMark/>
          </w:tcPr>
          <w:p w14:paraId="5E0E9096" w14:textId="77777777" w:rsidR="00E465B0" w:rsidRPr="00C07C94" w:rsidRDefault="00E465B0" w:rsidP="00E465B0">
            <w:pPr>
              <w:jc w:val="center"/>
              <w:rPr>
                <w:rFonts w:ascii="Arial" w:hAnsi="Arial" w:cs="Arial"/>
                <w:color w:val="000000"/>
                <w:sz w:val="18"/>
                <w:szCs w:val="18"/>
                <w:lang w:eastAsia="fi-FI"/>
              </w:rPr>
            </w:pPr>
            <w:r w:rsidRPr="00C07C94">
              <w:rPr>
                <w:rFonts w:ascii="Arial" w:hAnsi="Arial" w:cs="Arial"/>
                <w:color w:val="000000"/>
                <w:sz w:val="18"/>
                <w:szCs w:val="18"/>
                <w:lang w:eastAsia="fi-FI"/>
              </w:rPr>
              <w:t>01</w:t>
            </w:r>
          </w:p>
        </w:tc>
        <w:tc>
          <w:tcPr>
            <w:tcW w:w="1134" w:type="dxa"/>
            <w:tcBorders>
              <w:top w:val="nil"/>
              <w:left w:val="nil"/>
              <w:bottom w:val="nil"/>
              <w:right w:val="single" w:sz="8" w:space="0" w:color="auto"/>
            </w:tcBorders>
            <w:shd w:val="clear" w:color="auto" w:fill="auto"/>
            <w:vAlign w:val="center"/>
            <w:hideMark/>
          </w:tcPr>
          <w:p w14:paraId="6FCDAFCB" w14:textId="77777777" w:rsidR="00E465B0" w:rsidRPr="00C07C94" w:rsidRDefault="00E465B0" w:rsidP="00E465B0">
            <w:pPr>
              <w:rPr>
                <w:rFonts w:ascii="Arial" w:hAnsi="Arial" w:cs="Arial"/>
                <w:color w:val="000000"/>
                <w:sz w:val="18"/>
                <w:szCs w:val="18"/>
                <w:lang w:eastAsia="fi-FI"/>
              </w:rPr>
            </w:pPr>
            <w:r w:rsidRPr="00C07C94">
              <w:rPr>
                <w:rFonts w:ascii="Arial" w:hAnsi="Arial" w:cs="Arial"/>
                <w:color w:val="000000"/>
                <w:sz w:val="18"/>
                <w:szCs w:val="18"/>
                <w:lang w:eastAsia="fi-FI"/>
              </w:rPr>
              <w:t>Kehittyneet</w:t>
            </w:r>
          </w:p>
        </w:tc>
        <w:tc>
          <w:tcPr>
            <w:tcW w:w="1418" w:type="dxa"/>
            <w:tcBorders>
              <w:top w:val="nil"/>
              <w:left w:val="nil"/>
              <w:bottom w:val="nil"/>
              <w:right w:val="single" w:sz="8" w:space="0" w:color="auto"/>
            </w:tcBorders>
            <w:shd w:val="clear" w:color="auto" w:fill="auto"/>
            <w:vAlign w:val="center"/>
            <w:hideMark/>
          </w:tcPr>
          <w:p w14:paraId="40DDEEC4" w14:textId="77777777" w:rsidR="00E465B0" w:rsidRPr="00E465B0" w:rsidRDefault="00E465B0" w:rsidP="00E465B0">
            <w:pPr>
              <w:jc w:val="right"/>
              <w:rPr>
                <w:rFonts w:ascii="Arial" w:hAnsi="Arial" w:cs="Arial"/>
                <w:color w:val="FF0000"/>
                <w:sz w:val="18"/>
                <w:szCs w:val="18"/>
                <w:lang w:eastAsia="fi-FI"/>
              </w:rPr>
            </w:pPr>
            <w:r w:rsidRPr="00E465B0">
              <w:rPr>
                <w:rFonts w:ascii="Arial" w:hAnsi="Arial" w:cs="Arial"/>
                <w:color w:val="FF0000"/>
                <w:sz w:val="18"/>
                <w:szCs w:val="18"/>
              </w:rPr>
              <w:t>364 210</w:t>
            </w:r>
          </w:p>
        </w:tc>
      </w:tr>
      <w:tr w:rsidR="00E465B0" w:rsidRPr="00C07C94" w14:paraId="3830CCFA" w14:textId="77777777" w:rsidTr="00C07C94">
        <w:trPr>
          <w:trHeight w:val="288"/>
        </w:trPr>
        <w:tc>
          <w:tcPr>
            <w:tcW w:w="1271" w:type="dxa"/>
            <w:vMerge/>
            <w:tcBorders>
              <w:top w:val="nil"/>
              <w:left w:val="single" w:sz="8" w:space="0" w:color="auto"/>
              <w:bottom w:val="single" w:sz="8" w:space="0" w:color="000000"/>
              <w:right w:val="single" w:sz="8" w:space="0" w:color="auto"/>
            </w:tcBorders>
            <w:vAlign w:val="center"/>
            <w:hideMark/>
          </w:tcPr>
          <w:p w14:paraId="1441A828" w14:textId="77777777" w:rsidR="00E465B0" w:rsidRPr="00621F7D" w:rsidRDefault="00E465B0" w:rsidP="00E465B0">
            <w:pPr>
              <w:rPr>
                <w:rFonts w:ascii="Arial" w:hAnsi="Arial" w:cs="Arial"/>
                <w:color w:val="FF0000"/>
                <w:sz w:val="18"/>
                <w:szCs w:val="18"/>
                <w:lang w:eastAsia="fi-FI"/>
              </w:rPr>
            </w:pPr>
          </w:p>
        </w:tc>
        <w:tc>
          <w:tcPr>
            <w:tcW w:w="934" w:type="dxa"/>
            <w:vMerge/>
            <w:tcBorders>
              <w:top w:val="nil"/>
              <w:left w:val="single" w:sz="8" w:space="0" w:color="auto"/>
              <w:bottom w:val="single" w:sz="8" w:space="0" w:color="000000"/>
              <w:right w:val="single" w:sz="8" w:space="0" w:color="auto"/>
            </w:tcBorders>
            <w:vAlign w:val="center"/>
            <w:hideMark/>
          </w:tcPr>
          <w:p w14:paraId="35DCCC71" w14:textId="77777777" w:rsidR="00E465B0" w:rsidRPr="00C07C94" w:rsidRDefault="00E465B0" w:rsidP="00E465B0">
            <w:pPr>
              <w:rPr>
                <w:rFonts w:ascii="Arial" w:hAnsi="Arial" w:cs="Arial"/>
                <w:color w:val="000000"/>
                <w:sz w:val="18"/>
                <w:szCs w:val="18"/>
                <w:lang w:eastAsia="fi-FI"/>
              </w:rPr>
            </w:pPr>
          </w:p>
        </w:tc>
        <w:tc>
          <w:tcPr>
            <w:tcW w:w="762" w:type="dxa"/>
            <w:vMerge/>
            <w:tcBorders>
              <w:top w:val="nil"/>
              <w:left w:val="single" w:sz="8" w:space="0" w:color="auto"/>
              <w:bottom w:val="single" w:sz="8" w:space="0" w:color="000000"/>
              <w:right w:val="single" w:sz="8" w:space="0" w:color="auto"/>
            </w:tcBorders>
            <w:vAlign w:val="center"/>
            <w:hideMark/>
          </w:tcPr>
          <w:p w14:paraId="729BD095" w14:textId="77777777" w:rsidR="00E465B0" w:rsidRPr="00C07C94" w:rsidRDefault="00E465B0" w:rsidP="00E465B0">
            <w:pPr>
              <w:rPr>
                <w:rFonts w:ascii="Arial" w:hAnsi="Arial" w:cs="Arial"/>
                <w:color w:val="000000"/>
                <w:sz w:val="18"/>
                <w:szCs w:val="18"/>
                <w:lang w:eastAsia="fi-FI"/>
              </w:rPr>
            </w:pP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5E9DD38C" w14:textId="77777777" w:rsidR="00E465B0" w:rsidRPr="00C07C94" w:rsidRDefault="00E465B0" w:rsidP="00E465B0">
            <w:pPr>
              <w:rPr>
                <w:rFonts w:ascii="Arial" w:hAnsi="Arial" w:cs="Arial"/>
                <w:color w:val="000000"/>
                <w:sz w:val="18"/>
                <w:szCs w:val="18"/>
                <w:lang w:eastAsia="fi-FI"/>
              </w:rPr>
            </w:pPr>
            <w:r w:rsidRPr="00C07C94">
              <w:rPr>
                <w:rFonts w:ascii="Arial" w:hAnsi="Arial" w:cs="Arial"/>
                <w:color w:val="000000"/>
                <w:sz w:val="18"/>
                <w:szCs w:val="18"/>
                <w:lang w:eastAsia="fi-FI"/>
              </w:rPr>
              <w:t>Siirtymä</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14:paraId="67C97F98" w14:textId="77777777" w:rsidR="00E465B0" w:rsidRPr="00E465B0" w:rsidRDefault="00E465B0" w:rsidP="00E465B0">
            <w:pPr>
              <w:jc w:val="right"/>
              <w:rPr>
                <w:rFonts w:ascii="Arial" w:hAnsi="Arial" w:cs="Arial"/>
                <w:color w:val="FF0000"/>
                <w:sz w:val="18"/>
                <w:szCs w:val="18"/>
              </w:rPr>
            </w:pPr>
            <w:r w:rsidRPr="00E465B0">
              <w:rPr>
                <w:rFonts w:ascii="Arial" w:hAnsi="Arial" w:cs="Arial"/>
                <w:color w:val="FF0000"/>
                <w:sz w:val="18"/>
                <w:szCs w:val="18"/>
              </w:rPr>
              <w:t>2 207 181</w:t>
            </w:r>
          </w:p>
        </w:tc>
      </w:tr>
      <w:tr w:rsidR="00E465B0" w:rsidRPr="00C07C94" w14:paraId="4E52B017" w14:textId="77777777" w:rsidTr="00C07C94">
        <w:trPr>
          <w:trHeight w:val="300"/>
        </w:trPr>
        <w:tc>
          <w:tcPr>
            <w:tcW w:w="1271" w:type="dxa"/>
            <w:vMerge/>
            <w:tcBorders>
              <w:top w:val="nil"/>
              <w:left w:val="single" w:sz="8" w:space="0" w:color="auto"/>
              <w:bottom w:val="single" w:sz="8" w:space="0" w:color="000000"/>
              <w:right w:val="single" w:sz="8" w:space="0" w:color="auto"/>
            </w:tcBorders>
            <w:vAlign w:val="center"/>
            <w:hideMark/>
          </w:tcPr>
          <w:p w14:paraId="433455BB" w14:textId="77777777" w:rsidR="00E465B0" w:rsidRPr="00621F7D" w:rsidRDefault="00E465B0" w:rsidP="00E465B0">
            <w:pPr>
              <w:rPr>
                <w:rFonts w:ascii="Arial" w:hAnsi="Arial" w:cs="Arial"/>
                <w:color w:val="FF0000"/>
                <w:sz w:val="18"/>
                <w:szCs w:val="18"/>
                <w:lang w:eastAsia="fi-FI"/>
              </w:rPr>
            </w:pPr>
          </w:p>
        </w:tc>
        <w:tc>
          <w:tcPr>
            <w:tcW w:w="934" w:type="dxa"/>
            <w:vMerge/>
            <w:tcBorders>
              <w:top w:val="nil"/>
              <w:left w:val="single" w:sz="8" w:space="0" w:color="auto"/>
              <w:bottom w:val="single" w:sz="8" w:space="0" w:color="000000"/>
              <w:right w:val="single" w:sz="8" w:space="0" w:color="auto"/>
            </w:tcBorders>
            <w:vAlign w:val="center"/>
            <w:hideMark/>
          </w:tcPr>
          <w:p w14:paraId="49C9C8A4" w14:textId="77777777" w:rsidR="00E465B0" w:rsidRPr="00C07C94" w:rsidRDefault="00E465B0" w:rsidP="00E465B0">
            <w:pPr>
              <w:rPr>
                <w:rFonts w:ascii="Arial" w:hAnsi="Arial" w:cs="Arial"/>
                <w:color w:val="000000"/>
                <w:sz w:val="18"/>
                <w:szCs w:val="18"/>
                <w:lang w:eastAsia="fi-FI"/>
              </w:rPr>
            </w:pPr>
          </w:p>
        </w:tc>
        <w:tc>
          <w:tcPr>
            <w:tcW w:w="762" w:type="dxa"/>
            <w:vMerge/>
            <w:tcBorders>
              <w:top w:val="nil"/>
              <w:left w:val="single" w:sz="8" w:space="0" w:color="auto"/>
              <w:bottom w:val="single" w:sz="8" w:space="0" w:color="000000"/>
              <w:right w:val="single" w:sz="8" w:space="0" w:color="auto"/>
            </w:tcBorders>
            <w:vAlign w:val="center"/>
            <w:hideMark/>
          </w:tcPr>
          <w:p w14:paraId="5D231005" w14:textId="77777777" w:rsidR="00E465B0" w:rsidRPr="00C07C94" w:rsidRDefault="00E465B0" w:rsidP="00E465B0">
            <w:pPr>
              <w:rPr>
                <w:rFonts w:ascii="Arial" w:hAnsi="Arial" w:cs="Arial"/>
                <w:color w:val="000000"/>
                <w:sz w:val="18"/>
                <w:szCs w:val="18"/>
                <w:lang w:eastAsia="fi-FI"/>
              </w:rPr>
            </w:pPr>
          </w:p>
        </w:tc>
        <w:tc>
          <w:tcPr>
            <w:tcW w:w="1134" w:type="dxa"/>
            <w:tcBorders>
              <w:top w:val="nil"/>
              <w:left w:val="nil"/>
              <w:bottom w:val="single" w:sz="8" w:space="0" w:color="auto"/>
              <w:right w:val="single" w:sz="8" w:space="0" w:color="auto"/>
            </w:tcBorders>
            <w:shd w:val="clear" w:color="auto" w:fill="auto"/>
            <w:vAlign w:val="center"/>
            <w:hideMark/>
          </w:tcPr>
          <w:p w14:paraId="252A84DB" w14:textId="77777777" w:rsidR="00E465B0" w:rsidRPr="00C07C94" w:rsidRDefault="00E465B0" w:rsidP="00E465B0">
            <w:pPr>
              <w:rPr>
                <w:rFonts w:ascii="Arial" w:hAnsi="Arial" w:cs="Arial"/>
                <w:color w:val="000000"/>
                <w:sz w:val="18"/>
                <w:szCs w:val="18"/>
                <w:lang w:eastAsia="fi-FI"/>
              </w:rPr>
            </w:pPr>
            <w:r w:rsidRPr="00C07C94">
              <w:rPr>
                <w:rFonts w:ascii="Arial" w:hAnsi="Arial" w:cs="Arial"/>
                <w:color w:val="000000"/>
                <w:sz w:val="18"/>
                <w:szCs w:val="18"/>
                <w:lang w:eastAsia="fi-FI"/>
              </w:rPr>
              <w:t>NSPA</w:t>
            </w:r>
          </w:p>
        </w:tc>
        <w:tc>
          <w:tcPr>
            <w:tcW w:w="1418" w:type="dxa"/>
            <w:tcBorders>
              <w:top w:val="nil"/>
              <w:left w:val="nil"/>
              <w:bottom w:val="single" w:sz="8" w:space="0" w:color="auto"/>
              <w:right w:val="single" w:sz="8" w:space="0" w:color="auto"/>
            </w:tcBorders>
            <w:shd w:val="clear" w:color="auto" w:fill="auto"/>
            <w:vAlign w:val="center"/>
            <w:hideMark/>
          </w:tcPr>
          <w:p w14:paraId="6B3794C1" w14:textId="77777777" w:rsidR="00E465B0" w:rsidRPr="00E465B0" w:rsidRDefault="00E465B0" w:rsidP="00E465B0">
            <w:pPr>
              <w:jc w:val="right"/>
              <w:rPr>
                <w:rFonts w:ascii="Arial" w:hAnsi="Arial" w:cs="Arial"/>
                <w:color w:val="FF0000"/>
                <w:sz w:val="18"/>
                <w:szCs w:val="18"/>
              </w:rPr>
            </w:pPr>
            <w:r w:rsidRPr="00E465B0">
              <w:rPr>
                <w:rFonts w:ascii="Arial" w:hAnsi="Arial" w:cs="Arial"/>
                <w:sz w:val="18"/>
                <w:szCs w:val="18"/>
              </w:rPr>
              <w:t>1 699 822</w:t>
            </w:r>
          </w:p>
        </w:tc>
      </w:tr>
      <w:tr w:rsidR="00E465B0" w:rsidRPr="00C07C94" w14:paraId="35FECFB1" w14:textId="77777777" w:rsidTr="00C07C94">
        <w:trPr>
          <w:trHeight w:val="288"/>
        </w:trPr>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14:paraId="553A457C" w14:textId="77777777" w:rsidR="00E465B0" w:rsidRPr="00621F7D" w:rsidRDefault="00E465B0" w:rsidP="00621F7D">
            <w:pPr>
              <w:jc w:val="center"/>
              <w:rPr>
                <w:rFonts w:ascii="Arial" w:hAnsi="Arial" w:cs="Arial"/>
                <w:color w:val="FF0000"/>
                <w:sz w:val="18"/>
                <w:szCs w:val="18"/>
                <w:lang w:eastAsia="fi-FI"/>
              </w:rPr>
            </w:pPr>
            <w:r w:rsidRPr="00621F7D">
              <w:rPr>
                <w:rFonts w:ascii="Arial" w:hAnsi="Arial" w:cs="Arial"/>
                <w:color w:val="FF0000"/>
                <w:sz w:val="18"/>
                <w:szCs w:val="18"/>
                <w:lang w:eastAsia="fi-FI"/>
              </w:rPr>
              <w:t>2.</w:t>
            </w:r>
            <w:r w:rsidR="00621F7D" w:rsidRPr="00621F7D">
              <w:rPr>
                <w:rFonts w:ascii="Arial" w:hAnsi="Arial" w:cs="Arial"/>
                <w:color w:val="FF0000"/>
                <w:sz w:val="18"/>
                <w:szCs w:val="18"/>
                <w:lang w:eastAsia="fi-FI"/>
              </w:rPr>
              <w:t>vi</w:t>
            </w:r>
          </w:p>
        </w:tc>
        <w:tc>
          <w:tcPr>
            <w:tcW w:w="934" w:type="dxa"/>
            <w:vMerge w:val="restart"/>
            <w:tcBorders>
              <w:top w:val="nil"/>
              <w:left w:val="single" w:sz="8" w:space="0" w:color="auto"/>
              <w:bottom w:val="single" w:sz="8" w:space="0" w:color="000000"/>
              <w:right w:val="single" w:sz="8" w:space="0" w:color="auto"/>
            </w:tcBorders>
            <w:shd w:val="clear" w:color="auto" w:fill="auto"/>
            <w:vAlign w:val="center"/>
            <w:hideMark/>
          </w:tcPr>
          <w:p w14:paraId="37888BCD" w14:textId="77777777" w:rsidR="00E465B0" w:rsidRPr="00C07C94" w:rsidRDefault="00E465B0" w:rsidP="00E465B0">
            <w:pPr>
              <w:jc w:val="center"/>
              <w:rPr>
                <w:rFonts w:ascii="Arial" w:hAnsi="Arial" w:cs="Arial"/>
                <w:color w:val="000000"/>
                <w:sz w:val="18"/>
                <w:szCs w:val="18"/>
                <w:lang w:eastAsia="fi-FI"/>
              </w:rPr>
            </w:pPr>
            <w:r w:rsidRPr="00C07C94">
              <w:rPr>
                <w:rFonts w:ascii="Arial" w:hAnsi="Arial" w:cs="Arial"/>
                <w:color w:val="000000"/>
                <w:sz w:val="18"/>
                <w:szCs w:val="18"/>
                <w:lang w:eastAsia="fi-FI"/>
              </w:rPr>
              <w:t>EAKR</w:t>
            </w:r>
          </w:p>
        </w:tc>
        <w:tc>
          <w:tcPr>
            <w:tcW w:w="762" w:type="dxa"/>
            <w:vMerge w:val="restart"/>
            <w:tcBorders>
              <w:top w:val="nil"/>
              <w:left w:val="single" w:sz="8" w:space="0" w:color="auto"/>
              <w:bottom w:val="single" w:sz="8" w:space="0" w:color="000000"/>
              <w:right w:val="single" w:sz="8" w:space="0" w:color="auto"/>
            </w:tcBorders>
            <w:shd w:val="clear" w:color="auto" w:fill="auto"/>
            <w:vAlign w:val="center"/>
            <w:hideMark/>
          </w:tcPr>
          <w:p w14:paraId="0C680494" w14:textId="77777777" w:rsidR="00E465B0" w:rsidRPr="00C07C94" w:rsidRDefault="00E465B0" w:rsidP="00E465B0">
            <w:pPr>
              <w:jc w:val="center"/>
              <w:rPr>
                <w:rFonts w:ascii="Arial" w:hAnsi="Arial" w:cs="Arial"/>
                <w:color w:val="000000"/>
                <w:sz w:val="18"/>
                <w:szCs w:val="18"/>
                <w:lang w:eastAsia="fi-FI"/>
              </w:rPr>
            </w:pPr>
            <w:r w:rsidRPr="00C07C94">
              <w:rPr>
                <w:rFonts w:ascii="Arial" w:hAnsi="Arial" w:cs="Arial"/>
                <w:color w:val="000000"/>
                <w:sz w:val="18"/>
                <w:szCs w:val="18"/>
                <w:lang w:eastAsia="fi-FI"/>
              </w:rPr>
              <w:t>02</w:t>
            </w:r>
          </w:p>
        </w:tc>
        <w:tc>
          <w:tcPr>
            <w:tcW w:w="1134" w:type="dxa"/>
            <w:tcBorders>
              <w:top w:val="nil"/>
              <w:left w:val="nil"/>
              <w:bottom w:val="nil"/>
              <w:right w:val="single" w:sz="8" w:space="0" w:color="auto"/>
            </w:tcBorders>
            <w:shd w:val="clear" w:color="auto" w:fill="auto"/>
            <w:vAlign w:val="center"/>
            <w:hideMark/>
          </w:tcPr>
          <w:p w14:paraId="0D8451B9" w14:textId="77777777" w:rsidR="00E465B0" w:rsidRPr="00C07C94" w:rsidRDefault="00E465B0" w:rsidP="00E465B0">
            <w:pPr>
              <w:rPr>
                <w:rFonts w:ascii="Arial" w:hAnsi="Arial" w:cs="Arial"/>
                <w:color w:val="000000"/>
                <w:sz w:val="18"/>
                <w:szCs w:val="18"/>
                <w:lang w:eastAsia="fi-FI"/>
              </w:rPr>
            </w:pPr>
            <w:r w:rsidRPr="00C07C94">
              <w:rPr>
                <w:rFonts w:ascii="Arial" w:hAnsi="Arial" w:cs="Arial"/>
                <w:color w:val="000000"/>
                <w:sz w:val="18"/>
                <w:szCs w:val="18"/>
                <w:lang w:eastAsia="fi-FI"/>
              </w:rPr>
              <w:t>Kehittyneet</w:t>
            </w:r>
          </w:p>
        </w:tc>
        <w:tc>
          <w:tcPr>
            <w:tcW w:w="1418" w:type="dxa"/>
            <w:tcBorders>
              <w:top w:val="nil"/>
              <w:left w:val="nil"/>
              <w:bottom w:val="nil"/>
              <w:right w:val="single" w:sz="8" w:space="0" w:color="auto"/>
            </w:tcBorders>
            <w:shd w:val="clear" w:color="auto" w:fill="auto"/>
            <w:vAlign w:val="center"/>
            <w:hideMark/>
          </w:tcPr>
          <w:p w14:paraId="283FE346" w14:textId="77777777" w:rsidR="00E465B0" w:rsidRPr="00E465B0" w:rsidRDefault="00E465B0" w:rsidP="00E465B0">
            <w:pPr>
              <w:jc w:val="right"/>
              <w:rPr>
                <w:rFonts w:ascii="Arial" w:hAnsi="Arial" w:cs="Arial"/>
                <w:color w:val="FF0000"/>
                <w:sz w:val="18"/>
                <w:szCs w:val="18"/>
              </w:rPr>
            </w:pPr>
            <w:r w:rsidRPr="00E465B0">
              <w:rPr>
                <w:rFonts w:ascii="Arial" w:hAnsi="Arial" w:cs="Arial"/>
                <w:color w:val="FF0000"/>
                <w:sz w:val="18"/>
                <w:szCs w:val="18"/>
              </w:rPr>
              <w:t>1 821 052</w:t>
            </w:r>
          </w:p>
        </w:tc>
      </w:tr>
      <w:tr w:rsidR="00E465B0" w:rsidRPr="00C07C94" w14:paraId="41B63FA9" w14:textId="77777777" w:rsidTr="00C07C94">
        <w:trPr>
          <w:trHeight w:val="288"/>
        </w:trPr>
        <w:tc>
          <w:tcPr>
            <w:tcW w:w="1271" w:type="dxa"/>
            <w:vMerge/>
            <w:tcBorders>
              <w:top w:val="nil"/>
              <w:left w:val="single" w:sz="8" w:space="0" w:color="auto"/>
              <w:bottom w:val="single" w:sz="8" w:space="0" w:color="000000"/>
              <w:right w:val="single" w:sz="8" w:space="0" w:color="auto"/>
            </w:tcBorders>
            <w:vAlign w:val="center"/>
            <w:hideMark/>
          </w:tcPr>
          <w:p w14:paraId="0B729C49" w14:textId="77777777" w:rsidR="00E465B0" w:rsidRPr="00621F7D" w:rsidRDefault="00E465B0" w:rsidP="00E465B0">
            <w:pPr>
              <w:rPr>
                <w:rFonts w:ascii="Arial" w:hAnsi="Arial" w:cs="Arial"/>
                <w:color w:val="FF0000"/>
                <w:sz w:val="18"/>
                <w:szCs w:val="18"/>
                <w:lang w:eastAsia="fi-FI"/>
              </w:rPr>
            </w:pPr>
          </w:p>
        </w:tc>
        <w:tc>
          <w:tcPr>
            <w:tcW w:w="934" w:type="dxa"/>
            <w:vMerge/>
            <w:tcBorders>
              <w:top w:val="nil"/>
              <w:left w:val="single" w:sz="8" w:space="0" w:color="auto"/>
              <w:bottom w:val="single" w:sz="8" w:space="0" w:color="000000"/>
              <w:right w:val="single" w:sz="8" w:space="0" w:color="auto"/>
            </w:tcBorders>
            <w:vAlign w:val="center"/>
            <w:hideMark/>
          </w:tcPr>
          <w:p w14:paraId="46E24DF9" w14:textId="77777777" w:rsidR="00E465B0" w:rsidRPr="00C07C94" w:rsidRDefault="00E465B0" w:rsidP="00E465B0">
            <w:pPr>
              <w:rPr>
                <w:rFonts w:ascii="Arial" w:hAnsi="Arial" w:cs="Arial"/>
                <w:color w:val="000000"/>
                <w:sz w:val="18"/>
                <w:szCs w:val="18"/>
                <w:lang w:eastAsia="fi-FI"/>
              </w:rPr>
            </w:pPr>
          </w:p>
        </w:tc>
        <w:tc>
          <w:tcPr>
            <w:tcW w:w="762" w:type="dxa"/>
            <w:vMerge/>
            <w:tcBorders>
              <w:top w:val="nil"/>
              <w:left w:val="single" w:sz="8" w:space="0" w:color="auto"/>
              <w:bottom w:val="single" w:sz="8" w:space="0" w:color="000000"/>
              <w:right w:val="single" w:sz="8" w:space="0" w:color="auto"/>
            </w:tcBorders>
            <w:vAlign w:val="center"/>
            <w:hideMark/>
          </w:tcPr>
          <w:p w14:paraId="72D61ECC" w14:textId="77777777" w:rsidR="00E465B0" w:rsidRPr="00C07C94" w:rsidRDefault="00E465B0" w:rsidP="00E465B0">
            <w:pPr>
              <w:rPr>
                <w:rFonts w:ascii="Arial" w:hAnsi="Arial" w:cs="Arial"/>
                <w:color w:val="000000"/>
                <w:sz w:val="18"/>
                <w:szCs w:val="18"/>
                <w:lang w:eastAsia="fi-FI"/>
              </w:rPr>
            </w:pP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1B68740B" w14:textId="77777777" w:rsidR="00E465B0" w:rsidRPr="00C07C94" w:rsidRDefault="00E465B0" w:rsidP="00E465B0">
            <w:pPr>
              <w:rPr>
                <w:rFonts w:ascii="Arial" w:hAnsi="Arial" w:cs="Arial"/>
                <w:color w:val="000000"/>
                <w:sz w:val="18"/>
                <w:szCs w:val="18"/>
                <w:lang w:eastAsia="fi-FI"/>
              </w:rPr>
            </w:pPr>
            <w:r w:rsidRPr="00C07C94">
              <w:rPr>
                <w:rFonts w:ascii="Arial" w:hAnsi="Arial" w:cs="Arial"/>
                <w:color w:val="000000"/>
                <w:sz w:val="18"/>
                <w:szCs w:val="18"/>
                <w:lang w:eastAsia="fi-FI"/>
              </w:rPr>
              <w:t>Siirtymä</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14:paraId="11388E42" w14:textId="77777777" w:rsidR="00E465B0" w:rsidRPr="00E465B0" w:rsidRDefault="00E465B0" w:rsidP="00E465B0">
            <w:pPr>
              <w:jc w:val="right"/>
              <w:rPr>
                <w:rFonts w:ascii="Arial" w:hAnsi="Arial" w:cs="Arial"/>
                <w:color w:val="FF0000"/>
                <w:sz w:val="18"/>
                <w:szCs w:val="18"/>
              </w:rPr>
            </w:pPr>
            <w:r w:rsidRPr="00E465B0">
              <w:rPr>
                <w:rFonts w:ascii="Arial" w:hAnsi="Arial" w:cs="Arial"/>
                <w:color w:val="FF0000"/>
                <w:sz w:val="18"/>
                <w:szCs w:val="18"/>
              </w:rPr>
              <w:t>11 035 906</w:t>
            </w:r>
          </w:p>
        </w:tc>
      </w:tr>
      <w:tr w:rsidR="00E465B0" w:rsidRPr="00C07C94" w14:paraId="7D87DDD8" w14:textId="77777777" w:rsidTr="00C07C94">
        <w:trPr>
          <w:trHeight w:val="300"/>
        </w:trPr>
        <w:tc>
          <w:tcPr>
            <w:tcW w:w="1271" w:type="dxa"/>
            <w:vMerge/>
            <w:tcBorders>
              <w:top w:val="nil"/>
              <w:left w:val="single" w:sz="8" w:space="0" w:color="auto"/>
              <w:bottom w:val="single" w:sz="8" w:space="0" w:color="000000"/>
              <w:right w:val="single" w:sz="8" w:space="0" w:color="auto"/>
            </w:tcBorders>
            <w:vAlign w:val="center"/>
            <w:hideMark/>
          </w:tcPr>
          <w:p w14:paraId="07B50D64" w14:textId="77777777" w:rsidR="00E465B0" w:rsidRPr="00621F7D" w:rsidRDefault="00E465B0" w:rsidP="00E465B0">
            <w:pPr>
              <w:rPr>
                <w:rFonts w:ascii="Arial" w:hAnsi="Arial" w:cs="Arial"/>
                <w:color w:val="FF0000"/>
                <w:sz w:val="18"/>
                <w:szCs w:val="18"/>
                <w:lang w:eastAsia="fi-FI"/>
              </w:rPr>
            </w:pPr>
          </w:p>
        </w:tc>
        <w:tc>
          <w:tcPr>
            <w:tcW w:w="934" w:type="dxa"/>
            <w:vMerge/>
            <w:tcBorders>
              <w:top w:val="nil"/>
              <w:left w:val="single" w:sz="8" w:space="0" w:color="auto"/>
              <w:bottom w:val="single" w:sz="8" w:space="0" w:color="000000"/>
              <w:right w:val="single" w:sz="8" w:space="0" w:color="auto"/>
            </w:tcBorders>
            <w:vAlign w:val="center"/>
            <w:hideMark/>
          </w:tcPr>
          <w:p w14:paraId="47CF6462" w14:textId="77777777" w:rsidR="00E465B0" w:rsidRPr="00C07C94" w:rsidRDefault="00E465B0" w:rsidP="00E465B0">
            <w:pPr>
              <w:rPr>
                <w:rFonts w:ascii="Arial" w:hAnsi="Arial" w:cs="Arial"/>
                <w:color w:val="000000"/>
                <w:sz w:val="18"/>
                <w:szCs w:val="18"/>
                <w:lang w:eastAsia="fi-FI"/>
              </w:rPr>
            </w:pPr>
          </w:p>
        </w:tc>
        <w:tc>
          <w:tcPr>
            <w:tcW w:w="762" w:type="dxa"/>
            <w:vMerge/>
            <w:tcBorders>
              <w:top w:val="nil"/>
              <w:left w:val="single" w:sz="8" w:space="0" w:color="auto"/>
              <w:bottom w:val="single" w:sz="8" w:space="0" w:color="000000"/>
              <w:right w:val="single" w:sz="8" w:space="0" w:color="auto"/>
            </w:tcBorders>
            <w:vAlign w:val="center"/>
            <w:hideMark/>
          </w:tcPr>
          <w:p w14:paraId="7A4AE023" w14:textId="77777777" w:rsidR="00E465B0" w:rsidRPr="00C07C94" w:rsidRDefault="00E465B0" w:rsidP="00E465B0">
            <w:pPr>
              <w:rPr>
                <w:rFonts w:ascii="Arial" w:hAnsi="Arial" w:cs="Arial"/>
                <w:color w:val="000000"/>
                <w:sz w:val="18"/>
                <w:szCs w:val="18"/>
                <w:lang w:eastAsia="fi-FI"/>
              </w:rPr>
            </w:pPr>
          </w:p>
        </w:tc>
        <w:tc>
          <w:tcPr>
            <w:tcW w:w="1134" w:type="dxa"/>
            <w:tcBorders>
              <w:top w:val="nil"/>
              <w:left w:val="nil"/>
              <w:bottom w:val="single" w:sz="8" w:space="0" w:color="auto"/>
              <w:right w:val="single" w:sz="8" w:space="0" w:color="auto"/>
            </w:tcBorders>
            <w:shd w:val="clear" w:color="auto" w:fill="auto"/>
            <w:vAlign w:val="center"/>
            <w:hideMark/>
          </w:tcPr>
          <w:p w14:paraId="25858512" w14:textId="77777777" w:rsidR="00E465B0" w:rsidRPr="00C07C94" w:rsidRDefault="00E465B0" w:rsidP="00E465B0">
            <w:pPr>
              <w:rPr>
                <w:rFonts w:ascii="Arial" w:hAnsi="Arial" w:cs="Arial"/>
                <w:color w:val="000000"/>
                <w:sz w:val="18"/>
                <w:szCs w:val="18"/>
                <w:lang w:eastAsia="fi-FI"/>
              </w:rPr>
            </w:pPr>
            <w:r w:rsidRPr="00C07C94">
              <w:rPr>
                <w:rFonts w:ascii="Arial" w:hAnsi="Arial" w:cs="Arial"/>
                <w:color w:val="000000"/>
                <w:sz w:val="18"/>
                <w:szCs w:val="18"/>
                <w:lang w:eastAsia="fi-FI"/>
              </w:rPr>
              <w:t>NSPA</w:t>
            </w:r>
          </w:p>
        </w:tc>
        <w:tc>
          <w:tcPr>
            <w:tcW w:w="1418" w:type="dxa"/>
            <w:tcBorders>
              <w:top w:val="nil"/>
              <w:left w:val="nil"/>
              <w:bottom w:val="single" w:sz="8" w:space="0" w:color="auto"/>
              <w:right w:val="single" w:sz="8" w:space="0" w:color="auto"/>
            </w:tcBorders>
            <w:shd w:val="clear" w:color="auto" w:fill="auto"/>
            <w:vAlign w:val="center"/>
            <w:hideMark/>
          </w:tcPr>
          <w:p w14:paraId="0E4EBBD0" w14:textId="77777777" w:rsidR="00E465B0" w:rsidRPr="00E465B0" w:rsidRDefault="00E465B0" w:rsidP="00E465B0">
            <w:pPr>
              <w:jc w:val="right"/>
              <w:rPr>
                <w:rFonts w:ascii="Arial" w:hAnsi="Arial" w:cs="Arial"/>
                <w:color w:val="FF0000"/>
                <w:sz w:val="18"/>
                <w:szCs w:val="18"/>
              </w:rPr>
            </w:pPr>
            <w:r w:rsidRPr="00E465B0">
              <w:rPr>
                <w:rFonts w:ascii="Arial" w:hAnsi="Arial" w:cs="Arial"/>
                <w:sz w:val="18"/>
                <w:szCs w:val="18"/>
              </w:rPr>
              <w:t>8 499 110</w:t>
            </w:r>
          </w:p>
        </w:tc>
      </w:tr>
      <w:tr w:rsidR="00E465B0" w:rsidRPr="00C07C94" w14:paraId="416B7F2F" w14:textId="77777777" w:rsidTr="00C07C94">
        <w:trPr>
          <w:trHeight w:val="288"/>
        </w:trPr>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14:paraId="6056AC04" w14:textId="77777777" w:rsidR="00E465B0" w:rsidRPr="00621F7D" w:rsidRDefault="00E465B0" w:rsidP="00621F7D">
            <w:pPr>
              <w:jc w:val="center"/>
              <w:rPr>
                <w:rFonts w:ascii="Arial" w:hAnsi="Arial" w:cs="Arial"/>
                <w:color w:val="FF0000"/>
                <w:sz w:val="18"/>
                <w:szCs w:val="18"/>
                <w:lang w:eastAsia="fi-FI"/>
              </w:rPr>
            </w:pPr>
            <w:r w:rsidRPr="00621F7D">
              <w:rPr>
                <w:rFonts w:ascii="Arial" w:hAnsi="Arial" w:cs="Arial"/>
                <w:color w:val="FF0000"/>
                <w:sz w:val="18"/>
                <w:szCs w:val="18"/>
                <w:lang w:eastAsia="fi-FI"/>
              </w:rPr>
              <w:t>2.</w:t>
            </w:r>
            <w:r w:rsidR="00621F7D" w:rsidRPr="00621F7D">
              <w:rPr>
                <w:rFonts w:ascii="Arial" w:hAnsi="Arial" w:cs="Arial"/>
                <w:color w:val="FF0000"/>
                <w:sz w:val="18"/>
                <w:szCs w:val="18"/>
                <w:lang w:eastAsia="fi-FI"/>
              </w:rPr>
              <w:t>vi</w:t>
            </w:r>
          </w:p>
        </w:tc>
        <w:tc>
          <w:tcPr>
            <w:tcW w:w="934" w:type="dxa"/>
            <w:vMerge w:val="restart"/>
            <w:tcBorders>
              <w:top w:val="nil"/>
              <w:left w:val="single" w:sz="8" w:space="0" w:color="auto"/>
              <w:bottom w:val="single" w:sz="8" w:space="0" w:color="000000"/>
              <w:right w:val="single" w:sz="8" w:space="0" w:color="auto"/>
            </w:tcBorders>
            <w:shd w:val="clear" w:color="auto" w:fill="auto"/>
            <w:vAlign w:val="center"/>
            <w:hideMark/>
          </w:tcPr>
          <w:p w14:paraId="7811FBBA" w14:textId="77777777" w:rsidR="00E465B0" w:rsidRPr="00C07C94" w:rsidRDefault="00E465B0" w:rsidP="00E465B0">
            <w:pPr>
              <w:jc w:val="center"/>
              <w:rPr>
                <w:rFonts w:ascii="Arial" w:hAnsi="Arial" w:cs="Arial"/>
                <w:color w:val="000000"/>
                <w:sz w:val="18"/>
                <w:szCs w:val="18"/>
                <w:lang w:eastAsia="fi-FI"/>
              </w:rPr>
            </w:pPr>
            <w:r w:rsidRPr="00C07C94">
              <w:rPr>
                <w:rFonts w:ascii="Arial" w:hAnsi="Arial" w:cs="Arial"/>
                <w:color w:val="000000"/>
                <w:sz w:val="18"/>
                <w:szCs w:val="18"/>
                <w:lang w:eastAsia="fi-FI"/>
              </w:rPr>
              <w:t>EAKR</w:t>
            </w:r>
          </w:p>
        </w:tc>
        <w:tc>
          <w:tcPr>
            <w:tcW w:w="762" w:type="dxa"/>
            <w:vMerge w:val="restart"/>
            <w:tcBorders>
              <w:top w:val="nil"/>
              <w:left w:val="single" w:sz="8" w:space="0" w:color="auto"/>
              <w:bottom w:val="single" w:sz="8" w:space="0" w:color="000000"/>
              <w:right w:val="single" w:sz="8" w:space="0" w:color="auto"/>
            </w:tcBorders>
            <w:shd w:val="clear" w:color="auto" w:fill="auto"/>
            <w:vAlign w:val="center"/>
            <w:hideMark/>
          </w:tcPr>
          <w:p w14:paraId="64F30C73" w14:textId="77777777" w:rsidR="00E465B0" w:rsidRPr="00C07C94" w:rsidRDefault="00E465B0" w:rsidP="00E465B0">
            <w:pPr>
              <w:jc w:val="center"/>
              <w:rPr>
                <w:rFonts w:ascii="Arial" w:hAnsi="Arial" w:cs="Arial"/>
                <w:color w:val="000000"/>
                <w:sz w:val="18"/>
                <w:szCs w:val="18"/>
                <w:lang w:eastAsia="fi-FI"/>
              </w:rPr>
            </w:pPr>
            <w:r w:rsidRPr="00C07C94">
              <w:rPr>
                <w:rFonts w:ascii="Arial" w:hAnsi="Arial" w:cs="Arial"/>
                <w:color w:val="000000"/>
                <w:sz w:val="18"/>
                <w:szCs w:val="18"/>
                <w:lang w:eastAsia="fi-FI"/>
              </w:rPr>
              <w:t>03</w:t>
            </w:r>
          </w:p>
        </w:tc>
        <w:tc>
          <w:tcPr>
            <w:tcW w:w="1134" w:type="dxa"/>
            <w:tcBorders>
              <w:top w:val="nil"/>
              <w:left w:val="nil"/>
              <w:bottom w:val="nil"/>
              <w:right w:val="single" w:sz="8" w:space="0" w:color="auto"/>
            </w:tcBorders>
            <w:shd w:val="clear" w:color="auto" w:fill="auto"/>
            <w:vAlign w:val="center"/>
            <w:hideMark/>
          </w:tcPr>
          <w:p w14:paraId="5B31779C" w14:textId="77777777" w:rsidR="00E465B0" w:rsidRPr="00C07C94" w:rsidRDefault="00E465B0" w:rsidP="00E465B0">
            <w:pPr>
              <w:rPr>
                <w:rFonts w:ascii="Arial" w:hAnsi="Arial" w:cs="Arial"/>
                <w:color w:val="000000"/>
                <w:sz w:val="18"/>
                <w:szCs w:val="18"/>
                <w:lang w:eastAsia="fi-FI"/>
              </w:rPr>
            </w:pPr>
            <w:r w:rsidRPr="00C07C94">
              <w:rPr>
                <w:rFonts w:ascii="Arial" w:hAnsi="Arial" w:cs="Arial"/>
                <w:color w:val="000000"/>
                <w:sz w:val="18"/>
                <w:szCs w:val="18"/>
                <w:lang w:eastAsia="fi-FI"/>
              </w:rPr>
              <w:t>Kehittyneet</w:t>
            </w:r>
          </w:p>
        </w:tc>
        <w:tc>
          <w:tcPr>
            <w:tcW w:w="1418" w:type="dxa"/>
            <w:tcBorders>
              <w:top w:val="nil"/>
              <w:left w:val="nil"/>
              <w:bottom w:val="nil"/>
              <w:right w:val="single" w:sz="8" w:space="0" w:color="auto"/>
            </w:tcBorders>
            <w:shd w:val="clear" w:color="auto" w:fill="auto"/>
            <w:vAlign w:val="center"/>
            <w:hideMark/>
          </w:tcPr>
          <w:p w14:paraId="13C681BA" w14:textId="77777777" w:rsidR="00E465B0" w:rsidRPr="00E465B0" w:rsidRDefault="00E465B0" w:rsidP="00E465B0">
            <w:pPr>
              <w:jc w:val="right"/>
              <w:rPr>
                <w:rFonts w:ascii="Arial" w:hAnsi="Arial" w:cs="Arial"/>
                <w:color w:val="FF0000"/>
                <w:sz w:val="18"/>
                <w:szCs w:val="18"/>
              </w:rPr>
            </w:pPr>
            <w:r w:rsidRPr="00E465B0">
              <w:rPr>
                <w:rFonts w:ascii="Arial" w:hAnsi="Arial" w:cs="Arial"/>
                <w:color w:val="FF0000"/>
                <w:sz w:val="18"/>
                <w:szCs w:val="18"/>
              </w:rPr>
              <w:t>6 919 999</w:t>
            </w:r>
          </w:p>
        </w:tc>
      </w:tr>
      <w:tr w:rsidR="00E465B0" w:rsidRPr="00C07C94" w14:paraId="3EF6589E" w14:textId="77777777" w:rsidTr="00C07C94">
        <w:trPr>
          <w:trHeight w:val="288"/>
        </w:trPr>
        <w:tc>
          <w:tcPr>
            <w:tcW w:w="1271" w:type="dxa"/>
            <w:vMerge/>
            <w:tcBorders>
              <w:top w:val="nil"/>
              <w:left w:val="single" w:sz="8" w:space="0" w:color="auto"/>
              <w:bottom w:val="single" w:sz="8" w:space="0" w:color="000000"/>
              <w:right w:val="single" w:sz="8" w:space="0" w:color="auto"/>
            </w:tcBorders>
            <w:vAlign w:val="center"/>
            <w:hideMark/>
          </w:tcPr>
          <w:p w14:paraId="53FAF3E8" w14:textId="77777777" w:rsidR="00E465B0" w:rsidRPr="00C07C94" w:rsidRDefault="00E465B0" w:rsidP="00E465B0">
            <w:pPr>
              <w:rPr>
                <w:rFonts w:ascii="Arial" w:hAnsi="Arial" w:cs="Arial"/>
                <w:color w:val="000000"/>
                <w:sz w:val="18"/>
                <w:szCs w:val="18"/>
                <w:lang w:eastAsia="fi-FI"/>
              </w:rPr>
            </w:pPr>
          </w:p>
        </w:tc>
        <w:tc>
          <w:tcPr>
            <w:tcW w:w="934" w:type="dxa"/>
            <w:vMerge/>
            <w:tcBorders>
              <w:top w:val="nil"/>
              <w:left w:val="single" w:sz="8" w:space="0" w:color="auto"/>
              <w:bottom w:val="single" w:sz="8" w:space="0" w:color="000000"/>
              <w:right w:val="single" w:sz="8" w:space="0" w:color="auto"/>
            </w:tcBorders>
            <w:vAlign w:val="center"/>
            <w:hideMark/>
          </w:tcPr>
          <w:p w14:paraId="5D6BF035" w14:textId="77777777" w:rsidR="00E465B0" w:rsidRPr="00C07C94" w:rsidRDefault="00E465B0" w:rsidP="00E465B0">
            <w:pPr>
              <w:rPr>
                <w:rFonts w:ascii="Arial" w:hAnsi="Arial" w:cs="Arial"/>
                <w:color w:val="000000"/>
                <w:sz w:val="18"/>
                <w:szCs w:val="18"/>
                <w:lang w:eastAsia="fi-FI"/>
              </w:rPr>
            </w:pPr>
          </w:p>
        </w:tc>
        <w:tc>
          <w:tcPr>
            <w:tcW w:w="762" w:type="dxa"/>
            <w:vMerge/>
            <w:tcBorders>
              <w:top w:val="nil"/>
              <w:left w:val="single" w:sz="8" w:space="0" w:color="auto"/>
              <w:bottom w:val="single" w:sz="8" w:space="0" w:color="000000"/>
              <w:right w:val="single" w:sz="8" w:space="0" w:color="auto"/>
            </w:tcBorders>
            <w:vAlign w:val="center"/>
            <w:hideMark/>
          </w:tcPr>
          <w:p w14:paraId="10EB14CC" w14:textId="77777777" w:rsidR="00E465B0" w:rsidRPr="00C07C94" w:rsidRDefault="00E465B0" w:rsidP="00E465B0">
            <w:pPr>
              <w:rPr>
                <w:rFonts w:ascii="Arial" w:hAnsi="Arial" w:cs="Arial"/>
                <w:color w:val="000000"/>
                <w:sz w:val="18"/>
                <w:szCs w:val="18"/>
                <w:lang w:eastAsia="fi-FI"/>
              </w:rPr>
            </w:pP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25898D09" w14:textId="77777777" w:rsidR="00E465B0" w:rsidRPr="00C07C94" w:rsidRDefault="00E465B0" w:rsidP="00E465B0">
            <w:pPr>
              <w:rPr>
                <w:rFonts w:ascii="Arial" w:hAnsi="Arial" w:cs="Arial"/>
                <w:color w:val="000000"/>
                <w:sz w:val="18"/>
                <w:szCs w:val="18"/>
                <w:lang w:eastAsia="fi-FI"/>
              </w:rPr>
            </w:pPr>
            <w:r w:rsidRPr="00C07C94">
              <w:rPr>
                <w:rFonts w:ascii="Arial" w:hAnsi="Arial" w:cs="Arial"/>
                <w:color w:val="000000"/>
                <w:sz w:val="18"/>
                <w:szCs w:val="18"/>
                <w:lang w:eastAsia="fi-FI"/>
              </w:rPr>
              <w:t>Siirtymä</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14:paraId="28F44B37" w14:textId="77777777" w:rsidR="00E465B0" w:rsidRPr="00E465B0" w:rsidRDefault="00E465B0" w:rsidP="00E465B0">
            <w:pPr>
              <w:jc w:val="right"/>
              <w:rPr>
                <w:rFonts w:ascii="Arial" w:hAnsi="Arial" w:cs="Arial"/>
                <w:color w:val="FF0000"/>
                <w:sz w:val="18"/>
                <w:szCs w:val="18"/>
              </w:rPr>
            </w:pPr>
            <w:r w:rsidRPr="00E465B0">
              <w:rPr>
                <w:rFonts w:ascii="Arial" w:hAnsi="Arial" w:cs="Arial"/>
                <w:color w:val="FF0000"/>
                <w:sz w:val="18"/>
                <w:szCs w:val="18"/>
              </w:rPr>
              <w:t>41 936 444</w:t>
            </w:r>
          </w:p>
        </w:tc>
      </w:tr>
      <w:tr w:rsidR="00E465B0" w:rsidRPr="00C07C94" w14:paraId="75782675" w14:textId="77777777" w:rsidTr="00C07C94">
        <w:trPr>
          <w:trHeight w:val="300"/>
        </w:trPr>
        <w:tc>
          <w:tcPr>
            <w:tcW w:w="1271" w:type="dxa"/>
            <w:vMerge/>
            <w:tcBorders>
              <w:top w:val="nil"/>
              <w:left w:val="single" w:sz="8" w:space="0" w:color="auto"/>
              <w:bottom w:val="single" w:sz="8" w:space="0" w:color="000000"/>
              <w:right w:val="single" w:sz="8" w:space="0" w:color="auto"/>
            </w:tcBorders>
            <w:vAlign w:val="center"/>
            <w:hideMark/>
          </w:tcPr>
          <w:p w14:paraId="0BB284DC" w14:textId="77777777" w:rsidR="00E465B0" w:rsidRPr="00C07C94" w:rsidRDefault="00E465B0" w:rsidP="00E465B0">
            <w:pPr>
              <w:rPr>
                <w:rFonts w:ascii="Arial" w:hAnsi="Arial" w:cs="Arial"/>
                <w:color w:val="000000"/>
                <w:sz w:val="18"/>
                <w:szCs w:val="18"/>
                <w:lang w:eastAsia="fi-FI"/>
              </w:rPr>
            </w:pPr>
          </w:p>
        </w:tc>
        <w:tc>
          <w:tcPr>
            <w:tcW w:w="934" w:type="dxa"/>
            <w:vMerge/>
            <w:tcBorders>
              <w:top w:val="nil"/>
              <w:left w:val="single" w:sz="8" w:space="0" w:color="auto"/>
              <w:bottom w:val="single" w:sz="8" w:space="0" w:color="000000"/>
              <w:right w:val="single" w:sz="8" w:space="0" w:color="auto"/>
            </w:tcBorders>
            <w:vAlign w:val="center"/>
            <w:hideMark/>
          </w:tcPr>
          <w:p w14:paraId="5A9FAF22" w14:textId="77777777" w:rsidR="00E465B0" w:rsidRPr="00C07C94" w:rsidRDefault="00E465B0" w:rsidP="00E465B0">
            <w:pPr>
              <w:rPr>
                <w:rFonts w:ascii="Arial" w:hAnsi="Arial" w:cs="Arial"/>
                <w:color w:val="000000"/>
                <w:sz w:val="18"/>
                <w:szCs w:val="18"/>
                <w:lang w:eastAsia="fi-FI"/>
              </w:rPr>
            </w:pPr>
          </w:p>
        </w:tc>
        <w:tc>
          <w:tcPr>
            <w:tcW w:w="762" w:type="dxa"/>
            <w:vMerge/>
            <w:tcBorders>
              <w:top w:val="nil"/>
              <w:left w:val="single" w:sz="8" w:space="0" w:color="auto"/>
              <w:bottom w:val="single" w:sz="8" w:space="0" w:color="000000"/>
              <w:right w:val="single" w:sz="8" w:space="0" w:color="auto"/>
            </w:tcBorders>
            <w:vAlign w:val="center"/>
            <w:hideMark/>
          </w:tcPr>
          <w:p w14:paraId="3B0E8292" w14:textId="77777777" w:rsidR="00E465B0" w:rsidRPr="00C07C94" w:rsidRDefault="00E465B0" w:rsidP="00E465B0">
            <w:pPr>
              <w:rPr>
                <w:rFonts w:ascii="Arial" w:hAnsi="Arial" w:cs="Arial"/>
                <w:color w:val="000000"/>
                <w:sz w:val="18"/>
                <w:szCs w:val="18"/>
                <w:lang w:eastAsia="fi-FI"/>
              </w:rPr>
            </w:pPr>
          </w:p>
        </w:tc>
        <w:tc>
          <w:tcPr>
            <w:tcW w:w="1134" w:type="dxa"/>
            <w:tcBorders>
              <w:top w:val="nil"/>
              <w:left w:val="nil"/>
              <w:bottom w:val="single" w:sz="8" w:space="0" w:color="auto"/>
              <w:right w:val="single" w:sz="8" w:space="0" w:color="auto"/>
            </w:tcBorders>
            <w:shd w:val="clear" w:color="auto" w:fill="auto"/>
            <w:vAlign w:val="center"/>
            <w:hideMark/>
          </w:tcPr>
          <w:p w14:paraId="36B3DF00" w14:textId="77777777" w:rsidR="00E465B0" w:rsidRPr="00C07C94" w:rsidRDefault="00E465B0" w:rsidP="00E465B0">
            <w:pPr>
              <w:rPr>
                <w:rFonts w:ascii="Arial" w:hAnsi="Arial" w:cs="Arial"/>
                <w:color w:val="000000"/>
                <w:sz w:val="18"/>
                <w:szCs w:val="18"/>
                <w:lang w:eastAsia="fi-FI"/>
              </w:rPr>
            </w:pPr>
            <w:r w:rsidRPr="00C07C94">
              <w:rPr>
                <w:rFonts w:ascii="Arial" w:hAnsi="Arial" w:cs="Arial"/>
                <w:color w:val="000000"/>
                <w:sz w:val="18"/>
                <w:szCs w:val="18"/>
                <w:lang w:eastAsia="fi-FI"/>
              </w:rPr>
              <w:t>NSPA</w:t>
            </w:r>
          </w:p>
        </w:tc>
        <w:tc>
          <w:tcPr>
            <w:tcW w:w="1418" w:type="dxa"/>
            <w:tcBorders>
              <w:top w:val="nil"/>
              <w:left w:val="nil"/>
              <w:bottom w:val="single" w:sz="8" w:space="0" w:color="auto"/>
              <w:right w:val="single" w:sz="8" w:space="0" w:color="auto"/>
            </w:tcBorders>
            <w:shd w:val="clear" w:color="auto" w:fill="auto"/>
            <w:vAlign w:val="center"/>
            <w:hideMark/>
          </w:tcPr>
          <w:p w14:paraId="2D7ED32D" w14:textId="77777777" w:rsidR="00E465B0" w:rsidRPr="00E465B0" w:rsidRDefault="00E465B0" w:rsidP="00E465B0">
            <w:pPr>
              <w:jc w:val="right"/>
              <w:rPr>
                <w:rFonts w:ascii="Arial" w:hAnsi="Arial" w:cs="Arial"/>
                <w:color w:val="FF0000"/>
                <w:sz w:val="18"/>
                <w:szCs w:val="18"/>
              </w:rPr>
            </w:pPr>
            <w:r w:rsidRPr="00E465B0">
              <w:rPr>
                <w:rFonts w:ascii="Arial" w:hAnsi="Arial" w:cs="Arial"/>
                <w:sz w:val="18"/>
                <w:szCs w:val="18"/>
              </w:rPr>
              <w:t>32 296 619</w:t>
            </w:r>
          </w:p>
        </w:tc>
      </w:tr>
    </w:tbl>
    <w:p w14:paraId="1D6850CA" w14:textId="77777777" w:rsidR="003878A8" w:rsidRPr="00650206" w:rsidRDefault="003878A8" w:rsidP="003878A8">
      <w:pPr>
        <w:rPr>
          <w:rFonts w:ascii="Arial" w:hAnsi="Arial" w:cs="Arial"/>
          <w:color w:val="000000"/>
          <w:sz w:val="20"/>
          <w:lang w:eastAsia="fi-FI"/>
        </w:rPr>
      </w:pPr>
      <w:r w:rsidRPr="00650206">
        <w:rPr>
          <w:rFonts w:ascii="Arial" w:hAnsi="Arial" w:cs="Arial"/>
          <w:color w:val="000000"/>
          <w:sz w:val="20"/>
          <w:lang w:eastAsia="fi-FI"/>
        </w:rPr>
        <w:t>NSPA = Syrjäisimmät ja pohjoisen harvaan asutut alueet</w:t>
      </w:r>
    </w:p>
    <w:p w14:paraId="45F019A4" w14:textId="77777777" w:rsidR="003550FA" w:rsidRDefault="003550FA" w:rsidP="003878A8">
      <w:pPr>
        <w:rPr>
          <w:rFonts w:ascii="Arial" w:hAnsi="Arial" w:cs="Arial"/>
          <w:noProof/>
          <w:sz w:val="22"/>
          <w:szCs w:val="22"/>
          <w:lang w:eastAsia="fi-FI"/>
        </w:rPr>
      </w:pPr>
    </w:p>
    <w:p w14:paraId="271494A0" w14:textId="77777777" w:rsidR="003878A8" w:rsidRPr="003550FA" w:rsidRDefault="003878A8" w:rsidP="003878A8">
      <w:pPr>
        <w:rPr>
          <w:rFonts w:ascii="Arial" w:hAnsi="Arial" w:cs="Arial"/>
          <w:noProof/>
          <w:sz w:val="22"/>
          <w:szCs w:val="22"/>
          <w:lang w:eastAsia="fi-FI"/>
        </w:rPr>
      </w:pPr>
      <w:r w:rsidRPr="003550FA">
        <w:rPr>
          <w:rFonts w:ascii="Arial" w:hAnsi="Arial" w:cs="Arial"/>
          <w:noProof/>
          <w:sz w:val="22"/>
          <w:szCs w:val="22"/>
          <w:lang w:eastAsia="fi-FI"/>
        </w:rPr>
        <w:t>Käytettävät koodit:</w:t>
      </w:r>
    </w:p>
    <w:p w14:paraId="5B96951E" w14:textId="77777777" w:rsidR="00DC235D" w:rsidRPr="006C43B2" w:rsidRDefault="00DC235D" w:rsidP="00DC235D">
      <w:pPr>
        <w:rPr>
          <w:rFonts w:ascii="Arial" w:hAnsi="Arial" w:cs="Arial"/>
          <w:noProof/>
          <w:sz w:val="20"/>
          <w:lang w:eastAsia="fi-FI"/>
        </w:rPr>
      </w:pPr>
      <w:r>
        <w:rPr>
          <w:rFonts w:ascii="Arial" w:hAnsi="Arial" w:cs="Arial"/>
          <w:noProof/>
          <w:sz w:val="20"/>
          <w:lang w:eastAsia="fi-FI"/>
        </w:rPr>
        <w:t>0</w:t>
      </w:r>
      <w:r w:rsidRPr="005405CA">
        <w:rPr>
          <w:rFonts w:ascii="Arial" w:hAnsi="Arial" w:cs="Arial"/>
          <w:noProof/>
          <w:sz w:val="20"/>
          <w:lang w:eastAsia="fi-FI"/>
        </w:rPr>
        <w:t xml:space="preserve">1 </w:t>
      </w:r>
      <w:r w:rsidRPr="006C43B2">
        <w:rPr>
          <w:rFonts w:ascii="Arial" w:hAnsi="Arial" w:cs="Arial"/>
          <w:noProof/>
          <w:color w:val="FF0000"/>
          <w:sz w:val="20"/>
          <w:lang w:eastAsia="fi-FI"/>
        </w:rPr>
        <w:t>Päätavoitteena sukupuolten tasa-arvo</w:t>
      </w:r>
    </w:p>
    <w:p w14:paraId="3AE37551" w14:textId="77777777" w:rsidR="00DC235D" w:rsidRPr="006C43B2" w:rsidRDefault="00DC235D" w:rsidP="00DC235D">
      <w:pPr>
        <w:rPr>
          <w:rFonts w:ascii="Arial" w:hAnsi="Arial" w:cs="Arial"/>
          <w:noProof/>
          <w:sz w:val="20"/>
          <w:lang w:eastAsia="fi-FI"/>
        </w:rPr>
      </w:pPr>
      <w:r w:rsidRPr="006C43B2">
        <w:rPr>
          <w:rFonts w:ascii="Arial" w:hAnsi="Arial" w:cs="Arial"/>
          <w:noProof/>
          <w:sz w:val="20"/>
          <w:lang w:eastAsia="fi-FI"/>
        </w:rPr>
        <w:t xml:space="preserve">02 </w:t>
      </w:r>
      <w:r w:rsidR="00CE30CD">
        <w:rPr>
          <w:rFonts w:ascii="Arial" w:hAnsi="Arial" w:cs="Arial"/>
          <w:noProof/>
          <w:color w:val="FF0000"/>
          <w:sz w:val="20"/>
          <w:lang w:eastAsia="fi-FI"/>
        </w:rPr>
        <w:t>S</w:t>
      </w:r>
      <w:r w:rsidRPr="006C43B2">
        <w:rPr>
          <w:rFonts w:ascii="Arial" w:hAnsi="Arial" w:cs="Arial"/>
          <w:noProof/>
          <w:color w:val="FF0000"/>
          <w:sz w:val="20"/>
          <w:lang w:eastAsia="fi-FI"/>
        </w:rPr>
        <w:t>ukupuolten tasa-arvo</w:t>
      </w:r>
      <w:r w:rsidR="00CE30CD">
        <w:rPr>
          <w:rFonts w:ascii="Arial" w:hAnsi="Arial" w:cs="Arial"/>
          <w:noProof/>
          <w:color w:val="FF0000"/>
          <w:sz w:val="20"/>
          <w:lang w:eastAsia="fi-FI"/>
        </w:rPr>
        <w:t xml:space="preserve"> valtavirtaistettu</w:t>
      </w:r>
    </w:p>
    <w:p w14:paraId="431880F6" w14:textId="77777777" w:rsidR="00DC235D" w:rsidRDefault="00DC235D" w:rsidP="00DC235D">
      <w:pPr>
        <w:rPr>
          <w:rFonts w:ascii="Arial" w:hAnsi="Arial" w:cs="Arial"/>
          <w:noProof/>
          <w:sz w:val="20"/>
          <w:lang w:eastAsia="fi-FI"/>
        </w:rPr>
      </w:pPr>
      <w:r>
        <w:rPr>
          <w:rFonts w:ascii="Arial" w:hAnsi="Arial" w:cs="Arial"/>
          <w:noProof/>
          <w:sz w:val="20"/>
          <w:lang w:eastAsia="fi-FI"/>
        </w:rPr>
        <w:t>0</w:t>
      </w:r>
      <w:r w:rsidRPr="005405CA">
        <w:rPr>
          <w:rFonts w:ascii="Arial" w:hAnsi="Arial" w:cs="Arial"/>
          <w:noProof/>
          <w:sz w:val="20"/>
          <w:lang w:eastAsia="fi-FI"/>
        </w:rPr>
        <w:t xml:space="preserve">3 </w:t>
      </w:r>
      <w:r>
        <w:rPr>
          <w:rFonts w:ascii="Arial" w:hAnsi="Arial" w:cs="Arial"/>
          <w:noProof/>
          <w:sz w:val="20"/>
          <w:lang w:eastAsia="fi-FI"/>
        </w:rPr>
        <w:t xml:space="preserve">Sukupuolineutraali </w:t>
      </w:r>
    </w:p>
    <w:p w14:paraId="1E1843B9" w14:textId="77777777" w:rsidR="008A27D5" w:rsidRDefault="008A27D5">
      <w:pPr>
        <w:rPr>
          <w:rFonts w:ascii="Arial" w:hAnsi="Arial" w:cs="Arial"/>
          <w:b/>
          <w:szCs w:val="24"/>
          <w:lang w:eastAsia="fi-FI"/>
        </w:rPr>
      </w:pPr>
      <w:r>
        <w:rPr>
          <w:rFonts w:ascii="Arial" w:hAnsi="Arial" w:cs="Arial"/>
          <w:szCs w:val="24"/>
        </w:rPr>
        <w:br w:type="page"/>
      </w:r>
    </w:p>
    <w:p w14:paraId="23EAC855" w14:textId="77777777" w:rsidR="00F25F20" w:rsidRDefault="00F25F20" w:rsidP="00394C4A">
      <w:pPr>
        <w:pStyle w:val="VMOtsikko2"/>
        <w:rPr>
          <w:rFonts w:ascii="Arial" w:hAnsi="Arial" w:cs="Arial"/>
          <w:szCs w:val="24"/>
        </w:rPr>
      </w:pPr>
      <w:bookmarkStart w:id="18" w:name="_Toc71635081"/>
      <w:r w:rsidRPr="00063E0F">
        <w:rPr>
          <w:rFonts w:ascii="Arial" w:hAnsi="Arial" w:cs="Arial"/>
          <w:szCs w:val="24"/>
        </w:rPr>
        <w:t>2.3 EAKR-toimintalinja 3: Saavutettavampi Suomi</w:t>
      </w:r>
      <w:bookmarkEnd w:id="18"/>
    </w:p>
    <w:p w14:paraId="01141A3B" w14:textId="77777777" w:rsidR="00F25F20" w:rsidRPr="00826D66" w:rsidRDefault="00F25F20" w:rsidP="00F13C76">
      <w:pPr>
        <w:pStyle w:val="Otsikko3"/>
        <w:rPr>
          <w:rFonts w:ascii="Arial" w:hAnsi="Arial" w:cs="Arial"/>
          <w:color w:val="auto"/>
          <w:lang w:eastAsia="fi-FI"/>
        </w:rPr>
      </w:pPr>
      <w:bookmarkStart w:id="19" w:name="_Toc71635082"/>
      <w:r w:rsidRPr="00826D66">
        <w:rPr>
          <w:rFonts w:ascii="Arial" w:hAnsi="Arial" w:cs="Arial"/>
          <w:color w:val="auto"/>
          <w:lang w:eastAsia="fi-FI"/>
        </w:rPr>
        <w:t>2.3.1 Erityistavoite</w:t>
      </w:r>
      <w:r w:rsidR="00863DD6">
        <w:rPr>
          <w:rFonts w:ascii="Arial" w:hAnsi="Arial" w:cs="Arial"/>
          <w:color w:val="auto"/>
          <w:lang w:eastAsia="fi-FI"/>
        </w:rPr>
        <w:t xml:space="preserve"> 3.1</w:t>
      </w:r>
      <w:r w:rsidRPr="00826D66">
        <w:rPr>
          <w:rFonts w:ascii="Arial" w:hAnsi="Arial" w:cs="Arial"/>
          <w:color w:val="auto"/>
          <w:lang w:eastAsia="fi-FI"/>
        </w:rPr>
        <w:t xml:space="preserve">: </w:t>
      </w:r>
      <w:r w:rsidR="00953FF1" w:rsidRPr="00953FF1">
        <w:rPr>
          <w:rFonts w:ascii="Arial" w:hAnsi="Arial" w:cs="Arial"/>
          <w:iCs/>
          <w:color w:val="auto"/>
        </w:rPr>
        <w:t xml:space="preserve">Alueellisen ja paikallisen saavutettavuuden </w:t>
      </w:r>
      <w:r w:rsidR="00953FF1" w:rsidRPr="00953FF1">
        <w:rPr>
          <w:rFonts w:ascii="Arial" w:hAnsi="Arial" w:cs="Arial"/>
          <w:color w:val="auto"/>
        </w:rPr>
        <w:t>kehittäminen</w:t>
      </w:r>
      <w:r w:rsidR="00953FF1" w:rsidRPr="00953FF1">
        <w:rPr>
          <w:rFonts w:ascii="Arial" w:hAnsi="Arial" w:cs="Arial"/>
          <w:noProof/>
          <w:color w:val="auto"/>
        </w:rPr>
        <w:t xml:space="preserve"> </w:t>
      </w:r>
      <w:r w:rsidRPr="00826D66">
        <w:rPr>
          <w:rFonts w:ascii="Arial" w:hAnsi="Arial" w:cs="Arial"/>
          <w:noProof/>
          <w:color w:val="auto"/>
        </w:rPr>
        <w:t>(3.</w:t>
      </w:r>
      <w:r w:rsidR="00863DD6">
        <w:rPr>
          <w:rFonts w:ascii="Arial" w:hAnsi="Arial" w:cs="Arial"/>
          <w:noProof/>
          <w:color w:val="auto"/>
        </w:rPr>
        <w:t>ii</w:t>
      </w:r>
      <w:r w:rsidRPr="00826D66">
        <w:rPr>
          <w:rFonts w:ascii="Arial" w:hAnsi="Arial" w:cs="Arial"/>
          <w:noProof/>
          <w:color w:val="auto"/>
        </w:rPr>
        <w:t>)</w:t>
      </w:r>
      <w:bookmarkEnd w:id="19"/>
    </w:p>
    <w:p w14:paraId="7B3F097E" w14:textId="77777777" w:rsidR="00F25F20" w:rsidRDefault="00F25F20" w:rsidP="00F25F20">
      <w:pPr>
        <w:rPr>
          <w:rFonts w:ascii="Arial" w:hAnsi="Arial" w:cs="Arial"/>
          <w:b/>
          <w:sz w:val="22"/>
          <w:szCs w:val="22"/>
          <w:lang w:eastAsia="fi-FI"/>
        </w:rPr>
      </w:pPr>
    </w:p>
    <w:p w14:paraId="3C5C3297" w14:textId="77777777" w:rsidR="006E1121" w:rsidRPr="009B30BD" w:rsidRDefault="006E1121" w:rsidP="006E1121">
      <w:pPr>
        <w:rPr>
          <w:rFonts w:ascii="Arial" w:hAnsi="Arial" w:cs="Arial"/>
          <w:b/>
          <w:sz w:val="22"/>
          <w:szCs w:val="22"/>
          <w:lang w:eastAsia="fi-FI"/>
        </w:rPr>
      </w:pPr>
      <w:r w:rsidRPr="009B30BD">
        <w:rPr>
          <w:rFonts w:ascii="Arial" w:hAnsi="Arial" w:cs="Arial"/>
          <w:b/>
          <w:sz w:val="22"/>
          <w:szCs w:val="22"/>
          <w:lang w:eastAsia="fi-FI"/>
        </w:rPr>
        <w:t xml:space="preserve">Rahastojen tukitoimet </w:t>
      </w:r>
    </w:p>
    <w:p w14:paraId="380DADFD" w14:textId="77777777" w:rsidR="006E1121" w:rsidRPr="009B30BD" w:rsidRDefault="006E1121" w:rsidP="006E1121">
      <w:pPr>
        <w:rPr>
          <w:rFonts w:ascii="Arial" w:hAnsi="Arial" w:cs="Arial"/>
          <w:b/>
          <w:sz w:val="22"/>
          <w:szCs w:val="22"/>
          <w:lang w:eastAsia="fi-FI"/>
        </w:rPr>
      </w:pPr>
    </w:p>
    <w:p w14:paraId="7FD8824C" w14:textId="77777777" w:rsidR="006E1121" w:rsidRDefault="006E1121" w:rsidP="006E1121">
      <w:pPr>
        <w:rPr>
          <w:rFonts w:ascii="Arial" w:hAnsi="Arial" w:cs="Arial"/>
          <w:b/>
          <w:noProof/>
          <w:sz w:val="22"/>
          <w:szCs w:val="22"/>
          <w:lang w:eastAsia="fi-FI"/>
        </w:rPr>
      </w:pPr>
      <w:r w:rsidRPr="009B30BD">
        <w:rPr>
          <w:rFonts w:ascii="Arial" w:hAnsi="Arial" w:cs="Arial"/>
          <w:b/>
          <w:noProof/>
          <w:sz w:val="22"/>
          <w:szCs w:val="22"/>
          <w:lang w:eastAsia="fi-FI"/>
        </w:rPr>
        <w:t xml:space="preserve">Tukitoimien tyypit </w:t>
      </w:r>
    </w:p>
    <w:p w14:paraId="300B9113" w14:textId="77777777" w:rsidR="00BF6CC6" w:rsidRPr="00BF6CC6" w:rsidRDefault="00BF6CC6" w:rsidP="006E1121">
      <w:pPr>
        <w:rPr>
          <w:rFonts w:ascii="Arial" w:hAnsi="Arial" w:cs="Arial"/>
          <w:noProof/>
          <w:sz w:val="18"/>
          <w:szCs w:val="18"/>
          <w:lang w:eastAsia="fi-FI"/>
        </w:rPr>
      </w:pPr>
      <w:r w:rsidRPr="00BF6CC6">
        <w:rPr>
          <w:rFonts w:ascii="Arial" w:hAnsi="Arial" w:cs="Arial"/>
          <w:noProof/>
          <w:sz w:val="18"/>
          <w:szCs w:val="18"/>
          <w:lang w:eastAsia="fi-FI"/>
        </w:rPr>
        <w:t>(2 566/8 000)</w:t>
      </w:r>
    </w:p>
    <w:p w14:paraId="46C95C4B" w14:textId="77777777" w:rsidR="00CC679A" w:rsidRPr="009B30BD" w:rsidRDefault="00CC679A" w:rsidP="006E1121">
      <w:pPr>
        <w:rPr>
          <w:rFonts w:ascii="Arial" w:hAnsi="Arial" w:cs="Arial"/>
          <w:noProof/>
          <w:color w:val="A6A6A6" w:themeColor="background1" w:themeShade="A6"/>
          <w:sz w:val="22"/>
          <w:szCs w:val="22"/>
          <w:lang w:eastAsia="fi-FI"/>
        </w:rPr>
      </w:pPr>
    </w:p>
    <w:p w14:paraId="35E693A5" w14:textId="77777777" w:rsidR="00784B05" w:rsidRDefault="00A54D31" w:rsidP="006E1121">
      <w:pPr>
        <w:rPr>
          <w:rFonts w:ascii="Arial" w:hAnsi="Arial" w:cs="Arial"/>
          <w:sz w:val="22"/>
          <w:szCs w:val="22"/>
          <w:lang w:eastAsia="fi-FI"/>
        </w:rPr>
      </w:pPr>
      <w:r w:rsidRPr="00A54D31">
        <w:rPr>
          <w:rFonts w:ascii="Arial" w:hAnsi="Arial" w:cs="Arial"/>
          <w:sz w:val="22"/>
          <w:szCs w:val="22"/>
          <w:highlight w:val="yellow"/>
          <w:lang w:eastAsia="fi-FI"/>
        </w:rPr>
        <w:t>Erityistavoitetta toteutetaan ainoastaan Itä- ja Pohjois-Suomessa käyttäen pohjoisen harvaan asuttujen alueiden erillisrahoitusta.</w:t>
      </w:r>
      <w:r>
        <w:rPr>
          <w:rFonts w:ascii="Arial" w:hAnsi="Arial" w:cs="Arial"/>
          <w:sz w:val="22"/>
          <w:szCs w:val="22"/>
          <w:lang w:eastAsia="fi-FI"/>
        </w:rPr>
        <w:t xml:space="preserve"> </w:t>
      </w:r>
      <w:r w:rsidRPr="00A54D31">
        <w:rPr>
          <w:rFonts w:ascii="Arial" w:hAnsi="Arial" w:cs="Arial"/>
          <w:sz w:val="22"/>
          <w:szCs w:val="22"/>
          <w:highlight w:val="yellow"/>
          <w:lang w:eastAsia="fi-FI"/>
        </w:rPr>
        <w:t>Alueen</w:t>
      </w:r>
      <w:r w:rsidR="006E1121" w:rsidRPr="009B30BD">
        <w:rPr>
          <w:rFonts w:ascii="Arial" w:hAnsi="Arial" w:cs="Arial"/>
          <w:sz w:val="22"/>
          <w:szCs w:val="22"/>
          <w:lang w:eastAsia="fi-FI"/>
        </w:rPr>
        <w:t xml:space="preserve"> mikro- ja pk-yritysvaltainen yrityskanta edellyttää yritysten kasvun tukemis</w:t>
      </w:r>
      <w:r w:rsidR="006E1121">
        <w:rPr>
          <w:rFonts w:ascii="Arial" w:hAnsi="Arial" w:cs="Arial"/>
          <w:sz w:val="22"/>
          <w:szCs w:val="22"/>
          <w:lang w:eastAsia="fi-FI"/>
        </w:rPr>
        <w:softHyphen/>
      </w:r>
      <w:r w:rsidR="006E1121" w:rsidRPr="009B30BD">
        <w:rPr>
          <w:rFonts w:ascii="Arial" w:hAnsi="Arial" w:cs="Arial"/>
          <w:sz w:val="22"/>
          <w:szCs w:val="22"/>
          <w:lang w:eastAsia="fi-FI"/>
        </w:rPr>
        <w:t xml:space="preserve">ta. Erityistavoitteen toimenpiteillä parannetaan </w:t>
      </w:r>
      <w:r w:rsidR="006E1121">
        <w:rPr>
          <w:rFonts w:ascii="Arial" w:hAnsi="Arial" w:cs="Arial"/>
          <w:sz w:val="22"/>
          <w:szCs w:val="22"/>
          <w:lang w:eastAsia="fi-FI"/>
        </w:rPr>
        <w:t xml:space="preserve">ja nykyaikaistetaan </w:t>
      </w:r>
      <w:r w:rsidR="006E1121" w:rsidRPr="009B30BD">
        <w:rPr>
          <w:rFonts w:ascii="Arial" w:hAnsi="Arial" w:cs="Arial"/>
          <w:sz w:val="22"/>
          <w:szCs w:val="22"/>
          <w:lang w:eastAsia="fi-FI"/>
        </w:rPr>
        <w:t>pk-yritysten kilpailu</w:t>
      </w:r>
      <w:r w:rsidR="006E1121">
        <w:rPr>
          <w:rFonts w:ascii="Arial" w:hAnsi="Arial" w:cs="Arial"/>
          <w:sz w:val="22"/>
          <w:szCs w:val="22"/>
          <w:lang w:eastAsia="fi-FI"/>
        </w:rPr>
        <w:softHyphen/>
      </w:r>
      <w:r w:rsidR="006E1121" w:rsidRPr="009B30BD">
        <w:rPr>
          <w:rFonts w:ascii="Arial" w:hAnsi="Arial" w:cs="Arial"/>
          <w:sz w:val="22"/>
          <w:szCs w:val="22"/>
          <w:lang w:eastAsia="fi-FI"/>
        </w:rPr>
        <w:t>kyvyn kan</w:t>
      </w:r>
      <w:r w:rsidR="006E1121">
        <w:rPr>
          <w:rFonts w:ascii="Arial" w:hAnsi="Arial" w:cs="Arial"/>
          <w:sz w:val="22"/>
          <w:szCs w:val="22"/>
          <w:lang w:eastAsia="fi-FI"/>
        </w:rPr>
        <w:softHyphen/>
      </w:r>
      <w:r w:rsidR="006E1121" w:rsidRPr="009B30BD">
        <w:rPr>
          <w:rFonts w:ascii="Arial" w:hAnsi="Arial" w:cs="Arial"/>
          <w:sz w:val="22"/>
          <w:szCs w:val="22"/>
          <w:lang w:eastAsia="fi-FI"/>
        </w:rPr>
        <w:t>nal</w:t>
      </w:r>
      <w:r w:rsidR="006E1121">
        <w:rPr>
          <w:rFonts w:ascii="Arial" w:hAnsi="Arial" w:cs="Arial"/>
          <w:sz w:val="22"/>
          <w:szCs w:val="22"/>
          <w:lang w:eastAsia="fi-FI"/>
        </w:rPr>
        <w:softHyphen/>
      </w:r>
      <w:r w:rsidR="006E1121" w:rsidRPr="009B30BD">
        <w:rPr>
          <w:rFonts w:ascii="Arial" w:hAnsi="Arial" w:cs="Arial"/>
          <w:sz w:val="22"/>
          <w:szCs w:val="22"/>
          <w:lang w:eastAsia="fi-FI"/>
        </w:rPr>
        <w:t xml:space="preserve">ta tärkeitä liikenne- ja logistiikkayhteyksiä, </w:t>
      </w:r>
      <w:r w:rsidR="006E1121">
        <w:rPr>
          <w:rFonts w:ascii="Arial" w:hAnsi="Arial" w:cs="Arial"/>
          <w:sz w:val="22"/>
          <w:szCs w:val="22"/>
          <w:lang w:eastAsia="fi-FI"/>
        </w:rPr>
        <w:t xml:space="preserve">eri liikkumis- ja kuljetusmuotojen </w:t>
      </w:r>
      <w:proofErr w:type="spellStart"/>
      <w:r w:rsidR="006E1121">
        <w:rPr>
          <w:rFonts w:ascii="Arial" w:hAnsi="Arial" w:cs="Arial"/>
          <w:sz w:val="22"/>
          <w:szCs w:val="22"/>
          <w:lang w:eastAsia="fi-FI"/>
        </w:rPr>
        <w:t>yhteenliitettävyyttä</w:t>
      </w:r>
      <w:proofErr w:type="spellEnd"/>
      <w:r w:rsidR="006E1121">
        <w:rPr>
          <w:rFonts w:ascii="Arial" w:hAnsi="Arial" w:cs="Arial"/>
          <w:sz w:val="22"/>
          <w:szCs w:val="22"/>
          <w:lang w:eastAsia="fi-FI"/>
        </w:rPr>
        <w:t xml:space="preserve">, </w:t>
      </w:r>
      <w:r w:rsidR="006E1121" w:rsidRPr="009B30BD">
        <w:rPr>
          <w:rFonts w:ascii="Arial" w:hAnsi="Arial" w:cs="Arial"/>
          <w:sz w:val="22"/>
          <w:szCs w:val="22"/>
          <w:lang w:eastAsia="fi-FI"/>
        </w:rPr>
        <w:t>elinkeinoelämää ja pk-yritysten toimintaympäristöä kehittäviä liikenneväyliä ja -palveluita sekä liikenne</w:t>
      </w:r>
      <w:r w:rsidR="006E1121">
        <w:rPr>
          <w:rFonts w:ascii="Arial" w:hAnsi="Arial" w:cs="Arial"/>
          <w:sz w:val="22"/>
          <w:szCs w:val="22"/>
          <w:lang w:eastAsia="fi-FI"/>
        </w:rPr>
        <w:t>turvallisuutta. Erityistä huomiota kiinnitetään hankkeiden taloudelliseen, sosiaaliseen ja ekologiseen kestävyyteen. Älykkäillä ja digitaalisilla ratkaisuilla tulee edistää niin liikenteen puhta</w:t>
      </w:r>
      <w:r w:rsidR="006E1121">
        <w:rPr>
          <w:rFonts w:ascii="Arial" w:hAnsi="Arial" w:cs="Arial"/>
          <w:sz w:val="22"/>
          <w:szCs w:val="22"/>
          <w:lang w:eastAsia="fi-FI"/>
        </w:rPr>
        <w:softHyphen/>
        <w:t>ut</w:t>
      </w:r>
      <w:r w:rsidR="006E1121">
        <w:rPr>
          <w:rFonts w:ascii="Arial" w:hAnsi="Arial" w:cs="Arial"/>
          <w:sz w:val="22"/>
          <w:szCs w:val="22"/>
          <w:lang w:eastAsia="fi-FI"/>
        </w:rPr>
        <w:softHyphen/>
        <w:t xml:space="preserve">ta ja alhaista melutasoa kuin myös saavutettavuutta eri käyttäjäryhmien näkökulmasta. </w:t>
      </w:r>
      <w:r w:rsidR="006E1121" w:rsidRPr="009B30BD">
        <w:rPr>
          <w:rFonts w:ascii="Arial" w:hAnsi="Arial" w:cs="Arial"/>
          <w:sz w:val="22"/>
          <w:szCs w:val="22"/>
          <w:lang w:eastAsia="fi-FI"/>
        </w:rPr>
        <w:t>Kyseeseen voivat tulla pienet strategiset liikenneväyläinvestoinnit, jo</w:t>
      </w:r>
      <w:r w:rsidR="006E1121">
        <w:rPr>
          <w:rFonts w:ascii="Arial" w:hAnsi="Arial" w:cs="Arial"/>
          <w:sz w:val="22"/>
          <w:szCs w:val="22"/>
          <w:lang w:eastAsia="fi-FI"/>
        </w:rPr>
        <w:t xml:space="preserve">iden tavoitteena on </w:t>
      </w:r>
      <w:r w:rsidR="006E1121" w:rsidRPr="009B30BD">
        <w:rPr>
          <w:rFonts w:ascii="Arial" w:hAnsi="Arial" w:cs="Arial"/>
          <w:sz w:val="22"/>
          <w:szCs w:val="22"/>
          <w:lang w:eastAsia="fi-FI"/>
        </w:rPr>
        <w:t xml:space="preserve">edistää tuotannollisen pk-yritystoiminnan tai matkailuyritysten </w:t>
      </w:r>
      <w:r w:rsidR="006E1121" w:rsidRPr="00101831">
        <w:rPr>
          <w:rFonts w:ascii="Arial" w:hAnsi="Arial" w:cs="Arial"/>
          <w:sz w:val="22"/>
          <w:szCs w:val="22"/>
          <w:lang w:eastAsia="fi-FI"/>
        </w:rPr>
        <w:t xml:space="preserve">toimintaedellytyksiä. </w:t>
      </w:r>
      <w:r w:rsidR="00601B81" w:rsidRPr="00601B81">
        <w:rPr>
          <w:rFonts w:ascii="Arial" w:hAnsi="Arial" w:cs="Arial"/>
          <w:sz w:val="22"/>
          <w:szCs w:val="22"/>
          <w:highlight w:val="yellow"/>
          <w:lang w:eastAsia="fi-FI"/>
        </w:rPr>
        <w:t>Harvaan asutulla pitkien etäisyyksien maaseudulla paikkaperustaisten älykkään liikenteen ratkaisujen merkitys kasvaa</w:t>
      </w:r>
      <w:r w:rsidR="00601B81">
        <w:rPr>
          <w:rFonts w:ascii="Arial" w:hAnsi="Arial" w:cs="Arial"/>
          <w:sz w:val="22"/>
          <w:szCs w:val="22"/>
          <w:lang w:eastAsia="fi-FI"/>
        </w:rPr>
        <w:t>.</w:t>
      </w:r>
      <w:r w:rsidR="00601B81" w:rsidRPr="00101831">
        <w:rPr>
          <w:rFonts w:ascii="Arial" w:hAnsi="Arial" w:cs="Arial"/>
          <w:sz w:val="22"/>
          <w:szCs w:val="22"/>
          <w:lang w:eastAsia="fi-FI"/>
        </w:rPr>
        <w:t xml:space="preserve"> </w:t>
      </w:r>
      <w:r w:rsidR="006E1121" w:rsidRPr="00101831">
        <w:rPr>
          <w:rFonts w:ascii="Arial" w:hAnsi="Arial" w:cs="Arial"/>
          <w:sz w:val="22"/>
          <w:szCs w:val="22"/>
          <w:lang w:eastAsia="fi-FI"/>
        </w:rPr>
        <w:t>Liikenteen palveluita, infrastruktuuria ja matkaketjuja kehitetään valtakunnallisen liikennejärjestelmäsuunnitelman linjausten mukaisesti. Yritystoiminnan kehittyminen on toimenpiteiden ensisijainen</w:t>
      </w:r>
      <w:r w:rsidR="006E1121" w:rsidRPr="009B30BD">
        <w:rPr>
          <w:rFonts w:ascii="Arial" w:hAnsi="Arial" w:cs="Arial"/>
          <w:sz w:val="22"/>
          <w:szCs w:val="22"/>
          <w:lang w:eastAsia="fi-FI"/>
        </w:rPr>
        <w:t xml:space="preserve"> tavoite. </w:t>
      </w:r>
    </w:p>
    <w:p w14:paraId="69BAF815" w14:textId="77777777" w:rsidR="006E1121" w:rsidRDefault="006E1121" w:rsidP="006E1121">
      <w:pPr>
        <w:rPr>
          <w:rFonts w:ascii="Arial" w:hAnsi="Arial" w:cs="Arial"/>
          <w:sz w:val="22"/>
          <w:szCs w:val="22"/>
          <w:lang w:eastAsia="fi-FI"/>
        </w:rPr>
      </w:pPr>
    </w:p>
    <w:p w14:paraId="44CC20FC" w14:textId="77777777" w:rsidR="006E1121" w:rsidRPr="00777118" w:rsidRDefault="006E1121" w:rsidP="006E1121">
      <w:pPr>
        <w:pStyle w:val="VMleipteksti"/>
        <w:ind w:left="0"/>
        <w:rPr>
          <w:rFonts w:ascii="Arial" w:hAnsi="Arial" w:cs="Arial"/>
          <w:sz w:val="22"/>
          <w:szCs w:val="22"/>
        </w:rPr>
      </w:pPr>
      <w:r w:rsidRPr="00777118">
        <w:rPr>
          <w:rFonts w:ascii="Arial" w:hAnsi="Arial" w:cs="Arial"/>
          <w:sz w:val="22"/>
          <w:szCs w:val="22"/>
        </w:rPr>
        <w:t>Erityistavoitteessa rahoitetaan lisäksi liikennejärjestelmien strategista suunnittelua.</w:t>
      </w:r>
    </w:p>
    <w:p w14:paraId="661A37D7" w14:textId="77777777" w:rsidR="006E1121" w:rsidRPr="00777118" w:rsidRDefault="006E1121" w:rsidP="006E1121">
      <w:pPr>
        <w:spacing w:line="276" w:lineRule="auto"/>
        <w:rPr>
          <w:rFonts w:ascii="Arial" w:hAnsi="Arial" w:cs="Arial"/>
          <w:noProof/>
          <w:sz w:val="22"/>
          <w:szCs w:val="22"/>
          <w:lang w:eastAsia="fi-FI"/>
        </w:rPr>
      </w:pPr>
    </w:p>
    <w:p w14:paraId="16DD1A36" w14:textId="77777777" w:rsidR="006E1121" w:rsidRPr="009B30BD" w:rsidRDefault="006E1121" w:rsidP="006E1121">
      <w:pPr>
        <w:rPr>
          <w:rFonts w:ascii="Arial" w:hAnsi="Arial" w:cs="Arial"/>
          <w:b/>
          <w:sz w:val="22"/>
          <w:szCs w:val="22"/>
          <w:lang w:eastAsia="fi-FI"/>
        </w:rPr>
      </w:pPr>
      <w:r w:rsidRPr="009B30BD">
        <w:rPr>
          <w:rFonts w:ascii="Arial" w:hAnsi="Arial" w:cs="Arial"/>
          <w:b/>
          <w:sz w:val="22"/>
          <w:szCs w:val="22"/>
          <w:lang w:eastAsia="fi-FI"/>
        </w:rPr>
        <w:t>Erityistavoitteen pääasiallinen sisältö</w:t>
      </w:r>
    </w:p>
    <w:p w14:paraId="3B433AB2" w14:textId="77777777" w:rsidR="006E1121" w:rsidRPr="009B30BD" w:rsidRDefault="006E1121" w:rsidP="006E1121">
      <w:pPr>
        <w:rPr>
          <w:rFonts w:ascii="Arial" w:hAnsi="Arial" w:cs="Arial"/>
          <w:i/>
          <w:sz w:val="22"/>
          <w:szCs w:val="22"/>
          <w:lang w:eastAsia="fi-FI"/>
        </w:rPr>
      </w:pPr>
    </w:p>
    <w:p w14:paraId="1D2F9788" w14:textId="77777777" w:rsidR="006E1121" w:rsidRDefault="006E1121" w:rsidP="008A3BE7">
      <w:pPr>
        <w:numPr>
          <w:ilvl w:val="0"/>
          <w:numId w:val="14"/>
        </w:numPr>
        <w:spacing w:after="160" w:line="252" w:lineRule="auto"/>
        <w:contextualSpacing/>
        <w:rPr>
          <w:rFonts w:ascii="Arial" w:eastAsiaTheme="minorEastAsia" w:hAnsi="Arial" w:cs="Arial"/>
          <w:sz w:val="22"/>
          <w:szCs w:val="22"/>
          <w:lang w:eastAsia="fi-FI"/>
        </w:rPr>
      </w:pPr>
      <w:r w:rsidRPr="009B30BD">
        <w:rPr>
          <w:rFonts w:ascii="Arial" w:eastAsiaTheme="minorEastAsia" w:hAnsi="Arial" w:cs="Arial"/>
          <w:sz w:val="22"/>
          <w:szCs w:val="22"/>
          <w:lang w:eastAsia="fi-FI"/>
        </w:rPr>
        <w:t>tuetaan pk-yritysten kasvuun ja investointeihin vaikuttavia liikenne- ja logistiikkainves</w:t>
      </w:r>
      <w:r>
        <w:rPr>
          <w:rFonts w:ascii="Arial" w:eastAsiaTheme="minorEastAsia" w:hAnsi="Arial" w:cs="Arial"/>
          <w:sz w:val="22"/>
          <w:szCs w:val="22"/>
          <w:lang w:eastAsia="fi-FI"/>
        </w:rPr>
        <w:softHyphen/>
      </w:r>
      <w:r w:rsidRPr="009B30BD">
        <w:rPr>
          <w:rFonts w:ascii="Arial" w:eastAsiaTheme="minorEastAsia" w:hAnsi="Arial" w:cs="Arial"/>
          <w:sz w:val="22"/>
          <w:szCs w:val="22"/>
          <w:lang w:eastAsia="fi-FI"/>
        </w:rPr>
        <w:t>tointeja</w:t>
      </w:r>
    </w:p>
    <w:p w14:paraId="45D50037" w14:textId="77777777" w:rsidR="006E1121" w:rsidRDefault="006E1121" w:rsidP="008A3BE7">
      <w:pPr>
        <w:numPr>
          <w:ilvl w:val="0"/>
          <w:numId w:val="14"/>
        </w:numPr>
        <w:spacing w:after="160" w:line="252" w:lineRule="auto"/>
        <w:contextualSpacing/>
        <w:rPr>
          <w:rFonts w:ascii="Arial" w:eastAsiaTheme="minorEastAsia" w:hAnsi="Arial" w:cs="Arial"/>
          <w:sz w:val="22"/>
          <w:szCs w:val="22"/>
          <w:lang w:eastAsia="fi-FI"/>
        </w:rPr>
      </w:pPr>
      <w:r>
        <w:rPr>
          <w:rFonts w:ascii="Arial" w:eastAsiaTheme="minorEastAsia" w:hAnsi="Arial" w:cs="Arial"/>
          <w:sz w:val="22"/>
          <w:szCs w:val="22"/>
          <w:lang w:eastAsia="fi-FI"/>
        </w:rPr>
        <w:t xml:space="preserve">tuetaan liikkumis- ja kuljetusmuotojen parempaa </w:t>
      </w:r>
      <w:proofErr w:type="spellStart"/>
      <w:r>
        <w:rPr>
          <w:rFonts w:ascii="Arial" w:eastAsiaTheme="minorEastAsia" w:hAnsi="Arial" w:cs="Arial"/>
          <w:sz w:val="22"/>
          <w:szCs w:val="22"/>
          <w:lang w:eastAsia="fi-FI"/>
        </w:rPr>
        <w:t>yhteenliitettävyyttä</w:t>
      </w:r>
      <w:proofErr w:type="spellEnd"/>
      <w:r>
        <w:rPr>
          <w:rFonts w:ascii="Arial" w:eastAsiaTheme="minorEastAsia" w:hAnsi="Arial" w:cs="Arial"/>
          <w:sz w:val="22"/>
          <w:szCs w:val="22"/>
          <w:lang w:eastAsia="fi-FI"/>
        </w:rPr>
        <w:t xml:space="preserve"> sekä yhteyksiä TEN-T –verkkoon parantavia paikallistason hankkeita </w:t>
      </w:r>
    </w:p>
    <w:p w14:paraId="17762695" w14:textId="77777777" w:rsidR="006E1121" w:rsidRDefault="006E1121" w:rsidP="008A3BE7">
      <w:pPr>
        <w:numPr>
          <w:ilvl w:val="0"/>
          <w:numId w:val="14"/>
        </w:numPr>
        <w:spacing w:after="160" w:line="252" w:lineRule="auto"/>
        <w:contextualSpacing/>
        <w:rPr>
          <w:rFonts w:ascii="Arial" w:eastAsiaTheme="minorEastAsia" w:hAnsi="Arial" w:cs="Arial"/>
          <w:sz w:val="22"/>
          <w:szCs w:val="22"/>
          <w:lang w:eastAsia="fi-FI"/>
        </w:rPr>
      </w:pPr>
      <w:r>
        <w:rPr>
          <w:rFonts w:ascii="Arial" w:eastAsiaTheme="minorEastAsia" w:hAnsi="Arial" w:cs="Arial"/>
          <w:sz w:val="22"/>
          <w:szCs w:val="22"/>
          <w:lang w:eastAsia="fi-FI"/>
        </w:rPr>
        <w:t>tuetaan liikenteen älykkäitä ja puhtaita ratkaisuja, melutason alentamista ja liikenneturvallisuutta paikallistasolla edistäviä hankkeita</w:t>
      </w:r>
    </w:p>
    <w:p w14:paraId="2AB2EB7C" w14:textId="77777777" w:rsidR="006E1121" w:rsidRPr="00777118" w:rsidRDefault="006E1121" w:rsidP="008A3BE7">
      <w:pPr>
        <w:numPr>
          <w:ilvl w:val="0"/>
          <w:numId w:val="14"/>
        </w:numPr>
        <w:spacing w:after="160" w:line="252" w:lineRule="auto"/>
        <w:rPr>
          <w:sz w:val="22"/>
          <w:szCs w:val="22"/>
          <w:lang w:eastAsia="fi-FI"/>
        </w:rPr>
      </w:pPr>
      <w:r w:rsidRPr="00777118">
        <w:rPr>
          <w:rFonts w:ascii="Arial" w:eastAsia="Arial" w:hAnsi="Arial" w:cs="Arial"/>
          <w:sz w:val="22"/>
          <w:szCs w:val="22"/>
        </w:rPr>
        <w:t xml:space="preserve">tuetaan liikennejärjestelmien strategista suunnittelua </w:t>
      </w:r>
    </w:p>
    <w:p w14:paraId="2D00C738" w14:textId="77777777" w:rsidR="006E1121" w:rsidRPr="009B30BD" w:rsidRDefault="006E1121" w:rsidP="006E1121">
      <w:pPr>
        <w:rPr>
          <w:rFonts w:ascii="Arial" w:hAnsi="Arial" w:cs="Arial"/>
          <w:b/>
          <w:i/>
          <w:sz w:val="22"/>
          <w:szCs w:val="22"/>
          <w:lang w:eastAsia="fi-FI"/>
        </w:rPr>
      </w:pPr>
      <w:r w:rsidRPr="009B30BD">
        <w:rPr>
          <w:rFonts w:ascii="Arial" w:hAnsi="Arial" w:cs="Arial"/>
          <w:b/>
          <w:i/>
          <w:sz w:val="22"/>
          <w:szCs w:val="22"/>
          <w:lang w:eastAsia="fi-FI"/>
        </w:rPr>
        <w:t>Kestävä kehitys läpileikkaavana periaatteena</w:t>
      </w:r>
    </w:p>
    <w:p w14:paraId="11E77AA6" w14:textId="77777777" w:rsidR="006E1121" w:rsidRPr="009B30BD" w:rsidRDefault="006E1121" w:rsidP="006E1121">
      <w:pPr>
        <w:spacing w:line="276" w:lineRule="auto"/>
        <w:rPr>
          <w:rFonts w:ascii="Arial" w:hAnsi="Arial" w:cs="Arial"/>
          <w:i/>
          <w:sz w:val="22"/>
          <w:szCs w:val="22"/>
          <w:lang w:eastAsia="fi-FI"/>
        </w:rPr>
      </w:pPr>
    </w:p>
    <w:p w14:paraId="7858FAD5" w14:textId="77777777" w:rsidR="006E1121" w:rsidRPr="009B30BD" w:rsidRDefault="006E1121" w:rsidP="006E1121">
      <w:pPr>
        <w:rPr>
          <w:rFonts w:ascii="Arial" w:hAnsi="Arial" w:cs="Arial"/>
          <w:sz w:val="22"/>
          <w:szCs w:val="22"/>
          <w:lang w:eastAsia="fi-FI"/>
        </w:rPr>
      </w:pPr>
      <w:r w:rsidRPr="009B30BD">
        <w:rPr>
          <w:rFonts w:ascii="Arial" w:hAnsi="Arial" w:cs="Arial"/>
          <w:i/>
          <w:sz w:val="22"/>
          <w:szCs w:val="22"/>
          <w:lang w:eastAsia="fi-FI"/>
        </w:rPr>
        <w:t xml:space="preserve">Kestävä kehitys </w:t>
      </w:r>
      <w:r w:rsidRPr="009B30BD">
        <w:rPr>
          <w:rFonts w:ascii="Arial" w:hAnsi="Arial" w:cs="Arial"/>
          <w:sz w:val="22"/>
          <w:szCs w:val="22"/>
          <w:lang w:eastAsia="fi-FI"/>
        </w:rPr>
        <w:t>on maailmanlaajuisesti, alueellisesti ja paikallisesti tapahtuvaa jatkuvaa ja ohjattua yhteiskunnallista muutosta, jonka päämääränä on turvata nykyisille ja tuleville sukupolville hyvät elämisen mahdollisuudet. Tämä tarkoittaa myös, että ympäristö, ihminen</w:t>
      </w:r>
      <w:r w:rsidR="00F4652B">
        <w:rPr>
          <w:rFonts w:ascii="Arial" w:hAnsi="Arial" w:cs="Arial"/>
          <w:sz w:val="22"/>
          <w:szCs w:val="22"/>
          <w:lang w:eastAsia="fi-FI"/>
        </w:rPr>
        <w:t xml:space="preserve">, </w:t>
      </w:r>
      <w:r w:rsidRPr="009B30BD">
        <w:rPr>
          <w:rFonts w:ascii="Arial" w:hAnsi="Arial" w:cs="Arial"/>
          <w:sz w:val="22"/>
          <w:szCs w:val="22"/>
          <w:lang w:eastAsia="fi-FI"/>
        </w:rPr>
        <w:t xml:space="preserve">talous </w:t>
      </w:r>
      <w:r w:rsidR="00F4652B" w:rsidRPr="00F4652B">
        <w:rPr>
          <w:rFonts w:ascii="Arial" w:hAnsi="Arial" w:cs="Arial"/>
          <w:sz w:val="22"/>
          <w:szCs w:val="22"/>
          <w:highlight w:val="yellow"/>
          <w:lang w:eastAsia="fi-FI"/>
        </w:rPr>
        <w:t>ja kulttuuri</w:t>
      </w:r>
      <w:r w:rsidR="00F4652B">
        <w:rPr>
          <w:rFonts w:ascii="Arial" w:hAnsi="Arial" w:cs="Arial"/>
          <w:sz w:val="22"/>
          <w:szCs w:val="22"/>
          <w:lang w:eastAsia="fi-FI"/>
        </w:rPr>
        <w:t xml:space="preserve"> </w:t>
      </w:r>
      <w:r w:rsidRPr="009B30BD">
        <w:rPr>
          <w:rFonts w:ascii="Arial" w:hAnsi="Arial" w:cs="Arial"/>
          <w:sz w:val="22"/>
          <w:szCs w:val="22"/>
          <w:lang w:eastAsia="fi-FI"/>
        </w:rPr>
        <w:t>otetaan tasavertaisesti huomioon päätöksenteossa ja toiminnassa. Liiken</w:t>
      </w:r>
      <w:r>
        <w:rPr>
          <w:rFonts w:ascii="Arial" w:hAnsi="Arial" w:cs="Arial"/>
          <w:sz w:val="22"/>
          <w:szCs w:val="22"/>
          <w:lang w:eastAsia="fi-FI"/>
        </w:rPr>
        <w:t xml:space="preserve">ne- ja logistiikkahankkeiden </w:t>
      </w:r>
      <w:r w:rsidRPr="009B30BD">
        <w:rPr>
          <w:rFonts w:ascii="Arial" w:hAnsi="Arial" w:cs="Arial"/>
          <w:sz w:val="22"/>
          <w:szCs w:val="22"/>
          <w:lang w:eastAsia="fi-FI"/>
        </w:rPr>
        <w:t>suunnittelussa ja toteutuksessa tulee huomioida kestävä kehitys ja ilmastonäkökulma.</w:t>
      </w:r>
    </w:p>
    <w:p w14:paraId="089BB6FE" w14:textId="77777777" w:rsidR="006E1121" w:rsidRPr="009B30BD" w:rsidRDefault="006E1121" w:rsidP="006E1121">
      <w:pPr>
        <w:spacing w:line="276" w:lineRule="auto"/>
        <w:rPr>
          <w:rFonts w:ascii="Arial" w:hAnsi="Arial" w:cs="Arial"/>
          <w:b/>
          <w:sz w:val="22"/>
          <w:szCs w:val="22"/>
          <w:lang w:eastAsia="fi-FI"/>
        </w:rPr>
      </w:pPr>
    </w:p>
    <w:p w14:paraId="58C7DA41" w14:textId="77777777" w:rsidR="006E1121" w:rsidRPr="009B30BD" w:rsidRDefault="006E1121" w:rsidP="006E1121">
      <w:pPr>
        <w:spacing w:line="276" w:lineRule="auto"/>
        <w:rPr>
          <w:rFonts w:ascii="Arial" w:hAnsi="Arial" w:cs="Arial"/>
          <w:sz w:val="22"/>
          <w:szCs w:val="22"/>
          <w:lang w:eastAsia="fi-FI"/>
        </w:rPr>
      </w:pPr>
      <w:r w:rsidRPr="009B30BD">
        <w:rPr>
          <w:rFonts w:ascii="Arial" w:hAnsi="Arial" w:cs="Arial"/>
          <w:b/>
          <w:sz w:val="22"/>
          <w:szCs w:val="22"/>
          <w:lang w:eastAsia="fi-FI"/>
        </w:rPr>
        <w:t>Toiminnan pääasiallisena lopputuloksena</w:t>
      </w:r>
      <w:r w:rsidRPr="009B30BD">
        <w:rPr>
          <w:rFonts w:ascii="Arial" w:hAnsi="Arial" w:cs="Arial"/>
          <w:sz w:val="22"/>
          <w:szCs w:val="22"/>
          <w:lang w:eastAsia="fi-FI"/>
        </w:rPr>
        <w:t xml:space="preserve"> </w:t>
      </w:r>
      <w:r>
        <w:rPr>
          <w:rFonts w:ascii="Arial" w:hAnsi="Arial" w:cs="Arial"/>
          <w:sz w:val="22"/>
          <w:szCs w:val="22"/>
          <w:lang w:eastAsia="fi-FI"/>
        </w:rPr>
        <w:t xml:space="preserve">on syntynyt </w:t>
      </w:r>
      <w:r w:rsidRPr="009B30BD">
        <w:rPr>
          <w:rFonts w:ascii="Arial" w:hAnsi="Arial" w:cs="Arial"/>
          <w:sz w:val="22"/>
          <w:szCs w:val="22"/>
          <w:lang w:eastAsia="fi-FI"/>
        </w:rPr>
        <w:t>pk-yritysten kilpailukyvyn kannalta tärkeitä liikenne- ja logistiikkayhteyksiä</w:t>
      </w:r>
      <w:r>
        <w:rPr>
          <w:rFonts w:ascii="Arial" w:hAnsi="Arial" w:cs="Arial"/>
          <w:sz w:val="22"/>
          <w:szCs w:val="22"/>
          <w:lang w:eastAsia="fi-FI"/>
        </w:rPr>
        <w:t xml:space="preserve"> sekä</w:t>
      </w:r>
      <w:r w:rsidRPr="009B30BD">
        <w:rPr>
          <w:rFonts w:ascii="Arial" w:hAnsi="Arial" w:cs="Arial"/>
          <w:sz w:val="22"/>
          <w:szCs w:val="22"/>
          <w:lang w:eastAsia="fi-FI"/>
        </w:rPr>
        <w:t xml:space="preserve"> elinkeinoelämää ja pk-yritysten toimintaympäristöä kehittäviä liikenneväyliä ja -palveluita. Yritysten toimintaedellytysten parantaminen </w:t>
      </w:r>
      <w:r>
        <w:rPr>
          <w:rFonts w:ascii="Arial" w:hAnsi="Arial" w:cs="Arial"/>
          <w:sz w:val="22"/>
          <w:szCs w:val="22"/>
          <w:lang w:eastAsia="fi-FI"/>
        </w:rPr>
        <w:t xml:space="preserve">on </w:t>
      </w:r>
      <w:r w:rsidRPr="009B30BD">
        <w:rPr>
          <w:rFonts w:ascii="Arial" w:hAnsi="Arial" w:cs="Arial"/>
          <w:sz w:val="22"/>
          <w:szCs w:val="22"/>
          <w:lang w:eastAsia="fi-FI"/>
        </w:rPr>
        <w:t>lisä</w:t>
      </w:r>
      <w:r>
        <w:rPr>
          <w:rFonts w:ascii="Arial" w:hAnsi="Arial" w:cs="Arial"/>
          <w:sz w:val="22"/>
          <w:szCs w:val="22"/>
          <w:lang w:eastAsia="fi-FI"/>
        </w:rPr>
        <w:t>nnyt</w:t>
      </w:r>
      <w:r w:rsidRPr="009B30BD">
        <w:rPr>
          <w:rFonts w:ascii="Arial" w:hAnsi="Arial" w:cs="Arial"/>
          <w:sz w:val="22"/>
          <w:szCs w:val="22"/>
          <w:lang w:eastAsia="fi-FI"/>
        </w:rPr>
        <w:t xml:space="preserve"> kasv</w:t>
      </w:r>
      <w:r>
        <w:rPr>
          <w:rFonts w:ascii="Arial" w:hAnsi="Arial" w:cs="Arial"/>
          <w:sz w:val="22"/>
          <w:szCs w:val="22"/>
          <w:lang w:eastAsia="fi-FI"/>
        </w:rPr>
        <w:t>u</w:t>
      </w:r>
      <w:r w:rsidRPr="009B30BD">
        <w:rPr>
          <w:rFonts w:ascii="Arial" w:hAnsi="Arial" w:cs="Arial"/>
          <w:sz w:val="22"/>
          <w:szCs w:val="22"/>
          <w:lang w:eastAsia="fi-FI"/>
        </w:rPr>
        <w:t>yrity</w:t>
      </w:r>
      <w:r>
        <w:rPr>
          <w:rFonts w:ascii="Arial" w:hAnsi="Arial" w:cs="Arial"/>
          <w:sz w:val="22"/>
          <w:szCs w:val="22"/>
          <w:lang w:eastAsia="fi-FI"/>
        </w:rPr>
        <w:t xml:space="preserve">sten </w:t>
      </w:r>
      <w:r w:rsidRPr="009B30BD">
        <w:rPr>
          <w:rFonts w:ascii="Arial" w:hAnsi="Arial" w:cs="Arial"/>
          <w:sz w:val="22"/>
          <w:szCs w:val="22"/>
          <w:lang w:eastAsia="fi-FI"/>
        </w:rPr>
        <w:t xml:space="preserve">ja </w:t>
      </w:r>
      <w:r>
        <w:rPr>
          <w:rFonts w:ascii="Arial" w:hAnsi="Arial" w:cs="Arial"/>
          <w:sz w:val="22"/>
          <w:szCs w:val="22"/>
          <w:lang w:eastAsia="fi-FI"/>
        </w:rPr>
        <w:t>niiden</w:t>
      </w:r>
      <w:r w:rsidRPr="009B30BD">
        <w:rPr>
          <w:rFonts w:ascii="Arial" w:hAnsi="Arial" w:cs="Arial"/>
          <w:sz w:val="22"/>
          <w:szCs w:val="22"/>
          <w:lang w:eastAsia="fi-FI"/>
        </w:rPr>
        <w:t xml:space="preserve"> investoint</w:t>
      </w:r>
      <w:r>
        <w:rPr>
          <w:rFonts w:ascii="Arial" w:hAnsi="Arial" w:cs="Arial"/>
          <w:sz w:val="22"/>
          <w:szCs w:val="22"/>
          <w:lang w:eastAsia="fi-FI"/>
        </w:rPr>
        <w:t>ien määrää</w:t>
      </w:r>
      <w:r w:rsidRPr="009B30BD">
        <w:rPr>
          <w:rFonts w:ascii="Arial" w:hAnsi="Arial" w:cs="Arial"/>
          <w:sz w:val="22"/>
          <w:szCs w:val="22"/>
          <w:lang w:eastAsia="fi-FI"/>
        </w:rPr>
        <w:t>.</w:t>
      </w:r>
      <w:r>
        <w:rPr>
          <w:rFonts w:ascii="Arial" w:hAnsi="Arial" w:cs="Arial"/>
          <w:sz w:val="22"/>
          <w:szCs w:val="22"/>
          <w:lang w:eastAsia="fi-FI"/>
        </w:rPr>
        <w:t xml:space="preserve"> Paikallisella tasolla toteutetut hankkeet ovat poistaneet liikenteellisiä pullonkauloja, parantaneet liikenneturvallisuutta ja vähentäneet liikenteen aiheuttamia melu- ja saastehaittoja. Eri liikennemuotojen yhdistäminen on aiempaa helpompaa ja liikenteen digitalisaatio ja älykkäät ratkaisut helpottavat logistiikan ja matkaketjujen suunnittelua.</w:t>
      </w:r>
    </w:p>
    <w:p w14:paraId="060CE15C" w14:textId="77777777" w:rsidR="006E1121" w:rsidRPr="009B30BD" w:rsidRDefault="006E1121" w:rsidP="006E1121">
      <w:pPr>
        <w:rPr>
          <w:rFonts w:ascii="Arial" w:hAnsi="Arial" w:cs="Arial"/>
          <w:b/>
          <w:noProof/>
          <w:sz w:val="22"/>
          <w:szCs w:val="22"/>
          <w:lang w:eastAsia="fi-FI"/>
        </w:rPr>
      </w:pPr>
    </w:p>
    <w:p w14:paraId="372E2F8F" w14:textId="77777777" w:rsidR="009359C9" w:rsidRPr="00A73F6A" w:rsidRDefault="009359C9" w:rsidP="009359C9">
      <w:pPr>
        <w:rPr>
          <w:rFonts w:ascii="Arial" w:hAnsi="Arial" w:cs="Arial"/>
          <w:noProof/>
          <w:sz w:val="22"/>
          <w:szCs w:val="22"/>
          <w:lang w:eastAsia="fi-FI"/>
        </w:rPr>
      </w:pPr>
      <w:r w:rsidRPr="001910FD">
        <w:rPr>
          <w:rFonts w:ascii="Arial" w:hAnsi="Arial" w:cs="Arial"/>
          <w:b/>
          <w:noProof/>
          <w:color w:val="FF0000"/>
          <w:sz w:val="22"/>
          <w:szCs w:val="22"/>
          <w:lang w:eastAsia="fi-FI"/>
        </w:rPr>
        <w:t>Tärkeimmät</w:t>
      </w:r>
      <w:r w:rsidRPr="00A73F6A">
        <w:rPr>
          <w:rFonts w:ascii="Arial" w:hAnsi="Arial" w:cs="Arial"/>
          <w:b/>
          <w:noProof/>
          <w:sz w:val="22"/>
          <w:szCs w:val="22"/>
          <w:lang w:eastAsia="fi-FI"/>
        </w:rPr>
        <w:t xml:space="preserve"> kohderyhmät</w:t>
      </w:r>
      <w:r>
        <w:rPr>
          <w:rFonts w:ascii="Arial" w:hAnsi="Arial" w:cs="Arial"/>
          <w:b/>
          <w:noProof/>
          <w:sz w:val="22"/>
          <w:szCs w:val="22"/>
          <w:lang w:eastAsia="fi-FI"/>
        </w:rPr>
        <w:t xml:space="preserve"> </w:t>
      </w:r>
      <w:r w:rsidRPr="001910FD">
        <w:rPr>
          <w:rFonts w:ascii="Arial" w:hAnsi="Arial" w:cs="Arial"/>
          <w:noProof/>
          <w:sz w:val="18"/>
          <w:szCs w:val="18"/>
          <w:lang w:eastAsia="fi-FI"/>
        </w:rPr>
        <w:t>(</w:t>
      </w:r>
      <w:r w:rsidR="0086167C">
        <w:rPr>
          <w:rFonts w:ascii="Arial" w:hAnsi="Arial" w:cs="Arial"/>
          <w:noProof/>
          <w:sz w:val="18"/>
          <w:szCs w:val="18"/>
          <w:lang w:eastAsia="fi-FI"/>
        </w:rPr>
        <w:t>149</w:t>
      </w:r>
      <w:r w:rsidRPr="001910FD">
        <w:rPr>
          <w:rFonts w:ascii="Arial" w:hAnsi="Arial" w:cs="Arial"/>
          <w:noProof/>
          <w:sz w:val="18"/>
          <w:szCs w:val="18"/>
          <w:lang w:eastAsia="fi-FI"/>
        </w:rPr>
        <w:t>/1</w:t>
      </w:r>
      <w:r>
        <w:rPr>
          <w:rFonts w:ascii="Arial" w:hAnsi="Arial" w:cs="Arial"/>
          <w:noProof/>
          <w:sz w:val="18"/>
          <w:szCs w:val="18"/>
          <w:lang w:eastAsia="fi-FI"/>
        </w:rPr>
        <w:t xml:space="preserve"> </w:t>
      </w:r>
      <w:r w:rsidRPr="001910FD">
        <w:rPr>
          <w:rFonts w:ascii="Arial" w:hAnsi="Arial" w:cs="Arial"/>
          <w:noProof/>
          <w:sz w:val="18"/>
          <w:szCs w:val="18"/>
          <w:lang w:eastAsia="fi-FI"/>
        </w:rPr>
        <w:t>000)</w:t>
      </w:r>
      <w:r w:rsidRPr="00A73F6A">
        <w:rPr>
          <w:rFonts w:ascii="Arial" w:hAnsi="Arial" w:cs="Arial"/>
          <w:b/>
          <w:noProof/>
          <w:sz w:val="22"/>
          <w:szCs w:val="22"/>
          <w:lang w:eastAsia="fi-FI"/>
        </w:rPr>
        <w:t xml:space="preserve"> </w:t>
      </w:r>
    </w:p>
    <w:p w14:paraId="01E35014" w14:textId="77777777" w:rsidR="006E1121" w:rsidRPr="009B30BD" w:rsidRDefault="006E1121" w:rsidP="006E1121">
      <w:pPr>
        <w:rPr>
          <w:rFonts w:ascii="Arial" w:hAnsi="Arial" w:cs="Arial"/>
          <w:noProof/>
          <w:sz w:val="22"/>
          <w:szCs w:val="22"/>
        </w:rPr>
      </w:pPr>
      <w:r w:rsidRPr="009B30BD">
        <w:rPr>
          <w:rFonts w:ascii="Arial" w:hAnsi="Arial" w:cs="Arial"/>
          <w:noProof/>
          <w:sz w:val="22"/>
          <w:szCs w:val="22"/>
        </w:rPr>
        <w:t>Tärkeimpiä kohderyhmiä ovat pk- ja mikroyritykset. Myös kunnat, kehittämisyhtiöt, tutkimus- ja koulutusorganisaatiot, yhdistykset ja säätiöt voivat olla kohderyhminä.</w:t>
      </w:r>
    </w:p>
    <w:p w14:paraId="0883BB8D" w14:textId="77777777" w:rsidR="009458EA" w:rsidRDefault="009458EA" w:rsidP="006E1121">
      <w:pPr>
        <w:rPr>
          <w:rFonts w:ascii="Arial" w:hAnsi="Arial" w:cs="Arial"/>
          <w:b/>
          <w:noProof/>
          <w:sz w:val="22"/>
          <w:szCs w:val="22"/>
          <w:lang w:eastAsia="fi-FI"/>
        </w:rPr>
      </w:pPr>
    </w:p>
    <w:p w14:paraId="40BED11D" w14:textId="77777777" w:rsidR="000B6B37" w:rsidRPr="00096E3E" w:rsidRDefault="000B6B37" w:rsidP="000B6B37">
      <w:pPr>
        <w:pStyle w:val="VMleipteksti"/>
        <w:ind w:left="0"/>
        <w:rPr>
          <w:rFonts w:asciiTheme="minorHAnsi" w:hAnsiTheme="minorHAnsi" w:cs="Arial"/>
          <w:noProof/>
          <w:color w:val="FF0000"/>
          <w:sz w:val="22"/>
          <w:szCs w:val="22"/>
        </w:rPr>
      </w:pPr>
      <w:r>
        <w:rPr>
          <w:rFonts w:ascii="Arial" w:hAnsi="Arial" w:cs="Arial"/>
          <w:b/>
          <w:noProof/>
          <w:sz w:val="22"/>
          <w:szCs w:val="22"/>
        </w:rPr>
        <w:t>Toimet</w:t>
      </w:r>
      <w:r>
        <w:rPr>
          <w:rFonts w:ascii="Arial" w:hAnsi="Arial" w:cs="Arial"/>
          <w:b/>
          <w:noProof/>
          <w:color w:val="FF0000"/>
          <w:sz w:val="22"/>
          <w:szCs w:val="22"/>
        </w:rPr>
        <w:t>, joilla taataan yhdenvertaisuus, osallistavuus ja syrjimättömyys</w:t>
      </w:r>
    </w:p>
    <w:p w14:paraId="73691B8A" w14:textId="77777777" w:rsidR="00CC679A" w:rsidRDefault="00CC679A" w:rsidP="006E1121">
      <w:pPr>
        <w:rPr>
          <w:rFonts w:ascii="Arial" w:hAnsi="Arial" w:cs="Arial"/>
          <w:b/>
          <w:noProof/>
          <w:sz w:val="22"/>
          <w:szCs w:val="22"/>
          <w:lang w:eastAsia="fi-FI"/>
        </w:rPr>
      </w:pPr>
    </w:p>
    <w:p w14:paraId="22528222" w14:textId="77777777" w:rsidR="0086167C" w:rsidRDefault="006E1121" w:rsidP="006E1121">
      <w:pPr>
        <w:rPr>
          <w:rFonts w:ascii="Arial" w:hAnsi="Arial" w:cs="Arial"/>
          <w:bCs/>
          <w:sz w:val="22"/>
          <w:szCs w:val="22"/>
        </w:rPr>
      </w:pPr>
      <w:r w:rsidRPr="009B30BD">
        <w:rPr>
          <w:rFonts w:ascii="Arial" w:hAnsi="Arial" w:cs="Arial"/>
          <w:bCs/>
          <w:i/>
          <w:sz w:val="22"/>
          <w:szCs w:val="22"/>
        </w:rPr>
        <w:t>Yhdenvertaisuus</w:t>
      </w:r>
      <w:r w:rsidR="0086167C">
        <w:rPr>
          <w:rFonts w:ascii="Arial" w:hAnsi="Arial" w:cs="Arial"/>
          <w:bCs/>
          <w:i/>
          <w:sz w:val="22"/>
          <w:szCs w:val="22"/>
        </w:rPr>
        <w:t>, osallistavuus ja syrjimättömyys</w:t>
      </w:r>
      <w:r w:rsidRPr="009B30BD">
        <w:rPr>
          <w:rFonts w:ascii="Arial" w:hAnsi="Arial" w:cs="Arial"/>
          <w:bCs/>
          <w:i/>
          <w:sz w:val="22"/>
          <w:szCs w:val="22"/>
        </w:rPr>
        <w:t xml:space="preserve"> </w:t>
      </w:r>
      <w:r w:rsidRPr="009B30BD">
        <w:rPr>
          <w:rFonts w:ascii="Arial" w:hAnsi="Arial" w:cs="Arial"/>
          <w:bCs/>
          <w:sz w:val="22"/>
          <w:szCs w:val="22"/>
        </w:rPr>
        <w:t xml:space="preserve">huomioidaan </w:t>
      </w:r>
      <w:r w:rsidRPr="009B30BD">
        <w:rPr>
          <w:rFonts w:ascii="Arial" w:hAnsi="Arial" w:cs="Arial"/>
          <w:sz w:val="22"/>
          <w:szCs w:val="22"/>
        </w:rPr>
        <w:t xml:space="preserve">muun muassa ohjelmatason yhdenvertaisuussuunnittelun avulla. </w:t>
      </w:r>
      <w:r w:rsidRPr="009B30BD">
        <w:rPr>
          <w:rFonts w:ascii="Arial" w:hAnsi="Arial" w:cs="Arial"/>
          <w:bCs/>
          <w:sz w:val="22"/>
          <w:szCs w:val="22"/>
        </w:rPr>
        <w:t>Toiminnassa huomioidaan tarvittaessa positiivinen erityiskohtelu yhdenvertaisuuden edistämiseksi tai syrjinnästä johtuvien haittojen ehkäisemiseksi tai poistamiseksi.</w:t>
      </w:r>
      <w:r>
        <w:rPr>
          <w:rFonts w:ascii="Arial" w:hAnsi="Arial" w:cs="Arial"/>
          <w:bCs/>
          <w:sz w:val="22"/>
          <w:szCs w:val="22"/>
        </w:rPr>
        <w:t xml:space="preserve"> Liikenneratkaisujen saavutettavuuteen eri käyttäjäryhmien näkökulmasta kiinnitetään erityistä huomiota.</w:t>
      </w:r>
      <w:r w:rsidRPr="009B30BD">
        <w:rPr>
          <w:rFonts w:ascii="Arial" w:hAnsi="Arial" w:cs="Arial"/>
          <w:bCs/>
          <w:sz w:val="22"/>
          <w:szCs w:val="22"/>
        </w:rPr>
        <w:t xml:space="preserve"> </w:t>
      </w:r>
    </w:p>
    <w:p w14:paraId="525715B6" w14:textId="77777777" w:rsidR="006E1121" w:rsidRPr="009B30BD" w:rsidRDefault="0086167C" w:rsidP="006E1121">
      <w:pPr>
        <w:rPr>
          <w:rFonts w:ascii="Arial" w:hAnsi="Arial" w:cs="Arial"/>
          <w:bCs/>
          <w:sz w:val="22"/>
          <w:szCs w:val="22"/>
        </w:rPr>
      </w:pPr>
      <w:r w:rsidRPr="009B30BD">
        <w:rPr>
          <w:rFonts w:ascii="Arial" w:hAnsi="Arial" w:cs="Arial"/>
          <w:bCs/>
          <w:i/>
          <w:sz w:val="22"/>
          <w:szCs w:val="22"/>
        </w:rPr>
        <w:t>Sukupuolten tasa-arvoa</w:t>
      </w:r>
      <w:r w:rsidRPr="009B30BD">
        <w:rPr>
          <w:rFonts w:ascii="Arial" w:hAnsi="Arial" w:cs="Arial"/>
          <w:bCs/>
          <w:sz w:val="22"/>
          <w:szCs w:val="22"/>
        </w:rPr>
        <w:t xml:space="preserve"> edistetään huomioimalla infrastruktuuri-investointien </w:t>
      </w:r>
      <w:r>
        <w:rPr>
          <w:rFonts w:ascii="Arial" w:hAnsi="Arial" w:cs="Arial"/>
          <w:bCs/>
          <w:sz w:val="22"/>
          <w:szCs w:val="22"/>
        </w:rPr>
        <w:t xml:space="preserve">tarkastelussa </w:t>
      </w:r>
      <w:r w:rsidRPr="009B30BD">
        <w:rPr>
          <w:rFonts w:ascii="Arial" w:hAnsi="Arial" w:cs="Arial"/>
          <w:bCs/>
          <w:sz w:val="22"/>
          <w:szCs w:val="22"/>
        </w:rPr>
        <w:t>vaikutukset sukupuoliin ja väestöryhmiin.</w:t>
      </w:r>
    </w:p>
    <w:p w14:paraId="71E8CC45" w14:textId="77777777" w:rsidR="00BC4AE9" w:rsidRDefault="00BC4AE9" w:rsidP="006E1121">
      <w:pPr>
        <w:rPr>
          <w:rFonts w:ascii="Arial" w:hAnsi="Arial" w:cs="Arial"/>
          <w:b/>
          <w:noProof/>
          <w:sz w:val="22"/>
          <w:szCs w:val="22"/>
          <w:lang w:eastAsia="fi-FI"/>
        </w:rPr>
      </w:pPr>
    </w:p>
    <w:p w14:paraId="0AF15527" w14:textId="77777777" w:rsidR="006E1121" w:rsidRPr="009B30BD" w:rsidRDefault="006E1121" w:rsidP="006E1121">
      <w:pPr>
        <w:rPr>
          <w:rFonts w:ascii="Arial" w:hAnsi="Arial" w:cs="Arial"/>
          <w:noProof/>
          <w:sz w:val="22"/>
          <w:szCs w:val="22"/>
          <w:lang w:eastAsia="fi-FI"/>
        </w:rPr>
      </w:pPr>
      <w:r w:rsidRPr="009B30BD">
        <w:rPr>
          <w:rFonts w:ascii="Arial" w:hAnsi="Arial" w:cs="Arial"/>
          <w:b/>
          <w:noProof/>
          <w:sz w:val="22"/>
          <w:szCs w:val="22"/>
          <w:lang w:eastAsia="fi-FI"/>
        </w:rPr>
        <w:t>Tietyt kohdealueet, mukaan lukien alueellisten välineiden suunniteltu käyttö</w:t>
      </w:r>
      <w:r w:rsidRPr="009B30BD">
        <w:rPr>
          <w:rFonts w:ascii="Arial" w:hAnsi="Arial" w:cs="Arial"/>
          <w:noProof/>
          <w:sz w:val="22"/>
          <w:szCs w:val="22"/>
          <w:lang w:eastAsia="fi-FI"/>
        </w:rPr>
        <w:t xml:space="preserve"> </w:t>
      </w:r>
      <w:r w:rsidR="0086167C" w:rsidRPr="0086167C">
        <w:rPr>
          <w:rFonts w:ascii="Arial" w:hAnsi="Arial" w:cs="Arial"/>
          <w:noProof/>
          <w:sz w:val="18"/>
          <w:szCs w:val="18"/>
          <w:lang w:eastAsia="fi-FI"/>
        </w:rPr>
        <w:t>(275/2 000)</w:t>
      </w:r>
    </w:p>
    <w:p w14:paraId="675C63CD" w14:textId="77777777" w:rsidR="006E1121" w:rsidRPr="009B30BD" w:rsidRDefault="006E1121" w:rsidP="006E1121">
      <w:pPr>
        <w:rPr>
          <w:rFonts w:ascii="Arial" w:hAnsi="Arial" w:cs="Arial"/>
          <w:noProof/>
          <w:sz w:val="22"/>
          <w:szCs w:val="22"/>
        </w:rPr>
      </w:pPr>
    </w:p>
    <w:p w14:paraId="5E6D96DF" w14:textId="77777777" w:rsidR="006E1121" w:rsidRPr="009B30BD" w:rsidRDefault="00E4417D" w:rsidP="006E1121">
      <w:pPr>
        <w:rPr>
          <w:rFonts w:ascii="Arial" w:hAnsi="Arial" w:cs="Arial"/>
          <w:sz w:val="22"/>
          <w:szCs w:val="22"/>
          <w:lang w:eastAsia="fi-FI"/>
        </w:rPr>
      </w:pPr>
      <w:r>
        <w:rPr>
          <w:rFonts w:ascii="Arial" w:eastAsia="Calibri" w:hAnsi="Arial" w:cs="Arial"/>
          <w:sz w:val="22"/>
          <w:szCs w:val="22"/>
        </w:rPr>
        <w:t xml:space="preserve">Erityistavoitetta rahoitetaan ainoastaan </w:t>
      </w:r>
      <w:r w:rsidR="006E1121" w:rsidRPr="009B30BD">
        <w:rPr>
          <w:rFonts w:ascii="Arial" w:eastAsia="Calibri" w:hAnsi="Arial" w:cs="Arial"/>
          <w:sz w:val="22"/>
          <w:szCs w:val="22"/>
        </w:rPr>
        <w:t xml:space="preserve">Itä- ja Pohjois-Suomen harvaan asutun alueen </w:t>
      </w:r>
      <w:r w:rsidR="00255AC6">
        <w:rPr>
          <w:rFonts w:ascii="Arial" w:eastAsia="Calibri" w:hAnsi="Arial" w:cs="Arial"/>
          <w:sz w:val="22"/>
          <w:szCs w:val="22"/>
        </w:rPr>
        <w:t xml:space="preserve">erillisrahoituksella. </w:t>
      </w:r>
      <w:r w:rsidR="006E1121" w:rsidRPr="00777118">
        <w:rPr>
          <w:rFonts w:ascii="Arial" w:hAnsi="Arial" w:cs="Arial"/>
          <w:sz w:val="22"/>
          <w:szCs w:val="22"/>
        </w:rPr>
        <w:t>Hank</w:t>
      </w:r>
      <w:r w:rsidR="006E1121" w:rsidRPr="00777118">
        <w:rPr>
          <w:rFonts w:ascii="Arial" w:hAnsi="Arial" w:cs="Arial"/>
          <w:sz w:val="22"/>
          <w:szCs w:val="22"/>
        </w:rPr>
        <w:softHyphen/>
        <w:t>keet valitaan tavanomaisessa rahoitusprosessissa sekä maakuntakohtaisten että ylimaakunnal</w:t>
      </w:r>
      <w:r w:rsidR="006E1121" w:rsidRPr="00777118">
        <w:rPr>
          <w:rFonts w:ascii="Arial" w:hAnsi="Arial" w:cs="Arial"/>
          <w:sz w:val="22"/>
          <w:szCs w:val="22"/>
        </w:rPr>
        <w:softHyphen/>
        <w:t>lis</w:t>
      </w:r>
      <w:r w:rsidR="006E1121" w:rsidRPr="00777118">
        <w:rPr>
          <w:rFonts w:ascii="Arial" w:hAnsi="Arial" w:cs="Arial"/>
          <w:sz w:val="22"/>
          <w:szCs w:val="22"/>
        </w:rPr>
        <w:softHyphen/>
        <w:t>ten hankkeiden osalta huomioiden valtakunnallisen liikennejärjestelmäsuunnitelman linjaukset.</w:t>
      </w:r>
      <w:r>
        <w:rPr>
          <w:rFonts w:ascii="Arial" w:hAnsi="Arial" w:cs="Arial"/>
          <w:sz w:val="22"/>
          <w:szCs w:val="22"/>
        </w:rPr>
        <w:t xml:space="preserve"> </w:t>
      </w:r>
    </w:p>
    <w:p w14:paraId="2D41DC54" w14:textId="77777777" w:rsidR="006E1121" w:rsidRPr="009B30BD" w:rsidRDefault="006E1121" w:rsidP="006E1121">
      <w:pPr>
        <w:rPr>
          <w:rFonts w:ascii="Arial" w:hAnsi="Arial" w:cs="Arial"/>
          <w:sz w:val="22"/>
          <w:szCs w:val="22"/>
          <w:lang w:eastAsia="fi-FI"/>
        </w:rPr>
      </w:pPr>
    </w:p>
    <w:p w14:paraId="52AE4AE5" w14:textId="77777777" w:rsidR="006E1121" w:rsidRDefault="006E1121" w:rsidP="006E1121">
      <w:pPr>
        <w:rPr>
          <w:rFonts w:ascii="Arial" w:hAnsi="Arial" w:cs="Arial"/>
          <w:b/>
          <w:noProof/>
          <w:sz w:val="22"/>
          <w:szCs w:val="22"/>
        </w:rPr>
      </w:pPr>
      <w:r w:rsidRPr="009B30BD">
        <w:rPr>
          <w:rFonts w:ascii="Arial" w:hAnsi="Arial" w:cs="Arial"/>
          <w:b/>
          <w:noProof/>
          <w:sz w:val="22"/>
          <w:szCs w:val="22"/>
        </w:rPr>
        <w:t xml:space="preserve">Alueiden väliset, rajat ylittävät ja valtioiden väliset toimet </w:t>
      </w:r>
    </w:p>
    <w:p w14:paraId="037C1EDE" w14:textId="77777777" w:rsidR="00BF6CC6" w:rsidRPr="00BF6CC6" w:rsidRDefault="00BF6CC6" w:rsidP="006E1121">
      <w:pPr>
        <w:rPr>
          <w:rFonts w:ascii="Arial" w:hAnsi="Arial" w:cs="Arial"/>
          <w:noProof/>
          <w:sz w:val="18"/>
          <w:szCs w:val="18"/>
        </w:rPr>
      </w:pPr>
      <w:r w:rsidRPr="00BF6CC6">
        <w:rPr>
          <w:rFonts w:ascii="Arial" w:hAnsi="Arial" w:cs="Arial"/>
          <w:noProof/>
          <w:sz w:val="18"/>
          <w:szCs w:val="18"/>
        </w:rPr>
        <w:t>(1 </w:t>
      </w:r>
      <w:r w:rsidR="00C34DCD">
        <w:rPr>
          <w:rFonts w:ascii="Arial" w:hAnsi="Arial" w:cs="Arial"/>
          <w:noProof/>
          <w:sz w:val="18"/>
          <w:szCs w:val="18"/>
        </w:rPr>
        <w:t>783</w:t>
      </w:r>
      <w:r w:rsidRPr="00BF6CC6">
        <w:rPr>
          <w:rFonts w:ascii="Arial" w:hAnsi="Arial" w:cs="Arial"/>
          <w:noProof/>
          <w:sz w:val="18"/>
          <w:szCs w:val="18"/>
        </w:rPr>
        <w:t>/2 000)</w:t>
      </w:r>
    </w:p>
    <w:p w14:paraId="4BB8DECC" w14:textId="77777777" w:rsidR="0078328F" w:rsidRPr="009B30BD" w:rsidRDefault="0078328F" w:rsidP="006E1121">
      <w:pPr>
        <w:rPr>
          <w:rFonts w:ascii="Arial" w:hAnsi="Arial" w:cs="Arial"/>
          <w:iCs/>
          <w:sz w:val="22"/>
          <w:szCs w:val="22"/>
        </w:rPr>
      </w:pPr>
    </w:p>
    <w:p w14:paraId="0E482223" w14:textId="77777777" w:rsidR="006E1121" w:rsidRPr="00777118" w:rsidRDefault="006E1121" w:rsidP="006E1121">
      <w:pPr>
        <w:rPr>
          <w:rFonts w:ascii="Arial" w:hAnsi="Arial" w:cs="Arial"/>
          <w:iCs/>
          <w:sz w:val="22"/>
          <w:szCs w:val="22"/>
        </w:rPr>
      </w:pPr>
      <w:r w:rsidRPr="00777118">
        <w:rPr>
          <w:rFonts w:ascii="Arial" w:hAnsi="Arial" w:cs="Arial"/>
          <w:i/>
          <w:iCs/>
          <w:sz w:val="22"/>
          <w:szCs w:val="22"/>
        </w:rPr>
        <w:t xml:space="preserve">Itä- ja Pohjois-Suomen maakunnat </w:t>
      </w:r>
      <w:r w:rsidRPr="00777118">
        <w:rPr>
          <w:rFonts w:ascii="Arial" w:hAnsi="Arial" w:cs="Arial"/>
          <w:iCs/>
          <w:sz w:val="22"/>
          <w:szCs w:val="22"/>
        </w:rPr>
        <w:t xml:space="preserve">ovat laatineet yhteisen älykkään erikoistumisen strategian, jossa on perustana kestävän kehityksen hallinta ja ylläpito sekä luonnonvarojen ja -olosuhteiden kestävä käyttö alueelle tärkeillä toimialoilla. </w:t>
      </w:r>
    </w:p>
    <w:p w14:paraId="00524D05" w14:textId="77777777" w:rsidR="006E1121" w:rsidRPr="00777118" w:rsidRDefault="006E1121" w:rsidP="006E1121">
      <w:pPr>
        <w:rPr>
          <w:rFonts w:ascii="Arial" w:hAnsi="Arial" w:cs="Arial"/>
          <w:i/>
          <w:iCs/>
          <w:sz w:val="22"/>
          <w:szCs w:val="22"/>
        </w:rPr>
      </w:pPr>
    </w:p>
    <w:p w14:paraId="7061640C" w14:textId="77777777" w:rsidR="006E1121" w:rsidRDefault="006E1121" w:rsidP="006E1121">
      <w:pPr>
        <w:rPr>
          <w:rFonts w:ascii="Arial" w:hAnsi="Arial" w:cs="Arial"/>
          <w:iCs/>
          <w:sz w:val="22"/>
          <w:szCs w:val="22"/>
        </w:rPr>
      </w:pPr>
      <w:r w:rsidRPr="00777118">
        <w:rPr>
          <w:rFonts w:ascii="Arial" w:hAnsi="Arial" w:cs="Arial"/>
          <w:i/>
          <w:iCs/>
          <w:sz w:val="22"/>
          <w:szCs w:val="22"/>
        </w:rPr>
        <w:t xml:space="preserve">Maakuntien ja myös suuralueiden </w:t>
      </w:r>
      <w:r w:rsidRPr="00777118">
        <w:rPr>
          <w:rFonts w:ascii="Arial" w:hAnsi="Arial" w:cs="Arial"/>
          <w:iCs/>
          <w:sz w:val="22"/>
          <w:szCs w:val="22"/>
        </w:rPr>
        <w:t xml:space="preserve">välisen yhteistyön perinteet ovat Suomessa vahvat. Ylimaakunnallinen tai jopa kansallisen tason hanketoiminta rakentuu luontevasti esim. yhteisten älykkään erikoistumisen painopistealojen pohjalta. Myös yhteistyö muiden ohjelmien, kuten maaseutuohjelman tai </w:t>
      </w:r>
      <w:proofErr w:type="spellStart"/>
      <w:r w:rsidRPr="00777118">
        <w:rPr>
          <w:rFonts w:ascii="Arial" w:hAnsi="Arial" w:cs="Arial"/>
          <w:iCs/>
          <w:sz w:val="22"/>
          <w:szCs w:val="22"/>
        </w:rPr>
        <w:t>Interreg</w:t>
      </w:r>
      <w:proofErr w:type="spellEnd"/>
      <w:r w:rsidRPr="00777118">
        <w:rPr>
          <w:rFonts w:ascii="Arial" w:hAnsi="Arial" w:cs="Arial"/>
          <w:iCs/>
          <w:sz w:val="22"/>
          <w:szCs w:val="22"/>
        </w:rPr>
        <w:t>-ohjelmien välillä on yritystoiminnan kehit</w:t>
      </w:r>
      <w:r>
        <w:rPr>
          <w:rFonts w:ascii="Arial" w:hAnsi="Arial" w:cs="Arial"/>
          <w:iCs/>
          <w:sz w:val="22"/>
          <w:szCs w:val="22"/>
        </w:rPr>
        <w:t xml:space="preserve">tämisen näkökulmasta luontevaa. Logistiikkaan ja liikkumiseen liittyvät investoinnit edellyttävät koordinaatiota muiden rahoitusvälineiden kanssa. </w:t>
      </w:r>
    </w:p>
    <w:p w14:paraId="63481925" w14:textId="77777777" w:rsidR="006E1121" w:rsidRPr="00777118" w:rsidRDefault="006E1121" w:rsidP="006E1121">
      <w:pPr>
        <w:rPr>
          <w:rFonts w:ascii="Arial" w:hAnsi="Arial" w:cs="Arial"/>
          <w:i/>
          <w:iCs/>
          <w:sz w:val="22"/>
          <w:szCs w:val="22"/>
        </w:rPr>
      </w:pPr>
    </w:p>
    <w:p w14:paraId="5FF9812C" w14:textId="77777777" w:rsidR="006E1121" w:rsidRPr="009B30BD" w:rsidRDefault="006E1121" w:rsidP="006E1121">
      <w:pPr>
        <w:rPr>
          <w:rFonts w:ascii="Arial" w:hAnsi="Arial" w:cs="Arial"/>
          <w:sz w:val="22"/>
          <w:szCs w:val="22"/>
        </w:rPr>
      </w:pPr>
      <w:r w:rsidRPr="00777118">
        <w:rPr>
          <w:rFonts w:ascii="Arial" w:hAnsi="Arial" w:cs="Arial"/>
          <w:i/>
          <w:iCs/>
          <w:sz w:val="22"/>
          <w:szCs w:val="22"/>
        </w:rPr>
        <w:t>Suomen arktisen strategian</w:t>
      </w:r>
      <w:r w:rsidRPr="00777118">
        <w:rPr>
          <w:rFonts w:ascii="Arial" w:hAnsi="Arial" w:cs="Arial"/>
          <w:sz w:val="22"/>
          <w:szCs w:val="22"/>
        </w:rPr>
        <w:t xml:space="preserve"> muk</w:t>
      </w:r>
      <w:r w:rsidRPr="009B30BD">
        <w:rPr>
          <w:rFonts w:ascii="Arial" w:hAnsi="Arial" w:cs="Arial"/>
          <w:sz w:val="22"/>
          <w:szCs w:val="22"/>
        </w:rPr>
        <w:t xml:space="preserve">aisessa toiminnassa yhtenä näkökulmana voi olla toimintamalli, jossa pyritään tunnistamaan arktisella alueella toimivien kansainvälisten organisaatioiden tarpeita ja yhdistämään ne suomalaisten pk-yritysten osaamiseen. Tätä kysyntää ja tarjontaa yhdistämään tulee kehittää uusia muotoja. Pohjoisimman arktisen alueen hauraus mutta myös perinteinen osaaminen ja taidot ovat alueen erityispiirre, minkä vuoksi alue voi toimia edelläkävijänä ratkaistaessa ilmastonmuutokseen liittyviä kysymyksiä. </w:t>
      </w:r>
    </w:p>
    <w:p w14:paraId="01DD61EF" w14:textId="77777777" w:rsidR="006E1121" w:rsidRPr="009B30BD" w:rsidRDefault="006E1121" w:rsidP="006E1121">
      <w:pPr>
        <w:rPr>
          <w:rFonts w:ascii="Arial" w:hAnsi="Arial" w:cs="Arial"/>
          <w:b/>
          <w:bCs/>
          <w:sz w:val="22"/>
          <w:szCs w:val="22"/>
          <w:lang w:eastAsia="fi-FI"/>
        </w:rPr>
      </w:pPr>
    </w:p>
    <w:p w14:paraId="2502C559" w14:textId="77777777" w:rsidR="006E1121" w:rsidRPr="009B30BD" w:rsidRDefault="006E1121" w:rsidP="006E1121">
      <w:pPr>
        <w:rPr>
          <w:rFonts w:ascii="Arial" w:hAnsi="Arial" w:cs="Arial"/>
          <w:sz w:val="22"/>
          <w:szCs w:val="22"/>
          <w:lang w:eastAsia="fi-FI"/>
        </w:rPr>
      </w:pPr>
      <w:r w:rsidRPr="009B30BD">
        <w:rPr>
          <w:rFonts w:ascii="Arial" w:hAnsi="Arial" w:cs="Arial"/>
          <w:i/>
          <w:sz w:val="22"/>
          <w:szCs w:val="22"/>
          <w:lang w:eastAsia="fi-FI"/>
        </w:rPr>
        <w:t xml:space="preserve">EU:n Itämeren alueen strategia </w:t>
      </w:r>
      <w:r w:rsidRPr="009B30BD">
        <w:rPr>
          <w:rFonts w:ascii="Arial" w:hAnsi="Arial" w:cs="Arial"/>
          <w:sz w:val="22"/>
          <w:szCs w:val="22"/>
          <w:lang w:eastAsia="fi-FI"/>
        </w:rPr>
        <w:t xml:space="preserve">(EUSBSR) vastaa niihin haasteisiin, jotka ovat yhteisiä Itämeren alueen maille. Strategian prioriteetit ja toimenpiteet esitellään </w:t>
      </w:r>
      <w:hyperlink r:id="rId18" w:history="1">
        <w:r w:rsidRPr="00255AC6">
          <w:rPr>
            <w:rStyle w:val="Hyperlinkki"/>
            <w:rFonts w:ascii="Arial" w:hAnsi="Arial" w:cs="Arial"/>
            <w:sz w:val="22"/>
            <w:szCs w:val="22"/>
            <w:lang w:eastAsia="fi-FI"/>
          </w:rPr>
          <w:t>Itämeren strategian toimeenpano</w:t>
        </w:r>
        <w:r w:rsidRPr="00255AC6">
          <w:rPr>
            <w:rStyle w:val="Hyperlinkki"/>
            <w:rFonts w:ascii="Arial" w:hAnsi="Arial" w:cs="Arial"/>
            <w:sz w:val="22"/>
            <w:szCs w:val="22"/>
            <w:lang w:eastAsia="fi-FI"/>
          </w:rPr>
          <w:softHyphen/>
          <w:t>suunnitelmassa</w:t>
        </w:r>
      </w:hyperlink>
      <w:r w:rsidRPr="009B30BD">
        <w:rPr>
          <w:rFonts w:ascii="Arial" w:hAnsi="Arial" w:cs="Arial"/>
          <w:sz w:val="22"/>
          <w:szCs w:val="22"/>
          <w:lang w:eastAsia="fi-FI"/>
        </w:rPr>
        <w:t>, joka on pohjana Itämeren alueen strategian toimeenpanon rahoitta</w:t>
      </w:r>
      <w:r>
        <w:rPr>
          <w:rFonts w:ascii="Arial" w:hAnsi="Arial" w:cs="Arial"/>
          <w:sz w:val="22"/>
          <w:szCs w:val="22"/>
          <w:lang w:eastAsia="fi-FI"/>
        </w:rPr>
        <w:softHyphen/>
      </w:r>
      <w:r w:rsidRPr="009B30BD">
        <w:rPr>
          <w:rFonts w:ascii="Arial" w:hAnsi="Arial" w:cs="Arial"/>
          <w:sz w:val="22"/>
          <w:szCs w:val="22"/>
          <w:lang w:eastAsia="fi-FI"/>
        </w:rPr>
        <w:t xml:space="preserve">miselle. </w:t>
      </w:r>
    </w:p>
    <w:p w14:paraId="7659B1A9" w14:textId="77777777" w:rsidR="006E1121" w:rsidRPr="00BC4AE9" w:rsidRDefault="006E1121" w:rsidP="006E1121">
      <w:pPr>
        <w:rPr>
          <w:rFonts w:ascii="Arial" w:hAnsi="Arial" w:cs="Arial"/>
          <w:sz w:val="22"/>
          <w:szCs w:val="22"/>
          <w:lang w:eastAsia="fi-FI"/>
        </w:rPr>
      </w:pPr>
      <w:r w:rsidRPr="009B30BD">
        <w:rPr>
          <w:rFonts w:ascii="Arial" w:hAnsi="Arial" w:cs="Arial"/>
          <w:sz w:val="22"/>
          <w:szCs w:val="22"/>
          <w:lang w:eastAsia="fi-FI"/>
        </w:rPr>
        <w:t>Rahoitettavat toimet voivat olla hankkeita, hankeryhmiä tai hankealustoja</w:t>
      </w:r>
      <w:r w:rsidRPr="00BC4AE9">
        <w:rPr>
          <w:rFonts w:ascii="Arial" w:hAnsi="Arial" w:cs="Arial"/>
          <w:sz w:val="22"/>
          <w:szCs w:val="22"/>
          <w:lang w:eastAsia="fi-FI"/>
        </w:rPr>
        <w:t xml:space="preserve">. </w:t>
      </w:r>
      <w:r w:rsidR="00255AC6" w:rsidRPr="00BC4AE9">
        <w:rPr>
          <w:rFonts w:ascii="Arial" w:hAnsi="Arial" w:cs="Arial"/>
          <w:sz w:val="22"/>
          <w:szCs w:val="22"/>
          <w:lang w:eastAsia="fi-FI"/>
        </w:rPr>
        <w:t>Myös s</w:t>
      </w:r>
      <w:r w:rsidRPr="00BC4AE9">
        <w:rPr>
          <w:rFonts w:ascii="Arial" w:hAnsi="Arial" w:cs="Arial"/>
          <w:sz w:val="22"/>
          <w:szCs w:val="22"/>
          <w:lang w:eastAsia="fi-FI"/>
        </w:rPr>
        <w:t>ynkronoidut hankehaut ovat mahdollisia.</w:t>
      </w:r>
    </w:p>
    <w:p w14:paraId="6A01986D" w14:textId="77777777" w:rsidR="006E1121" w:rsidRPr="00BC4AE9" w:rsidRDefault="006E1121" w:rsidP="006E1121">
      <w:pPr>
        <w:rPr>
          <w:rFonts w:ascii="Arial" w:hAnsi="Arial" w:cs="Arial"/>
          <w:sz w:val="22"/>
          <w:szCs w:val="22"/>
        </w:rPr>
      </w:pPr>
    </w:p>
    <w:p w14:paraId="5A418D80" w14:textId="77777777" w:rsidR="006E1121" w:rsidRDefault="006E1121" w:rsidP="006E1121">
      <w:pPr>
        <w:rPr>
          <w:rFonts w:ascii="Arial" w:hAnsi="Arial" w:cs="Arial"/>
          <w:sz w:val="22"/>
          <w:szCs w:val="22"/>
          <w:lang w:eastAsia="fi-FI"/>
        </w:rPr>
      </w:pPr>
      <w:r w:rsidRPr="00BC4AE9">
        <w:rPr>
          <w:rFonts w:ascii="Arial" w:hAnsi="Arial" w:cs="Arial"/>
          <w:sz w:val="22"/>
          <w:szCs w:val="22"/>
        </w:rPr>
        <w:t xml:space="preserve">Lisäksi </w:t>
      </w:r>
      <w:r w:rsidR="00255AC6" w:rsidRPr="00BC4AE9">
        <w:rPr>
          <w:rFonts w:ascii="Arial" w:hAnsi="Arial" w:cs="Arial"/>
          <w:sz w:val="22"/>
          <w:szCs w:val="22"/>
        </w:rPr>
        <w:t xml:space="preserve">voidaan </w:t>
      </w:r>
      <w:r w:rsidRPr="00BC4AE9">
        <w:rPr>
          <w:rFonts w:ascii="Arial" w:hAnsi="Arial" w:cs="Arial"/>
          <w:sz w:val="22"/>
          <w:szCs w:val="22"/>
        </w:rPr>
        <w:t>osallistua muuhun EU-tason yhteistyöhön, kuten Venäj</w:t>
      </w:r>
      <w:r w:rsidRPr="00806527">
        <w:rPr>
          <w:rFonts w:ascii="Arial" w:hAnsi="Arial" w:cs="Arial"/>
          <w:sz w:val="22"/>
          <w:szCs w:val="22"/>
        </w:rPr>
        <w:t xml:space="preserve">ä- ja pohjoismaiseen yhteistyöhön. </w:t>
      </w:r>
      <w:r>
        <w:rPr>
          <w:rFonts w:ascii="Arial" w:hAnsi="Arial" w:cs="Arial"/>
          <w:sz w:val="22"/>
          <w:szCs w:val="22"/>
          <w:lang w:eastAsia="fi-FI"/>
        </w:rPr>
        <w:t>Tässä erityistavoitteessa erityisenä yhteistyön muotona kysymykseen voivat tulla esim. valtakunnanrajojen läheisyydessä sijaitsevat liikennehankkeet, joiden suunnittelussa on tarpeen huomioida rajaliikenteen ja –yhteistyön näkökulmat.</w:t>
      </w:r>
    </w:p>
    <w:p w14:paraId="1FDE43AA" w14:textId="77777777" w:rsidR="00D3236A" w:rsidRDefault="00D3236A" w:rsidP="006E1121">
      <w:pPr>
        <w:rPr>
          <w:rFonts w:ascii="Arial" w:hAnsi="Arial" w:cs="Arial"/>
          <w:sz w:val="22"/>
          <w:szCs w:val="22"/>
          <w:lang w:eastAsia="fi-FI"/>
        </w:rPr>
      </w:pPr>
    </w:p>
    <w:p w14:paraId="2CD69445" w14:textId="77777777" w:rsidR="00D3236A" w:rsidRPr="008D2950" w:rsidRDefault="00D3236A" w:rsidP="00D3236A">
      <w:pPr>
        <w:rPr>
          <w:rFonts w:ascii="Arial" w:hAnsi="Arial" w:cs="Arial"/>
          <w:b/>
          <w:color w:val="FF0000"/>
          <w:sz w:val="22"/>
          <w:szCs w:val="22"/>
        </w:rPr>
      </w:pPr>
      <w:r w:rsidRPr="008D2950">
        <w:rPr>
          <w:rFonts w:ascii="Arial" w:hAnsi="Arial" w:cs="Arial"/>
          <w:b/>
          <w:color w:val="FF0000"/>
          <w:sz w:val="22"/>
          <w:szCs w:val="22"/>
        </w:rPr>
        <w:t>Rahoitusvälineiden suunniteltu käyttö</w:t>
      </w:r>
    </w:p>
    <w:p w14:paraId="3F02E7CB" w14:textId="77777777" w:rsidR="00D3236A" w:rsidRDefault="00D3236A" w:rsidP="00D3236A">
      <w:pPr>
        <w:rPr>
          <w:rFonts w:ascii="Arial" w:hAnsi="Arial" w:cs="Arial"/>
          <w:sz w:val="22"/>
          <w:szCs w:val="22"/>
        </w:rPr>
      </w:pPr>
      <w:r w:rsidRPr="008D2950">
        <w:rPr>
          <w:rFonts w:ascii="Arial" w:hAnsi="Arial" w:cs="Arial"/>
          <w:color w:val="FF0000"/>
          <w:sz w:val="22"/>
          <w:szCs w:val="22"/>
        </w:rPr>
        <w:t>Erityistavoitteessa ei ole suunniteltu rahoitusvälineiden käyttöä</w:t>
      </w:r>
    </w:p>
    <w:p w14:paraId="6D833095" w14:textId="77777777" w:rsidR="00D3236A" w:rsidRPr="009B30BD" w:rsidRDefault="00D3236A" w:rsidP="006E1121">
      <w:pPr>
        <w:rPr>
          <w:rFonts w:ascii="Arial" w:hAnsi="Arial" w:cs="Arial"/>
          <w:sz w:val="22"/>
          <w:szCs w:val="22"/>
          <w:lang w:eastAsia="fi-FI"/>
        </w:rPr>
      </w:pPr>
    </w:p>
    <w:p w14:paraId="5CEBBC2A" w14:textId="77777777" w:rsidR="006E1121" w:rsidRPr="00806527" w:rsidRDefault="006E1121" w:rsidP="006E1121">
      <w:pPr>
        <w:rPr>
          <w:rFonts w:ascii="Arial" w:hAnsi="Arial" w:cs="Arial"/>
          <w:noProof/>
          <w:sz w:val="22"/>
          <w:szCs w:val="22"/>
          <w:lang w:eastAsia="fi-FI"/>
        </w:rPr>
      </w:pPr>
    </w:p>
    <w:p w14:paraId="5A9E70CC" w14:textId="77777777" w:rsidR="003D4BF1" w:rsidRPr="00A76BE5" w:rsidRDefault="003D4BF1" w:rsidP="003D4BF1">
      <w:pPr>
        <w:rPr>
          <w:rFonts w:ascii="Arial" w:hAnsi="Arial" w:cs="Arial"/>
          <w:b/>
          <w:sz w:val="22"/>
          <w:szCs w:val="22"/>
          <w:lang w:eastAsia="fi-FI"/>
        </w:rPr>
      </w:pPr>
      <w:r w:rsidRPr="00A76BE5">
        <w:rPr>
          <w:rFonts w:ascii="Arial" w:hAnsi="Arial" w:cs="Arial"/>
          <w:b/>
          <w:sz w:val="22"/>
          <w:szCs w:val="22"/>
          <w:lang w:eastAsia="fi-FI"/>
        </w:rPr>
        <w:t>Indikaattorit</w:t>
      </w:r>
    </w:p>
    <w:p w14:paraId="0B5A1E46" w14:textId="77777777" w:rsidR="003D4BF1" w:rsidRDefault="003D4BF1" w:rsidP="00EC5DC9">
      <w:pPr>
        <w:rPr>
          <w:rFonts w:ascii="Arial" w:hAnsi="Arial" w:cs="Arial"/>
          <w:b/>
          <w:i/>
          <w:sz w:val="22"/>
          <w:szCs w:val="22"/>
          <w:lang w:eastAsia="fi-FI"/>
        </w:rPr>
      </w:pPr>
    </w:p>
    <w:p w14:paraId="1B4826F1" w14:textId="77777777" w:rsidR="0078328F" w:rsidRPr="003550FA" w:rsidRDefault="0078328F" w:rsidP="00EC5DC9">
      <w:pPr>
        <w:rPr>
          <w:rFonts w:ascii="Arial" w:hAnsi="Arial" w:cs="Arial"/>
          <w:b/>
          <w:sz w:val="22"/>
          <w:szCs w:val="22"/>
          <w:lang w:eastAsia="fi-FI"/>
        </w:rPr>
      </w:pPr>
      <w:r w:rsidRPr="003550FA">
        <w:rPr>
          <w:rFonts w:ascii="Arial" w:hAnsi="Arial" w:cs="Arial"/>
          <w:b/>
          <w:sz w:val="22"/>
          <w:szCs w:val="22"/>
          <w:lang w:eastAsia="fi-FI"/>
        </w:rPr>
        <w:t xml:space="preserve">Taulukko 2: Tuotosindikaattorit </w:t>
      </w:r>
    </w:p>
    <w:p w14:paraId="3A0AB847" w14:textId="77777777" w:rsidR="0078328F" w:rsidRPr="00A53BA9" w:rsidRDefault="0078328F" w:rsidP="0078328F">
      <w:pPr>
        <w:rPr>
          <w:rFonts w:ascii="Arial" w:hAnsi="Arial" w:cs="Arial"/>
          <w:i/>
          <w:sz w:val="22"/>
          <w:szCs w:val="22"/>
        </w:rPr>
      </w:pPr>
    </w:p>
    <w:tbl>
      <w:tblPr>
        <w:tblStyle w:val="TaulukkoRuudukko"/>
        <w:tblW w:w="0" w:type="auto"/>
        <w:tblLook w:val="04A0" w:firstRow="1" w:lastRow="0" w:firstColumn="1" w:lastColumn="0" w:noHBand="0" w:noVBand="1"/>
        <w:tblDescription w:val="Taulukossa on kuvattu Euroopan Aluekehitysrahaston (EAKR) tuotosindikaattorit ja niiden tavoitetasot vuosille 2024 ja 2029 alueluokittain erityistavoitteessa 3.3."/>
      </w:tblPr>
      <w:tblGrid>
        <w:gridCol w:w="1161"/>
        <w:gridCol w:w="790"/>
        <w:gridCol w:w="780"/>
        <w:gridCol w:w="2340"/>
        <w:gridCol w:w="750"/>
        <w:gridCol w:w="1283"/>
        <w:gridCol w:w="1272"/>
        <w:gridCol w:w="1027"/>
      </w:tblGrid>
      <w:tr w:rsidR="00074A06" w:rsidRPr="0078328F" w14:paraId="26237D8F" w14:textId="77777777" w:rsidTr="004814D2">
        <w:trPr>
          <w:trHeight w:val="528"/>
          <w:tblHeader/>
        </w:trPr>
        <w:tc>
          <w:tcPr>
            <w:tcW w:w="1161" w:type="dxa"/>
            <w:hideMark/>
          </w:tcPr>
          <w:p w14:paraId="484C55A2" w14:textId="77777777" w:rsidR="00074A06" w:rsidRPr="0078328F" w:rsidRDefault="00074A06">
            <w:pPr>
              <w:rPr>
                <w:rFonts w:ascii="Arial" w:hAnsi="Arial" w:cs="Arial"/>
                <w:b/>
                <w:bCs/>
                <w:sz w:val="20"/>
                <w:szCs w:val="20"/>
              </w:rPr>
            </w:pPr>
            <w:r w:rsidRPr="0078328F">
              <w:rPr>
                <w:rFonts w:ascii="Arial" w:hAnsi="Arial" w:cs="Arial"/>
                <w:b/>
                <w:bCs/>
                <w:sz w:val="20"/>
                <w:szCs w:val="20"/>
              </w:rPr>
              <w:t>Erityistavoite</w:t>
            </w:r>
          </w:p>
        </w:tc>
        <w:tc>
          <w:tcPr>
            <w:tcW w:w="790" w:type="dxa"/>
            <w:hideMark/>
          </w:tcPr>
          <w:p w14:paraId="337DF986" w14:textId="77777777" w:rsidR="00074A06" w:rsidRPr="0078328F" w:rsidRDefault="00074A06">
            <w:pPr>
              <w:rPr>
                <w:rFonts w:ascii="Arial" w:hAnsi="Arial" w:cs="Arial"/>
                <w:b/>
                <w:bCs/>
                <w:sz w:val="20"/>
                <w:szCs w:val="20"/>
              </w:rPr>
            </w:pPr>
            <w:r w:rsidRPr="0078328F">
              <w:rPr>
                <w:rFonts w:ascii="Arial" w:hAnsi="Arial" w:cs="Arial"/>
                <w:b/>
                <w:bCs/>
                <w:sz w:val="20"/>
                <w:szCs w:val="20"/>
              </w:rPr>
              <w:t>Rahasto</w:t>
            </w:r>
          </w:p>
        </w:tc>
        <w:tc>
          <w:tcPr>
            <w:tcW w:w="780" w:type="dxa"/>
            <w:hideMark/>
          </w:tcPr>
          <w:p w14:paraId="02DA6313" w14:textId="77777777" w:rsidR="00074A06" w:rsidRPr="0078328F" w:rsidRDefault="00074A06">
            <w:pPr>
              <w:rPr>
                <w:rFonts w:ascii="Arial" w:hAnsi="Arial" w:cs="Arial"/>
                <w:b/>
                <w:bCs/>
                <w:sz w:val="20"/>
                <w:szCs w:val="20"/>
              </w:rPr>
            </w:pPr>
            <w:r w:rsidRPr="0078328F">
              <w:rPr>
                <w:rFonts w:ascii="Arial" w:hAnsi="Arial" w:cs="Arial"/>
                <w:b/>
                <w:bCs/>
                <w:sz w:val="20"/>
                <w:szCs w:val="20"/>
              </w:rPr>
              <w:t>Tunnus</w:t>
            </w:r>
          </w:p>
        </w:tc>
        <w:tc>
          <w:tcPr>
            <w:tcW w:w="2340" w:type="dxa"/>
            <w:hideMark/>
          </w:tcPr>
          <w:p w14:paraId="0F1777C4" w14:textId="77777777" w:rsidR="00074A06" w:rsidRPr="0078328F" w:rsidRDefault="00074A06">
            <w:pPr>
              <w:rPr>
                <w:rFonts w:ascii="Arial" w:hAnsi="Arial" w:cs="Arial"/>
                <w:b/>
                <w:bCs/>
                <w:sz w:val="20"/>
                <w:szCs w:val="20"/>
              </w:rPr>
            </w:pPr>
            <w:r w:rsidRPr="0078328F">
              <w:rPr>
                <w:rFonts w:ascii="Arial" w:hAnsi="Arial" w:cs="Arial"/>
                <w:b/>
                <w:bCs/>
                <w:sz w:val="20"/>
                <w:szCs w:val="20"/>
              </w:rPr>
              <w:t>Indikaattori</w:t>
            </w:r>
          </w:p>
        </w:tc>
        <w:tc>
          <w:tcPr>
            <w:tcW w:w="750" w:type="dxa"/>
            <w:hideMark/>
          </w:tcPr>
          <w:p w14:paraId="125A65F6" w14:textId="77777777" w:rsidR="00074A06" w:rsidRPr="0078328F" w:rsidRDefault="00074A06">
            <w:pPr>
              <w:rPr>
                <w:rFonts w:ascii="Arial" w:hAnsi="Arial" w:cs="Arial"/>
                <w:b/>
                <w:bCs/>
                <w:sz w:val="20"/>
                <w:szCs w:val="20"/>
              </w:rPr>
            </w:pPr>
            <w:r w:rsidRPr="0078328F">
              <w:rPr>
                <w:rFonts w:ascii="Arial" w:hAnsi="Arial" w:cs="Arial"/>
                <w:b/>
                <w:bCs/>
                <w:sz w:val="20"/>
                <w:szCs w:val="20"/>
              </w:rPr>
              <w:t>Mitta-yksikkö</w:t>
            </w:r>
          </w:p>
        </w:tc>
        <w:tc>
          <w:tcPr>
            <w:tcW w:w="1283" w:type="dxa"/>
            <w:hideMark/>
          </w:tcPr>
          <w:p w14:paraId="31064AFC" w14:textId="77777777" w:rsidR="00074A06" w:rsidRPr="0078328F" w:rsidRDefault="00074A06">
            <w:pPr>
              <w:rPr>
                <w:rFonts w:ascii="Arial" w:hAnsi="Arial" w:cs="Arial"/>
                <w:b/>
                <w:bCs/>
                <w:sz w:val="20"/>
                <w:szCs w:val="20"/>
              </w:rPr>
            </w:pPr>
            <w:r w:rsidRPr="0078328F">
              <w:rPr>
                <w:rFonts w:ascii="Arial" w:hAnsi="Arial" w:cs="Arial"/>
                <w:b/>
                <w:bCs/>
                <w:sz w:val="20"/>
                <w:szCs w:val="20"/>
              </w:rPr>
              <w:t>Alueluokka</w:t>
            </w:r>
          </w:p>
        </w:tc>
        <w:tc>
          <w:tcPr>
            <w:tcW w:w="1272" w:type="dxa"/>
            <w:hideMark/>
          </w:tcPr>
          <w:p w14:paraId="59777D5D" w14:textId="77777777" w:rsidR="00074A06" w:rsidRPr="0078328F" w:rsidRDefault="00074A06" w:rsidP="00BC4AE9">
            <w:pPr>
              <w:jc w:val="right"/>
              <w:rPr>
                <w:rFonts w:ascii="Arial" w:hAnsi="Arial" w:cs="Arial"/>
                <w:b/>
                <w:bCs/>
                <w:sz w:val="20"/>
                <w:szCs w:val="20"/>
              </w:rPr>
            </w:pPr>
            <w:r w:rsidRPr="0078328F">
              <w:rPr>
                <w:rFonts w:ascii="Arial" w:hAnsi="Arial" w:cs="Arial"/>
                <w:b/>
                <w:bCs/>
                <w:sz w:val="20"/>
                <w:szCs w:val="20"/>
              </w:rPr>
              <w:t>Välitavoite (2024)</w:t>
            </w:r>
          </w:p>
        </w:tc>
        <w:tc>
          <w:tcPr>
            <w:tcW w:w="1027" w:type="dxa"/>
            <w:hideMark/>
          </w:tcPr>
          <w:p w14:paraId="58112E21" w14:textId="77777777" w:rsidR="00074A06" w:rsidRPr="0078328F" w:rsidRDefault="00074A06" w:rsidP="00BC4AE9">
            <w:pPr>
              <w:jc w:val="right"/>
              <w:rPr>
                <w:rFonts w:ascii="Arial" w:hAnsi="Arial" w:cs="Arial"/>
                <w:b/>
                <w:bCs/>
                <w:sz w:val="20"/>
                <w:szCs w:val="20"/>
              </w:rPr>
            </w:pPr>
            <w:r w:rsidRPr="0078328F">
              <w:rPr>
                <w:rFonts w:ascii="Arial" w:hAnsi="Arial" w:cs="Arial"/>
                <w:b/>
                <w:bCs/>
                <w:sz w:val="20"/>
                <w:szCs w:val="20"/>
              </w:rPr>
              <w:t>Tavoite (2029)</w:t>
            </w:r>
          </w:p>
        </w:tc>
      </w:tr>
      <w:tr w:rsidR="00074A06" w:rsidRPr="0078328F" w14:paraId="561C5500" w14:textId="77777777" w:rsidTr="00C07C94">
        <w:trPr>
          <w:trHeight w:val="290"/>
        </w:trPr>
        <w:tc>
          <w:tcPr>
            <w:tcW w:w="1161" w:type="dxa"/>
            <w:vMerge w:val="restart"/>
            <w:hideMark/>
          </w:tcPr>
          <w:p w14:paraId="3A949B0F" w14:textId="77777777" w:rsidR="00074A06" w:rsidRPr="0078328F" w:rsidRDefault="00074A06" w:rsidP="0086167C">
            <w:pPr>
              <w:jc w:val="center"/>
              <w:rPr>
                <w:rFonts w:ascii="Arial" w:hAnsi="Arial" w:cs="Arial"/>
                <w:sz w:val="20"/>
                <w:szCs w:val="20"/>
              </w:rPr>
            </w:pPr>
            <w:r w:rsidRPr="00621F7D">
              <w:rPr>
                <w:rFonts w:ascii="Arial" w:hAnsi="Arial" w:cs="Arial"/>
                <w:color w:val="FF0000"/>
                <w:sz w:val="20"/>
                <w:szCs w:val="20"/>
              </w:rPr>
              <w:t>3.</w:t>
            </w:r>
            <w:r w:rsidR="00621F7D" w:rsidRPr="00621F7D">
              <w:rPr>
                <w:rFonts w:ascii="Arial" w:hAnsi="Arial" w:cs="Arial"/>
                <w:color w:val="FF0000"/>
                <w:sz w:val="20"/>
                <w:szCs w:val="20"/>
              </w:rPr>
              <w:t>ii</w:t>
            </w:r>
          </w:p>
        </w:tc>
        <w:tc>
          <w:tcPr>
            <w:tcW w:w="790" w:type="dxa"/>
            <w:vMerge w:val="restart"/>
            <w:hideMark/>
          </w:tcPr>
          <w:p w14:paraId="720D6C8E" w14:textId="77777777" w:rsidR="00074A06" w:rsidRPr="0078328F" w:rsidRDefault="00074A06" w:rsidP="00074A06">
            <w:pPr>
              <w:rPr>
                <w:rFonts w:ascii="Arial" w:hAnsi="Arial" w:cs="Arial"/>
                <w:sz w:val="20"/>
                <w:szCs w:val="20"/>
              </w:rPr>
            </w:pPr>
            <w:r w:rsidRPr="0078328F">
              <w:rPr>
                <w:rFonts w:ascii="Arial" w:hAnsi="Arial" w:cs="Arial"/>
                <w:sz w:val="20"/>
                <w:szCs w:val="20"/>
              </w:rPr>
              <w:t>EAKR</w:t>
            </w:r>
          </w:p>
        </w:tc>
        <w:tc>
          <w:tcPr>
            <w:tcW w:w="780" w:type="dxa"/>
            <w:vMerge w:val="restart"/>
            <w:hideMark/>
          </w:tcPr>
          <w:p w14:paraId="080A8930" w14:textId="77777777" w:rsidR="00074A06" w:rsidRPr="0078328F" w:rsidRDefault="00074A06" w:rsidP="00074A06">
            <w:pPr>
              <w:rPr>
                <w:rFonts w:ascii="Arial" w:hAnsi="Arial" w:cs="Arial"/>
                <w:sz w:val="20"/>
                <w:szCs w:val="20"/>
              </w:rPr>
            </w:pPr>
            <w:r w:rsidRPr="0078328F">
              <w:rPr>
                <w:rFonts w:ascii="Arial" w:hAnsi="Arial" w:cs="Arial"/>
                <w:sz w:val="20"/>
                <w:szCs w:val="20"/>
              </w:rPr>
              <w:t>NO06</w:t>
            </w:r>
          </w:p>
        </w:tc>
        <w:tc>
          <w:tcPr>
            <w:tcW w:w="2340" w:type="dxa"/>
            <w:vMerge w:val="restart"/>
            <w:hideMark/>
          </w:tcPr>
          <w:p w14:paraId="173DA4D2" w14:textId="77777777" w:rsidR="00074A06" w:rsidRPr="0078328F" w:rsidRDefault="00074A06">
            <w:pPr>
              <w:rPr>
                <w:rFonts w:ascii="Arial" w:hAnsi="Arial" w:cs="Arial"/>
                <w:sz w:val="20"/>
                <w:szCs w:val="20"/>
              </w:rPr>
            </w:pPr>
            <w:r w:rsidRPr="0078328F">
              <w:rPr>
                <w:rFonts w:ascii="Arial" w:hAnsi="Arial" w:cs="Arial"/>
                <w:sz w:val="20"/>
                <w:szCs w:val="20"/>
              </w:rPr>
              <w:t>Pk-yritykset, joiden saavutettavuus on parantunut hankkeen seurauksena</w:t>
            </w:r>
          </w:p>
        </w:tc>
        <w:tc>
          <w:tcPr>
            <w:tcW w:w="750" w:type="dxa"/>
            <w:vMerge w:val="restart"/>
            <w:hideMark/>
          </w:tcPr>
          <w:p w14:paraId="32E8D07A" w14:textId="77777777" w:rsidR="00074A06" w:rsidRPr="0078328F" w:rsidRDefault="00074A06" w:rsidP="00074A06">
            <w:pPr>
              <w:rPr>
                <w:rFonts w:ascii="Arial" w:hAnsi="Arial" w:cs="Arial"/>
                <w:sz w:val="20"/>
                <w:szCs w:val="20"/>
              </w:rPr>
            </w:pPr>
            <w:r w:rsidRPr="0078328F">
              <w:rPr>
                <w:rFonts w:ascii="Arial" w:hAnsi="Arial" w:cs="Arial"/>
                <w:sz w:val="20"/>
                <w:szCs w:val="20"/>
              </w:rPr>
              <w:t>kpl</w:t>
            </w:r>
          </w:p>
        </w:tc>
        <w:tc>
          <w:tcPr>
            <w:tcW w:w="1283" w:type="dxa"/>
            <w:hideMark/>
          </w:tcPr>
          <w:p w14:paraId="28929709" w14:textId="77777777" w:rsidR="00074A06" w:rsidRPr="0078328F" w:rsidRDefault="00074A06">
            <w:pPr>
              <w:rPr>
                <w:rFonts w:ascii="Arial" w:hAnsi="Arial" w:cs="Arial"/>
                <w:sz w:val="20"/>
                <w:szCs w:val="20"/>
              </w:rPr>
            </w:pPr>
            <w:r w:rsidRPr="0078328F">
              <w:rPr>
                <w:rFonts w:ascii="Arial" w:hAnsi="Arial" w:cs="Arial"/>
                <w:sz w:val="20"/>
                <w:szCs w:val="20"/>
              </w:rPr>
              <w:t>Kehittyneet</w:t>
            </w:r>
          </w:p>
        </w:tc>
        <w:tc>
          <w:tcPr>
            <w:tcW w:w="1272" w:type="dxa"/>
            <w:shd w:val="clear" w:color="auto" w:fill="D9D9D9" w:themeFill="background1" w:themeFillShade="D9"/>
            <w:hideMark/>
          </w:tcPr>
          <w:p w14:paraId="1AB90F63" w14:textId="77777777" w:rsidR="00074A06" w:rsidRPr="0078328F" w:rsidRDefault="00074A06" w:rsidP="00BC4AE9">
            <w:pPr>
              <w:jc w:val="right"/>
              <w:rPr>
                <w:rFonts w:ascii="Arial" w:hAnsi="Arial" w:cs="Arial"/>
                <w:b/>
                <w:bCs/>
                <w:sz w:val="20"/>
                <w:szCs w:val="20"/>
                <w:highlight w:val="lightGray"/>
              </w:rPr>
            </w:pPr>
            <w:r w:rsidRPr="0078328F">
              <w:rPr>
                <w:rFonts w:ascii="Arial" w:hAnsi="Arial" w:cs="Arial"/>
                <w:b/>
                <w:bCs/>
                <w:sz w:val="20"/>
                <w:szCs w:val="20"/>
                <w:highlight w:val="lightGray"/>
              </w:rPr>
              <w:t> </w:t>
            </w:r>
          </w:p>
        </w:tc>
        <w:tc>
          <w:tcPr>
            <w:tcW w:w="1027" w:type="dxa"/>
            <w:shd w:val="clear" w:color="auto" w:fill="D9D9D9" w:themeFill="background1" w:themeFillShade="D9"/>
            <w:hideMark/>
          </w:tcPr>
          <w:p w14:paraId="488FF7A5" w14:textId="77777777" w:rsidR="00074A06" w:rsidRPr="0078328F" w:rsidRDefault="00074A06" w:rsidP="00BC4AE9">
            <w:pPr>
              <w:jc w:val="right"/>
              <w:rPr>
                <w:rFonts w:ascii="Arial" w:hAnsi="Arial" w:cs="Arial"/>
                <w:b/>
                <w:bCs/>
                <w:sz w:val="20"/>
                <w:szCs w:val="20"/>
                <w:highlight w:val="lightGray"/>
              </w:rPr>
            </w:pPr>
            <w:r w:rsidRPr="0078328F">
              <w:rPr>
                <w:rFonts w:ascii="Arial" w:hAnsi="Arial" w:cs="Arial"/>
                <w:b/>
                <w:bCs/>
                <w:sz w:val="20"/>
                <w:szCs w:val="20"/>
                <w:highlight w:val="lightGray"/>
              </w:rPr>
              <w:t> </w:t>
            </w:r>
          </w:p>
        </w:tc>
      </w:tr>
      <w:tr w:rsidR="00074A06" w:rsidRPr="0078328F" w14:paraId="1E17061E" w14:textId="77777777" w:rsidTr="00C07C94">
        <w:trPr>
          <w:trHeight w:val="290"/>
        </w:trPr>
        <w:tc>
          <w:tcPr>
            <w:tcW w:w="1161" w:type="dxa"/>
            <w:vMerge/>
            <w:hideMark/>
          </w:tcPr>
          <w:p w14:paraId="17F5B599" w14:textId="77777777" w:rsidR="00074A06" w:rsidRPr="0078328F" w:rsidRDefault="00074A06">
            <w:pPr>
              <w:rPr>
                <w:rFonts w:ascii="Arial" w:hAnsi="Arial" w:cs="Arial"/>
                <w:sz w:val="20"/>
                <w:szCs w:val="20"/>
              </w:rPr>
            </w:pPr>
          </w:p>
        </w:tc>
        <w:tc>
          <w:tcPr>
            <w:tcW w:w="790" w:type="dxa"/>
            <w:vMerge/>
            <w:hideMark/>
          </w:tcPr>
          <w:p w14:paraId="484464D4" w14:textId="77777777" w:rsidR="00074A06" w:rsidRPr="0078328F" w:rsidRDefault="00074A06">
            <w:pPr>
              <w:rPr>
                <w:rFonts w:ascii="Arial" w:hAnsi="Arial" w:cs="Arial"/>
                <w:sz w:val="20"/>
                <w:szCs w:val="20"/>
              </w:rPr>
            </w:pPr>
          </w:p>
        </w:tc>
        <w:tc>
          <w:tcPr>
            <w:tcW w:w="780" w:type="dxa"/>
            <w:vMerge/>
            <w:hideMark/>
          </w:tcPr>
          <w:p w14:paraId="02DD0657" w14:textId="77777777" w:rsidR="00074A06" w:rsidRPr="0078328F" w:rsidRDefault="00074A06">
            <w:pPr>
              <w:rPr>
                <w:rFonts w:ascii="Arial" w:hAnsi="Arial" w:cs="Arial"/>
                <w:sz w:val="20"/>
                <w:szCs w:val="20"/>
              </w:rPr>
            </w:pPr>
          </w:p>
        </w:tc>
        <w:tc>
          <w:tcPr>
            <w:tcW w:w="2340" w:type="dxa"/>
            <w:vMerge/>
            <w:hideMark/>
          </w:tcPr>
          <w:p w14:paraId="7448EB9A" w14:textId="77777777" w:rsidR="00074A06" w:rsidRPr="0078328F" w:rsidRDefault="00074A06">
            <w:pPr>
              <w:rPr>
                <w:rFonts w:ascii="Arial" w:hAnsi="Arial" w:cs="Arial"/>
                <w:sz w:val="20"/>
                <w:szCs w:val="20"/>
              </w:rPr>
            </w:pPr>
          </w:p>
        </w:tc>
        <w:tc>
          <w:tcPr>
            <w:tcW w:w="750" w:type="dxa"/>
            <w:vMerge/>
            <w:hideMark/>
          </w:tcPr>
          <w:p w14:paraId="2C837566" w14:textId="77777777" w:rsidR="00074A06" w:rsidRPr="0078328F" w:rsidRDefault="00074A06">
            <w:pPr>
              <w:rPr>
                <w:rFonts w:ascii="Arial" w:hAnsi="Arial" w:cs="Arial"/>
                <w:sz w:val="20"/>
                <w:szCs w:val="20"/>
              </w:rPr>
            </w:pPr>
          </w:p>
        </w:tc>
        <w:tc>
          <w:tcPr>
            <w:tcW w:w="1283" w:type="dxa"/>
            <w:hideMark/>
          </w:tcPr>
          <w:p w14:paraId="4A3B9D99" w14:textId="77777777" w:rsidR="00074A06" w:rsidRPr="0078328F" w:rsidRDefault="00074A06">
            <w:pPr>
              <w:rPr>
                <w:rFonts w:ascii="Arial" w:hAnsi="Arial" w:cs="Arial"/>
                <w:sz w:val="20"/>
                <w:szCs w:val="20"/>
              </w:rPr>
            </w:pPr>
            <w:r w:rsidRPr="0078328F">
              <w:rPr>
                <w:rFonts w:ascii="Arial" w:hAnsi="Arial" w:cs="Arial"/>
                <w:sz w:val="20"/>
                <w:szCs w:val="20"/>
              </w:rPr>
              <w:t>Siirtymä</w:t>
            </w:r>
          </w:p>
        </w:tc>
        <w:tc>
          <w:tcPr>
            <w:tcW w:w="1272" w:type="dxa"/>
            <w:shd w:val="clear" w:color="auto" w:fill="D9D9D9" w:themeFill="background1" w:themeFillShade="D9"/>
            <w:hideMark/>
          </w:tcPr>
          <w:p w14:paraId="6C19E4B9" w14:textId="77777777" w:rsidR="00074A06" w:rsidRPr="0078328F" w:rsidRDefault="00074A06" w:rsidP="00BC4AE9">
            <w:pPr>
              <w:jc w:val="right"/>
              <w:rPr>
                <w:rFonts w:ascii="Arial" w:hAnsi="Arial" w:cs="Arial"/>
                <w:sz w:val="20"/>
                <w:szCs w:val="20"/>
                <w:highlight w:val="lightGray"/>
              </w:rPr>
            </w:pPr>
            <w:r w:rsidRPr="0078328F">
              <w:rPr>
                <w:rFonts w:ascii="Arial" w:hAnsi="Arial" w:cs="Arial"/>
                <w:sz w:val="20"/>
                <w:szCs w:val="20"/>
                <w:highlight w:val="lightGray"/>
              </w:rPr>
              <w:t> </w:t>
            </w:r>
          </w:p>
        </w:tc>
        <w:tc>
          <w:tcPr>
            <w:tcW w:w="1027" w:type="dxa"/>
            <w:shd w:val="clear" w:color="auto" w:fill="D9D9D9" w:themeFill="background1" w:themeFillShade="D9"/>
            <w:hideMark/>
          </w:tcPr>
          <w:p w14:paraId="38688DDC" w14:textId="77777777" w:rsidR="00074A06" w:rsidRPr="0078328F" w:rsidRDefault="00074A06" w:rsidP="00BC4AE9">
            <w:pPr>
              <w:jc w:val="right"/>
              <w:rPr>
                <w:rFonts w:ascii="Arial" w:hAnsi="Arial" w:cs="Arial"/>
                <w:sz w:val="20"/>
                <w:szCs w:val="20"/>
                <w:highlight w:val="lightGray"/>
              </w:rPr>
            </w:pPr>
            <w:r w:rsidRPr="0078328F">
              <w:rPr>
                <w:rFonts w:ascii="Arial" w:hAnsi="Arial" w:cs="Arial"/>
                <w:sz w:val="20"/>
                <w:szCs w:val="20"/>
                <w:highlight w:val="lightGray"/>
              </w:rPr>
              <w:t> </w:t>
            </w:r>
          </w:p>
        </w:tc>
      </w:tr>
      <w:tr w:rsidR="00074A06" w:rsidRPr="0078328F" w14:paraId="4D3C9892" w14:textId="77777777" w:rsidTr="00C07C94">
        <w:trPr>
          <w:trHeight w:val="290"/>
        </w:trPr>
        <w:tc>
          <w:tcPr>
            <w:tcW w:w="1161" w:type="dxa"/>
            <w:vMerge/>
            <w:hideMark/>
          </w:tcPr>
          <w:p w14:paraId="74527487" w14:textId="77777777" w:rsidR="00074A06" w:rsidRPr="0078328F" w:rsidRDefault="00074A06">
            <w:pPr>
              <w:rPr>
                <w:rFonts w:ascii="Arial" w:hAnsi="Arial" w:cs="Arial"/>
                <w:sz w:val="20"/>
                <w:szCs w:val="20"/>
              </w:rPr>
            </w:pPr>
          </w:p>
        </w:tc>
        <w:tc>
          <w:tcPr>
            <w:tcW w:w="790" w:type="dxa"/>
            <w:vMerge/>
            <w:hideMark/>
          </w:tcPr>
          <w:p w14:paraId="1A4D51C3" w14:textId="77777777" w:rsidR="00074A06" w:rsidRPr="0078328F" w:rsidRDefault="00074A06">
            <w:pPr>
              <w:rPr>
                <w:rFonts w:ascii="Arial" w:hAnsi="Arial" w:cs="Arial"/>
                <w:sz w:val="20"/>
                <w:szCs w:val="20"/>
              </w:rPr>
            </w:pPr>
          </w:p>
        </w:tc>
        <w:tc>
          <w:tcPr>
            <w:tcW w:w="780" w:type="dxa"/>
            <w:vMerge/>
            <w:hideMark/>
          </w:tcPr>
          <w:p w14:paraId="23465CEA" w14:textId="77777777" w:rsidR="00074A06" w:rsidRPr="0078328F" w:rsidRDefault="00074A06">
            <w:pPr>
              <w:rPr>
                <w:rFonts w:ascii="Arial" w:hAnsi="Arial" w:cs="Arial"/>
                <w:sz w:val="20"/>
                <w:szCs w:val="20"/>
              </w:rPr>
            </w:pPr>
          </w:p>
        </w:tc>
        <w:tc>
          <w:tcPr>
            <w:tcW w:w="2340" w:type="dxa"/>
            <w:vMerge/>
            <w:hideMark/>
          </w:tcPr>
          <w:p w14:paraId="5D6743E3" w14:textId="77777777" w:rsidR="00074A06" w:rsidRPr="0078328F" w:rsidRDefault="00074A06">
            <w:pPr>
              <w:rPr>
                <w:rFonts w:ascii="Arial" w:hAnsi="Arial" w:cs="Arial"/>
                <w:sz w:val="20"/>
                <w:szCs w:val="20"/>
              </w:rPr>
            </w:pPr>
          </w:p>
        </w:tc>
        <w:tc>
          <w:tcPr>
            <w:tcW w:w="750" w:type="dxa"/>
            <w:vMerge/>
            <w:hideMark/>
          </w:tcPr>
          <w:p w14:paraId="5DA45539" w14:textId="77777777" w:rsidR="00074A06" w:rsidRPr="0078328F" w:rsidRDefault="00074A06">
            <w:pPr>
              <w:rPr>
                <w:rFonts w:ascii="Arial" w:hAnsi="Arial" w:cs="Arial"/>
                <w:sz w:val="20"/>
                <w:szCs w:val="20"/>
              </w:rPr>
            </w:pPr>
          </w:p>
        </w:tc>
        <w:tc>
          <w:tcPr>
            <w:tcW w:w="1283" w:type="dxa"/>
            <w:hideMark/>
          </w:tcPr>
          <w:p w14:paraId="04664BEB" w14:textId="77777777" w:rsidR="00074A06" w:rsidRPr="0078328F" w:rsidRDefault="00074A06">
            <w:pPr>
              <w:rPr>
                <w:rFonts w:ascii="Arial" w:hAnsi="Arial" w:cs="Arial"/>
                <w:sz w:val="20"/>
                <w:szCs w:val="20"/>
              </w:rPr>
            </w:pPr>
            <w:r w:rsidRPr="0078328F">
              <w:rPr>
                <w:rFonts w:ascii="Arial" w:hAnsi="Arial" w:cs="Arial"/>
                <w:sz w:val="20"/>
                <w:szCs w:val="20"/>
              </w:rPr>
              <w:t>NSPA</w:t>
            </w:r>
          </w:p>
        </w:tc>
        <w:tc>
          <w:tcPr>
            <w:tcW w:w="1272" w:type="dxa"/>
            <w:hideMark/>
          </w:tcPr>
          <w:p w14:paraId="637B3289" w14:textId="77777777" w:rsidR="00074A06" w:rsidRPr="0078328F" w:rsidRDefault="00074A06" w:rsidP="00BC4AE9">
            <w:pPr>
              <w:jc w:val="right"/>
              <w:rPr>
                <w:rFonts w:ascii="Arial" w:hAnsi="Arial" w:cs="Arial"/>
                <w:sz w:val="20"/>
                <w:szCs w:val="20"/>
              </w:rPr>
            </w:pPr>
            <w:r w:rsidRPr="0078328F">
              <w:rPr>
                <w:rFonts w:ascii="Arial" w:hAnsi="Arial" w:cs="Arial"/>
                <w:sz w:val="20"/>
                <w:szCs w:val="20"/>
              </w:rPr>
              <w:t>150</w:t>
            </w:r>
          </w:p>
        </w:tc>
        <w:tc>
          <w:tcPr>
            <w:tcW w:w="1027" w:type="dxa"/>
            <w:hideMark/>
          </w:tcPr>
          <w:p w14:paraId="084EAC81" w14:textId="77777777" w:rsidR="00074A06" w:rsidRPr="0078328F" w:rsidRDefault="00074A06" w:rsidP="00BC4AE9">
            <w:pPr>
              <w:jc w:val="right"/>
              <w:rPr>
                <w:rFonts w:ascii="Arial" w:hAnsi="Arial" w:cs="Arial"/>
                <w:sz w:val="20"/>
                <w:szCs w:val="20"/>
              </w:rPr>
            </w:pPr>
            <w:r w:rsidRPr="0078328F">
              <w:rPr>
                <w:rFonts w:ascii="Arial" w:hAnsi="Arial" w:cs="Arial"/>
                <w:sz w:val="20"/>
                <w:szCs w:val="20"/>
              </w:rPr>
              <w:t>650</w:t>
            </w:r>
          </w:p>
        </w:tc>
      </w:tr>
    </w:tbl>
    <w:p w14:paraId="28B5EC5C" w14:textId="77777777" w:rsidR="00074A06" w:rsidRDefault="00C07C94" w:rsidP="006E1121">
      <w:r>
        <w:rPr>
          <w:rFonts w:ascii="Arial" w:hAnsi="Arial" w:cs="Arial"/>
          <w:sz w:val="20"/>
        </w:rPr>
        <w:t>NSPA = Syrjäisimmät ja p</w:t>
      </w:r>
      <w:r w:rsidRPr="0078328F">
        <w:rPr>
          <w:rFonts w:ascii="Arial" w:hAnsi="Arial" w:cs="Arial"/>
          <w:sz w:val="20"/>
        </w:rPr>
        <w:t>ohjoisen harvaan asutut alueet</w:t>
      </w:r>
    </w:p>
    <w:p w14:paraId="66395EA9" w14:textId="77777777" w:rsidR="005511B9" w:rsidRDefault="005511B9" w:rsidP="0078328F">
      <w:pPr>
        <w:rPr>
          <w:rFonts w:ascii="Arial" w:hAnsi="Arial" w:cs="Arial"/>
          <w:b/>
          <w:sz w:val="22"/>
          <w:szCs w:val="22"/>
        </w:rPr>
      </w:pPr>
    </w:p>
    <w:p w14:paraId="41F1600C" w14:textId="77777777" w:rsidR="005511B9" w:rsidRDefault="005511B9" w:rsidP="0078328F">
      <w:pPr>
        <w:rPr>
          <w:rFonts w:ascii="Arial" w:hAnsi="Arial" w:cs="Arial"/>
          <w:b/>
          <w:sz w:val="22"/>
          <w:szCs w:val="22"/>
        </w:rPr>
      </w:pPr>
    </w:p>
    <w:p w14:paraId="63FE805A" w14:textId="77777777" w:rsidR="0078328F" w:rsidRPr="003550FA" w:rsidRDefault="0078328F" w:rsidP="0078328F">
      <w:pPr>
        <w:rPr>
          <w:rFonts w:ascii="Arial" w:hAnsi="Arial" w:cs="Arial"/>
          <w:b/>
          <w:sz w:val="22"/>
          <w:szCs w:val="22"/>
        </w:rPr>
      </w:pPr>
      <w:r w:rsidRPr="003550FA">
        <w:rPr>
          <w:rFonts w:ascii="Arial" w:hAnsi="Arial" w:cs="Arial"/>
          <w:b/>
          <w:sz w:val="22"/>
          <w:szCs w:val="22"/>
        </w:rPr>
        <w:t xml:space="preserve">Taulukko 3: Tulosindikaattorit </w:t>
      </w:r>
    </w:p>
    <w:p w14:paraId="358EEE4A" w14:textId="77777777" w:rsidR="00074A06" w:rsidRDefault="00074A06" w:rsidP="006E1121"/>
    <w:tbl>
      <w:tblPr>
        <w:tblStyle w:val="TaulukkoRuudukko"/>
        <w:tblW w:w="0" w:type="auto"/>
        <w:tblLook w:val="04A0" w:firstRow="1" w:lastRow="0" w:firstColumn="1" w:lastColumn="0" w:noHBand="0" w:noVBand="1"/>
        <w:tblDescription w:val="Taulukossa on kuvattu Euroopan Aluekehitysrahaston (EAKR) tulosindikaattorit ja niiden tavoitetasot vuodelle 2029 alueluokittain erityistavoitteessa 3.3. "/>
      </w:tblPr>
      <w:tblGrid>
        <w:gridCol w:w="1162"/>
        <w:gridCol w:w="790"/>
        <w:gridCol w:w="779"/>
        <w:gridCol w:w="2317"/>
        <w:gridCol w:w="750"/>
        <w:gridCol w:w="1283"/>
        <w:gridCol w:w="1561"/>
      </w:tblGrid>
      <w:tr w:rsidR="00074A06" w:rsidRPr="0078328F" w14:paraId="67D34089" w14:textId="77777777" w:rsidTr="004814D2">
        <w:trPr>
          <w:trHeight w:val="470"/>
          <w:tblHeader/>
        </w:trPr>
        <w:tc>
          <w:tcPr>
            <w:tcW w:w="1162" w:type="dxa"/>
            <w:hideMark/>
          </w:tcPr>
          <w:p w14:paraId="47584E72" w14:textId="77777777" w:rsidR="00074A06" w:rsidRPr="0078328F" w:rsidRDefault="00074A06">
            <w:pPr>
              <w:rPr>
                <w:rFonts w:ascii="Arial" w:hAnsi="Arial" w:cs="Arial"/>
                <w:b/>
                <w:bCs/>
                <w:sz w:val="20"/>
                <w:szCs w:val="20"/>
              </w:rPr>
            </w:pPr>
            <w:r w:rsidRPr="0078328F">
              <w:rPr>
                <w:rFonts w:ascii="Arial" w:hAnsi="Arial" w:cs="Arial"/>
                <w:b/>
                <w:bCs/>
                <w:sz w:val="20"/>
                <w:szCs w:val="20"/>
              </w:rPr>
              <w:t>Erityistavoite</w:t>
            </w:r>
          </w:p>
        </w:tc>
        <w:tc>
          <w:tcPr>
            <w:tcW w:w="790" w:type="dxa"/>
            <w:hideMark/>
          </w:tcPr>
          <w:p w14:paraId="21C642C8" w14:textId="77777777" w:rsidR="00074A06" w:rsidRPr="0078328F" w:rsidRDefault="00074A06">
            <w:pPr>
              <w:rPr>
                <w:rFonts w:ascii="Arial" w:hAnsi="Arial" w:cs="Arial"/>
                <w:b/>
                <w:bCs/>
                <w:sz w:val="20"/>
                <w:szCs w:val="20"/>
              </w:rPr>
            </w:pPr>
            <w:r w:rsidRPr="0078328F">
              <w:rPr>
                <w:rFonts w:ascii="Arial" w:hAnsi="Arial" w:cs="Arial"/>
                <w:b/>
                <w:bCs/>
                <w:sz w:val="20"/>
                <w:szCs w:val="20"/>
              </w:rPr>
              <w:t>Rahasto</w:t>
            </w:r>
          </w:p>
        </w:tc>
        <w:tc>
          <w:tcPr>
            <w:tcW w:w="779" w:type="dxa"/>
            <w:hideMark/>
          </w:tcPr>
          <w:p w14:paraId="4DFCC48D" w14:textId="77777777" w:rsidR="00074A06" w:rsidRPr="0078328F" w:rsidRDefault="00074A06">
            <w:pPr>
              <w:rPr>
                <w:rFonts w:ascii="Arial" w:hAnsi="Arial" w:cs="Arial"/>
                <w:b/>
                <w:bCs/>
                <w:sz w:val="20"/>
                <w:szCs w:val="20"/>
              </w:rPr>
            </w:pPr>
            <w:r w:rsidRPr="0078328F">
              <w:rPr>
                <w:rFonts w:ascii="Arial" w:hAnsi="Arial" w:cs="Arial"/>
                <w:b/>
                <w:bCs/>
                <w:sz w:val="20"/>
                <w:szCs w:val="20"/>
              </w:rPr>
              <w:t>Tunnus</w:t>
            </w:r>
          </w:p>
        </w:tc>
        <w:tc>
          <w:tcPr>
            <w:tcW w:w="2317" w:type="dxa"/>
            <w:hideMark/>
          </w:tcPr>
          <w:p w14:paraId="750D4384" w14:textId="77777777" w:rsidR="00074A06" w:rsidRPr="0078328F" w:rsidRDefault="00074A06">
            <w:pPr>
              <w:rPr>
                <w:rFonts w:ascii="Arial" w:hAnsi="Arial" w:cs="Arial"/>
                <w:b/>
                <w:bCs/>
                <w:sz w:val="20"/>
                <w:szCs w:val="20"/>
              </w:rPr>
            </w:pPr>
            <w:r w:rsidRPr="0078328F">
              <w:rPr>
                <w:rFonts w:ascii="Arial" w:hAnsi="Arial" w:cs="Arial"/>
                <w:b/>
                <w:bCs/>
                <w:sz w:val="20"/>
                <w:szCs w:val="20"/>
              </w:rPr>
              <w:t>Indikaattori</w:t>
            </w:r>
          </w:p>
        </w:tc>
        <w:tc>
          <w:tcPr>
            <w:tcW w:w="750" w:type="dxa"/>
            <w:hideMark/>
          </w:tcPr>
          <w:p w14:paraId="18E4072E" w14:textId="77777777" w:rsidR="00074A06" w:rsidRPr="0078328F" w:rsidRDefault="00074A06">
            <w:pPr>
              <w:rPr>
                <w:rFonts w:ascii="Arial" w:hAnsi="Arial" w:cs="Arial"/>
                <w:b/>
                <w:bCs/>
                <w:sz w:val="20"/>
                <w:szCs w:val="20"/>
              </w:rPr>
            </w:pPr>
            <w:r w:rsidRPr="0078328F">
              <w:rPr>
                <w:rFonts w:ascii="Arial" w:hAnsi="Arial" w:cs="Arial"/>
                <w:b/>
                <w:bCs/>
                <w:sz w:val="20"/>
                <w:szCs w:val="20"/>
              </w:rPr>
              <w:t>Mitta-yksikkö</w:t>
            </w:r>
          </w:p>
        </w:tc>
        <w:tc>
          <w:tcPr>
            <w:tcW w:w="1283" w:type="dxa"/>
            <w:hideMark/>
          </w:tcPr>
          <w:p w14:paraId="7EF43CA9" w14:textId="77777777" w:rsidR="00074A06" w:rsidRPr="0078328F" w:rsidRDefault="00074A06">
            <w:pPr>
              <w:rPr>
                <w:rFonts w:ascii="Arial" w:hAnsi="Arial" w:cs="Arial"/>
                <w:b/>
                <w:bCs/>
                <w:sz w:val="20"/>
                <w:szCs w:val="20"/>
              </w:rPr>
            </w:pPr>
            <w:r w:rsidRPr="0078328F">
              <w:rPr>
                <w:rFonts w:ascii="Arial" w:hAnsi="Arial" w:cs="Arial"/>
                <w:b/>
                <w:bCs/>
                <w:sz w:val="20"/>
                <w:szCs w:val="20"/>
              </w:rPr>
              <w:t>Alueluokka</w:t>
            </w:r>
          </w:p>
        </w:tc>
        <w:tc>
          <w:tcPr>
            <w:tcW w:w="1561" w:type="dxa"/>
            <w:hideMark/>
          </w:tcPr>
          <w:p w14:paraId="7AC80E23" w14:textId="77777777" w:rsidR="00074A06" w:rsidRPr="0078328F" w:rsidRDefault="00074A06" w:rsidP="00BC4AE9">
            <w:pPr>
              <w:jc w:val="right"/>
              <w:rPr>
                <w:rFonts w:ascii="Arial" w:hAnsi="Arial" w:cs="Arial"/>
                <w:b/>
                <w:bCs/>
                <w:sz w:val="20"/>
                <w:szCs w:val="20"/>
              </w:rPr>
            </w:pPr>
            <w:r w:rsidRPr="0078328F">
              <w:rPr>
                <w:rFonts w:ascii="Arial" w:hAnsi="Arial" w:cs="Arial"/>
                <w:b/>
                <w:bCs/>
                <w:sz w:val="20"/>
                <w:szCs w:val="20"/>
              </w:rPr>
              <w:t>Tavoite (2029)</w:t>
            </w:r>
          </w:p>
        </w:tc>
      </w:tr>
      <w:tr w:rsidR="00074A06" w:rsidRPr="0078328F" w14:paraId="5AEE6205" w14:textId="77777777" w:rsidTr="0078328F">
        <w:trPr>
          <w:trHeight w:val="290"/>
        </w:trPr>
        <w:tc>
          <w:tcPr>
            <w:tcW w:w="1162" w:type="dxa"/>
            <w:vMerge w:val="restart"/>
            <w:hideMark/>
          </w:tcPr>
          <w:p w14:paraId="2E5FB04C" w14:textId="77777777" w:rsidR="00074A06" w:rsidRPr="0078328F" w:rsidRDefault="00074A06" w:rsidP="0086167C">
            <w:pPr>
              <w:jc w:val="center"/>
              <w:rPr>
                <w:rFonts w:ascii="Arial" w:hAnsi="Arial" w:cs="Arial"/>
                <w:sz w:val="20"/>
                <w:szCs w:val="20"/>
              </w:rPr>
            </w:pPr>
            <w:r w:rsidRPr="00621F7D">
              <w:rPr>
                <w:rFonts w:ascii="Arial" w:hAnsi="Arial" w:cs="Arial"/>
                <w:color w:val="FF0000"/>
                <w:sz w:val="20"/>
                <w:szCs w:val="20"/>
              </w:rPr>
              <w:t>3.</w:t>
            </w:r>
            <w:r w:rsidR="00621F7D" w:rsidRPr="00621F7D">
              <w:rPr>
                <w:rFonts w:ascii="Arial" w:hAnsi="Arial" w:cs="Arial"/>
                <w:color w:val="FF0000"/>
                <w:sz w:val="20"/>
                <w:szCs w:val="20"/>
              </w:rPr>
              <w:t>ii</w:t>
            </w:r>
          </w:p>
        </w:tc>
        <w:tc>
          <w:tcPr>
            <w:tcW w:w="790" w:type="dxa"/>
            <w:vMerge w:val="restart"/>
            <w:hideMark/>
          </w:tcPr>
          <w:p w14:paraId="27FB15FF" w14:textId="77777777" w:rsidR="00074A06" w:rsidRPr="0078328F" w:rsidRDefault="00074A06" w:rsidP="00074A06">
            <w:pPr>
              <w:rPr>
                <w:rFonts w:ascii="Arial" w:hAnsi="Arial" w:cs="Arial"/>
                <w:sz w:val="20"/>
                <w:szCs w:val="20"/>
              </w:rPr>
            </w:pPr>
            <w:r w:rsidRPr="0078328F">
              <w:rPr>
                <w:rFonts w:ascii="Arial" w:hAnsi="Arial" w:cs="Arial"/>
                <w:sz w:val="20"/>
                <w:szCs w:val="20"/>
              </w:rPr>
              <w:t>EAKR</w:t>
            </w:r>
          </w:p>
        </w:tc>
        <w:tc>
          <w:tcPr>
            <w:tcW w:w="779" w:type="dxa"/>
            <w:vMerge w:val="restart"/>
            <w:hideMark/>
          </w:tcPr>
          <w:p w14:paraId="6687AEED" w14:textId="77777777" w:rsidR="00074A06" w:rsidRPr="0078328F" w:rsidRDefault="00074A06" w:rsidP="00074A06">
            <w:pPr>
              <w:rPr>
                <w:rFonts w:ascii="Arial" w:hAnsi="Arial" w:cs="Arial"/>
                <w:sz w:val="20"/>
                <w:szCs w:val="20"/>
              </w:rPr>
            </w:pPr>
            <w:r w:rsidRPr="0078328F">
              <w:rPr>
                <w:rFonts w:ascii="Arial" w:hAnsi="Arial" w:cs="Arial"/>
                <w:sz w:val="20"/>
                <w:szCs w:val="20"/>
              </w:rPr>
              <w:t>NR12</w:t>
            </w:r>
          </w:p>
        </w:tc>
        <w:tc>
          <w:tcPr>
            <w:tcW w:w="2317" w:type="dxa"/>
            <w:vMerge w:val="restart"/>
            <w:hideMark/>
          </w:tcPr>
          <w:p w14:paraId="7E4EAB63" w14:textId="77777777" w:rsidR="00074A06" w:rsidRPr="0078328F" w:rsidRDefault="00074A06">
            <w:pPr>
              <w:rPr>
                <w:rFonts w:ascii="Arial" w:hAnsi="Arial" w:cs="Arial"/>
                <w:sz w:val="20"/>
                <w:szCs w:val="20"/>
              </w:rPr>
            </w:pPr>
            <w:r w:rsidRPr="0078328F">
              <w:rPr>
                <w:rFonts w:ascii="Arial" w:hAnsi="Arial" w:cs="Arial"/>
                <w:sz w:val="20"/>
                <w:szCs w:val="20"/>
              </w:rPr>
              <w:t>Hankkeen aikaansaamat yrittäjyyttä edistävät muut investoinnit</w:t>
            </w:r>
          </w:p>
        </w:tc>
        <w:tc>
          <w:tcPr>
            <w:tcW w:w="750" w:type="dxa"/>
            <w:vMerge w:val="restart"/>
            <w:hideMark/>
          </w:tcPr>
          <w:p w14:paraId="2B11E762" w14:textId="77777777" w:rsidR="00074A06" w:rsidRPr="0078328F" w:rsidRDefault="00074A06" w:rsidP="00074A06">
            <w:pPr>
              <w:rPr>
                <w:rFonts w:ascii="Arial" w:hAnsi="Arial" w:cs="Arial"/>
                <w:sz w:val="20"/>
                <w:szCs w:val="20"/>
              </w:rPr>
            </w:pPr>
            <w:r w:rsidRPr="0078328F">
              <w:rPr>
                <w:rFonts w:ascii="Arial" w:hAnsi="Arial" w:cs="Arial"/>
                <w:sz w:val="20"/>
                <w:szCs w:val="20"/>
              </w:rPr>
              <w:t>euro</w:t>
            </w:r>
          </w:p>
        </w:tc>
        <w:tc>
          <w:tcPr>
            <w:tcW w:w="1283" w:type="dxa"/>
            <w:hideMark/>
          </w:tcPr>
          <w:p w14:paraId="68E65C29" w14:textId="77777777" w:rsidR="00074A06" w:rsidRPr="0078328F" w:rsidRDefault="00074A06">
            <w:pPr>
              <w:rPr>
                <w:rFonts w:ascii="Arial" w:hAnsi="Arial" w:cs="Arial"/>
                <w:sz w:val="20"/>
                <w:szCs w:val="20"/>
              </w:rPr>
            </w:pPr>
            <w:r w:rsidRPr="0078328F">
              <w:rPr>
                <w:rFonts w:ascii="Arial" w:hAnsi="Arial" w:cs="Arial"/>
                <w:sz w:val="20"/>
                <w:szCs w:val="20"/>
              </w:rPr>
              <w:t>Kehittyneet</w:t>
            </w:r>
          </w:p>
        </w:tc>
        <w:tc>
          <w:tcPr>
            <w:tcW w:w="1561" w:type="dxa"/>
            <w:shd w:val="clear" w:color="auto" w:fill="D9D9D9" w:themeFill="background1" w:themeFillShade="D9"/>
            <w:hideMark/>
          </w:tcPr>
          <w:p w14:paraId="686A8E9F" w14:textId="77777777" w:rsidR="00074A06" w:rsidRPr="0078328F" w:rsidRDefault="00074A06" w:rsidP="00BC4AE9">
            <w:pPr>
              <w:jc w:val="right"/>
              <w:rPr>
                <w:rFonts w:ascii="Arial" w:hAnsi="Arial" w:cs="Arial"/>
                <w:b/>
                <w:bCs/>
                <w:sz w:val="20"/>
                <w:szCs w:val="20"/>
              </w:rPr>
            </w:pPr>
            <w:r w:rsidRPr="0078328F">
              <w:rPr>
                <w:rFonts w:ascii="Arial" w:hAnsi="Arial" w:cs="Arial"/>
                <w:b/>
                <w:bCs/>
                <w:sz w:val="20"/>
                <w:szCs w:val="20"/>
              </w:rPr>
              <w:t> </w:t>
            </w:r>
          </w:p>
        </w:tc>
      </w:tr>
      <w:tr w:rsidR="00074A06" w:rsidRPr="0078328F" w14:paraId="6FA01306" w14:textId="77777777" w:rsidTr="0078328F">
        <w:trPr>
          <w:trHeight w:val="290"/>
        </w:trPr>
        <w:tc>
          <w:tcPr>
            <w:tcW w:w="1162" w:type="dxa"/>
            <w:vMerge/>
            <w:hideMark/>
          </w:tcPr>
          <w:p w14:paraId="0633481D" w14:textId="77777777" w:rsidR="00074A06" w:rsidRPr="0078328F" w:rsidRDefault="00074A06">
            <w:pPr>
              <w:rPr>
                <w:rFonts w:ascii="Arial" w:hAnsi="Arial" w:cs="Arial"/>
                <w:sz w:val="20"/>
                <w:szCs w:val="20"/>
              </w:rPr>
            </w:pPr>
          </w:p>
        </w:tc>
        <w:tc>
          <w:tcPr>
            <w:tcW w:w="790" w:type="dxa"/>
            <w:vMerge/>
            <w:hideMark/>
          </w:tcPr>
          <w:p w14:paraId="78624265" w14:textId="77777777" w:rsidR="00074A06" w:rsidRPr="0078328F" w:rsidRDefault="00074A06">
            <w:pPr>
              <w:rPr>
                <w:rFonts w:ascii="Arial" w:hAnsi="Arial" w:cs="Arial"/>
                <w:sz w:val="20"/>
                <w:szCs w:val="20"/>
              </w:rPr>
            </w:pPr>
          </w:p>
        </w:tc>
        <w:tc>
          <w:tcPr>
            <w:tcW w:w="779" w:type="dxa"/>
            <w:vMerge/>
            <w:hideMark/>
          </w:tcPr>
          <w:p w14:paraId="6C9A0FEE" w14:textId="77777777" w:rsidR="00074A06" w:rsidRPr="0078328F" w:rsidRDefault="00074A06">
            <w:pPr>
              <w:rPr>
                <w:rFonts w:ascii="Arial" w:hAnsi="Arial" w:cs="Arial"/>
                <w:sz w:val="20"/>
                <w:szCs w:val="20"/>
              </w:rPr>
            </w:pPr>
          </w:p>
        </w:tc>
        <w:tc>
          <w:tcPr>
            <w:tcW w:w="2317" w:type="dxa"/>
            <w:vMerge/>
            <w:hideMark/>
          </w:tcPr>
          <w:p w14:paraId="6D620562" w14:textId="77777777" w:rsidR="00074A06" w:rsidRPr="0078328F" w:rsidRDefault="00074A06">
            <w:pPr>
              <w:rPr>
                <w:rFonts w:ascii="Arial" w:hAnsi="Arial" w:cs="Arial"/>
                <w:sz w:val="20"/>
                <w:szCs w:val="20"/>
              </w:rPr>
            </w:pPr>
          </w:p>
        </w:tc>
        <w:tc>
          <w:tcPr>
            <w:tcW w:w="750" w:type="dxa"/>
            <w:vMerge/>
            <w:hideMark/>
          </w:tcPr>
          <w:p w14:paraId="64757E67" w14:textId="77777777" w:rsidR="00074A06" w:rsidRPr="0078328F" w:rsidRDefault="00074A06">
            <w:pPr>
              <w:rPr>
                <w:rFonts w:ascii="Arial" w:hAnsi="Arial" w:cs="Arial"/>
                <w:sz w:val="20"/>
                <w:szCs w:val="20"/>
              </w:rPr>
            </w:pPr>
          </w:p>
        </w:tc>
        <w:tc>
          <w:tcPr>
            <w:tcW w:w="1283" w:type="dxa"/>
            <w:hideMark/>
          </w:tcPr>
          <w:p w14:paraId="0A7F34BA" w14:textId="77777777" w:rsidR="00074A06" w:rsidRPr="0078328F" w:rsidRDefault="00074A06">
            <w:pPr>
              <w:rPr>
                <w:rFonts w:ascii="Arial" w:hAnsi="Arial" w:cs="Arial"/>
                <w:sz w:val="20"/>
                <w:szCs w:val="20"/>
              </w:rPr>
            </w:pPr>
            <w:r w:rsidRPr="0078328F">
              <w:rPr>
                <w:rFonts w:ascii="Arial" w:hAnsi="Arial" w:cs="Arial"/>
                <w:sz w:val="20"/>
                <w:szCs w:val="20"/>
              </w:rPr>
              <w:t>Siirtymä</w:t>
            </w:r>
          </w:p>
        </w:tc>
        <w:tc>
          <w:tcPr>
            <w:tcW w:w="1561" w:type="dxa"/>
            <w:shd w:val="clear" w:color="auto" w:fill="D9D9D9" w:themeFill="background1" w:themeFillShade="D9"/>
            <w:hideMark/>
          </w:tcPr>
          <w:p w14:paraId="4D1667FC" w14:textId="77777777" w:rsidR="00074A06" w:rsidRPr="0078328F" w:rsidRDefault="00074A06" w:rsidP="00BC4AE9">
            <w:pPr>
              <w:jc w:val="right"/>
              <w:rPr>
                <w:rFonts w:ascii="Arial" w:hAnsi="Arial" w:cs="Arial"/>
                <w:sz w:val="20"/>
                <w:szCs w:val="20"/>
              </w:rPr>
            </w:pPr>
            <w:r w:rsidRPr="0078328F">
              <w:rPr>
                <w:rFonts w:ascii="Arial" w:hAnsi="Arial" w:cs="Arial"/>
                <w:sz w:val="20"/>
                <w:szCs w:val="20"/>
              </w:rPr>
              <w:t> </w:t>
            </w:r>
          </w:p>
        </w:tc>
      </w:tr>
      <w:tr w:rsidR="00074A06" w:rsidRPr="0078328F" w14:paraId="66097474" w14:textId="77777777" w:rsidTr="0078328F">
        <w:trPr>
          <w:trHeight w:val="290"/>
        </w:trPr>
        <w:tc>
          <w:tcPr>
            <w:tcW w:w="1162" w:type="dxa"/>
            <w:vMerge/>
            <w:hideMark/>
          </w:tcPr>
          <w:p w14:paraId="6B06BD45" w14:textId="77777777" w:rsidR="00074A06" w:rsidRPr="0078328F" w:rsidRDefault="00074A06">
            <w:pPr>
              <w:rPr>
                <w:rFonts w:ascii="Arial" w:hAnsi="Arial" w:cs="Arial"/>
                <w:sz w:val="20"/>
                <w:szCs w:val="20"/>
              </w:rPr>
            </w:pPr>
          </w:p>
        </w:tc>
        <w:tc>
          <w:tcPr>
            <w:tcW w:w="790" w:type="dxa"/>
            <w:vMerge/>
            <w:hideMark/>
          </w:tcPr>
          <w:p w14:paraId="7C97F613" w14:textId="77777777" w:rsidR="00074A06" w:rsidRPr="0078328F" w:rsidRDefault="00074A06">
            <w:pPr>
              <w:rPr>
                <w:rFonts w:ascii="Arial" w:hAnsi="Arial" w:cs="Arial"/>
                <w:sz w:val="20"/>
                <w:szCs w:val="20"/>
              </w:rPr>
            </w:pPr>
          </w:p>
        </w:tc>
        <w:tc>
          <w:tcPr>
            <w:tcW w:w="779" w:type="dxa"/>
            <w:vMerge/>
            <w:hideMark/>
          </w:tcPr>
          <w:p w14:paraId="6CC83A66" w14:textId="77777777" w:rsidR="00074A06" w:rsidRPr="0078328F" w:rsidRDefault="00074A06">
            <w:pPr>
              <w:rPr>
                <w:rFonts w:ascii="Arial" w:hAnsi="Arial" w:cs="Arial"/>
                <w:sz w:val="20"/>
                <w:szCs w:val="20"/>
              </w:rPr>
            </w:pPr>
          </w:p>
        </w:tc>
        <w:tc>
          <w:tcPr>
            <w:tcW w:w="2317" w:type="dxa"/>
            <w:vMerge/>
            <w:hideMark/>
          </w:tcPr>
          <w:p w14:paraId="587552DD" w14:textId="77777777" w:rsidR="00074A06" w:rsidRPr="0078328F" w:rsidRDefault="00074A06">
            <w:pPr>
              <w:rPr>
                <w:rFonts w:ascii="Arial" w:hAnsi="Arial" w:cs="Arial"/>
                <w:sz w:val="20"/>
                <w:szCs w:val="20"/>
              </w:rPr>
            </w:pPr>
          </w:p>
        </w:tc>
        <w:tc>
          <w:tcPr>
            <w:tcW w:w="750" w:type="dxa"/>
            <w:vMerge/>
            <w:hideMark/>
          </w:tcPr>
          <w:p w14:paraId="27F8D336" w14:textId="77777777" w:rsidR="00074A06" w:rsidRPr="0078328F" w:rsidRDefault="00074A06">
            <w:pPr>
              <w:rPr>
                <w:rFonts w:ascii="Arial" w:hAnsi="Arial" w:cs="Arial"/>
                <w:sz w:val="20"/>
                <w:szCs w:val="20"/>
              </w:rPr>
            </w:pPr>
          </w:p>
        </w:tc>
        <w:tc>
          <w:tcPr>
            <w:tcW w:w="1283" w:type="dxa"/>
            <w:hideMark/>
          </w:tcPr>
          <w:p w14:paraId="0FCB79D0" w14:textId="77777777" w:rsidR="00074A06" w:rsidRPr="0078328F" w:rsidRDefault="00074A06">
            <w:pPr>
              <w:rPr>
                <w:rFonts w:ascii="Arial" w:hAnsi="Arial" w:cs="Arial"/>
                <w:sz w:val="20"/>
                <w:szCs w:val="20"/>
              </w:rPr>
            </w:pPr>
            <w:r w:rsidRPr="0078328F">
              <w:rPr>
                <w:rFonts w:ascii="Arial" w:hAnsi="Arial" w:cs="Arial"/>
                <w:sz w:val="20"/>
                <w:szCs w:val="20"/>
              </w:rPr>
              <w:t>NSPA</w:t>
            </w:r>
          </w:p>
        </w:tc>
        <w:tc>
          <w:tcPr>
            <w:tcW w:w="1561" w:type="dxa"/>
            <w:hideMark/>
          </w:tcPr>
          <w:p w14:paraId="0C0CE713" w14:textId="77777777" w:rsidR="00074A06" w:rsidRPr="0078328F" w:rsidRDefault="00074A06" w:rsidP="00BC4AE9">
            <w:pPr>
              <w:jc w:val="right"/>
              <w:rPr>
                <w:rFonts w:ascii="Arial" w:hAnsi="Arial" w:cs="Arial"/>
                <w:sz w:val="20"/>
                <w:szCs w:val="20"/>
              </w:rPr>
            </w:pPr>
            <w:r w:rsidRPr="0078328F">
              <w:rPr>
                <w:rFonts w:ascii="Arial" w:hAnsi="Arial" w:cs="Arial"/>
                <w:sz w:val="20"/>
                <w:szCs w:val="20"/>
              </w:rPr>
              <w:t>250 000 000</w:t>
            </w:r>
          </w:p>
        </w:tc>
      </w:tr>
    </w:tbl>
    <w:p w14:paraId="13C57AF5" w14:textId="77777777" w:rsidR="00074A06" w:rsidRDefault="00C07C94" w:rsidP="006E1121">
      <w:r w:rsidRPr="0078328F">
        <w:rPr>
          <w:rFonts w:ascii="Arial" w:hAnsi="Arial" w:cs="Arial"/>
          <w:sz w:val="20"/>
        </w:rPr>
        <w:t xml:space="preserve">NSPA = </w:t>
      </w:r>
      <w:r>
        <w:rPr>
          <w:rFonts w:ascii="Arial" w:hAnsi="Arial" w:cs="Arial"/>
          <w:sz w:val="20"/>
        </w:rPr>
        <w:t>Syrjäisimmät ja p</w:t>
      </w:r>
      <w:r w:rsidRPr="0078328F">
        <w:rPr>
          <w:rFonts w:ascii="Arial" w:hAnsi="Arial" w:cs="Arial"/>
          <w:sz w:val="20"/>
        </w:rPr>
        <w:t>ohjoisen harvaan asutut alueet</w:t>
      </w:r>
    </w:p>
    <w:p w14:paraId="1A0AC34D" w14:textId="77777777" w:rsidR="00074A06" w:rsidRDefault="00074A06" w:rsidP="006E1121"/>
    <w:p w14:paraId="29F32097" w14:textId="77777777" w:rsidR="0078328F" w:rsidRPr="0078328F" w:rsidRDefault="0078328F" w:rsidP="0078328F">
      <w:pPr>
        <w:pStyle w:val="VMleipteksti"/>
        <w:ind w:left="0"/>
        <w:rPr>
          <w:rFonts w:ascii="Arial" w:hAnsi="Arial" w:cs="Arial"/>
          <w:b/>
          <w:noProof/>
          <w:sz w:val="22"/>
          <w:szCs w:val="22"/>
        </w:rPr>
      </w:pPr>
      <w:r w:rsidRPr="0078328F">
        <w:rPr>
          <w:rFonts w:ascii="Arial" w:hAnsi="Arial" w:cs="Arial"/>
          <w:b/>
          <w:noProof/>
          <w:sz w:val="22"/>
          <w:szCs w:val="22"/>
        </w:rPr>
        <w:t>Ohjelman resurssien alustava jakauma (EU-rahoitus) tukitoimityypin mukaan</w:t>
      </w:r>
    </w:p>
    <w:p w14:paraId="6F35FC7F" w14:textId="77777777" w:rsidR="00BC4AE9" w:rsidRDefault="00BC4AE9" w:rsidP="0078328F">
      <w:pPr>
        <w:pStyle w:val="VMNormaaliSisentmtn"/>
        <w:rPr>
          <w:rFonts w:ascii="Arial" w:hAnsi="Arial" w:cs="Arial"/>
          <w:b/>
          <w:noProof/>
          <w:sz w:val="22"/>
          <w:szCs w:val="22"/>
        </w:rPr>
      </w:pPr>
    </w:p>
    <w:p w14:paraId="05248475" w14:textId="77777777" w:rsidR="0078328F" w:rsidRPr="003550FA" w:rsidRDefault="0078328F" w:rsidP="0078328F">
      <w:pPr>
        <w:pStyle w:val="VMNormaaliSisentmtn"/>
        <w:rPr>
          <w:rFonts w:ascii="Arial" w:hAnsi="Arial" w:cs="Arial"/>
          <w:b/>
          <w:noProof/>
          <w:sz w:val="22"/>
          <w:szCs w:val="22"/>
        </w:rPr>
      </w:pPr>
      <w:r w:rsidRPr="003550FA">
        <w:rPr>
          <w:rFonts w:ascii="Arial" w:hAnsi="Arial" w:cs="Arial"/>
          <w:b/>
          <w:noProof/>
          <w:sz w:val="22"/>
          <w:szCs w:val="22"/>
        </w:rPr>
        <w:t>Taulukko 4: Kokonaisuus 1 – Tukitoimen toimintakenttä</w:t>
      </w:r>
    </w:p>
    <w:p w14:paraId="64FA3AC4" w14:textId="77777777" w:rsidR="0078328F" w:rsidRPr="003550FA" w:rsidRDefault="0078328F" w:rsidP="0078328F">
      <w:pPr>
        <w:rPr>
          <w:rFonts w:ascii="Arial" w:hAnsi="Arial" w:cs="Arial"/>
          <w:sz w:val="22"/>
          <w:szCs w:val="22"/>
        </w:rPr>
      </w:pPr>
      <w:r w:rsidRPr="003550FA">
        <w:rPr>
          <w:rFonts w:ascii="Arial" w:hAnsi="Arial" w:cs="Arial"/>
          <w:sz w:val="22"/>
          <w:szCs w:val="22"/>
        </w:rPr>
        <w:t xml:space="preserve">Taulukossa on kuvattu käytettävät tukitoimiluokat ja niihin kohdistuva indikatiivinen EU-rahoitus alueluokittain erityistavoitteessa 3.3. Koodien selitteet ovat taulukon alapuolella. </w:t>
      </w:r>
    </w:p>
    <w:p w14:paraId="6EAD6F3B" w14:textId="77777777" w:rsidR="0078328F" w:rsidRPr="00A53BA9" w:rsidRDefault="0078328F" w:rsidP="0078328F">
      <w:pPr>
        <w:rPr>
          <w:rFonts w:ascii="Arial" w:hAnsi="Arial" w:cs="Arial"/>
          <w:b/>
          <w:i/>
          <w:color w:val="FF0000"/>
          <w:sz w:val="22"/>
          <w:szCs w:val="22"/>
        </w:rPr>
      </w:pPr>
    </w:p>
    <w:tbl>
      <w:tblPr>
        <w:tblW w:w="5802" w:type="dxa"/>
        <w:tblCellMar>
          <w:left w:w="70" w:type="dxa"/>
          <w:right w:w="70" w:type="dxa"/>
        </w:tblCellMar>
        <w:tblLook w:val="04A0" w:firstRow="1" w:lastRow="0" w:firstColumn="1" w:lastColumn="0" w:noHBand="0" w:noVBand="1"/>
      </w:tblPr>
      <w:tblGrid>
        <w:gridCol w:w="1408"/>
        <w:gridCol w:w="992"/>
        <w:gridCol w:w="760"/>
        <w:gridCol w:w="1160"/>
        <w:gridCol w:w="1482"/>
      </w:tblGrid>
      <w:tr w:rsidR="00091DEC" w:rsidRPr="00091DEC" w14:paraId="47398E2A" w14:textId="77777777" w:rsidTr="00091DEC">
        <w:trPr>
          <w:trHeight w:val="300"/>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E911835" w14:textId="77777777" w:rsidR="00091DEC" w:rsidRPr="00091DEC" w:rsidRDefault="00091DEC" w:rsidP="00091DEC">
            <w:pPr>
              <w:rPr>
                <w:rFonts w:ascii="Arial" w:hAnsi="Arial" w:cs="Arial"/>
                <w:b/>
                <w:bCs/>
                <w:color w:val="000000"/>
                <w:sz w:val="18"/>
                <w:szCs w:val="18"/>
                <w:lang w:eastAsia="fi-FI"/>
              </w:rPr>
            </w:pPr>
            <w:r w:rsidRPr="00091DEC">
              <w:rPr>
                <w:rFonts w:ascii="Arial" w:hAnsi="Arial" w:cs="Arial"/>
                <w:b/>
                <w:bCs/>
                <w:color w:val="000000"/>
                <w:sz w:val="18"/>
                <w:szCs w:val="18"/>
                <w:lang w:eastAsia="fi-FI"/>
              </w:rPr>
              <w:t>Erityistavoite</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6F5A60C6" w14:textId="77777777" w:rsidR="00091DEC" w:rsidRPr="00091DEC" w:rsidRDefault="00091DEC" w:rsidP="00091DEC">
            <w:pPr>
              <w:rPr>
                <w:rFonts w:ascii="Arial" w:hAnsi="Arial" w:cs="Arial"/>
                <w:b/>
                <w:bCs/>
                <w:color w:val="000000"/>
                <w:sz w:val="18"/>
                <w:szCs w:val="18"/>
                <w:lang w:eastAsia="fi-FI"/>
              </w:rPr>
            </w:pPr>
            <w:r w:rsidRPr="00091DEC">
              <w:rPr>
                <w:rFonts w:ascii="Arial" w:hAnsi="Arial" w:cs="Arial"/>
                <w:b/>
                <w:bCs/>
                <w:color w:val="000000"/>
                <w:sz w:val="18"/>
                <w:szCs w:val="18"/>
                <w:lang w:eastAsia="fi-FI"/>
              </w:rPr>
              <w:t>Rahasto</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793F7C9E" w14:textId="77777777" w:rsidR="00091DEC" w:rsidRPr="00091DEC" w:rsidRDefault="00091DEC" w:rsidP="00091DEC">
            <w:pPr>
              <w:rPr>
                <w:rFonts w:ascii="Arial" w:hAnsi="Arial" w:cs="Arial"/>
                <w:b/>
                <w:bCs/>
                <w:color w:val="000000"/>
                <w:sz w:val="18"/>
                <w:szCs w:val="18"/>
                <w:lang w:eastAsia="fi-FI"/>
              </w:rPr>
            </w:pPr>
            <w:r w:rsidRPr="00091DEC">
              <w:rPr>
                <w:rFonts w:ascii="Arial" w:hAnsi="Arial" w:cs="Arial"/>
                <w:b/>
                <w:bCs/>
                <w:color w:val="000000"/>
                <w:sz w:val="18"/>
                <w:szCs w:val="18"/>
                <w:lang w:eastAsia="fi-FI"/>
              </w:rPr>
              <w:t>Koodi</w:t>
            </w:r>
          </w:p>
        </w:tc>
        <w:tc>
          <w:tcPr>
            <w:tcW w:w="1160" w:type="dxa"/>
            <w:tcBorders>
              <w:top w:val="single" w:sz="8" w:space="0" w:color="auto"/>
              <w:left w:val="nil"/>
              <w:bottom w:val="single" w:sz="8" w:space="0" w:color="auto"/>
              <w:right w:val="single" w:sz="8" w:space="0" w:color="auto"/>
            </w:tcBorders>
            <w:shd w:val="clear" w:color="auto" w:fill="auto"/>
            <w:vAlign w:val="center"/>
            <w:hideMark/>
          </w:tcPr>
          <w:p w14:paraId="139CC0CC" w14:textId="77777777" w:rsidR="00091DEC" w:rsidRPr="00091DEC" w:rsidRDefault="00091DEC" w:rsidP="00091DEC">
            <w:pPr>
              <w:rPr>
                <w:rFonts w:ascii="Arial" w:hAnsi="Arial" w:cs="Arial"/>
                <w:b/>
                <w:bCs/>
                <w:color w:val="000000"/>
                <w:sz w:val="18"/>
                <w:szCs w:val="18"/>
                <w:lang w:eastAsia="fi-FI"/>
              </w:rPr>
            </w:pPr>
            <w:r w:rsidRPr="00091DEC">
              <w:rPr>
                <w:rFonts w:ascii="Arial" w:hAnsi="Arial" w:cs="Arial"/>
                <w:b/>
                <w:bCs/>
                <w:color w:val="000000"/>
                <w:sz w:val="18"/>
                <w:szCs w:val="18"/>
                <w:lang w:eastAsia="fi-FI"/>
              </w:rPr>
              <w:t>Alueluokka</w:t>
            </w:r>
          </w:p>
        </w:tc>
        <w:tc>
          <w:tcPr>
            <w:tcW w:w="1482" w:type="dxa"/>
            <w:tcBorders>
              <w:top w:val="single" w:sz="8" w:space="0" w:color="auto"/>
              <w:left w:val="nil"/>
              <w:bottom w:val="single" w:sz="8" w:space="0" w:color="auto"/>
              <w:right w:val="single" w:sz="8" w:space="0" w:color="auto"/>
            </w:tcBorders>
            <w:shd w:val="clear" w:color="auto" w:fill="auto"/>
            <w:vAlign w:val="center"/>
            <w:hideMark/>
          </w:tcPr>
          <w:p w14:paraId="7F9D0E46" w14:textId="77777777" w:rsidR="00091DEC" w:rsidRPr="00091DEC" w:rsidRDefault="00091DEC" w:rsidP="00091DEC">
            <w:pPr>
              <w:rPr>
                <w:rFonts w:ascii="Arial" w:hAnsi="Arial" w:cs="Arial"/>
                <w:b/>
                <w:bCs/>
                <w:color w:val="000000"/>
                <w:sz w:val="18"/>
                <w:szCs w:val="18"/>
                <w:lang w:eastAsia="fi-FI"/>
              </w:rPr>
            </w:pPr>
            <w:r w:rsidRPr="00091DEC">
              <w:rPr>
                <w:rFonts w:ascii="Arial" w:hAnsi="Arial" w:cs="Arial"/>
                <w:b/>
                <w:bCs/>
                <w:color w:val="000000"/>
                <w:sz w:val="18"/>
                <w:szCs w:val="18"/>
                <w:lang w:eastAsia="fi-FI"/>
              </w:rPr>
              <w:t>Määrä (euroa)</w:t>
            </w:r>
          </w:p>
        </w:tc>
      </w:tr>
      <w:tr w:rsidR="00091DEC" w:rsidRPr="00091DEC" w14:paraId="2B71CD9B" w14:textId="77777777" w:rsidTr="00091DEC">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060FA91E" w14:textId="77777777" w:rsidR="00091DEC" w:rsidRPr="00621F7D" w:rsidRDefault="00091DEC" w:rsidP="00621F7D">
            <w:pPr>
              <w:jc w:val="center"/>
              <w:rPr>
                <w:rFonts w:ascii="Arial" w:hAnsi="Arial" w:cs="Arial"/>
                <w:color w:val="FF0000"/>
                <w:sz w:val="18"/>
                <w:szCs w:val="18"/>
                <w:lang w:eastAsia="fi-FI"/>
              </w:rPr>
            </w:pPr>
            <w:r w:rsidRPr="00621F7D">
              <w:rPr>
                <w:rFonts w:ascii="Arial" w:hAnsi="Arial" w:cs="Arial"/>
                <w:color w:val="FF0000"/>
                <w:sz w:val="18"/>
                <w:szCs w:val="18"/>
                <w:lang w:eastAsia="fi-FI"/>
              </w:rPr>
              <w:t>3.</w:t>
            </w:r>
            <w:r w:rsidR="00621F7D" w:rsidRPr="00621F7D">
              <w:rPr>
                <w:rFonts w:ascii="Arial" w:hAnsi="Arial" w:cs="Arial"/>
                <w:color w:val="FF0000"/>
                <w:sz w:val="18"/>
                <w:szCs w:val="18"/>
                <w:lang w:eastAsia="fi-FI"/>
              </w:rPr>
              <w:t>ii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1D79ECB" w14:textId="77777777" w:rsidR="00091DEC" w:rsidRPr="00091DEC" w:rsidRDefault="00091DEC" w:rsidP="00091DEC">
            <w:pPr>
              <w:jc w:val="center"/>
              <w:rPr>
                <w:rFonts w:ascii="Arial" w:hAnsi="Arial" w:cs="Arial"/>
                <w:color w:val="000000"/>
                <w:sz w:val="18"/>
                <w:szCs w:val="18"/>
                <w:lang w:eastAsia="fi-FI"/>
              </w:rPr>
            </w:pPr>
            <w:r w:rsidRPr="00091DEC">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67F3A2BE" w14:textId="77777777" w:rsidR="00091DEC" w:rsidRPr="00DC235D" w:rsidRDefault="00091DEC" w:rsidP="00DC235D">
            <w:pPr>
              <w:jc w:val="center"/>
              <w:rPr>
                <w:rFonts w:ascii="Arial" w:hAnsi="Arial" w:cs="Arial"/>
                <w:color w:val="FF0000"/>
                <w:sz w:val="18"/>
                <w:szCs w:val="18"/>
                <w:lang w:eastAsia="fi-FI"/>
              </w:rPr>
            </w:pPr>
            <w:r w:rsidRPr="00DC235D">
              <w:rPr>
                <w:rFonts w:ascii="Arial" w:hAnsi="Arial" w:cs="Arial"/>
                <w:color w:val="FF0000"/>
                <w:sz w:val="18"/>
                <w:szCs w:val="18"/>
                <w:lang w:eastAsia="fi-FI"/>
              </w:rPr>
              <w:t>0</w:t>
            </w:r>
            <w:r w:rsidR="00DC235D" w:rsidRPr="00DC235D">
              <w:rPr>
                <w:rFonts w:ascii="Arial" w:hAnsi="Arial" w:cs="Arial"/>
                <w:color w:val="FF0000"/>
                <w:sz w:val="18"/>
                <w:szCs w:val="18"/>
                <w:lang w:eastAsia="fi-FI"/>
              </w:rPr>
              <w:t>8</w:t>
            </w:r>
            <w:r w:rsidRPr="00DC235D">
              <w:rPr>
                <w:rFonts w:ascii="Arial" w:hAnsi="Arial" w:cs="Arial"/>
                <w:color w:val="FF0000"/>
                <w:sz w:val="18"/>
                <w:szCs w:val="18"/>
                <w:lang w:eastAsia="fi-FI"/>
              </w:rPr>
              <w:t>8</w:t>
            </w:r>
          </w:p>
        </w:tc>
        <w:tc>
          <w:tcPr>
            <w:tcW w:w="1160" w:type="dxa"/>
            <w:tcBorders>
              <w:top w:val="nil"/>
              <w:left w:val="nil"/>
              <w:bottom w:val="nil"/>
              <w:right w:val="single" w:sz="8" w:space="0" w:color="auto"/>
            </w:tcBorders>
            <w:shd w:val="clear" w:color="auto" w:fill="auto"/>
            <w:vAlign w:val="center"/>
            <w:hideMark/>
          </w:tcPr>
          <w:p w14:paraId="08B73A6E" w14:textId="77777777" w:rsidR="00091DEC" w:rsidRPr="00091DEC" w:rsidRDefault="00091DEC" w:rsidP="00091DEC">
            <w:pPr>
              <w:rPr>
                <w:rFonts w:ascii="Arial" w:hAnsi="Arial" w:cs="Arial"/>
                <w:color w:val="000000"/>
                <w:sz w:val="18"/>
                <w:szCs w:val="18"/>
                <w:lang w:eastAsia="fi-FI"/>
              </w:rPr>
            </w:pPr>
            <w:r w:rsidRPr="00091DEC">
              <w:rPr>
                <w:rFonts w:ascii="Arial" w:hAnsi="Arial" w:cs="Arial"/>
                <w:color w:val="000000"/>
                <w:sz w:val="18"/>
                <w:szCs w:val="18"/>
                <w:lang w:eastAsia="fi-FI"/>
              </w:rPr>
              <w:t>Kehittyneet</w:t>
            </w:r>
          </w:p>
        </w:tc>
        <w:tc>
          <w:tcPr>
            <w:tcW w:w="1482" w:type="dxa"/>
            <w:tcBorders>
              <w:top w:val="nil"/>
              <w:left w:val="nil"/>
              <w:bottom w:val="nil"/>
              <w:right w:val="single" w:sz="8" w:space="0" w:color="auto"/>
            </w:tcBorders>
            <w:shd w:val="clear" w:color="000000" w:fill="D9D9D9"/>
            <w:vAlign w:val="center"/>
            <w:hideMark/>
          </w:tcPr>
          <w:p w14:paraId="7849348C" w14:textId="77777777" w:rsidR="00091DEC" w:rsidRPr="00091DEC" w:rsidRDefault="00091DEC" w:rsidP="00091DEC">
            <w:pPr>
              <w:jc w:val="right"/>
              <w:rPr>
                <w:rFonts w:ascii="Arial" w:hAnsi="Arial" w:cs="Arial"/>
                <w:b/>
                <w:bCs/>
                <w:color w:val="000000"/>
                <w:sz w:val="18"/>
                <w:szCs w:val="18"/>
                <w:lang w:eastAsia="fi-FI"/>
              </w:rPr>
            </w:pPr>
            <w:r w:rsidRPr="00091DEC">
              <w:rPr>
                <w:rFonts w:ascii="Arial" w:hAnsi="Arial" w:cs="Arial"/>
                <w:b/>
                <w:bCs/>
                <w:color w:val="000000"/>
                <w:sz w:val="18"/>
                <w:szCs w:val="18"/>
                <w:lang w:eastAsia="fi-FI"/>
              </w:rPr>
              <w:t> </w:t>
            </w:r>
          </w:p>
        </w:tc>
      </w:tr>
      <w:tr w:rsidR="00091DEC" w:rsidRPr="00091DEC" w14:paraId="1D6872A3" w14:textId="77777777" w:rsidTr="00091DEC">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47E978C4" w14:textId="77777777" w:rsidR="00091DEC" w:rsidRPr="00621F7D" w:rsidRDefault="00091DEC" w:rsidP="00091DEC">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62CADFA7" w14:textId="77777777" w:rsidR="00091DEC" w:rsidRPr="00091DEC" w:rsidRDefault="00091DEC" w:rsidP="00091DEC">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1BF2EB74" w14:textId="77777777" w:rsidR="00091DEC" w:rsidRPr="00DC235D" w:rsidRDefault="00091DEC" w:rsidP="00091DEC">
            <w:pPr>
              <w:rPr>
                <w:rFonts w:ascii="Arial" w:hAnsi="Arial" w:cs="Arial"/>
                <w:color w:val="FF0000"/>
                <w:sz w:val="18"/>
                <w:szCs w:val="18"/>
                <w:lang w:eastAsia="fi-FI"/>
              </w:rPr>
            </w:pPr>
          </w:p>
        </w:tc>
        <w:tc>
          <w:tcPr>
            <w:tcW w:w="1160" w:type="dxa"/>
            <w:tcBorders>
              <w:top w:val="single" w:sz="4" w:space="0" w:color="auto"/>
              <w:left w:val="nil"/>
              <w:bottom w:val="single" w:sz="4" w:space="0" w:color="auto"/>
              <w:right w:val="single" w:sz="8" w:space="0" w:color="auto"/>
            </w:tcBorders>
            <w:shd w:val="clear" w:color="auto" w:fill="auto"/>
            <w:vAlign w:val="center"/>
            <w:hideMark/>
          </w:tcPr>
          <w:p w14:paraId="513F7630" w14:textId="77777777" w:rsidR="00091DEC" w:rsidRPr="00091DEC" w:rsidRDefault="00091DEC" w:rsidP="00091DEC">
            <w:pPr>
              <w:rPr>
                <w:rFonts w:ascii="Arial" w:hAnsi="Arial" w:cs="Arial"/>
                <w:color w:val="000000"/>
                <w:sz w:val="18"/>
                <w:szCs w:val="18"/>
                <w:lang w:eastAsia="fi-FI"/>
              </w:rPr>
            </w:pPr>
            <w:r w:rsidRPr="00091DEC">
              <w:rPr>
                <w:rFonts w:ascii="Arial" w:hAnsi="Arial" w:cs="Arial"/>
                <w:color w:val="000000"/>
                <w:sz w:val="18"/>
                <w:szCs w:val="18"/>
                <w:lang w:eastAsia="fi-FI"/>
              </w:rPr>
              <w:t>Siirtymä</w:t>
            </w:r>
          </w:p>
        </w:tc>
        <w:tc>
          <w:tcPr>
            <w:tcW w:w="1482" w:type="dxa"/>
            <w:tcBorders>
              <w:top w:val="single" w:sz="4" w:space="0" w:color="auto"/>
              <w:left w:val="nil"/>
              <w:bottom w:val="single" w:sz="4" w:space="0" w:color="auto"/>
              <w:right w:val="single" w:sz="8" w:space="0" w:color="auto"/>
            </w:tcBorders>
            <w:shd w:val="clear" w:color="000000" w:fill="D9D9D9"/>
            <w:vAlign w:val="center"/>
            <w:hideMark/>
          </w:tcPr>
          <w:p w14:paraId="0AA6005C" w14:textId="77777777" w:rsidR="00091DEC" w:rsidRPr="00091DEC" w:rsidRDefault="00091DEC" w:rsidP="00091DEC">
            <w:pPr>
              <w:jc w:val="right"/>
              <w:rPr>
                <w:rFonts w:ascii="Arial" w:hAnsi="Arial" w:cs="Arial"/>
                <w:color w:val="000000"/>
                <w:sz w:val="18"/>
                <w:szCs w:val="18"/>
                <w:lang w:eastAsia="fi-FI"/>
              </w:rPr>
            </w:pPr>
            <w:r w:rsidRPr="00091DEC">
              <w:rPr>
                <w:rFonts w:ascii="Arial" w:hAnsi="Arial" w:cs="Arial"/>
                <w:color w:val="000000"/>
                <w:sz w:val="18"/>
                <w:szCs w:val="18"/>
                <w:lang w:eastAsia="fi-FI"/>
              </w:rPr>
              <w:t> </w:t>
            </w:r>
          </w:p>
        </w:tc>
      </w:tr>
      <w:tr w:rsidR="00091DEC" w:rsidRPr="00091DEC" w14:paraId="3DE55103" w14:textId="77777777" w:rsidTr="00091DEC">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4B0286F2" w14:textId="77777777" w:rsidR="00091DEC" w:rsidRPr="00621F7D" w:rsidRDefault="00091DEC" w:rsidP="00091DEC">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3AFFC071" w14:textId="77777777" w:rsidR="00091DEC" w:rsidRPr="00091DEC" w:rsidRDefault="00091DEC" w:rsidP="00091DEC">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00867051" w14:textId="77777777" w:rsidR="00091DEC" w:rsidRPr="00DC235D" w:rsidRDefault="00091DEC" w:rsidP="00091DEC">
            <w:pPr>
              <w:rPr>
                <w:rFonts w:ascii="Arial" w:hAnsi="Arial" w:cs="Arial"/>
                <w:color w:val="FF0000"/>
                <w:sz w:val="18"/>
                <w:szCs w:val="18"/>
                <w:lang w:eastAsia="fi-FI"/>
              </w:rPr>
            </w:pPr>
          </w:p>
        </w:tc>
        <w:tc>
          <w:tcPr>
            <w:tcW w:w="1160" w:type="dxa"/>
            <w:tcBorders>
              <w:top w:val="nil"/>
              <w:left w:val="nil"/>
              <w:bottom w:val="single" w:sz="8" w:space="0" w:color="auto"/>
              <w:right w:val="single" w:sz="8" w:space="0" w:color="auto"/>
            </w:tcBorders>
            <w:shd w:val="clear" w:color="auto" w:fill="auto"/>
            <w:vAlign w:val="center"/>
            <w:hideMark/>
          </w:tcPr>
          <w:p w14:paraId="408F8EEB" w14:textId="77777777" w:rsidR="00091DEC" w:rsidRPr="00091DEC" w:rsidRDefault="00091DEC" w:rsidP="00091DEC">
            <w:pPr>
              <w:rPr>
                <w:rFonts w:ascii="Arial" w:hAnsi="Arial" w:cs="Arial"/>
                <w:color w:val="000000"/>
                <w:sz w:val="18"/>
                <w:szCs w:val="18"/>
                <w:lang w:eastAsia="fi-FI"/>
              </w:rPr>
            </w:pPr>
            <w:r w:rsidRPr="00091DEC">
              <w:rPr>
                <w:rFonts w:ascii="Arial" w:hAnsi="Arial" w:cs="Arial"/>
                <w:color w:val="000000"/>
                <w:sz w:val="18"/>
                <w:szCs w:val="18"/>
                <w:lang w:eastAsia="fi-FI"/>
              </w:rPr>
              <w:t>NSPA</w:t>
            </w:r>
          </w:p>
        </w:tc>
        <w:tc>
          <w:tcPr>
            <w:tcW w:w="1482" w:type="dxa"/>
            <w:tcBorders>
              <w:top w:val="nil"/>
              <w:left w:val="nil"/>
              <w:bottom w:val="single" w:sz="8" w:space="0" w:color="auto"/>
              <w:right w:val="single" w:sz="8" w:space="0" w:color="auto"/>
            </w:tcBorders>
            <w:shd w:val="clear" w:color="auto" w:fill="auto"/>
            <w:vAlign w:val="center"/>
            <w:hideMark/>
          </w:tcPr>
          <w:p w14:paraId="5E6AAFC0" w14:textId="77777777" w:rsidR="00091DEC" w:rsidRPr="00091DEC" w:rsidRDefault="00D411AF" w:rsidP="00091DEC">
            <w:pPr>
              <w:jc w:val="right"/>
              <w:rPr>
                <w:rFonts w:ascii="Arial" w:hAnsi="Arial" w:cs="Arial"/>
                <w:color w:val="000000"/>
                <w:sz w:val="18"/>
                <w:szCs w:val="18"/>
                <w:lang w:eastAsia="fi-FI"/>
              </w:rPr>
            </w:pPr>
            <w:r w:rsidRPr="00D411AF">
              <w:rPr>
                <w:rFonts w:ascii="Arial" w:hAnsi="Arial" w:cs="Arial"/>
                <w:color w:val="000000"/>
                <w:sz w:val="18"/>
                <w:szCs w:val="18"/>
                <w:lang w:eastAsia="fi-FI"/>
              </w:rPr>
              <w:t>22</w:t>
            </w:r>
            <w:r>
              <w:rPr>
                <w:rFonts w:ascii="Arial" w:hAnsi="Arial" w:cs="Arial"/>
                <w:color w:val="000000"/>
                <w:sz w:val="18"/>
                <w:szCs w:val="18"/>
                <w:lang w:eastAsia="fi-FI"/>
              </w:rPr>
              <w:t xml:space="preserve"> </w:t>
            </w:r>
            <w:r w:rsidRPr="00D411AF">
              <w:rPr>
                <w:rFonts w:ascii="Arial" w:hAnsi="Arial" w:cs="Arial"/>
                <w:color w:val="000000"/>
                <w:sz w:val="18"/>
                <w:szCs w:val="18"/>
                <w:lang w:eastAsia="fi-FI"/>
              </w:rPr>
              <w:t>971</w:t>
            </w:r>
            <w:r>
              <w:rPr>
                <w:rFonts w:ascii="Arial" w:hAnsi="Arial" w:cs="Arial"/>
                <w:color w:val="000000"/>
                <w:sz w:val="18"/>
                <w:szCs w:val="18"/>
                <w:lang w:eastAsia="fi-FI"/>
              </w:rPr>
              <w:t xml:space="preserve"> </w:t>
            </w:r>
            <w:r w:rsidRPr="00D411AF">
              <w:rPr>
                <w:rFonts w:ascii="Arial" w:hAnsi="Arial" w:cs="Arial"/>
                <w:color w:val="000000"/>
                <w:sz w:val="18"/>
                <w:szCs w:val="18"/>
                <w:lang w:eastAsia="fi-FI"/>
              </w:rPr>
              <w:t>234</w:t>
            </w:r>
          </w:p>
        </w:tc>
      </w:tr>
      <w:tr w:rsidR="00091DEC" w:rsidRPr="00091DEC" w14:paraId="3FAB67B4" w14:textId="77777777" w:rsidTr="00091DEC">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2161A806" w14:textId="77777777" w:rsidR="00091DEC" w:rsidRPr="00621F7D" w:rsidRDefault="00091DEC" w:rsidP="00621F7D">
            <w:pPr>
              <w:jc w:val="center"/>
              <w:rPr>
                <w:rFonts w:ascii="Arial" w:hAnsi="Arial" w:cs="Arial"/>
                <w:color w:val="FF0000"/>
                <w:sz w:val="18"/>
                <w:szCs w:val="18"/>
                <w:lang w:eastAsia="fi-FI"/>
              </w:rPr>
            </w:pPr>
            <w:r w:rsidRPr="00621F7D">
              <w:rPr>
                <w:rFonts w:ascii="Arial" w:hAnsi="Arial" w:cs="Arial"/>
                <w:color w:val="FF0000"/>
                <w:sz w:val="18"/>
                <w:szCs w:val="18"/>
                <w:lang w:eastAsia="fi-FI"/>
              </w:rPr>
              <w:t>3.</w:t>
            </w:r>
            <w:r w:rsidR="00621F7D" w:rsidRPr="00621F7D">
              <w:rPr>
                <w:rFonts w:ascii="Arial" w:hAnsi="Arial" w:cs="Arial"/>
                <w:color w:val="FF0000"/>
                <w:sz w:val="18"/>
                <w:szCs w:val="18"/>
                <w:lang w:eastAsia="fi-FI"/>
              </w:rPr>
              <w:t>ii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A77B00B" w14:textId="77777777" w:rsidR="00091DEC" w:rsidRPr="00091DEC" w:rsidRDefault="00091DEC" w:rsidP="00091DEC">
            <w:pPr>
              <w:jc w:val="center"/>
              <w:rPr>
                <w:rFonts w:ascii="Arial" w:hAnsi="Arial" w:cs="Arial"/>
                <w:color w:val="000000"/>
                <w:sz w:val="18"/>
                <w:szCs w:val="18"/>
                <w:lang w:eastAsia="fi-FI"/>
              </w:rPr>
            </w:pPr>
            <w:r w:rsidRPr="00091DEC">
              <w:rPr>
                <w:rFonts w:ascii="Arial" w:hAnsi="Arial" w:cs="Arial"/>
                <w:color w:val="000000"/>
                <w:sz w:val="18"/>
                <w:szCs w:val="18"/>
                <w:lang w:eastAsia="fi-FI"/>
              </w:rPr>
              <w:t>EAKR</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1CA962E0" w14:textId="77777777" w:rsidR="00091DEC" w:rsidRPr="00DC235D" w:rsidRDefault="00091DEC" w:rsidP="00DC235D">
            <w:pPr>
              <w:jc w:val="center"/>
              <w:rPr>
                <w:rFonts w:ascii="Arial" w:hAnsi="Arial" w:cs="Arial"/>
                <w:color w:val="FF0000"/>
                <w:sz w:val="18"/>
                <w:szCs w:val="18"/>
                <w:lang w:eastAsia="fi-FI"/>
              </w:rPr>
            </w:pPr>
            <w:r w:rsidRPr="00DC235D">
              <w:rPr>
                <w:rFonts w:ascii="Arial" w:hAnsi="Arial" w:cs="Arial"/>
                <w:color w:val="FF0000"/>
                <w:sz w:val="18"/>
                <w:szCs w:val="18"/>
                <w:lang w:eastAsia="fi-FI"/>
              </w:rPr>
              <w:t>0</w:t>
            </w:r>
            <w:r w:rsidR="00DC235D" w:rsidRPr="00DC235D">
              <w:rPr>
                <w:rFonts w:ascii="Arial" w:hAnsi="Arial" w:cs="Arial"/>
                <w:color w:val="FF0000"/>
                <w:sz w:val="18"/>
                <w:szCs w:val="18"/>
                <w:lang w:eastAsia="fi-FI"/>
              </w:rPr>
              <w:t>8</w:t>
            </w:r>
            <w:r w:rsidRPr="00DC235D">
              <w:rPr>
                <w:rFonts w:ascii="Arial" w:hAnsi="Arial" w:cs="Arial"/>
                <w:color w:val="FF0000"/>
                <w:sz w:val="18"/>
                <w:szCs w:val="18"/>
                <w:lang w:eastAsia="fi-FI"/>
              </w:rPr>
              <w:t>9</w:t>
            </w:r>
          </w:p>
        </w:tc>
        <w:tc>
          <w:tcPr>
            <w:tcW w:w="1160" w:type="dxa"/>
            <w:tcBorders>
              <w:top w:val="nil"/>
              <w:left w:val="nil"/>
              <w:bottom w:val="nil"/>
              <w:right w:val="single" w:sz="8" w:space="0" w:color="auto"/>
            </w:tcBorders>
            <w:shd w:val="clear" w:color="auto" w:fill="auto"/>
            <w:vAlign w:val="center"/>
            <w:hideMark/>
          </w:tcPr>
          <w:p w14:paraId="2942ECCA" w14:textId="77777777" w:rsidR="00091DEC" w:rsidRPr="00091DEC" w:rsidRDefault="00091DEC" w:rsidP="00091DEC">
            <w:pPr>
              <w:rPr>
                <w:rFonts w:ascii="Arial" w:hAnsi="Arial" w:cs="Arial"/>
                <w:color w:val="000000"/>
                <w:sz w:val="18"/>
                <w:szCs w:val="18"/>
                <w:lang w:eastAsia="fi-FI"/>
              </w:rPr>
            </w:pPr>
            <w:r w:rsidRPr="00091DEC">
              <w:rPr>
                <w:rFonts w:ascii="Arial" w:hAnsi="Arial" w:cs="Arial"/>
                <w:color w:val="000000"/>
                <w:sz w:val="18"/>
                <w:szCs w:val="18"/>
                <w:lang w:eastAsia="fi-FI"/>
              </w:rPr>
              <w:t>Kehittyneet</w:t>
            </w:r>
          </w:p>
        </w:tc>
        <w:tc>
          <w:tcPr>
            <w:tcW w:w="1482" w:type="dxa"/>
            <w:tcBorders>
              <w:top w:val="nil"/>
              <w:left w:val="nil"/>
              <w:bottom w:val="nil"/>
              <w:right w:val="single" w:sz="8" w:space="0" w:color="auto"/>
            </w:tcBorders>
            <w:shd w:val="clear" w:color="000000" w:fill="D9D9D9"/>
            <w:vAlign w:val="center"/>
            <w:hideMark/>
          </w:tcPr>
          <w:p w14:paraId="0782CAD1" w14:textId="77777777" w:rsidR="00091DEC" w:rsidRPr="00091DEC" w:rsidRDefault="00091DEC" w:rsidP="00091DEC">
            <w:pPr>
              <w:jc w:val="right"/>
              <w:rPr>
                <w:rFonts w:ascii="Arial" w:hAnsi="Arial" w:cs="Arial"/>
                <w:b/>
                <w:bCs/>
                <w:color w:val="000000"/>
                <w:sz w:val="18"/>
                <w:szCs w:val="18"/>
                <w:lang w:eastAsia="fi-FI"/>
              </w:rPr>
            </w:pPr>
            <w:r w:rsidRPr="00091DEC">
              <w:rPr>
                <w:rFonts w:ascii="Arial" w:hAnsi="Arial" w:cs="Arial"/>
                <w:b/>
                <w:bCs/>
                <w:color w:val="000000"/>
                <w:sz w:val="18"/>
                <w:szCs w:val="18"/>
                <w:lang w:eastAsia="fi-FI"/>
              </w:rPr>
              <w:t> </w:t>
            </w:r>
          </w:p>
        </w:tc>
      </w:tr>
      <w:tr w:rsidR="00091DEC" w:rsidRPr="00091DEC" w14:paraId="6069D212" w14:textId="77777777" w:rsidTr="00091DEC">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2DB62B93" w14:textId="77777777" w:rsidR="00091DEC" w:rsidRPr="00091DEC" w:rsidRDefault="00091DEC" w:rsidP="00091DEC">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40B26F4F" w14:textId="77777777" w:rsidR="00091DEC" w:rsidRPr="00091DEC" w:rsidRDefault="00091DEC" w:rsidP="00091DEC">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1864F96D" w14:textId="77777777" w:rsidR="00091DEC" w:rsidRPr="00091DEC" w:rsidRDefault="00091DEC" w:rsidP="00091DEC">
            <w:pPr>
              <w:rPr>
                <w:rFonts w:ascii="Arial" w:hAnsi="Arial" w:cs="Arial"/>
                <w:color w:val="000000"/>
                <w:sz w:val="18"/>
                <w:szCs w:val="18"/>
                <w:lang w:eastAsia="fi-FI"/>
              </w:rPr>
            </w:pPr>
          </w:p>
        </w:tc>
        <w:tc>
          <w:tcPr>
            <w:tcW w:w="1160" w:type="dxa"/>
            <w:tcBorders>
              <w:top w:val="single" w:sz="4" w:space="0" w:color="auto"/>
              <w:left w:val="nil"/>
              <w:bottom w:val="single" w:sz="4" w:space="0" w:color="auto"/>
              <w:right w:val="single" w:sz="8" w:space="0" w:color="auto"/>
            </w:tcBorders>
            <w:shd w:val="clear" w:color="auto" w:fill="auto"/>
            <w:vAlign w:val="center"/>
            <w:hideMark/>
          </w:tcPr>
          <w:p w14:paraId="74C18843" w14:textId="77777777" w:rsidR="00091DEC" w:rsidRPr="00091DEC" w:rsidRDefault="00091DEC" w:rsidP="00091DEC">
            <w:pPr>
              <w:rPr>
                <w:rFonts w:ascii="Arial" w:hAnsi="Arial" w:cs="Arial"/>
                <w:color w:val="000000"/>
                <w:sz w:val="18"/>
                <w:szCs w:val="18"/>
                <w:lang w:eastAsia="fi-FI"/>
              </w:rPr>
            </w:pPr>
            <w:r w:rsidRPr="00091DEC">
              <w:rPr>
                <w:rFonts w:ascii="Arial" w:hAnsi="Arial" w:cs="Arial"/>
                <w:color w:val="000000"/>
                <w:sz w:val="18"/>
                <w:szCs w:val="18"/>
                <w:lang w:eastAsia="fi-FI"/>
              </w:rPr>
              <w:t>Siirtymä</w:t>
            </w:r>
          </w:p>
        </w:tc>
        <w:tc>
          <w:tcPr>
            <w:tcW w:w="1482" w:type="dxa"/>
            <w:tcBorders>
              <w:top w:val="single" w:sz="4" w:space="0" w:color="auto"/>
              <w:left w:val="nil"/>
              <w:bottom w:val="single" w:sz="4" w:space="0" w:color="auto"/>
              <w:right w:val="single" w:sz="8" w:space="0" w:color="auto"/>
            </w:tcBorders>
            <w:shd w:val="clear" w:color="000000" w:fill="D9D9D9"/>
            <w:vAlign w:val="center"/>
            <w:hideMark/>
          </w:tcPr>
          <w:p w14:paraId="3F955EFC" w14:textId="77777777" w:rsidR="00091DEC" w:rsidRPr="00091DEC" w:rsidRDefault="00091DEC" w:rsidP="00091DEC">
            <w:pPr>
              <w:jc w:val="right"/>
              <w:rPr>
                <w:rFonts w:ascii="Arial" w:hAnsi="Arial" w:cs="Arial"/>
                <w:color w:val="000000"/>
                <w:sz w:val="18"/>
                <w:szCs w:val="18"/>
                <w:lang w:eastAsia="fi-FI"/>
              </w:rPr>
            </w:pPr>
            <w:r w:rsidRPr="00091DEC">
              <w:rPr>
                <w:rFonts w:ascii="Arial" w:hAnsi="Arial" w:cs="Arial"/>
                <w:color w:val="000000"/>
                <w:sz w:val="18"/>
                <w:szCs w:val="18"/>
                <w:lang w:eastAsia="fi-FI"/>
              </w:rPr>
              <w:t> </w:t>
            </w:r>
          </w:p>
        </w:tc>
      </w:tr>
      <w:tr w:rsidR="00091DEC" w:rsidRPr="00091DEC" w14:paraId="2739AB30" w14:textId="77777777" w:rsidTr="00091DEC">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56ACE54A" w14:textId="77777777" w:rsidR="00091DEC" w:rsidRPr="00091DEC" w:rsidRDefault="00091DEC" w:rsidP="00091DEC">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41E51F2D" w14:textId="77777777" w:rsidR="00091DEC" w:rsidRPr="00091DEC" w:rsidRDefault="00091DEC" w:rsidP="00091DEC">
            <w:pPr>
              <w:rPr>
                <w:rFonts w:ascii="Arial" w:hAnsi="Arial" w:cs="Arial"/>
                <w:color w:val="000000"/>
                <w:sz w:val="18"/>
                <w:szCs w:val="18"/>
                <w:lang w:eastAsia="fi-FI"/>
              </w:rPr>
            </w:pPr>
          </w:p>
        </w:tc>
        <w:tc>
          <w:tcPr>
            <w:tcW w:w="760" w:type="dxa"/>
            <w:vMerge/>
            <w:tcBorders>
              <w:top w:val="nil"/>
              <w:left w:val="single" w:sz="8" w:space="0" w:color="auto"/>
              <w:bottom w:val="single" w:sz="8" w:space="0" w:color="000000"/>
              <w:right w:val="single" w:sz="8" w:space="0" w:color="auto"/>
            </w:tcBorders>
            <w:vAlign w:val="center"/>
            <w:hideMark/>
          </w:tcPr>
          <w:p w14:paraId="0DE9CC48" w14:textId="77777777" w:rsidR="00091DEC" w:rsidRPr="00091DEC" w:rsidRDefault="00091DEC" w:rsidP="00091DEC">
            <w:pPr>
              <w:rPr>
                <w:rFonts w:ascii="Arial" w:hAnsi="Arial" w:cs="Arial"/>
                <w:color w:val="000000"/>
                <w:sz w:val="18"/>
                <w:szCs w:val="18"/>
                <w:lang w:eastAsia="fi-FI"/>
              </w:rPr>
            </w:pPr>
          </w:p>
        </w:tc>
        <w:tc>
          <w:tcPr>
            <w:tcW w:w="1160" w:type="dxa"/>
            <w:tcBorders>
              <w:top w:val="nil"/>
              <w:left w:val="nil"/>
              <w:bottom w:val="single" w:sz="8" w:space="0" w:color="auto"/>
              <w:right w:val="single" w:sz="8" w:space="0" w:color="auto"/>
            </w:tcBorders>
            <w:shd w:val="clear" w:color="auto" w:fill="auto"/>
            <w:vAlign w:val="center"/>
            <w:hideMark/>
          </w:tcPr>
          <w:p w14:paraId="5D4E8BD8" w14:textId="77777777" w:rsidR="00091DEC" w:rsidRPr="00091DEC" w:rsidRDefault="00091DEC" w:rsidP="00091DEC">
            <w:pPr>
              <w:rPr>
                <w:rFonts w:ascii="Arial" w:hAnsi="Arial" w:cs="Arial"/>
                <w:color w:val="000000"/>
                <w:sz w:val="18"/>
                <w:szCs w:val="18"/>
                <w:lang w:eastAsia="fi-FI"/>
              </w:rPr>
            </w:pPr>
            <w:r w:rsidRPr="00091DEC">
              <w:rPr>
                <w:rFonts w:ascii="Arial" w:hAnsi="Arial" w:cs="Arial"/>
                <w:color w:val="000000"/>
                <w:sz w:val="18"/>
                <w:szCs w:val="18"/>
                <w:lang w:eastAsia="fi-FI"/>
              </w:rPr>
              <w:t>NSPA</w:t>
            </w:r>
          </w:p>
        </w:tc>
        <w:tc>
          <w:tcPr>
            <w:tcW w:w="1482" w:type="dxa"/>
            <w:tcBorders>
              <w:top w:val="nil"/>
              <w:left w:val="nil"/>
              <w:bottom w:val="single" w:sz="8" w:space="0" w:color="auto"/>
              <w:right w:val="single" w:sz="8" w:space="0" w:color="auto"/>
            </w:tcBorders>
            <w:shd w:val="clear" w:color="auto" w:fill="auto"/>
            <w:vAlign w:val="center"/>
            <w:hideMark/>
          </w:tcPr>
          <w:p w14:paraId="2957C552" w14:textId="77777777" w:rsidR="00091DEC" w:rsidRPr="00091DEC" w:rsidRDefault="00D411AF" w:rsidP="00091DEC">
            <w:pPr>
              <w:jc w:val="right"/>
              <w:rPr>
                <w:rFonts w:ascii="Arial" w:hAnsi="Arial" w:cs="Arial"/>
                <w:color w:val="000000"/>
                <w:sz w:val="18"/>
                <w:szCs w:val="18"/>
                <w:lang w:eastAsia="fi-FI"/>
              </w:rPr>
            </w:pPr>
            <w:r w:rsidRPr="00D411AF">
              <w:rPr>
                <w:rFonts w:ascii="Arial" w:hAnsi="Arial" w:cs="Arial"/>
                <w:color w:val="000000"/>
                <w:sz w:val="18"/>
                <w:szCs w:val="18"/>
                <w:lang w:eastAsia="fi-FI"/>
              </w:rPr>
              <w:t>42</w:t>
            </w:r>
            <w:r>
              <w:rPr>
                <w:rFonts w:ascii="Arial" w:hAnsi="Arial" w:cs="Arial"/>
                <w:color w:val="000000"/>
                <w:sz w:val="18"/>
                <w:szCs w:val="18"/>
                <w:lang w:eastAsia="fi-FI"/>
              </w:rPr>
              <w:t xml:space="preserve"> </w:t>
            </w:r>
            <w:r w:rsidRPr="00D411AF">
              <w:rPr>
                <w:rFonts w:ascii="Arial" w:hAnsi="Arial" w:cs="Arial"/>
                <w:color w:val="000000"/>
                <w:sz w:val="18"/>
                <w:szCs w:val="18"/>
                <w:lang w:eastAsia="fi-FI"/>
              </w:rPr>
              <w:t>660</w:t>
            </w:r>
            <w:r>
              <w:rPr>
                <w:rFonts w:ascii="Arial" w:hAnsi="Arial" w:cs="Arial"/>
                <w:color w:val="000000"/>
                <w:sz w:val="18"/>
                <w:szCs w:val="18"/>
                <w:lang w:eastAsia="fi-FI"/>
              </w:rPr>
              <w:t xml:space="preserve"> </w:t>
            </w:r>
            <w:r w:rsidRPr="00D411AF">
              <w:rPr>
                <w:rFonts w:ascii="Arial" w:hAnsi="Arial" w:cs="Arial"/>
                <w:color w:val="000000"/>
                <w:sz w:val="18"/>
                <w:szCs w:val="18"/>
                <w:lang w:eastAsia="fi-FI"/>
              </w:rPr>
              <w:t>864</w:t>
            </w:r>
          </w:p>
        </w:tc>
      </w:tr>
    </w:tbl>
    <w:p w14:paraId="6A692674" w14:textId="77777777" w:rsidR="0078328F" w:rsidRPr="00650206" w:rsidRDefault="0078328F" w:rsidP="0078328F">
      <w:pPr>
        <w:rPr>
          <w:rFonts w:ascii="Arial" w:hAnsi="Arial" w:cs="Arial"/>
          <w:color w:val="000000"/>
          <w:sz w:val="20"/>
          <w:lang w:eastAsia="fi-FI"/>
        </w:rPr>
      </w:pPr>
      <w:r w:rsidRPr="00650206">
        <w:rPr>
          <w:rFonts w:ascii="Arial" w:hAnsi="Arial" w:cs="Arial"/>
          <w:color w:val="000000"/>
          <w:sz w:val="20"/>
          <w:lang w:eastAsia="fi-FI"/>
        </w:rPr>
        <w:t>NSPA = Syrjäisimmät ja pohjoisen harvaan asutut alueet</w:t>
      </w:r>
    </w:p>
    <w:p w14:paraId="5EF51E0F" w14:textId="77777777" w:rsidR="0078328F" w:rsidRDefault="0078328F" w:rsidP="0078328F">
      <w:pPr>
        <w:pStyle w:val="VMleipteksti"/>
        <w:ind w:left="0"/>
        <w:rPr>
          <w:rFonts w:ascii="Arial" w:hAnsi="Arial" w:cs="Arial"/>
          <w:i/>
          <w:noProof/>
          <w:sz w:val="22"/>
          <w:szCs w:val="22"/>
        </w:rPr>
      </w:pPr>
    </w:p>
    <w:p w14:paraId="7C8F1131" w14:textId="77777777" w:rsidR="0078328F" w:rsidRPr="003550FA" w:rsidRDefault="0078328F" w:rsidP="00C07C94">
      <w:pPr>
        <w:pStyle w:val="VMleipteksti"/>
        <w:ind w:left="0"/>
        <w:rPr>
          <w:rFonts w:ascii="Arial" w:hAnsi="Arial" w:cs="Arial"/>
          <w:b/>
          <w:noProof/>
          <w:sz w:val="22"/>
          <w:szCs w:val="22"/>
        </w:rPr>
      </w:pPr>
      <w:r w:rsidRPr="003550FA">
        <w:rPr>
          <w:rFonts w:ascii="Arial" w:hAnsi="Arial" w:cs="Arial"/>
          <w:noProof/>
          <w:sz w:val="22"/>
          <w:szCs w:val="22"/>
        </w:rPr>
        <w:t>Käytettävät koodit:</w:t>
      </w:r>
    </w:p>
    <w:tbl>
      <w:tblPr>
        <w:tblW w:w="9781" w:type="dxa"/>
        <w:tblCellMar>
          <w:left w:w="70" w:type="dxa"/>
          <w:right w:w="70" w:type="dxa"/>
        </w:tblCellMar>
        <w:tblLook w:val="04A0" w:firstRow="1" w:lastRow="0" w:firstColumn="1" w:lastColumn="0" w:noHBand="0" w:noVBand="1"/>
      </w:tblPr>
      <w:tblGrid>
        <w:gridCol w:w="567"/>
        <w:gridCol w:w="9214"/>
      </w:tblGrid>
      <w:tr w:rsidR="0078328F" w:rsidRPr="0078328F" w14:paraId="72A9C860" w14:textId="77777777" w:rsidTr="009774CD">
        <w:trPr>
          <w:trHeight w:val="288"/>
        </w:trPr>
        <w:tc>
          <w:tcPr>
            <w:tcW w:w="567" w:type="dxa"/>
            <w:tcBorders>
              <w:top w:val="nil"/>
              <w:left w:val="nil"/>
              <w:bottom w:val="nil"/>
              <w:right w:val="nil"/>
            </w:tcBorders>
            <w:shd w:val="clear" w:color="auto" w:fill="auto"/>
            <w:noWrap/>
            <w:hideMark/>
          </w:tcPr>
          <w:p w14:paraId="17938CA6" w14:textId="77777777" w:rsidR="0078328F" w:rsidRPr="00DC235D" w:rsidRDefault="0078328F" w:rsidP="00DC235D">
            <w:pPr>
              <w:rPr>
                <w:rFonts w:ascii="Arial" w:hAnsi="Arial" w:cs="Arial"/>
                <w:color w:val="FF0000"/>
                <w:sz w:val="20"/>
                <w:lang w:eastAsia="fi-FI"/>
              </w:rPr>
            </w:pPr>
            <w:r w:rsidRPr="00DC235D">
              <w:rPr>
                <w:rFonts w:ascii="Arial" w:hAnsi="Arial" w:cs="Arial"/>
                <w:color w:val="FF0000"/>
                <w:sz w:val="20"/>
                <w:lang w:eastAsia="fi-FI"/>
              </w:rPr>
              <w:t>0</w:t>
            </w:r>
            <w:r w:rsidR="00DC235D" w:rsidRPr="00DC235D">
              <w:rPr>
                <w:rFonts w:ascii="Arial" w:hAnsi="Arial" w:cs="Arial"/>
                <w:color w:val="FF0000"/>
                <w:sz w:val="20"/>
                <w:lang w:eastAsia="fi-FI"/>
              </w:rPr>
              <w:t>8</w:t>
            </w:r>
            <w:r w:rsidRPr="00DC235D">
              <w:rPr>
                <w:rFonts w:ascii="Arial" w:hAnsi="Arial" w:cs="Arial"/>
                <w:color w:val="FF0000"/>
                <w:sz w:val="20"/>
                <w:lang w:eastAsia="fi-FI"/>
              </w:rPr>
              <w:t>8</w:t>
            </w:r>
          </w:p>
        </w:tc>
        <w:tc>
          <w:tcPr>
            <w:tcW w:w="9214" w:type="dxa"/>
            <w:tcBorders>
              <w:top w:val="nil"/>
              <w:left w:val="nil"/>
              <w:bottom w:val="nil"/>
              <w:right w:val="nil"/>
            </w:tcBorders>
            <w:shd w:val="clear" w:color="auto" w:fill="auto"/>
            <w:noWrap/>
            <w:hideMark/>
          </w:tcPr>
          <w:p w14:paraId="12877BEC" w14:textId="77777777" w:rsidR="0078328F" w:rsidRPr="0078328F" w:rsidRDefault="0078328F" w:rsidP="0078328F">
            <w:pPr>
              <w:rPr>
                <w:rFonts w:ascii="Arial" w:hAnsi="Arial" w:cs="Arial"/>
                <w:sz w:val="20"/>
                <w:lang w:eastAsia="fi-FI"/>
              </w:rPr>
            </w:pPr>
            <w:r w:rsidRPr="0078328F">
              <w:rPr>
                <w:rFonts w:ascii="Arial" w:hAnsi="Arial" w:cs="Arial"/>
                <w:sz w:val="20"/>
                <w:lang w:eastAsia="fi-FI"/>
              </w:rPr>
              <w:t>Uudet tai parannetut toissijaiset maantieyhteydet TEN-T-tieverkkoon ja -solmukohtiin</w:t>
            </w:r>
          </w:p>
        </w:tc>
      </w:tr>
      <w:tr w:rsidR="0078328F" w:rsidRPr="0078328F" w14:paraId="0DAB32B5" w14:textId="77777777" w:rsidTr="009774CD">
        <w:trPr>
          <w:trHeight w:val="288"/>
        </w:trPr>
        <w:tc>
          <w:tcPr>
            <w:tcW w:w="567" w:type="dxa"/>
            <w:tcBorders>
              <w:top w:val="nil"/>
              <w:left w:val="nil"/>
              <w:bottom w:val="nil"/>
              <w:right w:val="nil"/>
            </w:tcBorders>
            <w:shd w:val="clear" w:color="auto" w:fill="auto"/>
            <w:noWrap/>
            <w:hideMark/>
          </w:tcPr>
          <w:p w14:paraId="7678FB31" w14:textId="77777777" w:rsidR="0078328F" w:rsidRPr="0078328F" w:rsidRDefault="0078328F" w:rsidP="00DC235D">
            <w:pPr>
              <w:rPr>
                <w:rFonts w:ascii="Arial" w:hAnsi="Arial" w:cs="Arial"/>
                <w:color w:val="000000"/>
                <w:sz w:val="20"/>
                <w:lang w:eastAsia="fi-FI"/>
              </w:rPr>
            </w:pPr>
            <w:r w:rsidRPr="00DC235D">
              <w:rPr>
                <w:rFonts w:ascii="Arial" w:hAnsi="Arial" w:cs="Arial"/>
                <w:color w:val="FF0000"/>
                <w:sz w:val="20"/>
                <w:lang w:eastAsia="fi-FI"/>
              </w:rPr>
              <w:t>0</w:t>
            </w:r>
            <w:r w:rsidR="00DC235D" w:rsidRPr="00DC235D">
              <w:rPr>
                <w:rFonts w:ascii="Arial" w:hAnsi="Arial" w:cs="Arial"/>
                <w:color w:val="FF0000"/>
                <w:sz w:val="20"/>
                <w:lang w:eastAsia="fi-FI"/>
              </w:rPr>
              <w:t>8</w:t>
            </w:r>
            <w:r w:rsidRPr="00DC235D">
              <w:rPr>
                <w:rFonts w:ascii="Arial" w:hAnsi="Arial" w:cs="Arial"/>
                <w:color w:val="FF0000"/>
                <w:sz w:val="20"/>
                <w:lang w:eastAsia="fi-FI"/>
              </w:rPr>
              <w:t>9</w:t>
            </w:r>
          </w:p>
        </w:tc>
        <w:tc>
          <w:tcPr>
            <w:tcW w:w="9214" w:type="dxa"/>
            <w:tcBorders>
              <w:top w:val="nil"/>
              <w:left w:val="nil"/>
              <w:bottom w:val="nil"/>
              <w:right w:val="nil"/>
            </w:tcBorders>
            <w:shd w:val="clear" w:color="auto" w:fill="auto"/>
            <w:noWrap/>
            <w:hideMark/>
          </w:tcPr>
          <w:p w14:paraId="1A496B6F" w14:textId="77777777" w:rsidR="0078328F" w:rsidRPr="0078328F" w:rsidRDefault="0078328F" w:rsidP="0078328F">
            <w:pPr>
              <w:rPr>
                <w:rFonts w:ascii="Arial" w:hAnsi="Arial" w:cs="Arial"/>
                <w:sz w:val="20"/>
                <w:lang w:eastAsia="fi-FI"/>
              </w:rPr>
            </w:pPr>
            <w:r w:rsidRPr="0078328F">
              <w:rPr>
                <w:rFonts w:ascii="Arial" w:hAnsi="Arial" w:cs="Arial"/>
                <w:sz w:val="20"/>
                <w:lang w:eastAsia="fi-FI"/>
              </w:rPr>
              <w:t>Muut uudet tai parannetut kansalliset, alueelliset ja paikalliset liittymätiet</w:t>
            </w:r>
          </w:p>
        </w:tc>
      </w:tr>
    </w:tbl>
    <w:p w14:paraId="7BC4F1C3" w14:textId="77777777" w:rsidR="00BC4AE9" w:rsidRDefault="00BC4AE9" w:rsidP="0078328F">
      <w:pPr>
        <w:rPr>
          <w:rFonts w:ascii="Arial" w:hAnsi="Arial" w:cs="Arial"/>
          <w:b/>
          <w:noProof/>
          <w:sz w:val="22"/>
          <w:szCs w:val="22"/>
          <w:lang w:eastAsia="fi-FI"/>
        </w:rPr>
      </w:pPr>
    </w:p>
    <w:p w14:paraId="4D7BC5E4" w14:textId="77777777" w:rsidR="0078328F" w:rsidRPr="003550FA" w:rsidRDefault="003550FA" w:rsidP="0078328F">
      <w:pPr>
        <w:rPr>
          <w:rFonts w:ascii="Arial" w:hAnsi="Arial" w:cs="Arial"/>
          <w:b/>
          <w:noProof/>
          <w:color w:val="FF0000"/>
          <w:sz w:val="22"/>
          <w:szCs w:val="22"/>
          <w:lang w:eastAsia="fi-FI"/>
        </w:rPr>
      </w:pPr>
      <w:r w:rsidRPr="003550FA">
        <w:rPr>
          <w:rFonts w:ascii="Arial" w:hAnsi="Arial" w:cs="Arial"/>
          <w:b/>
          <w:noProof/>
          <w:sz w:val="22"/>
          <w:szCs w:val="22"/>
          <w:lang w:eastAsia="fi-FI"/>
        </w:rPr>
        <w:t>T</w:t>
      </w:r>
      <w:r w:rsidR="0078328F" w:rsidRPr="003550FA">
        <w:rPr>
          <w:rFonts w:ascii="Arial" w:hAnsi="Arial" w:cs="Arial"/>
          <w:b/>
          <w:noProof/>
          <w:sz w:val="22"/>
          <w:szCs w:val="22"/>
          <w:lang w:eastAsia="fi-FI"/>
        </w:rPr>
        <w:t xml:space="preserve">aulukko 5: Kokonaisuus 2 – Rahoitusmuoto </w:t>
      </w:r>
    </w:p>
    <w:p w14:paraId="2063A601" w14:textId="77777777" w:rsidR="0078328F" w:rsidRPr="003550FA" w:rsidRDefault="0078328F" w:rsidP="0078328F">
      <w:pPr>
        <w:rPr>
          <w:rFonts w:ascii="Arial" w:hAnsi="Arial" w:cs="Arial"/>
          <w:sz w:val="22"/>
          <w:szCs w:val="22"/>
        </w:rPr>
      </w:pPr>
      <w:r w:rsidRPr="003550FA">
        <w:rPr>
          <w:rFonts w:ascii="Arial" w:hAnsi="Arial" w:cs="Arial"/>
          <w:sz w:val="22"/>
          <w:szCs w:val="22"/>
        </w:rPr>
        <w:t>Taulukossa on kuvattu käytettävät rahoitusmuodot ja niihin kohdistuva indikatiivinen EU-rahoitus alueluokittain erityistavoitteessa 3.3. Koodien selitteet ovat taulukon alapuolella.</w:t>
      </w:r>
    </w:p>
    <w:p w14:paraId="29E4369A" w14:textId="77777777" w:rsidR="0078328F" w:rsidRDefault="0078328F" w:rsidP="0078328F">
      <w:pPr>
        <w:rPr>
          <w:rFonts w:ascii="Arial" w:hAnsi="Arial" w:cs="Arial"/>
          <w:i/>
          <w:sz w:val="22"/>
          <w:szCs w:val="22"/>
        </w:rPr>
      </w:pPr>
    </w:p>
    <w:tbl>
      <w:tblPr>
        <w:tblW w:w="5620" w:type="dxa"/>
        <w:tblCellMar>
          <w:left w:w="70" w:type="dxa"/>
          <w:right w:w="70" w:type="dxa"/>
        </w:tblCellMar>
        <w:tblLook w:val="04A0" w:firstRow="1" w:lastRow="0" w:firstColumn="1" w:lastColumn="0" w:noHBand="0" w:noVBand="1"/>
      </w:tblPr>
      <w:tblGrid>
        <w:gridCol w:w="1272"/>
        <w:gridCol w:w="957"/>
        <w:gridCol w:w="957"/>
        <w:gridCol w:w="1101"/>
        <w:gridCol w:w="1333"/>
      </w:tblGrid>
      <w:tr w:rsidR="00C07C94" w:rsidRPr="00C07C94" w14:paraId="4F6AE48F" w14:textId="77777777" w:rsidTr="00C07C94">
        <w:trPr>
          <w:trHeight w:val="300"/>
        </w:trPr>
        <w:tc>
          <w:tcPr>
            <w:tcW w:w="12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0F7B4D" w14:textId="77777777" w:rsidR="00C07C94" w:rsidRPr="00C07C94" w:rsidRDefault="00C07C94" w:rsidP="00C07C94">
            <w:pPr>
              <w:jc w:val="center"/>
              <w:rPr>
                <w:rFonts w:ascii="Arial" w:hAnsi="Arial" w:cs="Arial"/>
                <w:b/>
                <w:bCs/>
                <w:color w:val="000000"/>
                <w:sz w:val="18"/>
                <w:szCs w:val="18"/>
                <w:lang w:eastAsia="fi-FI"/>
              </w:rPr>
            </w:pPr>
            <w:r w:rsidRPr="00C07C94">
              <w:rPr>
                <w:rFonts w:ascii="Arial" w:hAnsi="Arial" w:cs="Arial"/>
                <w:b/>
                <w:bCs/>
                <w:color w:val="000000"/>
                <w:sz w:val="18"/>
                <w:szCs w:val="18"/>
                <w:lang w:eastAsia="fi-FI"/>
              </w:rPr>
              <w:t>Erityistavoite</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3FA0C24" w14:textId="77777777" w:rsidR="00C07C94" w:rsidRPr="00C07C94" w:rsidRDefault="00C07C94" w:rsidP="00C07C94">
            <w:pPr>
              <w:jc w:val="center"/>
              <w:rPr>
                <w:rFonts w:ascii="Arial" w:hAnsi="Arial" w:cs="Arial"/>
                <w:b/>
                <w:bCs/>
                <w:color w:val="000000"/>
                <w:sz w:val="18"/>
                <w:szCs w:val="18"/>
                <w:lang w:eastAsia="fi-FI"/>
              </w:rPr>
            </w:pPr>
            <w:r w:rsidRPr="00C07C94">
              <w:rPr>
                <w:rFonts w:ascii="Arial" w:hAnsi="Arial" w:cs="Arial"/>
                <w:b/>
                <w:bCs/>
                <w:color w:val="000000"/>
                <w:sz w:val="18"/>
                <w:szCs w:val="18"/>
                <w:lang w:eastAsia="fi-FI"/>
              </w:rPr>
              <w:t>Rahasto</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5AB0B2BE" w14:textId="77777777" w:rsidR="00C07C94" w:rsidRPr="00C07C94" w:rsidRDefault="00C07C94" w:rsidP="00C07C94">
            <w:pPr>
              <w:jc w:val="center"/>
              <w:rPr>
                <w:rFonts w:ascii="Arial" w:hAnsi="Arial" w:cs="Arial"/>
                <w:b/>
                <w:bCs/>
                <w:color w:val="000000"/>
                <w:sz w:val="18"/>
                <w:szCs w:val="18"/>
                <w:lang w:eastAsia="fi-FI"/>
              </w:rPr>
            </w:pPr>
            <w:r w:rsidRPr="00C07C94">
              <w:rPr>
                <w:rFonts w:ascii="Arial" w:hAnsi="Arial" w:cs="Arial"/>
                <w:b/>
                <w:bCs/>
                <w:color w:val="000000"/>
                <w:sz w:val="18"/>
                <w:szCs w:val="18"/>
                <w:lang w:eastAsia="fi-FI"/>
              </w:rPr>
              <w:t>Koodi</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47C611FE" w14:textId="77777777" w:rsidR="00C07C94" w:rsidRPr="00C07C94" w:rsidRDefault="00C07C94" w:rsidP="00C07C94">
            <w:pPr>
              <w:rPr>
                <w:rFonts w:ascii="Arial" w:hAnsi="Arial" w:cs="Arial"/>
                <w:b/>
                <w:bCs/>
                <w:color w:val="000000"/>
                <w:sz w:val="18"/>
                <w:szCs w:val="18"/>
                <w:lang w:eastAsia="fi-FI"/>
              </w:rPr>
            </w:pPr>
            <w:r w:rsidRPr="00C07C94">
              <w:rPr>
                <w:rFonts w:ascii="Arial" w:hAnsi="Arial" w:cs="Arial"/>
                <w:b/>
                <w:bCs/>
                <w:color w:val="000000"/>
                <w:sz w:val="18"/>
                <w:szCs w:val="18"/>
                <w:lang w:eastAsia="fi-FI"/>
              </w:rPr>
              <w:t>Alueluokka</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14AD177D" w14:textId="77777777" w:rsidR="00C07C94" w:rsidRPr="00C07C94" w:rsidRDefault="00C07C94" w:rsidP="00C07C94">
            <w:pPr>
              <w:jc w:val="right"/>
              <w:rPr>
                <w:rFonts w:ascii="Arial" w:hAnsi="Arial" w:cs="Arial"/>
                <w:b/>
                <w:bCs/>
                <w:color w:val="000000"/>
                <w:sz w:val="18"/>
                <w:szCs w:val="18"/>
                <w:lang w:eastAsia="fi-FI"/>
              </w:rPr>
            </w:pPr>
            <w:r w:rsidRPr="00C07C94">
              <w:rPr>
                <w:rFonts w:ascii="Arial" w:hAnsi="Arial" w:cs="Arial"/>
                <w:b/>
                <w:bCs/>
                <w:color w:val="000000"/>
                <w:sz w:val="18"/>
                <w:szCs w:val="18"/>
                <w:lang w:eastAsia="fi-FI"/>
              </w:rPr>
              <w:t>Määrä (euroa)</w:t>
            </w:r>
          </w:p>
        </w:tc>
      </w:tr>
      <w:tr w:rsidR="00C07C94" w:rsidRPr="00C07C94" w14:paraId="21164646" w14:textId="77777777" w:rsidTr="00C07C94">
        <w:trPr>
          <w:trHeight w:val="288"/>
        </w:trPr>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52CF2D19" w14:textId="77777777" w:rsidR="00C07C94" w:rsidRPr="00C07C94" w:rsidRDefault="00C07C94" w:rsidP="00621F7D">
            <w:pPr>
              <w:jc w:val="center"/>
              <w:rPr>
                <w:rFonts w:ascii="Arial" w:hAnsi="Arial" w:cs="Arial"/>
                <w:color w:val="000000"/>
                <w:sz w:val="18"/>
                <w:szCs w:val="18"/>
                <w:lang w:eastAsia="fi-FI"/>
              </w:rPr>
            </w:pPr>
            <w:r w:rsidRPr="00621F7D">
              <w:rPr>
                <w:rFonts w:ascii="Arial" w:hAnsi="Arial" w:cs="Arial"/>
                <w:color w:val="FF0000"/>
                <w:sz w:val="18"/>
                <w:szCs w:val="18"/>
                <w:lang w:eastAsia="fi-FI"/>
              </w:rPr>
              <w:t>3.</w:t>
            </w:r>
            <w:r w:rsidR="00621F7D" w:rsidRPr="00621F7D">
              <w:rPr>
                <w:rFonts w:ascii="Arial" w:hAnsi="Arial" w:cs="Arial"/>
                <w:color w:val="FF0000"/>
                <w:sz w:val="18"/>
                <w:szCs w:val="18"/>
                <w:lang w:eastAsia="fi-FI"/>
              </w:rPr>
              <w:t>ii</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7101E82D" w14:textId="77777777" w:rsidR="00C07C94" w:rsidRPr="00C07C94" w:rsidRDefault="00C07C94" w:rsidP="00C07C94">
            <w:pPr>
              <w:jc w:val="center"/>
              <w:rPr>
                <w:rFonts w:ascii="Arial" w:hAnsi="Arial" w:cs="Arial"/>
                <w:color w:val="000000"/>
                <w:sz w:val="18"/>
                <w:szCs w:val="18"/>
                <w:lang w:eastAsia="fi-FI"/>
              </w:rPr>
            </w:pPr>
            <w:r w:rsidRPr="00C07C94">
              <w:rPr>
                <w:rFonts w:ascii="Arial" w:hAnsi="Arial" w:cs="Arial"/>
                <w:color w:val="000000"/>
                <w:sz w:val="18"/>
                <w:szCs w:val="18"/>
                <w:lang w:eastAsia="fi-FI"/>
              </w:rPr>
              <w:t>EAKR</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71350D37" w14:textId="77777777" w:rsidR="00C07C94" w:rsidRPr="00C07C94" w:rsidRDefault="00C07C94" w:rsidP="00C07C94">
            <w:pPr>
              <w:jc w:val="center"/>
              <w:rPr>
                <w:rFonts w:ascii="Arial" w:hAnsi="Arial" w:cs="Arial"/>
                <w:color w:val="000000"/>
                <w:sz w:val="18"/>
                <w:szCs w:val="18"/>
                <w:lang w:eastAsia="fi-FI"/>
              </w:rPr>
            </w:pPr>
            <w:r w:rsidRPr="00C07C94">
              <w:rPr>
                <w:rFonts w:ascii="Arial" w:hAnsi="Arial" w:cs="Arial"/>
                <w:color w:val="000000"/>
                <w:sz w:val="18"/>
                <w:szCs w:val="18"/>
                <w:lang w:eastAsia="fi-FI"/>
              </w:rPr>
              <w:t>01</w:t>
            </w:r>
          </w:p>
        </w:tc>
        <w:tc>
          <w:tcPr>
            <w:tcW w:w="1080" w:type="dxa"/>
            <w:tcBorders>
              <w:top w:val="nil"/>
              <w:left w:val="nil"/>
              <w:bottom w:val="nil"/>
              <w:right w:val="single" w:sz="8" w:space="0" w:color="auto"/>
            </w:tcBorders>
            <w:shd w:val="clear" w:color="auto" w:fill="auto"/>
            <w:vAlign w:val="center"/>
            <w:hideMark/>
          </w:tcPr>
          <w:p w14:paraId="1B48F563" w14:textId="77777777" w:rsidR="00C07C94" w:rsidRPr="00C07C94" w:rsidRDefault="00C07C94" w:rsidP="00C07C94">
            <w:pPr>
              <w:rPr>
                <w:rFonts w:ascii="Arial" w:hAnsi="Arial" w:cs="Arial"/>
                <w:color w:val="000000"/>
                <w:sz w:val="18"/>
                <w:szCs w:val="18"/>
                <w:lang w:eastAsia="fi-FI"/>
              </w:rPr>
            </w:pPr>
            <w:r w:rsidRPr="00C07C94">
              <w:rPr>
                <w:rFonts w:ascii="Arial" w:hAnsi="Arial" w:cs="Arial"/>
                <w:color w:val="000000"/>
                <w:sz w:val="18"/>
                <w:szCs w:val="18"/>
                <w:lang w:eastAsia="fi-FI"/>
              </w:rPr>
              <w:t>Kehittyneet</w:t>
            </w:r>
          </w:p>
        </w:tc>
        <w:tc>
          <w:tcPr>
            <w:tcW w:w="1340" w:type="dxa"/>
            <w:tcBorders>
              <w:top w:val="nil"/>
              <w:left w:val="nil"/>
              <w:bottom w:val="nil"/>
              <w:right w:val="single" w:sz="8" w:space="0" w:color="auto"/>
            </w:tcBorders>
            <w:shd w:val="clear" w:color="000000" w:fill="BFBFBF"/>
            <w:vAlign w:val="center"/>
            <w:hideMark/>
          </w:tcPr>
          <w:p w14:paraId="58FA9AEC" w14:textId="77777777" w:rsidR="00C07C94" w:rsidRPr="00C07C94" w:rsidRDefault="00C07C94" w:rsidP="00C07C94">
            <w:pPr>
              <w:jc w:val="right"/>
              <w:rPr>
                <w:rFonts w:ascii="Arial" w:hAnsi="Arial" w:cs="Arial"/>
                <w:color w:val="000000"/>
                <w:sz w:val="18"/>
                <w:szCs w:val="18"/>
                <w:lang w:eastAsia="fi-FI"/>
              </w:rPr>
            </w:pPr>
            <w:r w:rsidRPr="00C07C94">
              <w:rPr>
                <w:rFonts w:ascii="Arial" w:hAnsi="Arial" w:cs="Arial"/>
                <w:color w:val="000000"/>
                <w:sz w:val="18"/>
                <w:szCs w:val="18"/>
                <w:lang w:eastAsia="fi-FI"/>
              </w:rPr>
              <w:t> </w:t>
            </w:r>
          </w:p>
        </w:tc>
      </w:tr>
      <w:tr w:rsidR="00C07C94" w:rsidRPr="00C07C94" w14:paraId="4A2F02C2" w14:textId="77777777" w:rsidTr="00C07C94">
        <w:trPr>
          <w:trHeight w:val="300"/>
        </w:trPr>
        <w:tc>
          <w:tcPr>
            <w:tcW w:w="1280" w:type="dxa"/>
            <w:vMerge/>
            <w:tcBorders>
              <w:top w:val="nil"/>
              <w:left w:val="single" w:sz="8" w:space="0" w:color="auto"/>
              <w:bottom w:val="single" w:sz="8" w:space="0" w:color="000000"/>
              <w:right w:val="single" w:sz="8" w:space="0" w:color="auto"/>
            </w:tcBorders>
            <w:vAlign w:val="center"/>
            <w:hideMark/>
          </w:tcPr>
          <w:p w14:paraId="6E92AC8A" w14:textId="77777777" w:rsidR="00C07C94" w:rsidRPr="00C07C94" w:rsidRDefault="00C07C94" w:rsidP="00C07C94">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0BF2246B" w14:textId="77777777" w:rsidR="00C07C94" w:rsidRPr="00C07C94" w:rsidRDefault="00C07C94" w:rsidP="00C07C94">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636BE121" w14:textId="77777777" w:rsidR="00C07C94" w:rsidRPr="00C07C94" w:rsidRDefault="00C07C94" w:rsidP="00C07C94">
            <w:pPr>
              <w:rPr>
                <w:rFonts w:ascii="Arial" w:hAnsi="Arial" w:cs="Arial"/>
                <w:color w:val="000000"/>
                <w:sz w:val="18"/>
                <w:szCs w:val="18"/>
                <w:lang w:eastAsia="fi-FI"/>
              </w:rPr>
            </w:pPr>
          </w:p>
        </w:tc>
        <w:tc>
          <w:tcPr>
            <w:tcW w:w="1080" w:type="dxa"/>
            <w:tcBorders>
              <w:top w:val="single" w:sz="4" w:space="0" w:color="auto"/>
              <w:left w:val="nil"/>
              <w:bottom w:val="single" w:sz="4" w:space="0" w:color="auto"/>
              <w:right w:val="single" w:sz="8" w:space="0" w:color="auto"/>
            </w:tcBorders>
            <w:shd w:val="clear" w:color="auto" w:fill="auto"/>
            <w:vAlign w:val="center"/>
            <w:hideMark/>
          </w:tcPr>
          <w:p w14:paraId="3CA89B09" w14:textId="77777777" w:rsidR="00C07C94" w:rsidRPr="00C07C94" w:rsidRDefault="00C07C94" w:rsidP="00C07C94">
            <w:pPr>
              <w:rPr>
                <w:rFonts w:ascii="Arial" w:hAnsi="Arial" w:cs="Arial"/>
                <w:color w:val="000000"/>
                <w:sz w:val="18"/>
                <w:szCs w:val="18"/>
                <w:lang w:eastAsia="fi-FI"/>
              </w:rPr>
            </w:pPr>
            <w:r w:rsidRPr="00C07C94">
              <w:rPr>
                <w:rFonts w:ascii="Arial" w:hAnsi="Arial" w:cs="Arial"/>
                <w:color w:val="000000"/>
                <w:sz w:val="18"/>
                <w:szCs w:val="18"/>
                <w:lang w:eastAsia="fi-FI"/>
              </w:rPr>
              <w:t>Siirtymä</w:t>
            </w:r>
          </w:p>
        </w:tc>
        <w:tc>
          <w:tcPr>
            <w:tcW w:w="1340" w:type="dxa"/>
            <w:tcBorders>
              <w:top w:val="single" w:sz="4" w:space="0" w:color="auto"/>
              <w:left w:val="nil"/>
              <w:bottom w:val="single" w:sz="4" w:space="0" w:color="auto"/>
              <w:right w:val="single" w:sz="8" w:space="0" w:color="auto"/>
            </w:tcBorders>
            <w:shd w:val="clear" w:color="000000" w:fill="BFBFBF"/>
            <w:vAlign w:val="center"/>
            <w:hideMark/>
          </w:tcPr>
          <w:p w14:paraId="2B507F43" w14:textId="77777777" w:rsidR="00C07C94" w:rsidRPr="00C07C94" w:rsidRDefault="00C07C94" w:rsidP="00C07C94">
            <w:pPr>
              <w:jc w:val="right"/>
              <w:rPr>
                <w:rFonts w:ascii="Arial" w:hAnsi="Arial" w:cs="Arial"/>
                <w:color w:val="000000"/>
                <w:sz w:val="18"/>
                <w:szCs w:val="18"/>
                <w:lang w:eastAsia="fi-FI"/>
              </w:rPr>
            </w:pPr>
            <w:r w:rsidRPr="00C07C94">
              <w:rPr>
                <w:rFonts w:ascii="Arial" w:hAnsi="Arial" w:cs="Arial"/>
                <w:color w:val="000000"/>
                <w:sz w:val="18"/>
                <w:szCs w:val="18"/>
                <w:lang w:eastAsia="fi-FI"/>
              </w:rPr>
              <w:t> </w:t>
            </w:r>
          </w:p>
        </w:tc>
      </w:tr>
      <w:tr w:rsidR="00C07C94" w:rsidRPr="00C07C94" w14:paraId="255DD2A0" w14:textId="77777777" w:rsidTr="00C07C94">
        <w:trPr>
          <w:trHeight w:val="300"/>
        </w:trPr>
        <w:tc>
          <w:tcPr>
            <w:tcW w:w="1280" w:type="dxa"/>
            <w:vMerge/>
            <w:tcBorders>
              <w:top w:val="nil"/>
              <w:left w:val="single" w:sz="8" w:space="0" w:color="auto"/>
              <w:bottom w:val="single" w:sz="8" w:space="0" w:color="000000"/>
              <w:right w:val="single" w:sz="8" w:space="0" w:color="auto"/>
            </w:tcBorders>
            <w:vAlign w:val="center"/>
            <w:hideMark/>
          </w:tcPr>
          <w:p w14:paraId="0889A904" w14:textId="77777777" w:rsidR="00C07C94" w:rsidRPr="00C07C94" w:rsidRDefault="00C07C94" w:rsidP="00C07C94">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2425BE72" w14:textId="77777777" w:rsidR="00C07C94" w:rsidRPr="00C07C94" w:rsidRDefault="00C07C94" w:rsidP="00C07C94">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5707D389" w14:textId="77777777" w:rsidR="00C07C94" w:rsidRPr="00C07C94" w:rsidRDefault="00C07C94" w:rsidP="00C07C94">
            <w:pPr>
              <w:rPr>
                <w:rFonts w:ascii="Arial" w:hAnsi="Arial" w:cs="Arial"/>
                <w:color w:val="000000"/>
                <w:sz w:val="18"/>
                <w:szCs w:val="18"/>
                <w:lang w:eastAsia="fi-FI"/>
              </w:rPr>
            </w:pPr>
          </w:p>
        </w:tc>
        <w:tc>
          <w:tcPr>
            <w:tcW w:w="1080" w:type="dxa"/>
            <w:tcBorders>
              <w:top w:val="nil"/>
              <w:left w:val="nil"/>
              <w:bottom w:val="single" w:sz="8" w:space="0" w:color="auto"/>
              <w:right w:val="single" w:sz="8" w:space="0" w:color="auto"/>
            </w:tcBorders>
            <w:shd w:val="clear" w:color="auto" w:fill="auto"/>
            <w:vAlign w:val="center"/>
            <w:hideMark/>
          </w:tcPr>
          <w:p w14:paraId="624B0A7B" w14:textId="77777777" w:rsidR="00C07C94" w:rsidRPr="00C07C94" w:rsidRDefault="00C07C94" w:rsidP="00C07C94">
            <w:pPr>
              <w:rPr>
                <w:rFonts w:ascii="Arial" w:hAnsi="Arial" w:cs="Arial"/>
                <w:color w:val="000000"/>
                <w:sz w:val="18"/>
                <w:szCs w:val="18"/>
                <w:lang w:eastAsia="fi-FI"/>
              </w:rPr>
            </w:pPr>
            <w:r w:rsidRPr="00C07C94">
              <w:rPr>
                <w:rFonts w:ascii="Arial" w:hAnsi="Arial" w:cs="Arial"/>
                <w:color w:val="000000"/>
                <w:sz w:val="18"/>
                <w:szCs w:val="18"/>
                <w:lang w:eastAsia="fi-FI"/>
              </w:rPr>
              <w:t>NSPA</w:t>
            </w:r>
          </w:p>
        </w:tc>
        <w:tc>
          <w:tcPr>
            <w:tcW w:w="1340" w:type="dxa"/>
            <w:tcBorders>
              <w:top w:val="nil"/>
              <w:left w:val="nil"/>
              <w:bottom w:val="single" w:sz="8" w:space="0" w:color="auto"/>
              <w:right w:val="single" w:sz="8" w:space="0" w:color="auto"/>
            </w:tcBorders>
            <w:shd w:val="clear" w:color="auto" w:fill="auto"/>
            <w:vAlign w:val="center"/>
            <w:hideMark/>
          </w:tcPr>
          <w:p w14:paraId="73DDF71C" w14:textId="77777777" w:rsidR="00C07C94" w:rsidRPr="00C07C94" w:rsidRDefault="00C07C94" w:rsidP="00C07C94">
            <w:pPr>
              <w:jc w:val="right"/>
              <w:rPr>
                <w:rFonts w:ascii="Arial" w:hAnsi="Arial" w:cs="Arial"/>
                <w:color w:val="000000"/>
                <w:sz w:val="18"/>
                <w:szCs w:val="18"/>
                <w:lang w:eastAsia="fi-FI"/>
              </w:rPr>
            </w:pPr>
            <w:r w:rsidRPr="00C07C94">
              <w:rPr>
                <w:rFonts w:ascii="Arial" w:hAnsi="Arial" w:cs="Arial"/>
                <w:color w:val="000000"/>
                <w:sz w:val="18"/>
                <w:szCs w:val="18"/>
                <w:lang w:eastAsia="fi-FI"/>
              </w:rPr>
              <w:t>65 632 098</w:t>
            </w:r>
          </w:p>
        </w:tc>
      </w:tr>
    </w:tbl>
    <w:p w14:paraId="1B661BDE" w14:textId="77777777" w:rsidR="0078328F" w:rsidRPr="00650206" w:rsidRDefault="0078328F" w:rsidP="0078328F">
      <w:pPr>
        <w:rPr>
          <w:rFonts w:ascii="Arial" w:hAnsi="Arial" w:cs="Arial"/>
          <w:color w:val="000000"/>
          <w:sz w:val="20"/>
          <w:lang w:eastAsia="fi-FI"/>
        </w:rPr>
      </w:pPr>
      <w:r w:rsidRPr="00650206">
        <w:rPr>
          <w:rFonts w:ascii="Arial" w:hAnsi="Arial" w:cs="Arial"/>
          <w:color w:val="000000"/>
          <w:sz w:val="20"/>
          <w:lang w:eastAsia="fi-FI"/>
        </w:rPr>
        <w:t>NSPA = Syrjäisimmät ja pohjoisen harvaan asutut alueet</w:t>
      </w:r>
    </w:p>
    <w:p w14:paraId="3747E206" w14:textId="77777777" w:rsidR="0078328F" w:rsidRPr="00A34B9D" w:rsidRDefault="0078328F" w:rsidP="0078328F">
      <w:pPr>
        <w:pStyle w:val="VMleipteksti"/>
        <w:ind w:left="0"/>
        <w:rPr>
          <w:rFonts w:ascii="Arial" w:hAnsi="Arial" w:cs="Arial"/>
          <w:i/>
          <w:noProof/>
          <w:sz w:val="22"/>
          <w:szCs w:val="22"/>
        </w:rPr>
      </w:pPr>
    </w:p>
    <w:p w14:paraId="5BB6D9DE" w14:textId="77777777" w:rsidR="00485F6E" w:rsidRPr="003550FA" w:rsidRDefault="00485F6E" w:rsidP="00485F6E">
      <w:pPr>
        <w:rPr>
          <w:rFonts w:ascii="Arial" w:hAnsi="Arial" w:cs="Arial"/>
          <w:noProof/>
          <w:sz w:val="22"/>
          <w:szCs w:val="22"/>
          <w:lang w:eastAsia="fi-FI"/>
        </w:rPr>
      </w:pPr>
      <w:r w:rsidRPr="003550FA">
        <w:rPr>
          <w:rFonts w:ascii="Arial" w:hAnsi="Arial" w:cs="Arial"/>
          <w:noProof/>
          <w:sz w:val="22"/>
          <w:szCs w:val="22"/>
          <w:lang w:eastAsia="fi-FI"/>
        </w:rPr>
        <w:t>Käytettävät koodit:</w:t>
      </w:r>
    </w:p>
    <w:p w14:paraId="10D103C0" w14:textId="77777777" w:rsidR="00485F6E" w:rsidRPr="003550FA" w:rsidRDefault="00485F6E" w:rsidP="008A3BE7">
      <w:pPr>
        <w:numPr>
          <w:ilvl w:val="0"/>
          <w:numId w:val="28"/>
        </w:numPr>
        <w:rPr>
          <w:rFonts w:ascii="Arial" w:hAnsi="Arial" w:cs="Arial"/>
          <w:noProof/>
          <w:sz w:val="22"/>
          <w:szCs w:val="22"/>
          <w:lang w:eastAsia="fi-FI"/>
        </w:rPr>
      </w:pPr>
      <w:r w:rsidRPr="003550FA">
        <w:rPr>
          <w:rFonts w:ascii="Arial" w:hAnsi="Arial" w:cs="Arial"/>
          <w:noProof/>
          <w:sz w:val="22"/>
          <w:szCs w:val="22"/>
          <w:lang w:eastAsia="fi-FI"/>
        </w:rPr>
        <w:t>Avustus</w:t>
      </w:r>
    </w:p>
    <w:p w14:paraId="3D899805" w14:textId="77777777" w:rsidR="00BC4AE9" w:rsidRDefault="00BC4AE9" w:rsidP="009774CD">
      <w:pPr>
        <w:rPr>
          <w:rFonts w:ascii="Arial" w:hAnsi="Arial" w:cs="Arial"/>
          <w:b/>
          <w:noProof/>
          <w:sz w:val="22"/>
          <w:szCs w:val="22"/>
          <w:lang w:eastAsia="fi-FI"/>
        </w:rPr>
      </w:pPr>
    </w:p>
    <w:p w14:paraId="6299C54A" w14:textId="77777777" w:rsidR="009774CD" w:rsidRPr="003550FA" w:rsidRDefault="009774CD" w:rsidP="009774CD">
      <w:pPr>
        <w:rPr>
          <w:rFonts w:ascii="Arial" w:hAnsi="Arial" w:cs="Arial"/>
          <w:b/>
          <w:noProof/>
          <w:sz w:val="22"/>
          <w:szCs w:val="22"/>
          <w:lang w:eastAsia="fi-FI"/>
        </w:rPr>
      </w:pPr>
      <w:r w:rsidRPr="003550FA">
        <w:rPr>
          <w:rFonts w:ascii="Arial" w:hAnsi="Arial" w:cs="Arial"/>
          <w:b/>
          <w:noProof/>
          <w:sz w:val="22"/>
          <w:szCs w:val="22"/>
          <w:lang w:eastAsia="fi-FI"/>
        </w:rPr>
        <w:t>Taulukko 6: Kokonaisuus 3 – alueellinen täytäntöönpanomekanismi ja alueellinen painopiste</w:t>
      </w:r>
      <w:r w:rsidRPr="003550FA">
        <w:rPr>
          <w:rFonts w:ascii="Arial" w:hAnsi="Arial" w:cs="Arial"/>
          <w:b/>
          <w:noProof/>
          <w:color w:val="FF0000"/>
          <w:sz w:val="22"/>
          <w:szCs w:val="22"/>
          <w:lang w:eastAsia="fi-FI"/>
        </w:rPr>
        <w:t xml:space="preserve"> </w:t>
      </w:r>
    </w:p>
    <w:p w14:paraId="4032A10B" w14:textId="77777777" w:rsidR="009774CD" w:rsidRPr="003550FA" w:rsidRDefault="009774CD" w:rsidP="009774CD">
      <w:pPr>
        <w:rPr>
          <w:rFonts w:ascii="Arial" w:hAnsi="Arial" w:cs="Arial"/>
          <w:sz w:val="22"/>
          <w:szCs w:val="22"/>
        </w:rPr>
      </w:pPr>
      <w:r w:rsidRPr="003550FA">
        <w:rPr>
          <w:rFonts w:ascii="Arial" w:hAnsi="Arial" w:cs="Arial"/>
          <w:sz w:val="22"/>
          <w:szCs w:val="22"/>
        </w:rPr>
        <w:t>Taulukossa on kuvattu alueelliset täytäntöönpanomekanismit ja niihin kohdistuva indikatiivinen EU-rahoitus alueluokittain erityistavoitteessa 3.3. Koodien selitteet ovat taulukon alapuolella.</w:t>
      </w:r>
    </w:p>
    <w:p w14:paraId="7158F1D1" w14:textId="77777777" w:rsidR="009774CD" w:rsidRPr="00A53BA9" w:rsidRDefault="009774CD" w:rsidP="009774CD">
      <w:pPr>
        <w:rPr>
          <w:rFonts w:ascii="Arial" w:hAnsi="Arial" w:cs="Arial"/>
          <w:b/>
          <w:i/>
          <w:color w:val="FF0000"/>
          <w:sz w:val="22"/>
          <w:szCs w:val="22"/>
        </w:rPr>
      </w:pPr>
    </w:p>
    <w:tbl>
      <w:tblPr>
        <w:tblW w:w="5802" w:type="dxa"/>
        <w:tblCellMar>
          <w:left w:w="70" w:type="dxa"/>
          <w:right w:w="70" w:type="dxa"/>
        </w:tblCellMar>
        <w:tblLook w:val="04A0" w:firstRow="1" w:lastRow="0" w:firstColumn="1" w:lastColumn="0" w:noHBand="0" w:noVBand="1"/>
      </w:tblPr>
      <w:tblGrid>
        <w:gridCol w:w="1320"/>
        <w:gridCol w:w="960"/>
        <w:gridCol w:w="960"/>
        <w:gridCol w:w="1180"/>
        <w:gridCol w:w="1382"/>
      </w:tblGrid>
      <w:tr w:rsidR="009774CD" w:rsidRPr="00F66F7B" w14:paraId="4B226A03" w14:textId="77777777" w:rsidTr="00196662">
        <w:trPr>
          <w:trHeight w:val="300"/>
        </w:trPr>
        <w:tc>
          <w:tcPr>
            <w:tcW w:w="13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41E26C" w14:textId="77777777" w:rsidR="009774CD" w:rsidRPr="00F66F7B" w:rsidRDefault="009774CD" w:rsidP="00196662">
            <w:pPr>
              <w:rPr>
                <w:rFonts w:ascii="Arial" w:hAnsi="Arial" w:cs="Arial"/>
                <w:b/>
                <w:bCs/>
                <w:color w:val="000000"/>
                <w:sz w:val="18"/>
                <w:szCs w:val="18"/>
                <w:lang w:eastAsia="fi-FI"/>
              </w:rPr>
            </w:pPr>
            <w:r w:rsidRPr="00F66F7B">
              <w:rPr>
                <w:rFonts w:ascii="Arial" w:hAnsi="Arial" w:cs="Arial"/>
                <w:b/>
                <w:bCs/>
                <w:color w:val="000000"/>
                <w:sz w:val="18"/>
                <w:szCs w:val="18"/>
                <w:lang w:eastAsia="fi-FI"/>
              </w:rPr>
              <w:t>Erityistavoite</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0698410C" w14:textId="77777777" w:rsidR="009774CD" w:rsidRPr="00F66F7B" w:rsidRDefault="009774CD" w:rsidP="00196662">
            <w:pPr>
              <w:rPr>
                <w:rFonts w:ascii="Arial" w:hAnsi="Arial" w:cs="Arial"/>
                <w:b/>
                <w:bCs/>
                <w:color w:val="000000"/>
                <w:sz w:val="18"/>
                <w:szCs w:val="18"/>
                <w:lang w:eastAsia="fi-FI"/>
              </w:rPr>
            </w:pPr>
            <w:r w:rsidRPr="00F66F7B">
              <w:rPr>
                <w:rFonts w:ascii="Arial" w:hAnsi="Arial" w:cs="Arial"/>
                <w:b/>
                <w:bCs/>
                <w:color w:val="000000"/>
                <w:sz w:val="18"/>
                <w:szCs w:val="18"/>
                <w:lang w:eastAsia="fi-FI"/>
              </w:rPr>
              <w:t>Rahasto</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A042DEC" w14:textId="77777777" w:rsidR="009774CD" w:rsidRPr="00F66F7B" w:rsidRDefault="009774CD" w:rsidP="00196662">
            <w:pPr>
              <w:rPr>
                <w:rFonts w:ascii="Arial" w:hAnsi="Arial" w:cs="Arial"/>
                <w:b/>
                <w:bCs/>
                <w:color w:val="000000"/>
                <w:sz w:val="18"/>
                <w:szCs w:val="18"/>
                <w:lang w:eastAsia="fi-FI"/>
              </w:rPr>
            </w:pPr>
            <w:r w:rsidRPr="00F66F7B">
              <w:rPr>
                <w:rFonts w:ascii="Arial" w:hAnsi="Arial" w:cs="Arial"/>
                <w:b/>
                <w:bCs/>
                <w:color w:val="000000"/>
                <w:sz w:val="18"/>
                <w:szCs w:val="18"/>
                <w:lang w:eastAsia="fi-FI"/>
              </w:rPr>
              <w:t>Koodi</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2D6271EE" w14:textId="77777777" w:rsidR="009774CD" w:rsidRPr="00F66F7B" w:rsidRDefault="009774CD" w:rsidP="00196662">
            <w:pPr>
              <w:rPr>
                <w:rFonts w:ascii="Arial" w:hAnsi="Arial" w:cs="Arial"/>
                <w:b/>
                <w:bCs/>
                <w:color w:val="000000"/>
                <w:sz w:val="18"/>
                <w:szCs w:val="18"/>
                <w:lang w:eastAsia="fi-FI"/>
              </w:rPr>
            </w:pPr>
            <w:r w:rsidRPr="00F66F7B">
              <w:rPr>
                <w:rFonts w:ascii="Arial" w:hAnsi="Arial" w:cs="Arial"/>
                <w:b/>
                <w:bCs/>
                <w:color w:val="000000"/>
                <w:sz w:val="18"/>
                <w:szCs w:val="18"/>
                <w:lang w:eastAsia="fi-FI"/>
              </w:rPr>
              <w:t>Alueluokka</w:t>
            </w:r>
          </w:p>
        </w:tc>
        <w:tc>
          <w:tcPr>
            <w:tcW w:w="1382" w:type="dxa"/>
            <w:tcBorders>
              <w:top w:val="single" w:sz="8" w:space="0" w:color="auto"/>
              <w:left w:val="nil"/>
              <w:bottom w:val="single" w:sz="8" w:space="0" w:color="auto"/>
              <w:right w:val="single" w:sz="8" w:space="0" w:color="auto"/>
            </w:tcBorders>
            <w:shd w:val="clear" w:color="auto" w:fill="auto"/>
            <w:vAlign w:val="center"/>
            <w:hideMark/>
          </w:tcPr>
          <w:p w14:paraId="34B97DF8" w14:textId="77777777" w:rsidR="009774CD" w:rsidRPr="00F66F7B" w:rsidRDefault="009774CD" w:rsidP="00196662">
            <w:pPr>
              <w:jc w:val="right"/>
              <w:rPr>
                <w:rFonts w:ascii="Arial" w:hAnsi="Arial" w:cs="Arial"/>
                <w:b/>
                <w:bCs/>
                <w:color w:val="000000"/>
                <w:sz w:val="18"/>
                <w:szCs w:val="18"/>
                <w:lang w:eastAsia="fi-FI"/>
              </w:rPr>
            </w:pPr>
            <w:r w:rsidRPr="00F66F7B">
              <w:rPr>
                <w:rFonts w:ascii="Arial" w:hAnsi="Arial" w:cs="Arial"/>
                <w:b/>
                <w:bCs/>
                <w:color w:val="000000"/>
                <w:sz w:val="18"/>
                <w:szCs w:val="18"/>
                <w:lang w:eastAsia="fi-FI"/>
              </w:rPr>
              <w:t>Määrä (euroa)</w:t>
            </w:r>
          </w:p>
        </w:tc>
      </w:tr>
      <w:tr w:rsidR="009774CD" w:rsidRPr="00F66F7B" w14:paraId="05249200" w14:textId="77777777" w:rsidTr="00196662">
        <w:trPr>
          <w:trHeight w:val="288"/>
        </w:trPr>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14:paraId="0249C38B" w14:textId="77777777" w:rsidR="009774CD" w:rsidRPr="00F66F7B" w:rsidRDefault="009774CD" w:rsidP="00621F7D">
            <w:pPr>
              <w:jc w:val="center"/>
              <w:rPr>
                <w:rFonts w:ascii="Arial" w:hAnsi="Arial" w:cs="Arial"/>
                <w:color w:val="000000"/>
                <w:sz w:val="18"/>
                <w:szCs w:val="18"/>
                <w:lang w:eastAsia="fi-FI"/>
              </w:rPr>
            </w:pPr>
            <w:r w:rsidRPr="00621F7D">
              <w:rPr>
                <w:rFonts w:ascii="Arial" w:hAnsi="Arial" w:cs="Arial"/>
                <w:color w:val="FF0000"/>
                <w:sz w:val="18"/>
                <w:szCs w:val="18"/>
                <w:lang w:eastAsia="fi-FI"/>
              </w:rPr>
              <w:t>3.</w:t>
            </w:r>
            <w:r w:rsidR="00621F7D" w:rsidRPr="00621F7D">
              <w:rPr>
                <w:rFonts w:ascii="Arial" w:hAnsi="Arial" w:cs="Arial"/>
                <w:color w:val="FF0000"/>
                <w:sz w:val="18"/>
                <w:szCs w:val="18"/>
                <w:lang w:eastAsia="fi-FI"/>
              </w:rPr>
              <w:t>ii</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62DF65CA" w14:textId="77777777" w:rsidR="009774CD" w:rsidRPr="00F66F7B" w:rsidRDefault="009774CD" w:rsidP="00196662">
            <w:pPr>
              <w:jc w:val="center"/>
              <w:rPr>
                <w:rFonts w:ascii="Arial" w:hAnsi="Arial" w:cs="Arial"/>
                <w:color w:val="000000"/>
                <w:sz w:val="18"/>
                <w:szCs w:val="18"/>
                <w:lang w:eastAsia="fi-FI"/>
              </w:rPr>
            </w:pPr>
            <w:r w:rsidRPr="00F66F7B">
              <w:rPr>
                <w:rFonts w:ascii="Arial" w:hAnsi="Arial" w:cs="Arial"/>
                <w:color w:val="000000"/>
                <w:sz w:val="18"/>
                <w:szCs w:val="18"/>
                <w:lang w:eastAsia="fi-FI"/>
              </w:rPr>
              <w:t>EAKR</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2F50DC5D" w14:textId="77777777" w:rsidR="009774CD" w:rsidRPr="00F66F7B" w:rsidRDefault="00DC235D" w:rsidP="00196662">
            <w:pPr>
              <w:jc w:val="center"/>
              <w:rPr>
                <w:rFonts w:ascii="Arial" w:hAnsi="Arial" w:cs="Arial"/>
                <w:color w:val="000000"/>
                <w:sz w:val="18"/>
                <w:szCs w:val="18"/>
                <w:lang w:eastAsia="fi-FI"/>
              </w:rPr>
            </w:pPr>
            <w:r w:rsidRPr="00DC235D">
              <w:rPr>
                <w:rFonts w:ascii="Arial" w:hAnsi="Arial" w:cs="Arial"/>
                <w:color w:val="FF0000"/>
                <w:sz w:val="18"/>
                <w:szCs w:val="18"/>
                <w:lang w:eastAsia="fi-FI"/>
              </w:rPr>
              <w:t>33</w:t>
            </w:r>
          </w:p>
        </w:tc>
        <w:tc>
          <w:tcPr>
            <w:tcW w:w="1180" w:type="dxa"/>
            <w:tcBorders>
              <w:top w:val="nil"/>
              <w:left w:val="nil"/>
              <w:bottom w:val="nil"/>
              <w:right w:val="single" w:sz="8" w:space="0" w:color="auto"/>
            </w:tcBorders>
            <w:shd w:val="clear" w:color="auto" w:fill="auto"/>
            <w:vAlign w:val="center"/>
            <w:hideMark/>
          </w:tcPr>
          <w:p w14:paraId="4C22AE6E" w14:textId="77777777" w:rsidR="009774CD" w:rsidRPr="00F66F7B" w:rsidRDefault="009774CD" w:rsidP="00196662">
            <w:pPr>
              <w:rPr>
                <w:rFonts w:ascii="Arial" w:hAnsi="Arial" w:cs="Arial"/>
                <w:color w:val="000000"/>
                <w:sz w:val="18"/>
                <w:szCs w:val="18"/>
                <w:lang w:eastAsia="fi-FI"/>
              </w:rPr>
            </w:pPr>
            <w:r w:rsidRPr="00F66F7B">
              <w:rPr>
                <w:rFonts w:ascii="Arial" w:hAnsi="Arial" w:cs="Arial"/>
                <w:color w:val="000000"/>
                <w:sz w:val="18"/>
                <w:szCs w:val="18"/>
                <w:lang w:eastAsia="fi-FI"/>
              </w:rPr>
              <w:t>Kehittyneet</w:t>
            </w:r>
          </w:p>
        </w:tc>
        <w:tc>
          <w:tcPr>
            <w:tcW w:w="1382" w:type="dxa"/>
            <w:tcBorders>
              <w:top w:val="nil"/>
              <w:left w:val="nil"/>
              <w:bottom w:val="nil"/>
              <w:right w:val="single" w:sz="8" w:space="0" w:color="auto"/>
            </w:tcBorders>
            <w:shd w:val="clear" w:color="000000" w:fill="D0CECE"/>
            <w:vAlign w:val="center"/>
            <w:hideMark/>
          </w:tcPr>
          <w:p w14:paraId="698A9936" w14:textId="77777777" w:rsidR="009774CD" w:rsidRPr="00F66F7B" w:rsidRDefault="009774CD" w:rsidP="00196662">
            <w:pPr>
              <w:jc w:val="right"/>
              <w:rPr>
                <w:rFonts w:ascii="Arial" w:hAnsi="Arial" w:cs="Arial"/>
                <w:color w:val="000000"/>
                <w:sz w:val="18"/>
                <w:szCs w:val="18"/>
                <w:lang w:eastAsia="fi-FI"/>
              </w:rPr>
            </w:pPr>
            <w:r w:rsidRPr="00F66F7B">
              <w:rPr>
                <w:rFonts w:ascii="Arial" w:hAnsi="Arial" w:cs="Arial"/>
                <w:color w:val="000000"/>
                <w:sz w:val="18"/>
                <w:szCs w:val="18"/>
                <w:lang w:eastAsia="fi-FI"/>
              </w:rPr>
              <w:t> </w:t>
            </w:r>
          </w:p>
        </w:tc>
      </w:tr>
      <w:tr w:rsidR="009774CD" w:rsidRPr="00F66F7B" w14:paraId="7AE7D175" w14:textId="77777777" w:rsidTr="00196662">
        <w:trPr>
          <w:trHeight w:val="288"/>
        </w:trPr>
        <w:tc>
          <w:tcPr>
            <w:tcW w:w="1320" w:type="dxa"/>
            <w:vMerge/>
            <w:tcBorders>
              <w:top w:val="nil"/>
              <w:left w:val="single" w:sz="8" w:space="0" w:color="auto"/>
              <w:bottom w:val="single" w:sz="8" w:space="0" w:color="000000"/>
              <w:right w:val="single" w:sz="8" w:space="0" w:color="auto"/>
            </w:tcBorders>
            <w:vAlign w:val="center"/>
            <w:hideMark/>
          </w:tcPr>
          <w:p w14:paraId="6701B442" w14:textId="77777777" w:rsidR="009774CD" w:rsidRPr="00F66F7B" w:rsidRDefault="009774CD" w:rsidP="00196662">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476D32E6" w14:textId="77777777" w:rsidR="009774CD" w:rsidRPr="00F66F7B" w:rsidRDefault="009774CD" w:rsidP="00196662">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4346831D" w14:textId="77777777" w:rsidR="009774CD" w:rsidRPr="00F66F7B" w:rsidRDefault="009774CD" w:rsidP="00196662">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0320B60C" w14:textId="77777777" w:rsidR="009774CD" w:rsidRPr="00F66F7B" w:rsidRDefault="009774CD" w:rsidP="00196662">
            <w:pPr>
              <w:rPr>
                <w:rFonts w:ascii="Arial" w:hAnsi="Arial" w:cs="Arial"/>
                <w:color w:val="000000"/>
                <w:sz w:val="18"/>
                <w:szCs w:val="18"/>
                <w:lang w:eastAsia="fi-FI"/>
              </w:rPr>
            </w:pPr>
            <w:r w:rsidRPr="00F66F7B">
              <w:rPr>
                <w:rFonts w:ascii="Arial" w:hAnsi="Arial" w:cs="Arial"/>
                <w:color w:val="000000"/>
                <w:sz w:val="18"/>
                <w:szCs w:val="18"/>
                <w:lang w:eastAsia="fi-FI"/>
              </w:rPr>
              <w:t>Siirtymä</w:t>
            </w:r>
          </w:p>
        </w:tc>
        <w:tc>
          <w:tcPr>
            <w:tcW w:w="1382" w:type="dxa"/>
            <w:tcBorders>
              <w:top w:val="single" w:sz="4" w:space="0" w:color="auto"/>
              <w:left w:val="nil"/>
              <w:bottom w:val="single" w:sz="4" w:space="0" w:color="auto"/>
              <w:right w:val="single" w:sz="8" w:space="0" w:color="auto"/>
            </w:tcBorders>
            <w:shd w:val="clear" w:color="000000" w:fill="D0CECE"/>
            <w:vAlign w:val="center"/>
            <w:hideMark/>
          </w:tcPr>
          <w:p w14:paraId="18F49AEA" w14:textId="77777777" w:rsidR="009774CD" w:rsidRPr="00F66F7B" w:rsidRDefault="009774CD" w:rsidP="00196662">
            <w:pPr>
              <w:jc w:val="right"/>
              <w:rPr>
                <w:rFonts w:ascii="Arial" w:hAnsi="Arial" w:cs="Arial"/>
                <w:color w:val="000000"/>
                <w:sz w:val="18"/>
                <w:szCs w:val="18"/>
                <w:lang w:eastAsia="fi-FI"/>
              </w:rPr>
            </w:pPr>
            <w:r w:rsidRPr="00F66F7B">
              <w:rPr>
                <w:rFonts w:ascii="Arial" w:hAnsi="Arial" w:cs="Arial"/>
                <w:color w:val="000000"/>
                <w:sz w:val="18"/>
                <w:szCs w:val="18"/>
                <w:lang w:eastAsia="fi-FI"/>
              </w:rPr>
              <w:t> </w:t>
            </w:r>
          </w:p>
        </w:tc>
      </w:tr>
      <w:tr w:rsidR="009774CD" w:rsidRPr="00F66F7B" w14:paraId="7D95E59A" w14:textId="77777777" w:rsidTr="00196662">
        <w:trPr>
          <w:trHeight w:val="300"/>
        </w:trPr>
        <w:tc>
          <w:tcPr>
            <w:tcW w:w="1320" w:type="dxa"/>
            <w:vMerge/>
            <w:tcBorders>
              <w:top w:val="nil"/>
              <w:left w:val="single" w:sz="8" w:space="0" w:color="auto"/>
              <w:bottom w:val="single" w:sz="8" w:space="0" w:color="000000"/>
              <w:right w:val="single" w:sz="8" w:space="0" w:color="auto"/>
            </w:tcBorders>
            <w:vAlign w:val="center"/>
            <w:hideMark/>
          </w:tcPr>
          <w:p w14:paraId="2A5B6D2B" w14:textId="77777777" w:rsidR="009774CD" w:rsidRPr="00F66F7B" w:rsidRDefault="009774CD" w:rsidP="00196662">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1077C13F" w14:textId="77777777" w:rsidR="009774CD" w:rsidRPr="00F66F7B" w:rsidRDefault="009774CD" w:rsidP="00196662">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5D3D5152" w14:textId="77777777" w:rsidR="009774CD" w:rsidRPr="00F66F7B" w:rsidRDefault="009774CD" w:rsidP="00196662">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1465A2EA" w14:textId="77777777" w:rsidR="009774CD" w:rsidRPr="00F66F7B" w:rsidRDefault="009774CD" w:rsidP="00196662">
            <w:pPr>
              <w:rPr>
                <w:rFonts w:ascii="Arial" w:hAnsi="Arial" w:cs="Arial"/>
                <w:color w:val="000000"/>
                <w:sz w:val="18"/>
                <w:szCs w:val="18"/>
                <w:lang w:eastAsia="fi-FI"/>
              </w:rPr>
            </w:pPr>
            <w:r w:rsidRPr="00F66F7B">
              <w:rPr>
                <w:rFonts w:ascii="Arial" w:hAnsi="Arial" w:cs="Arial"/>
                <w:color w:val="000000"/>
                <w:sz w:val="18"/>
                <w:szCs w:val="18"/>
                <w:lang w:eastAsia="fi-FI"/>
              </w:rPr>
              <w:t>NSPA</w:t>
            </w:r>
          </w:p>
        </w:tc>
        <w:tc>
          <w:tcPr>
            <w:tcW w:w="1382" w:type="dxa"/>
            <w:tcBorders>
              <w:top w:val="nil"/>
              <w:left w:val="nil"/>
              <w:bottom w:val="single" w:sz="8" w:space="0" w:color="auto"/>
              <w:right w:val="single" w:sz="8" w:space="0" w:color="auto"/>
            </w:tcBorders>
            <w:shd w:val="clear" w:color="auto" w:fill="auto"/>
            <w:vAlign w:val="center"/>
            <w:hideMark/>
          </w:tcPr>
          <w:p w14:paraId="1A27A29B" w14:textId="77777777" w:rsidR="009774CD" w:rsidRPr="00F66F7B" w:rsidRDefault="009774CD" w:rsidP="00196662">
            <w:pPr>
              <w:jc w:val="right"/>
              <w:rPr>
                <w:rFonts w:ascii="Arial" w:hAnsi="Arial" w:cs="Arial"/>
                <w:color w:val="000000"/>
                <w:sz w:val="18"/>
                <w:szCs w:val="18"/>
                <w:lang w:eastAsia="fi-FI"/>
              </w:rPr>
            </w:pPr>
            <w:r w:rsidRPr="00F66F7B">
              <w:rPr>
                <w:rFonts w:ascii="Arial" w:hAnsi="Arial" w:cs="Arial"/>
                <w:color w:val="000000"/>
                <w:sz w:val="18"/>
                <w:szCs w:val="18"/>
                <w:lang w:eastAsia="fi-FI"/>
              </w:rPr>
              <w:t>65 632 098</w:t>
            </w:r>
          </w:p>
        </w:tc>
      </w:tr>
    </w:tbl>
    <w:p w14:paraId="7A964837" w14:textId="77777777" w:rsidR="009774CD" w:rsidRPr="00650206" w:rsidRDefault="009774CD" w:rsidP="009774CD">
      <w:pPr>
        <w:rPr>
          <w:rFonts w:ascii="Arial" w:hAnsi="Arial" w:cs="Arial"/>
          <w:color w:val="000000"/>
          <w:sz w:val="20"/>
          <w:lang w:eastAsia="fi-FI"/>
        </w:rPr>
      </w:pPr>
      <w:r w:rsidRPr="00650206">
        <w:rPr>
          <w:rFonts w:ascii="Arial" w:hAnsi="Arial" w:cs="Arial"/>
          <w:color w:val="000000"/>
          <w:sz w:val="20"/>
          <w:lang w:eastAsia="fi-FI"/>
        </w:rPr>
        <w:t>NSPA = Syrjäisimmät ja pohjoisen harvaan asutut alueet</w:t>
      </w:r>
    </w:p>
    <w:p w14:paraId="725D6F2C" w14:textId="77777777" w:rsidR="009774CD" w:rsidRDefault="009774CD" w:rsidP="009774CD">
      <w:pPr>
        <w:rPr>
          <w:rFonts w:ascii="Arial" w:hAnsi="Arial" w:cs="Arial"/>
          <w:b/>
          <w:i/>
          <w:noProof/>
          <w:sz w:val="22"/>
          <w:szCs w:val="22"/>
          <w:lang w:eastAsia="fi-FI"/>
        </w:rPr>
      </w:pPr>
    </w:p>
    <w:p w14:paraId="057EDB4E" w14:textId="77777777" w:rsidR="009774CD" w:rsidRPr="00CC679A" w:rsidRDefault="009774CD" w:rsidP="009774CD">
      <w:pPr>
        <w:rPr>
          <w:rFonts w:ascii="Arial" w:hAnsi="Arial" w:cs="Arial"/>
          <w:noProof/>
          <w:sz w:val="22"/>
          <w:szCs w:val="22"/>
          <w:lang w:eastAsia="fi-FI"/>
        </w:rPr>
      </w:pPr>
      <w:r w:rsidRPr="00CC679A">
        <w:rPr>
          <w:rFonts w:ascii="Arial" w:hAnsi="Arial" w:cs="Arial"/>
          <w:noProof/>
          <w:sz w:val="22"/>
          <w:szCs w:val="22"/>
          <w:lang w:eastAsia="fi-FI"/>
        </w:rPr>
        <w:t>Käytettävät koodit:</w:t>
      </w:r>
    </w:p>
    <w:p w14:paraId="6EAFFD99" w14:textId="77777777" w:rsidR="009774CD" w:rsidRDefault="00DC235D" w:rsidP="009774CD">
      <w:pPr>
        <w:rPr>
          <w:rFonts w:ascii="Arial" w:hAnsi="Arial" w:cs="Arial"/>
          <w:noProof/>
          <w:sz w:val="20"/>
          <w:lang w:eastAsia="fi-FI"/>
        </w:rPr>
      </w:pPr>
      <w:r w:rsidRPr="00DC235D">
        <w:rPr>
          <w:rFonts w:ascii="Arial" w:hAnsi="Arial" w:cs="Arial"/>
          <w:noProof/>
          <w:color w:val="FF0000"/>
          <w:sz w:val="20"/>
          <w:lang w:eastAsia="fi-FI"/>
        </w:rPr>
        <w:t>33</w:t>
      </w:r>
      <w:r w:rsidR="009774CD" w:rsidRPr="00DC235D">
        <w:rPr>
          <w:rFonts w:ascii="Arial" w:hAnsi="Arial" w:cs="Arial"/>
          <w:noProof/>
          <w:color w:val="FF0000"/>
          <w:sz w:val="20"/>
          <w:lang w:eastAsia="fi-FI"/>
        </w:rPr>
        <w:t xml:space="preserve"> </w:t>
      </w:r>
      <w:r w:rsidR="009774CD">
        <w:rPr>
          <w:rFonts w:ascii="Arial" w:hAnsi="Arial" w:cs="Arial"/>
          <w:noProof/>
          <w:sz w:val="20"/>
          <w:lang w:eastAsia="fi-FI"/>
        </w:rPr>
        <w:t xml:space="preserve">Muut lähestymistavat: </w:t>
      </w:r>
      <w:r w:rsidR="009774CD" w:rsidRPr="00846CB0">
        <w:rPr>
          <w:rFonts w:ascii="Arial" w:hAnsi="Arial" w:cs="Arial"/>
          <w:noProof/>
          <w:sz w:val="20"/>
          <w:lang w:eastAsia="fi-FI"/>
        </w:rPr>
        <w:t>Ei alueellista kohdentamista</w:t>
      </w:r>
    </w:p>
    <w:p w14:paraId="70A0D49C" w14:textId="77777777" w:rsidR="00BC4AE9" w:rsidRDefault="00BC4AE9" w:rsidP="0078328F">
      <w:pPr>
        <w:rPr>
          <w:rFonts w:ascii="Arial" w:hAnsi="Arial" w:cs="Arial"/>
          <w:b/>
          <w:noProof/>
          <w:sz w:val="22"/>
          <w:szCs w:val="22"/>
          <w:lang w:eastAsia="fi-FI"/>
        </w:rPr>
      </w:pPr>
    </w:p>
    <w:p w14:paraId="65095297" w14:textId="77777777" w:rsidR="0078328F" w:rsidRPr="003550FA" w:rsidRDefault="0078328F" w:rsidP="0078328F">
      <w:pPr>
        <w:rPr>
          <w:rFonts w:ascii="Arial" w:hAnsi="Arial" w:cs="Arial"/>
          <w:b/>
          <w:noProof/>
          <w:sz w:val="22"/>
          <w:szCs w:val="22"/>
          <w:lang w:eastAsia="fi-FI"/>
        </w:rPr>
      </w:pPr>
      <w:r w:rsidRPr="003550FA">
        <w:rPr>
          <w:rFonts w:ascii="Arial" w:hAnsi="Arial" w:cs="Arial"/>
          <w:b/>
          <w:noProof/>
          <w:sz w:val="22"/>
          <w:szCs w:val="22"/>
          <w:lang w:eastAsia="fi-FI"/>
        </w:rPr>
        <w:t>Taulukko 8: Kokonaisuus 7 – sukupuolten tasa-arvo</w:t>
      </w:r>
    </w:p>
    <w:p w14:paraId="31B256AE" w14:textId="77777777" w:rsidR="0078328F" w:rsidRPr="003550FA" w:rsidRDefault="0078328F" w:rsidP="0078328F">
      <w:pPr>
        <w:pStyle w:val="VMNormaaliSisentmtn"/>
        <w:rPr>
          <w:rFonts w:ascii="Arial" w:hAnsi="Arial" w:cs="Arial"/>
          <w:color w:val="000000"/>
          <w:sz w:val="22"/>
          <w:szCs w:val="22"/>
        </w:rPr>
      </w:pPr>
      <w:r w:rsidRPr="003550FA">
        <w:rPr>
          <w:rFonts w:ascii="Arial" w:hAnsi="Arial" w:cs="Arial"/>
          <w:color w:val="000000"/>
          <w:sz w:val="22"/>
          <w:szCs w:val="22"/>
        </w:rPr>
        <w:t>Taulukossa on kuvattu kolmeen sukupuolten tasa-arvoon vaikuttamisen asteeseen kohdistuva rahoitus alueluokittain erityistavoitteessa 3.3.</w:t>
      </w:r>
      <w:r w:rsidRPr="003550FA">
        <w:rPr>
          <w:rFonts w:ascii="Arial" w:hAnsi="Arial" w:cs="Arial"/>
          <w:sz w:val="22"/>
          <w:szCs w:val="22"/>
        </w:rPr>
        <w:t xml:space="preserve"> Koodien selitteet ovat taulukon alapuolella.</w:t>
      </w:r>
    </w:p>
    <w:p w14:paraId="21B4134D" w14:textId="77777777" w:rsidR="0078328F" w:rsidRDefault="0078328F" w:rsidP="0078328F">
      <w:pPr>
        <w:rPr>
          <w:rFonts w:ascii="Arial" w:hAnsi="Arial" w:cs="Arial"/>
          <w:b/>
          <w:color w:val="FF0000"/>
          <w:sz w:val="22"/>
          <w:szCs w:val="22"/>
        </w:rPr>
      </w:pPr>
    </w:p>
    <w:tbl>
      <w:tblPr>
        <w:tblW w:w="5802" w:type="dxa"/>
        <w:tblCellMar>
          <w:left w:w="70" w:type="dxa"/>
          <w:right w:w="70" w:type="dxa"/>
        </w:tblCellMar>
        <w:tblLook w:val="04A0" w:firstRow="1" w:lastRow="0" w:firstColumn="1" w:lastColumn="0" w:noHBand="0" w:noVBand="1"/>
      </w:tblPr>
      <w:tblGrid>
        <w:gridCol w:w="1408"/>
        <w:gridCol w:w="992"/>
        <w:gridCol w:w="851"/>
        <w:gridCol w:w="1134"/>
        <w:gridCol w:w="1417"/>
      </w:tblGrid>
      <w:tr w:rsidR="00A34B9D" w:rsidRPr="00A34B9D" w14:paraId="2A74DB8E" w14:textId="77777777" w:rsidTr="00A34B9D">
        <w:trPr>
          <w:trHeight w:val="300"/>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552C65" w14:textId="77777777" w:rsidR="00A34B9D" w:rsidRPr="00A34B9D" w:rsidRDefault="00A34B9D" w:rsidP="00A34B9D">
            <w:pPr>
              <w:rPr>
                <w:rFonts w:ascii="Arial" w:hAnsi="Arial" w:cs="Arial"/>
                <w:b/>
                <w:bCs/>
                <w:color w:val="000000"/>
                <w:sz w:val="18"/>
                <w:szCs w:val="18"/>
                <w:lang w:eastAsia="fi-FI"/>
              </w:rPr>
            </w:pPr>
            <w:r w:rsidRPr="00A34B9D">
              <w:rPr>
                <w:rFonts w:ascii="Arial" w:hAnsi="Arial" w:cs="Arial"/>
                <w:b/>
                <w:bCs/>
                <w:color w:val="000000"/>
                <w:sz w:val="18"/>
                <w:szCs w:val="18"/>
                <w:lang w:eastAsia="fi-FI"/>
              </w:rPr>
              <w:t>Erityistavoite</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2294D3BE" w14:textId="77777777" w:rsidR="00A34B9D" w:rsidRPr="00A34B9D" w:rsidRDefault="00A34B9D" w:rsidP="00A34B9D">
            <w:pPr>
              <w:rPr>
                <w:rFonts w:ascii="Arial" w:hAnsi="Arial" w:cs="Arial"/>
                <w:b/>
                <w:bCs/>
                <w:color w:val="000000"/>
                <w:sz w:val="18"/>
                <w:szCs w:val="18"/>
                <w:lang w:eastAsia="fi-FI"/>
              </w:rPr>
            </w:pPr>
            <w:r w:rsidRPr="00A34B9D">
              <w:rPr>
                <w:rFonts w:ascii="Arial" w:hAnsi="Arial" w:cs="Arial"/>
                <w:b/>
                <w:bCs/>
                <w:color w:val="000000"/>
                <w:sz w:val="18"/>
                <w:szCs w:val="18"/>
                <w:lang w:eastAsia="fi-FI"/>
              </w:rPr>
              <w:t>Rahasto</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428BEA94" w14:textId="77777777" w:rsidR="00A34B9D" w:rsidRPr="00A34B9D" w:rsidRDefault="00A34B9D" w:rsidP="00A34B9D">
            <w:pPr>
              <w:rPr>
                <w:rFonts w:ascii="Arial" w:hAnsi="Arial" w:cs="Arial"/>
                <w:b/>
                <w:bCs/>
                <w:color w:val="000000"/>
                <w:sz w:val="18"/>
                <w:szCs w:val="18"/>
                <w:lang w:eastAsia="fi-FI"/>
              </w:rPr>
            </w:pPr>
            <w:r w:rsidRPr="00A34B9D">
              <w:rPr>
                <w:rFonts w:ascii="Arial" w:hAnsi="Arial" w:cs="Arial"/>
                <w:b/>
                <w:bCs/>
                <w:color w:val="000000"/>
                <w:sz w:val="18"/>
                <w:szCs w:val="18"/>
                <w:lang w:eastAsia="fi-FI"/>
              </w:rPr>
              <w:t>Koodi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CB2FF58" w14:textId="77777777" w:rsidR="00A34B9D" w:rsidRPr="00A34B9D" w:rsidRDefault="00A34B9D" w:rsidP="00A34B9D">
            <w:pPr>
              <w:rPr>
                <w:rFonts w:ascii="Arial" w:hAnsi="Arial" w:cs="Arial"/>
                <w:b/>
                <w:bCs/>
                <w:color w:val="000000"/>
                <w:sz w:val="18"/>
                <w:szCs w:val="18"/>
                <w:lang w:eastAsia="fi-FI"/>
              </w:rPr>
            </w:pPr>
            <w:r w:rsidRPr="00A34B9D">
              <w:rPr>
                <w:rFonts w:ascii="Arial" w:hAnsi="Arial" w:cs="Arial"/>
                <w:b/>
                <w:bCs/>
                <w:color w:val="000000"/>
                <w:sz w:val="18"/>
                <w:szCs w:val="18"/>
                <w:lang w:eastAsia="fi-FI"/>
              </w:rPr>
              <w:t>Alueluokka</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49FA82B3" w14:textId="77777777" w:rsidR="00A34B9D" w:rsidRPr="00A34B9D" w:rsidRDefault="00A34B9D" w:rsidP="00A34B9D">
            <w:pPr>
              <w:rPr>
                <w:rFonts w:ascii="Arial" w:hAnsi="Arial" w:cs="Arial"/>
                <w:b/>
                <w:bCs/>
                <w:color w:val="000000"/>
                <w:sz w:val="18"/>
                <w:szCs w:val="18"/>
                <w:lang w:eastAsia="fi-FI"/>
              </w:rPr>
            </w:pPr>
            <w:r w:rsidRPr="00A34B9D">
              <w:rPr>
                <w:rFonts w:ascii="Arial" w:hAnsi="Arial" w:cs="Arial"/>
                <w:b/>
                <w:bCs/>
                <w:color w:val="000000"/>
                <w:sz w:val="18"/>
                <w:szCs w:val="18"/>
                <w:lang w:eastAsia="fi-FI"/>
              </w:rPr>
              <w:t>Määrä (euroa)</w:t>
            </w:r>
          </w:p>
        </w:tc>
      </w:tr>
      <w:tr w:rsidR="00A34B9D" w:rsidRPr="00A34B9D" w14:paraId="0CEA9C9B" w14:textId="77777777" w:rsidTr="00A34B9D">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601797D9" w14:textId="77777777" w:rsidR="00A34B9D" w:rsidRPr="00621F7D" w:rsidRDefault="00A34B9D" w:rsidP="00621F7D">
            <w:pPr>
              <w:jc w:val="center"/>
              <w:rPr>
                <w:rFonts w:ascii="Arial" w:hAnsi="Arial" w:cs="Arial"/>
                <w:color w:val="FF0000"/>
                <w:sz w:val="18"/>
                <w:szCs w:val="18"/>
                <w:lang w:eastAsia="fi-FI"/>
              </w:rPr>
            </w:pPr>
            <w:r w:rsidRPr="00621F7D">
              <w:rPr>
                <w:rFonts w:ascii="Arial" w:hAnsi="Arial" w:cs="Arial"/>
                <w:color w:val="FF0000"/>
                <w:sz w:val="18"/>
                <w:szCs w:val="18"/>
                <w:lang w:eastAsia="fi-FI"/>
              </w:rPr>
              <w:t>3.</w:t>
            </w:r>
            <w:r w:rsidR="00621F7D" w:rsidRPr="00621F7D">
              <w:rPr>
                <w:rFonts w:ascii="Arial" w:hAnsi="Arial" w:cs="Arial"/>
                <w:color w:val="FF0000"/>
                <w:sz w:val="18"/>
                <w:szCs w:val="18"/>
                <w:lang w:eastAsia="fi-FI"/>
              </w:rPr>
              <w:t>ii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42941B1" w14:textId="77777777" w:rsidR="00A34B9D" w:rsidRPr="00A34B9D" w:rsidRDefault="00A34B9D" w:rsidP="00A34B9D">
            <w:pPr>
              <w:jc w:val="center"/>
              <w:rPr>
                <w:rFonts w:ascii="Arial" w:hAnsi="Arial" w:cs="Arial"/>
                <w:color w:val="000000"/>
                <w:sz w:val="18"/>
                <w:szCs w:val="18"/>
                <w:lang w:eastAsia="fi-FI"/>
              </w:rPr>
            </w:pPr>
            <w:r w:rsidRPr="00A34B9D">
              <w:rPr>
                <w:rFonts w:ascii="Arial" w:hAnsi="Arial" w:cs="Arial"/>
                <w:color w:val="000000"/>
                <w:sz w:val="18"/>
                <w:szCs w:val="18"/>
                <w:lang w:eastAsia="fi-FI"/>
              </w:rPr>
              <w:t>EAKR</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3DC9DF52" w14:textId="77777777" w:rsidR="00A34B9D" w:rsidRPr="00A34B9D" w:rsidRDefault="00A34B9D" w:rsidP="00A34B9D">
            <w:pPr>
              <w:jc w:val="center"/>
              <w:rPr>
                <w:rFonts w:ascii="Arial" w:hAnsi="Arial" w:cs="Arial"/>
                <w:color w:val="000000"/>
                <w:sz w:val="18"/>
                <w:szCs w:val="18"/>
                <w:lang w:eastAsia="fi-FI"/>
              </w:rPr>
            </w:pPr>
            <w:r w:rsidRPr="00A34B9D">
              <w:rPr>
                <w:rFonts w:ascii="Arial" w:hAnsi="Arial" w:cs="Arial"/>
                <w:color w:val="000000"/>
                <w:sz w:val="18"/>
                <w:szCs w:val="18"/>
                <w:lang w:eastAsia="fi-FI"/>
              </w:rPr>
              <w:t>01</w:t>
            </w:r>
          </w:p>
        </w:tc>
        <w:tc>
          <w:tcPr>
            <w:tcW w:w="1134" w:type="dxa"/>
            <w:tcBorders>
              <w:top w:val="nil"/>
              <w:left w:val="nil"/>
              <w:bottom w:val="nil"/>
              <w:right w:val="single" w:sz="8" w:space="0" w:color="auto"/>
            </w:tcBorders>
            <w:shd w:val="clear" w:color="auto" w:fill="auto"/>
            <w:vAlign w:val="center"/>
            <w:hideMark/>
          </w:tcPr>
          <w:p w14:paraId="0489133A" w14:textId="77777777" w:rsidR="00A34B9D" w:rsidRPr="00A34B9D" w:rsidRDefault="00A34B9D" w:rsidP="00A34B9D">
            <w:pPr>
              <w:rPr>
                <w:rFonts w:ascii="Arial" w:hAnsi="Arial" w:cs="Arial"/>
                <w:color w:val="000000"/>
                <w:sz w:val="18"/>
                <w:szCs w:val="18"/>
                <w:lang w:eastAsia="fi-FI"/>
              </w:rPr>
            </w:pPr>
            <w:r w:rsidRPr="00A34B9D">
              <w:rPr>
                <w:rFonts w:ascii="Arial" w:hAnsi="Arial" w:cs="Arial"/>
                <w:color w:val="000000"/>
                <w:sz w:val="18"/>
                <w:szCs w:val="18"/>
                <w:lang w:eastAsia="fi-FI"/>
              </w:rPr>
              <w:t>Kehittyneet</w:t>
            </w:r>
          </w:p>
        </w:tc>
        <w:tc>
          <w:tcPr>
            <w:tcW w:w="1417" w:type="dxa"/>
            <w:tcBorders>
              <w:top w:val="nil"/>
              <w:left w:val="nil"/>
              <w:bottom w:val="nil"/>
              <w:right w:val="single" w:sz="8" w:space="0" w:color="auto"/>
            </w:tcBorders>
            <w:shd w:val="clear" w:color="000000" w:fill="BFBFBF"/>
            <w:vAlign w:val="center"/>
            <w:hideMark/>
          </w:tcPr>
          <w:p w14:paraId="19B341A8" w14:textId="77777777" w:rsidR="00A34B9D" w:rsidRPr="00A34B9D" w:rsidRDefault="00A34B9D" w:rsidP="00A34B9D">
            <w:pPr>
              <w:jc w:val="right"/>
              <w:rPr>
                <w:rFonts w:ascii="Arial" w:hAnsi="Arial" w:cs="Arial"/>
                <w:color w:val="000000"/>
                <w:sz w:val="18"/>
                <w:szCs w:val="18"/>
                <w:lang w:eastAsia="fi-FI"/>
              </w:rPr>
            </w:pPr>
            <w:r w:rsidRPr="00A34B9D">
              <w:rPr>
                <w:rFonts w:ascii="Arial" w:hAnsi="Arial" w:cs="Arial"/>
                <w:color w:val="000000"/>
                <w:sz w:val="18"/>
                <w:szCs w:val="18"/>
                <w:lang w:eastAsia="fi-FI"/>
              </w:rPr>
              <w:t> </w:t>
            </w:r>
          </w:p>
        </w:tc>
      </w:tr>
      <w:tr w:rsidR="00A34B9D" w:rsidRPr="00A34B9D" w14:paraId="47E06A0A" w14:textId="77777777" w:rsidTr="00A34B9D">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1F86A03B" w14:textId="77777777" w:rsidR="00A34B9D" w:rsidRPr="00621F7D" w:rsidRDefault="00A34B9D" w:rsidP="00A34B9D">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0ABDBA93" w14:textId="77777777" w:rsidR="00A34B9D" w:rsidRPr="00A34B9D" w:rsidRDefault="00A34B9D" w:rsidP="00A34B9D">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2BAB434A" w14:textId="77777777" w:rsidR="00A34B9D" w:rsidRPr="00A34B9D" w:rsidRDefault="00A34B9D" w:rsidP="00A34B9D">
            <w:pPr>
              <w:rPr>
                <w:rFonts w:ascii="Arial" w:hAnsi="Arial" w:cs="Arial"/>
                <w:color w:val="000000"/>
                <w:sz w:val="18"/>
                <w:szCs w:val="18"/>
                <w:lang w:eastAsia="fi-FI"/>
              </w:rPr>
            </w:pP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644135F6" w14:textId="77777777" w:rsidR="00A34B9D" w:rsidRPr="00A34B9D" w:rsidRDefault="00A34B9D" w:rsidP="00A34B9D">
            <w:pPr>
              <w:rPr>
                <w:rFonts w:ascii="Arial" w:hAnsi="Arial" w:cs="Arial"/>
                <w:color w:val="000000"/>
                <w:sz w:val="18"/>
                <w:szCs w:val="18"/>
                <w:lang w:eastAsia="fi-FI"/>
              </w:rPr>
            </w:pPr>
            <w:r w:rsidRPr="00A34B9D">
              <w:rPr>
                <w:rFonts w:ascii="Arial" w:hAnsi="Arial" w:cs="Arial"/>
                <w:color w:val="000000"/>
                <w:sz w:val="18"/>
                <w:szCs w:val="18"/>
                <w:lang w:eastAsia="fi-FI"/>
              </w:rPr>
              <w:t>Siirtymä</w:t>
            </w:r>
          </w:p>
        </w:tc>
        <w:tc>
          <w:tcPr>
            <w:tcW w:w="1417" w:type="dxa"/>
            <w:tcBorders>
              <w:top w:val="single" w:sz="4" w:space="0" w:color="auto"/>
              <w:left w:val="nil"/>
              <w:bottom w:val="single" w:sz="4" w:space="0" w:color="auto"/>
              <w:right w:val="single" w:sz="8" w:space="0" w:color="auto"/>
            </w:tcBorders>
            <w:shd w:val="clear" w:color="000000" w:fill="BFBFBF"/>
            <w:vAlign w:val="center"/>
            <w:hideMark/>
          </w:tcPr>
          <w:p w14:paraId="34C01488" w14:textId="77777777" w:rsidR="00A34B9D" w:rsidRPr="00A34B9D" w:rsidRDefault="00A34B9D" w:rsidP="00A34B9D">
            <w:pPr>
              <w:jc w:val="right"/>
              <w:rPr>
                <w:rFonts w:ascii="Arial" w:hAnsi="Arial" w:cs="Arial"/>
                <w:color w:val="000000"/>
                <w:sz w:val="18"/>
                <w:szCs w:val="18"/>
                <w:lang w:eastAsia="fi-FI"/>
              </w:rPr>
            </w:pPr>
            <w:r w:rsidRPr="00A34B9D">
              <w:rPr>
                <w:rFonts w:ascii="Arial" w:hAnsi="Arial" w:cs="Arial"/>
                <w:color w:val="000000"/>
                <w:sz w:val="18"/>
                <w:szCs w:val="18"/>
                <w:lang w:eastAsia="fi-FI"/>
              </w:rPr>
              <w:t> </w:t>
            </w:r>
          </w:p>
        </w:tc>
      </w:tr>
      <w:tr w:rsidR="00A34B9D" w:rsidRPr="00A34B9D" w14:paraId="57ED39AF" w14:textId="77777777" w:rsidTr="00A34B9D">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0750EA29" w14:textId="77777777" w:rsidR="00A34B9D" w:rsidRPr="00621F7D" w:rsidRDefault="00A34B9D" w:rsidP="00A34B9D">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4633E948" w14:textId="77777777" w:rsidR="00A34B9D" w:rsidRPr="00A34B9D" w:rsidRDefault="00A34B9D" w:rsidP="00A34B9D">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50894672" w14:textId="77777777" w:rsidR="00A34B9D" w:rsidRPr="00A34B9D" w:rsidRDefault="00A34B9D" w:rsidP="00A34B9D">
            <w:pPr>
              <w:rPr>
                <w:rFonts w:ascii="Arial" w:hAnsi="Arial" w:cs="Arial"/>
                <w:color w:val="000000"/>
                <w:sz w:val="18"/>
                <w:szCs w:val="18"/>
                <w:lang w:eastAsia="fi-FI"/>
              </w:rPr>
            </w:pPr>
          </w:p>
        </w:tc>
        <w:tc>
          <w:tcPr>
            <w:tcW w:w="1134" w:type="dxa"/>
            <w:tcBorders>
              <w:top w:val="nil"/>
              <w:left w:val="nil"/>
              <w:bottom w:val="single" w:sz="8" w:space="0" w:color="auto"/>
              <w:right w:val="single" w:sz="8" w:space="0" w:color="auto"/>
            </w:tcBorders>
            <w:shd w:val="clear" w:color="auto" w:fill="auto"/>
            <w:vAlign w:val="center"/>
            <w:hideMark/>
          </w:tcPr>
          <w:p w14:paraId="3D6074B5" w14:textId="77777777" w:rsidR="00A34B9D" w:rsidRPr="00A34B9D" w:rsidRDefault="00A34B9D" w:rsidP="00A34B9D">
            <w:pPr>
              <w:rPr>
                <w:rFonts w:ascii="Arial" w:hAnsi="Arial" w:cs="Arial"/>
                <w:color w:val="000000"/>
                <w:sz w:val="18"/>
                <w:szCs w:val="18"/>
                <w:lang w:eastAsia="fi-FI"/>
              </w:rPr>
            </w:pPr>
            <w:r w:rsidRPr="00A34B9D">
              <w:rPr>
                <w:rFonts w:ascii="Arial" w:hAnsi="Arial" w:cs="Arial"/>
                <w:color w:val="000000"/>
                <w:sz w:val="18"/>
                <w:szCs w:val="18"/>
                <w:lang w:eastAsia="fi-FI"/>
              </w:rPr>
              <w:t>NSPA</w:t>
            </w:r>
          </w:p>
        </w:tc>
        <w:tc>
          <w:tcPr>
            <w:tcW w:w="1417" w:type="dxa"/>
            <w:tcBorders>
              <w:top w:val="nil"/>
              <w:left w:val="nil"/>
              <w:bottom w:val="single" w:sz="8" w:space="0" w:color="auto"/>
              <w:right w:val="single" w:sz="8" w:space="0" w:color="auto"/>
            </w:tcBorders>
            <w:shd w:val="clear" w:color="auto" w:fill="auto"/>
            <w:vAlign w:val="center"/>
            <w:hideMark/>
          </w:tcPr>
          <w:p w14:paraId="386A0FCF" w14:textId="77777777" w:rsidR="00A34B9D" w:rsidRPr="00A34B9D" w:rsidRDefault="00A34B9D" w:rsidP="00A34B9D">
            <w:pPr>
              <w:jc w:val="right"/>
              <w:rPr>
                <w:rFonts w:ascii="Arial" w:hAnsi="Arial" w:cs="Arial"/>
                <w:color w:val="000000"/>
                <w:sz w:val="18"/>
                <w:szCs w:val="18"/>
                <w:lang w:eastAsia="fi-FI"/>
              </w:rPr>
            </w:pPr>
            <w:r w:rsidRPr="00A34B9D">
              <w:rPr>
                <w:rFonts w:ascii="Arial" w:hAnsi="Arial" w:cs="Arial"/>
                <w:color w:val="000000"/>
                <w:sz w:val="18"/>
                <w:szCs w:val="18"/>
                <w:lang w:eastAsia="fi-FI"/>
              </w:rPr>
              <w:t>0</w:t>
            </w:r>
          </w:p>
        </w:tc>
      </w:tr>
      <w:tr w:rsidR="00A34B9D" w:rsidRPr="00A34B9D" w14:paraId="58C8A2EA" w14:textId="77777777" w:rsidTr="00A34B9D">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42CAE556" w14:textId="77777777" w:rsidR="00A34B9D" w:rsidRPr="00621F7D" w:rsidRDefault="00A34B9D" w:rsidP="00621F7D">
            <w:pPr>
              <w:jc w:val="center"/>
              <w:rPr>
                <w:rFonts w:ascii="Arial" w:hAnsi="Arial" w:cs="Arial"/>
                <w:color w:val="FF0000"/>
                <w:sz w:val="18"/>
                <w:szCs w:val="18"/>
                <w:lang w:eastAsia="fi-FI"/>
              </w:rPr>
            </w:pPr>
            <w:r w:rsidRPr="00621F7D">
              <w:rPr>
                <w:rFonts w:ascii="Arial" w:hAnsi="Arial" w:cs="Arial"/>
                <w:color w:val="FF0000"/>
                <w:sz w:val="18"/>
                <w:szCs w:val="18"/>
                <w:lang w:eastAsia="fi-FI"/>
              </w:rPr>
              <w:t>3.</w:t>
            </w:r>
            <w:r w:rsidR="00621F7D" w:rsidRPr="00621F7D">
              <w:rPr>
                <w:rFonts w:ascii="Arial" w:hAnsi="Arial" w:cs="Arial"/>
                <w:color w:val="FF0000"/>
                <w:sz w:val="18"/>
                <w:szCs w:val="18"/>
                <w:lang w:eastAsia="fi-FI"/>
              </w:rPr>
              <w:t>ii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7CCCEA42" w14:textId="77777777" w:rsidR="00A34B9D" w:rsidRPr="00A34B9D" w:rsidRDefault="00A34B9D" w:rsidP="00A34B9D">
            <w:pPr>
              <w:jc w:val="center"/>
              <w:rPr>
                <w:rFonts w:ascii="Arial" w:hAnsi="Arial" w:cs="Arial"/>
                <w:color w:val="000000"/>
                <w:sz w:val="18"/>
                <w:szCs w:val="18"/>
                <w:lang w:eastAsia="fi-FI"/>
              </w:rPr>
            </w:pPr>
            <w:r w:rsidRPr="00A34B9D">
              <w:rPr>
                <w:rFonts w:ascii="Arial" w:hAnsi="Arial" w:cs="Arial"/>
                <w:color w:val="000000"/>
                <w:sz w:val="18"/>
                <w:szCs w:val="18"/>
                <w:lang w:eastAsia="fi-FI"/>
              </w:rPr>
              <w:t>EAKR</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5C43D3E5" w14:textId="77777777" w:rsidR="00A34B9D" w:rsidRPr="00A34B9D" w:rsidRDefault="00A34B9D" w:rsidP="00A34B9D">
            <w:pPr>
              <w:jc w:val="center"/>
              <w:rPr>
                <w:rFonts w:ascii="Arial" w:hAnsi="Arial" w:cs="Arial"/>
                <w:color w:val="000000"/>
                <w:sz w:val="18"/>
                <w:szCs w:val="18"/>
                <w:lang w:eastAsia="fi-FI"/>
              </w:rPr>
            </w:pPr>
            <w:r w:rsidRPr="00A34B9D">
              <w:rPr>
                <w:rFonts w:ascii="Arial" w:hAnsi="Arial" w:cs="Arial"/>
                <w:color w:val="000000"/>
                <w:sz w:val="18"/>
                <w:szCs w:val="18"/>
                <w:lang w:eastAsia="fi-FI"/>
              </w:rPr>
              <w:t>02</w:t>
            </w:r>
          </w:p>
        </w:tc>
        <w:tc>
          <w:tcPr>
            <w:tcW w:w="1134" w:type="dxa"/>
            <w:tcBorders>
              <w:top w:val="nil"/>
              <w:left w:val="nil"/>
              <w:bottom w:val="nil"/>
              <w:right w:val="single" w:sz="8" w:space="0" w:color="auto"/>
            </w:tcBorders>
            <w:shd w:val="clear" w:color="auto" w:fill="auto"/>
            <w:vAlign w:val="center"/>
            <w:hideMark/>
          </w:tcPr>
          <w:p w14:paraId="3124E404" w14:textId="77777777" w:rsidR="00A34B9D" w:rsidRPr="00A34B9D" w:rsidRDefault="00A34B9D" w:rsidP="00A34B9D">
            <w:pPr>
              <w:rPr>
                <w:rFonts w:ascii="Arial" w:hAnsi="Arial" w:cs="Arial"/>
                <w:color w:val="000000"/>
                <w:sz w:val="18"/>
                <w:szCs w:val="18"/>
                <w:lang w:eastAsia="fi-FI"/>
              </w:rPr>
            </w:pPr>
            <w:r w:rsidRPr="00A34B9D">
              <w:rPr>
                <w:rFonts w:ascii="Arial" w:hAnsi="Arial" w:cs="Arial"/>
                <w:color w:val="000000"/>
                <w:sz w:val="18"/>
                <w:szCs w:val="18"/>
                <w:lang w:eastAsia="fi-FI"/>
              </w:rPr>
              <w:t>Kehittyneet</w:t>
            </w:r>
          </w:p>
        </w:tc>
        <w:tc>
          <w:tcPr>
            <w:tcW w:w="1417" w:type="dxa"/>
            <w:tcBorders>
              <w:top w:val="nil"/>
              <w:left w:val="nil"/>
              <w:bottom w:val="nil"/>
              <w:right w:val="single" w:sz="8" w:space="0" w:color="auto"/>
            </w:tcBorders>
            <w:shd w:val="clear" w:color="000000" w:fill="BFBFBF"/>
            <w:vAlign w:val="center"/>
            <w:hideMark/>
          </w:tcPr>
          <w:p w14:paraId="6F4C2F8A" w14:textId="77777777" w:rsidR="00A34B9D" w:rsidRPr="00A34B9D" w:rsidRDefault="00A34B9D" w:rsidP="00A34B9D">
            <w:pPr>
              <w:jc w:val="right"/>
              <w:rPr>
                <w:rFonts w:ascii="Arial" w:hAnsi="Arial" w:cs="Arial"/>
                <w:color w:val="000000"/>
                <w:sz w:val="18"/>
                <w:szCs w:val="18"/>
                <w:lang w:eastAsia="fi-FI"/>
              </w:rPr>
            </w:pPr>
            <w:r w:rsidRPr="00A34B9D">
              <w:rPr>
                <w:rFonts w:ascii="Arial" w:hAnsi="Arial" w:cs="Arial"/>
                <w:color w:val="000000"/>
                <w:sz w:val="18"/>
                <w:szCs w:val="18"/>
                <w:lang w:eastAsia="fi-FI"/>
              </w:rPr>
              <w:t> </w:t>
            </w:r>
          </w:p>
        </w:tc>
      </w:tr>
      <w:tr w:rsidR="00A34B9D" w:rsidRPr="00A34B9D" w14:paraId="03B50D96" w14:textId="77777777" w:rsidTr="00A34B9D">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241EC67F" w14:textId="77777777" w:rsidR="00A34B9D" w:rsidRPr="00621F7D" w:rsidRDefault="00A34B9D" w:rsidP="00A34B9D">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4BB1C7A9" w14:textId="77777777" w:rsidR="00A34B9D" w:rsidRPr="00A34B9D" w:rsidRDefault="00A34B9D" w:rsidP="00A34B9D">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7E4569D8" w14:textId="77777777" w:rsidR="00A34B9D" w:rsidRPr="00A34B9D" w:rsidRDefault="00A34B9D" w:rsidP="00A34B9D">
            <w:pPr>
              <w:rPr>
                <w:rFonts w:ascii="Arial" w:hAnsi="Arial" w:cs="Arial"/>
                <w:color w:val="000000"/>
                <w:sz w:val="18"/>
                <w:szCs w:val="18"/>
                <w:lang w:eastAsia="fi-FI"/>
              </w:rPr>
            </w:pP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47FA804D" w14:textId="77777777" w:rsidR="00A34B9D" w:rsidRPr="00A34B9D" w:rsidRDefault="00A34B9D" w:rsidP="00A34B9D">
            <w:pPr>
              <w:rPr>
                <w:rFonts w:ascii="Arial" w:hAnsi="Arial" w:cs="Arial"/>
                <w:color w:val="000000"/>
                <w:sz w:val="18"/>
                <w:szCs w:val="18"/>
                <w:lang w:eastAsia="fi-FI"/>
              </w:rPr>
            </w:pPr>
            <w:r w:rsidRPr="00A34B9D">
              <w:rPr>
                <w:rFonts w:ascii="Arial" w:hAnsi="Arial" w:cs="Arial"/>
                <w:color w:val="000000"/>
                <w:sz w:val="18"/>
                <w:szCs w:val="18"/>
                <w:lang w:eastAsia="fi-FI"/>
              </w:rPr>
              <w:t>Siirtymä</w:t>
            </w:r>
          </w:p>
        </w:tc>
        <w:tc>
          <w:tcPr>
            <w:tcW w:w="1417" w:type="dxa"/>
            <w:tcBorders>
              <w:top w:val="single" w:sz="4" w:space="0" w:color="auto"/>
              <w:left w:val="nil"/>
              <w:bottom w:val="single" w:sz="4" w:space="0" w:color="auto"/>
              <w:right w:val="single" w:sz="8" w:space="0" w:color="auto"/>
            </w:tcBorders>
            <w:shd w:val="clear" w:color="000000" w:fill="BFBFBF"/>
            <w:vAlign w:val="center"/>
            <w:hideMark/>
          </w:tcPr>
          <w:p w14:paraId="7018D520" w14:textId="77777777" w:rsidR="00A34B9D" w:rsidRPr="00A34B9D" w:rsidRDefault="00A34B9D" w:rsidP="00A34B9D">
            <w:pPr>
              <w:jc w:val="right"/>
              <w:rPr>
                <w:rFonts w:ascii="Arial" w:hAnsi="Arial" w:cs="Arial"/>
                <w:color w:val="000000"/>
                <w:sz w:val="18"/>
                <w:szCs w:val="18"/>
                <w:lang w:eastAsia="fi-FI"/>
              </w:rPr>
            </w:pPr>
            <w:r w:rsidRPr="00A34B9D">
              <w:rPr>
                <w:rFonts w:ascii="Arial" w:hAnsi="Arial" w:cs="Arial"/>
                <w:color w:val="000000"/>
                <w:sz w:val="18"/>
                <w:szCs w:val="18"/>
                <w:lang w:eastAsia="fi-FI"/>
              </w:rPr>
              <w:t> </w:t>
            </w:r>
          </w:p>
        </w:tc>
      </w:tr>
      <w:tr w:rsidR="00A34B9D" w:rsidRPr="00A34B9D" w14:paraId="795A983E" w14:textId="77777777" w:rsidTr="00A34B9D">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53D6E8C4" w14:textId="77777777" w:rsidR="00A34B9D" w:rsidRPr="00621F7D" w:rsidRDefault="00A34B9D" w:rsidP="00A34B9D">
            <w:pPr>
              <w:rPr>
                <w:rFonts w:ascii="Arial" w:hAnsi="Arial" w:cs="Arial"/>
                <w:color w:val="FF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76AC86A9" w14:textId="77777777" w:rsidR="00A34B9D" w:rsidRPr="00A34B9D" w:rsidRDefault="00A34B9D" w:rsidP="00A34B9D">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53B6EAF8" w14:textId="77777777" w:rsidR="00A34B9D" w:rsidRPr="00A34B9D" w:rsidRDefault="00A34B9D" w:rsidP="00A34B9D">
            <w:pPr>
              <w:rPr>
                <w:rFonts w:ascii="Arial" w:hAnsi="Arial" w:cs="Arial"/>
                <w:color w:val="000000"/>
                <w:sz w:val="18"/>
                <w:szCs w:val="18"/>
                <w:lang w:eastAsia="fi-FI"/>
              </w:rPr>
            </w:pPr>
          </w:p>
        </w:tc>
        <w:tc>
          <w:tcPr>
            <w:tcW w:w="1134" w:type="dxa"/>
            <w:tcBorders>
              <w:top w:val="nil"/>
              <w:left w:val="nil"/>
              <w:bottom w:val="single" w:sz="8" w:space="0" w:color="auto"/>
              <w:right w:val="single" w:sz="8" w:space="0" w:color="auto"/>
            </w:tcBorders>
            <w:shd w:val="clear" w:color="auto" w:fill="auto"/>
            <w:vAlign w:val="center"/>
            <w:hideMark/>
          </w:tcPr>
          <w:p w14:paraId="2B610363" w14:textId="77777777" w:rsidR="00A34B9D" w:rsidRPr="00A34B9D" w:rsidRDefault="00A34B9D" w:rsidP="00A34B9D">
            <w:pPr>
              <w:rPr>
                <w:rFonts w:ascii="Arial" w:hAnsi="Arial" w:cs="Arial"/>
                <w:color w:val="000000"/>
                <w:sz w:val="18"/>
                <w:szCs w:val="18"/>
                <w:lang w:eastAsia="fi-FI"/>
              </w:rPr>
            </w:pPr>
            <w:r w:rsidRPr="00A34B9D">
              <w:rPr>
                <w:rFonts w:ascii="Arial" w:hAnsi="Arial" w:cs="Arial"/>
                <w:color w:val="000000"/>
                <w:sz w:val="18"/>
                <w:szCs w:val="18"/>
                <w:lang w:eastAsia="fi-FI"/>
              </w:rPr>
              <w:t>NSPA</w:t>
            </w:r>
          </w:p>
        </w:tc>
        <w:tc>
          <w:tcPr>
            <w:tcW w:w="1417" w:type="dxa"/>
            <w:tcBorders>
              <w:top w:val="nil"/>
              <w:left w:val="nil"/>
              <w:bottom w:val="single" w:sz="8" w:space="0" w:color="auto"/>
              <w:right w:val="single" w:sz="8" w:space="0" w:color="auto"/>
            </w:tcBorders>
            <w:shd w:val="clear" w:color="auto" w:fill="auto"/>
            <w:vAlign w:val="center"/>
            <w:hideMark/>
          </w:tcPr>
          <w:p w14:paraId="43CBB7E5" w14:textId="77777777" w:rsidR="00A34B9D" w:rsidRPr="00A34B9D" w:rsidRDefault="00A34B9D" w:rsidP="00A34B9D">
            <w:pPr>
              <w:jc w:val="right"/>
              <w:rPr>
                <w:rFonts w:ascii="Arial" w:hAnsi="Arial" w:cs="Arial"/>
                <w:color w:val="000000"/>
                <w:sz w:val="18"/>
                <w:szCs w:val="18"/>
                <w:lang w:eastAsia="fi-FI"/>
              </w:rPr>
            </w:pPr>
            <w:r w:rsidRPr="00A34B9D">
              <w:rPr>
                <w:rFonts w:ascii="Arial" w:hAnsi="Arial" w:cs="Arial"/>
                <w:color w:val="000000"/>
                <w:sz w:val="18"/>
                <w:szCs w:val="18"/>
                <w:lang w:eastAsia="fi-FI"/>
              </w:rPr>
              <w:t>6 563 210</w:t>
            </w:r>
          </w:p>
        </w:tc>
      </w:tr>
      <w:tr w:rsidR="00A34B9D" w:rsidRPr="00A34B9D" w14:paraId="65135158" w14:textId="77777777" w:rsidTr="00A34B9D">
        <w:trPr>
          <w:trHeight w:val="288"/>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238F6A60" w14:textId="77777777" w:rsidR="00A34B9D" w:rsidRPr="00621F7D" w:rsidRDefault="00A34B9D" w:rsidP="00621F7D">
            <w:pPr>
              <w:jc w:val="center"/>
              <w:rPr>
                <w:rFonts w:ascii="Arial" w:hAnsi="Arial" w:cs="Arial"/>
                <w:color w:val="FF0000"/>
                <w:sz w:val="18"/>
                <w:szCs w:val="18"/>
                <w:lang w:eastAsia="fi-FI"/>
              </w:rPr>
            </w:pPr>
            <w:r w:rsidRPr="00621F7D">
              <w:rPr>
                <w:rFonts w:ascii="Arial" w:hAnsi="Arial" w:cs="Arial"/>
                <w:color w:val="FF0000"/>
                <w:sz w:val="18"/>
                <w:szCs w:val="18"/>
                <w:lang w:eastAsia="fi-FI"/>
              </w:rPr>
              <w:t>3.</w:t>
            </w:r>
            <w:r w:rsidR="00621F7D" w:rsidRPr="00621F7D">
              <w:rPr>
                <w:rFonts w:ascii="Arial" w:hAnsi="Arial" w:cs="Arial"/>
                <w:color w:val="FF0000"/>
                <w:sz w:val="18"/>
                <w:szCs w:val="18"/>
                <w:lang w:eastAsia="fi-FI"/>
              </w:rPr>
              <w:t>ii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4FF0B56C" w14:textId="77777777" w:rsidR="00A34B9D" w:rsidRPr="00A34B9D" w:rsidRDefault="00A34B9D" w:rsidP="00A34B9D">
            <w:pPr>
              <w:jc w:val="center"/>
              <w:rPr>
                <w:rFonts w:ascii="Arial" w:hAnsi="Arial" w:cs="Arial"/>
                <w:color w:val="000000"/>
                <w:sz w:val="18"/>
                <w:szCs w:val="18"/>
                <w:lang w:eastAsia="fi-FI"/>
              </w:rPr>
            </w:pPr>
            <w:r w:rsidRPr="00A34B9D">
              <w:rPr>
                <w:rFonts w:ascii="Arial" w:hAnsi="Arial" w:cs="Arial"/>
                <w:color w:val="000000"/>
                <w:sz w:val="18"/>
                <w:szCs w:val="18"/>
                <w:lang w:eastAsia="fi-FI"/>
              </w:rPr>
              <w:t>EAKR</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606CD430" w14:textId="77777777" w:rsidR="00A34B9D" w:rsidRPr="00A34B9D" w:rsidRDefault="00A34B9D" w:rsidP="00A34B9D">
            <w:pPr>
              <w:jc w:val="center"/>
              <w:rPr>
                <w:rFonts w:ascii="Arial" w:hAnsi="Arial" w:cs="Arial"/>
                <w:color w:val="000000"/>
                <w:sz w:val="18"/>
                <w:szCs w:val="18"/>
                <w:lang w:eastAsia="fi-FI"/>
              </w:rPr>
            </w:pPr>
            <w:r w:rsidRPr="00A34B9D">
              <w:rPr>
                <w:rFonts w:ascii="Arial" w:hAnsi="Arial" w:cs="Arial"/>
                <w:color w:val="000000"/>
                <w:sz w:val="18"/>
                <w:szCs w:val="18"/>
                <w:lang w:eastAsia="fi-FI"/>
              </w:rPr>
              <w:t>03</w:t>
            </w:r>
          </w:p>
        </w:tc>
        <w:tc>
          <w:tcPr>
            <w:tcW w:w="1134" w:type="dxa"/>
            <w:tcBorders>
              <w:top w:val="nil"/>
              <w:left w:val="nil"/>
              <w:bottom w:val="nil"/>
              <w:right w:val="single" w:sz="8" w:space="0" w:color="auto"/>
            </w:tcBorders>
            <w:shd w:val="clear" w:color="auto" w:fill="auto"/>
            <w:vAlign w:val="center"/>
            <w:hideMark/>
          </w:tcPr>
          <w:p w14:paraId="4A151B1D" w14:textId="77777777" w:rsidR="00A34B9D" w:rsidRPr="00A34B9D" w:rsidRDefault="00A34B9D" w:rsidP="00A34B9D">
            <w:pPr>
              <w:rPr>
                <w:rFonts w:ascii="Arial" w:hAnsi="Arial" w:cs="Arial"/>
                <w:color w:val="000000"/>
                <w:sz w:val="18"/>
                <w:szCs w:val="18"/>
                <w:lang w:eastAsia="fi-FI"/>
              </w:rPr>
            </w:pPr>
            <w:r w:rsidRPr="00A34B9D">
              <w:rPr>
                <w:rFonts w:ascii="Arial" w:hAnsi="Arial" w:cs="Arial"/>
                <w:color w:val="000000"/>
                <w:sz w:val="18"/>
                <w:szCs w:val="18"/>
                <w:lang w:eastAsia="fi-FI"/>
              </w:rPr>
              <w:t>Kehittyneet</w:t>
            </w:r>
          </w:p>
        </w:tc>
        <w:tc>
          <w:tcPr>
            <w:tcW w:w="1417" w:type="dxa"/>
            <w:tcBorders>
              <w:top w:val="nil"/>
              <w:left w:val="nil"/>
              <w:bottom w:val="nil"/>
              <w:right w:val="single" w:sz="8" w:space="0" w:color="auto"/>
            </w:tcBorders>
            <w:shd w:val="clear" w:color="000000" w:fill="BFBFBF"/>
            <w:vAlign w:val="center"/>
            <w:hideMark/>
          </w:tcPr>
          <w:p w14:paraId="26BE1408" w14:textId="77777777" w:rsidR="00A34B9D" w:rsidRPr="00A34B9D" w:rsidRDefault="00A34B9D" w:rsidP="00A34B9D">
            <w:pPr>
              <w:jc w:val="right"/>
              <w:rPr>
                <w:rFonts w:ascii="Arial" w:hAnsi="Arial" w:cs="Arial"/>
                <w:color w:val="000000"/>
                <w:sz w:val="18"/>
                <w:szCs w:val="18"/>
                <w:lang w:eastAsia="fi-FI"/>
              </w:rPr>
            </w:pPr>
            <w:r w:rsidRPr="00A34B9D">
              <w:rPr>
                <w:rFonts w:ascii="Arial" w:hAnsi="Arial" w:cs="Arial"/>
                <w:color w:val="000000"/>
                <w:sz w:val="18"/>
                <w:szCs w:val="18"/>
                <w:lang w:eastAsia="fi-FI"/>
              </w:rPr>
              <w:t> </w:t>
            </w:r>
          </w:p>
        </w:tc>
      </w:tr>
      <w:tr w:rsidR="00A34B9D" w:rsidRPr="00A34B9D" w14:paraId="3C323336" w14:textId="77777777" w:rsidTr="00A34B9D">
        <w:trPr>
          <w:trHeight w:val="288"/>
        </w:trPr>
        <w:tc>
          <w:tcPr>
            <w:tcW w:w="1408" w:type="dxa"/>
            <w:vMerge/>
            <w:tcBorders>
              <w:top w:val="nil"/>
              <w:left w:val="single" w:sz="8" w:space="0" w:color="auto"/>
              <w:bottom w:val="single" w:sz="8" w:space="0" w:color="000000"/>
              <w:right w:val="single" w:sz="8" w:space="0" w:color="auto"/>
            </w:tcBorders>
            <w:vAlign w:val="center"/>
            <w:hideMark/>
          </w:tcPr>
          <w:p w14:paraId="31248006" w14:textId="77777777" w:rsidR="00A34B9D" w:rsidRPr="00A34B9D" w:rsidRDefault="00A34B9D" w:rsidP="00A34B9D">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605044F6" w14:textId="77777777" w:rsidR="00A34B9D" w:rsidRPr="00A34B9D" w:rsidRDefault="00A34B9D" w:rsidP="00A34B9D">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027288F5" w14:textId="77777777" w:rsidR="00A34B9D" w:rsidRPr="00A34B9D" w:rsidRDefault="00A34B9D" w:rsidP="00A34B9D">
            <w:pPr>
              <w:rPr>
                <w:rFonts w:ascii="Arial" w:hAnsi="Arial" w:cs="Arial"/>
                <w:color w:val="000000"/>
                <w:sz w:val="18"/>
                <w:szCs w:val="18"/>
                <w:lang w:eastAsia="fi-FI"/>
              </w:rPr>
            </w:pP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7EFCCE94" w14:textId="77777777" w:rsidR="00A34B9D" w:rsidRPr="00A34B9D" w:rsidRDefault="00A34B9D" w:rsidP="00A34B9D">
            <w:pPr>
              <w:rPr>
                <w:rFonts w:ascii="Arial" w:hAnsi="Arial" w:cs="Arial"/>
                <w:color w:val="000000"/>
                <w:sz w:val="18"/>
                <w:szCs w:val="18"/>
                <w:lang w:eastAsia="fi-FI"/>
              </w:rPr>
            </w:pPr>
            <w:r w:rsidRPr="00A34B9D">
              <w:rPr>
                <w:rFonts w:ascii="Arial" w:hAnsi="Arial" w:cs="Arial"/>
                <w:color w:val="000000"/>
                <w:sz w:val="18"/>
                <w:szCs w:val="18"/>
                <w:lang w:eastAsia="fi-FI"/>
              </w:rPr>
              <w:t>Siirtymä</w:t>
            </w:r>
          </w:p>
        </w:tc>
        <w:tc>
          <w:tcPr>
            <w:tcW w:w="1417" w:type="dxa"/>
            <w:tcBorders>
              <w:top w:val="single" w:sz="4" w:space="0" w:color="auto"/>
              <w:left w:val="nil"/>
              <w:bottom w:val="single" w:sz="4" w:space="0" w:color="auto"/>
              <w:right w:val="single" w:sz="8" w:space="0" w:color="auto"/>
            </w:tcBorders>
            <w:shd w:val="clear" w:color="000000" w:fill="BFBFBF"/>
            <w:vAlign w:val="center"/>
            <w:hideMark/>
          </w:tcPr>
          <w:p w14:paraId="438E1115" w14:textId="77777777" w:rsidR="00A34B9D" w:rsidRPr="00A34B9D" w:rsidRDefault="00A34B9D" w:rsidP="00A34B9D">
            <w:pPr>
              <w:jc w:val="right"/>
              <w:rPr>
                <w:rFonts w:ascii="Arial" w:hAnsi="Arial" w:cs="Arial"/>
                <w:color w:val="000000"/>
                <w:sz w:val="18"/>
                <w:szCs w:val="18"/>
                <w:lang w:eastAsia="fi-FI"/>
              </w:rPr>
            </w:pPr>
            <w:r w:rsidRPr="00A34B9D">
              <w:rPr>
                <w:rFonts w:ascii="Arial" w:hAnsi="Arial" w:cs="Arial"/>
                <w:color w:val="000000"/>
                <w:sz w:val="18"/>
                <w:szCs w:val="18"/>
                <w:lang w:eastAsia="fi-FI"/>
              </w:rPr>
              <w:t> </w:t>
            </w:r>
          </w:p>
        </w:tc>
      </w:tr>
      <w:tr w:rsidR="00A34B9D" w:rsidRPr="00A34B9D" w14:paraId="421127F6" w14:textId="77777777" w:rsidTr="00A34B9D">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6CE37DA0" w14:textId="77777777" w:rsidR="00A34B9D" w:rsidRPr="00A34B9D" w:rsidRDefault="00A34B9D" w:rsidP="00A34B9D">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6E574940" w14:textId="77777777" w:rsidR="00A34B9D" w:rsidRPr="00A34B9D" w:rsidRDefault="00A34B9D" w:rsidP="00A34B9D">
            <w:pPr>
              <w:rPr>
                <w:rFonts w:ascii="Arial" w:hAnsi="Arial" w:cs="Arial"/>
                <w:color w:val="000000"/>
                <w:sz w:val="18"/>
                <w:szCs w:val="18"/>
                <w:lang w:eastAsia="fi-FI"/>
              </w:rPr>
            </w:pPr>
          </w:p>
        </w:tc>
        <w:tc>
          <w:tcPr>
            <w:tcW w:w="851" w:type="dxa"/>
            <w:vMerge/>
            <w:tcBorders>
              <w:top w:val="nil"/>
              <w:left w:val="single" w:sz="8" w:space="0" w:color="auto"/>
              <w:bottom w:val="single" w:sz="8" w:space="0" w:color="000000"/>
              <w:right w:val="single" w:sz="8" w:space="0" w:color="auto"/>
            </w:tcBorders>
            <w:vAlign w:val="center"/>
            <w:hideMark/>
          </w:tcPr>
          <w:p w14:paraId="25A20C45" w14:textId="77777777" w:rsidR="00A34B9D" w:rsidRPr="00A34B9D" w:rsidRDefault="00A34B9D" w:rsidP="00A34B9D">
            <w:pPr>
              <w:rPr>
                <w:rFonts w:ascii="Arial" w:hAnsi="Arial" w:cs="Arial"/>
                <w:color w:val="000000"/>
                <w:sz w:val="18"/>
                <w:szCs w:val="18"/>
                <w:lang w:eastAsia="fi-FI"/>
              </w:rPr>
            </w:pPr>
          </w:p>
        </w:tc>
        <w:tc>
          <w:tcPr>
            <w:tcW w:w="1134" w:type="dxa"/>
            <w:tcBorders>
              <w:top w:val="nil"/>
              <w:left w:val="nil"/>
              <w:bottom w:val="single" w:sz="8" w:space="0" w:color="auto"/>
              <w:right w:val="single" w:sz="8" w:space="0" w:color="auto"/>
            </w:tcBorders>
            <w:shd w:val="clear" w:color="auto" w:fill="auto"/>
            <w:vAlign w:val="center"/>
            <w:hideMark/>
          </w:tcPr>
          <w:p w14:paraId="54BD7BD2" w14:textId="77777777" w:rsidR="00A34B9D" w:rsidRPr="00A34B9D" w:rsidRDefault="00A34B9D" w:rsidP="00A34B9D">
            <w:pPr>
              <w:rPr>
                <w:rFonts w:ascii="Arial" w:hAnsi="Arial" w:cs="Arial"/>
                <w:color w:val="000000"/>
                <w:sz w:val="18"/>
                <w:szCs w:val="18"/>
                <w:lang w:eastAsia="fi-FI"/>
              </w:rPr>
            </w:pPr>
            <w:r w:rsidRPr="00A34B9D">
              <w:rPr>
                <w:rFonts w:ascii="Arial" w:hAnsi="Arial" w:cs="Arial"/>
                <w:color w:val="000000"/>
                <w:sz w:val="18"/>
                <w:szCs w:val="18"/>
                <w:lang w:eastAsia="fi-FI"/>
              </w:rPr>
              <w:t>NSPA</w:t>
            </w:r>
          </w:p>
        </w:tc>
        <w:tc>
          <w:tcPr>
            <w:tcW w:w="1417" w:type="dxa"/>
            <w:tcBorders>
              <w:top w:val="nil"/>
              <w:left w:val="nil"/>
              <w:bottom w:val="single" w:sz="8" w:space="0" w:color="auto"/>
              <w:right w:val="single" w:sz="8" w:space="0" w:color="auto"/>
            </w:tcBorders>
            <w:shd w:val="clear" w:color="auto" w:fill="auto"/>
            <w:vAlign w:val="center"/>
            <w:hideMark/>
          </w:tcPr>
          <w:p w14:paraId="04440F71" w14:textId="77777777" w:rsidR="00A34B9D" w:rsidRPr="00A34B9D" w:rsidRDefault="00A34B9D" w:rsidP="00BC4AE9">
            <w:pPr>
              <w:jc w:val="right"/>
              <w:rPr>
                <w:rFonts w:ascii="Arial" w:hAnsi="Arial" w:cs="Arial"/>
                <w:color w:val="000000"/>
                <w:sz w:val="18"/>
                <w:szCs w:val="18"/>
                <w:lang w:eastAsia="fi-FI"/>
              </w:rPr>
            </w:pPr>
            <w:r w:rsidRPr="00A34B9D">
              <w:rPr>
                <w:rFonts w:ascii="Arial" w:hAnsi="Arial" w:cs="Arial"/>
                <w:color w:val="000000"/>
                <w:sz w:val="18"/>
                <w:szCs w:val="18"/>
                <w:lang w:eastAsia="fi-FI"/>
              </w:rPr>
              <w:t>59 068 88</w:t>
            </w:r>
            <w:r w:rsidR="00BC4AE9">
              <w:rPr>
                <w:rFonts w:ascii="Arial" w:hAnsi="Arial" w:cs="Arial"/>
                <w:color w:val="000000"/>
                <w:sz w:val="18"/>
                <w:szCs w:val="18"/>
                <w:lang w:eastAsia="fi-FI"/>
              </w:rPr>
              <w:t>8</w:t>
            </w:r>
          </w:p>
        </w:tc>
      </w:tr>
    </w:tbl>
    <w:p w14:paraId="2736CDE7" w14:textId="77777777" w:rsidR="0078328F" w:rsidRPr="00650206" w:rsidRDefault="0078328F" w:rsidP="0078328F">
      <w:pPr>
        <w:rPr>
          <w:rFonts w:ascii="Arial" w:hAnsi="Arial" w:cs="Arial"/>
          <w:color w:val="000000"/>
          <w:sz w:val="20"/>
          <w:lang w:eastAsia="fi-FI"/>
        </w:rPr>
      </w:pPr>
      <w:r w:rsidRPr="00650206">
        <w:rPr>
          <w:rFonts w:ascii="Arial" w:hAnsi="Arial" w:cs="Arial"/>
          <w:color w:val="000000"/>
          <w:sz w:val="20"/>
          <w:lang w:eastAsia="fi-FI"/>
        </w:rPr>
        <w:t>NSPA = Syrjäisimmät ja pohjoisen harvaan asutut alueet</w:t>
      </w:r>
    </w:p>
    <w:p w14:paraId="7C85DFF8" w14:textId="77777777" w:rsidR="0078328F" w:rsidRDefault="0078328F" w:rsidP="0078328F">
      <w:pPr>
        <w:rPr>
          <w:rFonts w:ascii="Arial" w:hAnsi="Arial" w:cs="Arial"/>
          <w:i/>
          <w:noProof/>
          <w:sz w:val="22"/>
          <w:szCs w:val="22"/>
          <w:lang w:eastAsia="fi-FI"/>
        </w:rPr>
      </w:pPr>
    </w:p>
    <w:p w14:paraId="36EE311E" w14:textId="77777777" w:rsidR="0078328F" w:rsidRPr="003550FA" w:rsidRDefault="0078328F" w:rsidP="0078328F">
      <w:pPr>
        <w:rPr>
          <w:rFonts w:ascii="Arial" w:hAnsi="Arial" w:cs="Arial"/>
          <w:noProof/>
          <w:sz w:val="22"/>
          <w:szCs w:val="22"/>
          <w:lang w:eastAsia="fi-FI"/>
        </w:rPr>
      </w:pPr>
      <w:r w:rsidRPr="003550FA">
        <w:rPr>
          <w:rFonts w:ascii="Arial" w:hAnsi="Arial" w:cs="Arial"/>
          <w:noProof/>
          <w:sz w:val="22"/>
          <w:szCs w:val="22"/>
          <w:lang w:eastAsia="fi-FI"/>
        </w:rPr>
        <w:t>Käytettävät koodit:</w:t>
      </w:r>
    </w:p>
    <w:p w14:paraId="6ADF27D5" w14:textId="77777777" w:rsidR="00DC235D" w:rsidRPr="006C43B2" w:rsidRDefault="00DC235D" w:rsidP="00DC235D">
      <w:pPr>
        <w:rPr>
          <w:rFonts w:ascii="Arial" w:hAnsi="Arial" w:cs="Arial"/>
          <w:noProof/>
          <w:sz w:val="20"/>
          <w:lang w:eastAsia="fi-FI"/>
        </w:rPr>
      </w:pPr>
      <w:r>
        <w:rPr>
          <w:rFonts w:ascii="Arial" w:hAnsi="Arial" w:cs="Arial"/>
          <w:noProof/>
          <w:sz w:val="20"/>
          <w:lang w:eastAsia="fi-FI"/>
        </w:rPr>
        <w:t>0</w:t>
      </w:r>
      <w:r w:rsidRPr="005405CA">
        <w:rPr>
          <w:rFonts w:ascii="Arial" w:hAnsi="Arial" w:cs="Arial"/>
          <w:noProof/>
          <w:sz w:val="20"/>
          <w:lang w:eastAsia="fi-FI"/>
        </w:rPr>
        <w:t xml:space="preserve">1 </w:t>
      </w:r>
      <w:r w:rsidRPr="006C43B2">
        <w:rPr>
          <w:rFonts w:ascii="Arial" w:hAnsi="Arial" w:cs="Arial"/>
          <w:noProof/>
          <w:color w:val="FF0000"/>
          <w:sz w:val="20"/>
          <w:lang w:eastAsia="fi-FI"/>
        </w:rPr>
        <w:t>Päätavoitteena sukupuolten tasa-arvo</w:t>
      </w:r>
    </w:p>
    <w:p w14:paraId="0E0811B7" w14:textId="77777777" w:rsidR="00DC235D" w:rsidRPr="006C43B2" w:rsidRDefault="00DC235D" w:rsidP="00DC235D">
      <w:pPr>
        <w:rPr>
          <w:rFonts w:ascii="Arial" w:hAnsi="Arial" w:cs="Arial"/>
          <w:noProof/>
          <w:sz w:val="20"/>
          <w:lang w:eastAsia="fi-FI"/>
        </w:rPr>
      </w:pPr>
      <w:r w:rsidRPr="006C43B2">
        <w:rPr>
          <w:rFonts w:ascii="Arial" w:hAnsi="Arial" w:cs="Arial"/>
          <w:noProof/>
          <w:sz w:val="20"/>
          <w:lang w:eastAsia="fi-FI"/>
        </w:rPr>
        <w:t xml:space="preserve">02 </w:t>
      </w:r>
      <w:r w:rsidR="00CE30CD">
        <w:rPr>
          <w:rFonts w:ascii="Arial" w:hAnsi="Arial" w:cs="Arial"/>
          <w:noProof/>
          <w:color w:val="FF0000"/>
          <w:sz w:val="20"/>
          <w:lang w:eastAsia="fi-FI"/>
        </w:rPr>
        <w:t>S</w:t>
      </w:r>
      <w:r w:rsidRPr="006C43B2">
        <w:rPr>
          <w:rFonts w:ascii="Arial" w:hAnsi="Arial" w:cs="Arial"/>
          <w:noProof/>
          <w:color w:val="FF0000"/>
          <w:sz w:val="20"/>
          <w:lang w:eastAsia="fi-FI"/>
        </w:rPr>
        <w:t>ukupuolten tasa-arvo</w:t>
      </w:r>
      <w:r w:rsidR="00CE30CD">
        <w:rPr>
          <w:rFonts w:ascii="Arial" w:hAnsi="Arial" w:cs="Arial"/>
          <w:noProof/>
          <w:color w:val="FF0000"/>
          <w:sz w:val="20"/>
          <w:lang w:eastAsia="fi-FI"/>
        </w:rPr>
        <w:t xml:space="preserve"> valtavirtaistettu</w:t>
      </w:r>
    </w:p>
    <w:p w14:paraId="669C4C5B" w14:textId="77777777" w:rsidR="00DC235D" w:rsidRDefault="00DC235D" w:rsidP="00DC235D">
      <w:pPr>
        <w:rPr>
          <w:rFonts w:ascii="Arial" w:hAnsi="Arial" w:cs="Arial"/>
          <w:noProof/>
          <w:sz w:val="20"/>
          <w:lang w:eastAsia="fi-FI"/>
        </w:rPr>
      </w:pPr>
      <w:r>
        <w:rPr>
          <w:rFonts w:ascii="Arial" w:hAnsi="Arial" w:cs="Arial"/>
          <w:noProof/>
          <w:sz w:val="20"/>
          <w:lang w:eastAsia="fi-FI"/>
        </w:rPr>
        <w:t>0</w:t>
      </w:r>
      <w:r w:rsidRPr="005405CA">
        <w:rPr>
          <w:rFonts w:ascii="Arial" w:hAnsi="Arial" w:cs="Arial"/>
          <w:noProof/>
          <w:sz w:val="20"/>
          <w:lang w:eastAsia="fi-FI"/>
        </w:rPr>
        <w:t xml:space="preserve">3 </w:t>
      </w:r>
      <w:r>
        <w:rPr>
          <w:rFonts w:ascii="Arial" w:hAnsi="Arial" w:cs="Arial"/>
          <w:noProof/>
          <w:sz w:val="20"/>
          <w:lang w:eastAsia="fi-FI"/>
        </w:rPr>
        <w:t xml:space="preserve">Sukupuolineutraali </w:t>
      </w:r>
    </w:p>
    <w:p w14:paraId="152A25B7" w14:textId="77777777" w:rsidR="00CE35AE" w:rsidRPr="00AD0300" w:rsidRDefault="00CE35AE" w:rsidP="00AD0300">
      <w:pPr>
        <w:pStyle w:val="VMOtsikko2"/>
        <w:rPr>
          <w:rFonts w:ascii="Arial" w:hAnsi="Arial" w:cs="Arial"/>
        </w:rPr>
      </w:pPr>
      <w:bookmarkStart w:id="20" w:name="_Toc71635083"/>
      <w:r w:rsidRPr="00AD0300">
        <w:rPr>
          <w:rFonts w:ascii="Arial" w:hAnsi="Arial" w:cs="Arial"/>
          <w:noProof/>
        </w:rPr>
        <w:t>2.4. ESR</w:t>
      </w:r>
      <w:r w:rsidR="00667883">
        <w:rPr>
          <w:rFonts w:ascii="Arial" w:hAnsi="Arial" w:cs="Arial"/>
          <w:noProof/>
        </w:rPr>
        <w:t>+</w:t>
      </w:r>
      <w:r w:rsidRPr="00AD0300">
        <w:rPr>
          <w:rFonts w:ascii="Arial" w:hAnsi="Arial" w:cs="Arial"/>
          <w:noProof/>
        </w:rPr>
        <w:t>-toimintali</w:t>
      </w:r>
      <w:r w:rsidR="00AD0300">
        <w:rPr>
          <w:rFonts w:ascii="Arial" w:hAnsi="Arial" w:cs="Arial"/>
          <w:noProof/>
        </w:rPr>
        <w:t>n</w:t>
      </w:r>
      <w:r w:rsidRPr="00AD0300">
        <w:rPr>
          <w:rFonts w:ascii="Arial" w:hAnsi="Arial" w:cs="Arial"/>
          <w:noProof/>
        </w:rPr>
        <w:t xml:space="preserve">ja 4: </w:t>
      </w:r>
      <w:r w:rsidRPr="00AD0300">
        <w:rPr>
          <w:rFonts w:ascii="Arial" w:hAnsi="Arial" w:cs="Arial"/>
        </w:rPr>
        <w:t>Työllistävä, osaava ja osallistava Suomi</w:t>
      </w:r>
      <w:bookmarkEnd w:id="20"/>
    </w:p>
    <w:p w14:paraId="0CF58B1E" w14:textId="77777777" w:rsidR="00CE35AE" w:rsidRDefault="00CE35AE" w:rsidP="00CB088C">
      <w:pPr>
        <w:pStyle w:val="Otsikko3"/>
        <w:rPr>
          <w:rFonts w:ascii="Arial" w:hAnsi="Arial" w:cs="Arial"/>
          <w:color w:val="auto"/>
        </w:rPr>
      </w:pPr>
      <w:bookmarkStart w:id="21" w:name="_Toc31789833"/>
      <w:bookmarkStart w:id="22" w:name="_Toc31778179"/>
      <w:bookmarkStart w:id="23" w:name="_Toc31721334"/>
      <w:bookmarkStart w:id="24" w:name="_Toc38454632"/>
      <w:bookmarkStart w:id="25" w:name="_Toc53742436"/>
      <w:bookmarkStart w:id="26" w:name="_Toc71635084"/>
      <w:r w:rsidRPr="00CB088C">
        <w:rPr>
          <w:rFonts w:ascii="Arial" w:hAnsi="Arial" w:cs="Arial"/>
          <w:color w:val="auto"/>
        </w:rPr>
        <w:t>2.4.1. Eri</w:t>
      </w:r>
      <w:r w:rsidR="00A13442">
        <w:rPr>
          <w:rFonts w:ascii="Arial" w:hAnsi="Arial" w:cs="Arial"/>
          <w:color w:val="auto"/>
        </w:rPr>
        <w:t>tyistavoite</w:t>
      </w:r>
      <w:r w:rsidR="00FF0F0A">
        <w:rPr>
          <w:rFonts w:ascii="Arial" w:hAnsi="Arial" w:cs="Arial"/>
          <w:color w:val="auto"/>
        </w:rPr>
        <w:t xml:space="preserve"> 4.1</w:t>
      </w:r>
      <w:r w:rsidR="00A13442">
        <w:rPr>
          <w:rFonts w:ascii="Arial" w:hAnsi="Arial" w:cs="Arial"/>
          <w:color w:val="auto"/>
        </w:rPr>
        <w:t>: Polkuja töihin (</w:t>
      </w:r>
      <w:r w:rsidRPr="00CB088C">
        <w:rPr>
          <w:rFonts w:ascii="Arial" w:hAnsi="Arial" w:cs="Arial"/>
          <w:color w:val="auto"/>
        </w:rPr>
        <w:t>4.</w:t>
      </w:r>
      <w:r w:rsidR="00B14A22">
        <w:rPr>
          <w:rFonts w:ascii="Arial" w:hAnsi="Arial" w:cs="Arial"/>
          <w:color w:val="FF0000"/>
        </w:rPr>
        <w:t>a</w:t>
      </w:r>
      <w:r w:rsidRPr="00CB088C">
        <w:rPr>
          <w:rFonts w:ascii="Arial" w:hAnsi="Arial" w:cs="Arial"/>
          <w:color w:val="auto"/>
        </w:rPr>
        <w:t>)</w:t>
      </w:r>
      <w:bookmarkEnd w:id="21"/>
      <w:bookmarkEnd w:id="22"/>
      <w:bookmarkEnd w:id="23"/>
      <w:bookmarkEnd w:id="24"/>
      <w:bookmarkEnd w:id="25"/>
      <w:bookmarkEnd w:id="26"/>
    </w:p>
    <w:p w14:paraId="42E6A2C3" w14:textId="77777777" w:rsidR="00C20E0F" w:rsidRDefault="00C20E0F" w:rsidP="00C20E0F"/>
    <w:p w14:paraId="24FEFAC4" w14:textId="77777777" w:rsidR="00C20E0F" w:rsidRDefault="00C20E0F" w:rsidP="00C20E0F">
      <w:pPr>
        <w:pStyle w:val="VMleipteksti"/>
        <w:ind w:left="0"/>
        <w:rPr>
          <w:rFonts w:ascii="Arial" w:hAnsi="Arial" w:cs="Arial"/>
          <w:b/>
          <w:sz w:val="22"/>
          <w:szCs w:val="22"/>
        </w:rPr>
      </w:pPr>
      <w:r>
        <w:rPr>
          <w:rFonts w:ascii="Arial" w:hAnsi="Arial" w:cs="Arial"/>
          <w:b/>
          <w:sz w:val="22"/>
          <w:szCs w:val="22"/>
        </w:rPr>
        <w:t xml:space="preserve">Rahastojen tukitoimet </w:t>
      </w:r>
    </w:p>
    <w:p w14:paraId="64E70891" w14:textId="77777777" w:rsidR="00C20E0F" w:rsidRDefault="00C20E0F" w:rsidP="00C20E0F">
      <w:pPr>
        <w:pStyle w:val="VMleipteksti"/>
        <w:ind w:left="0"/>
        <w:rPr>
          <w:rFonts w:ascii="Arial" w:hAnsi="Arial" w:cs="Arial"/>
          <w:b/>
          <w:sz w:val="22"/>
          <w:szCs w:val="22"/>
        </w:rPr>
      </w:pPr>
    </w:p>
    <w:p w14:paraId="0E409AF0" w14:textId="77777777" w:rsidR="00C20E0F" w:rsidRDefault="00C20E0F" w:rsidP="00C20E0F">
      <w:pPr>
        <w:pStyle w:val="VMleipteksti"/>
        <w:ind w:left="0"/>
        <w:rPr>
          <w:rFonts w:ascii="Arial" w:hAnsi="Arial" w:cs="Arial"/>
          <w:b/>
          <w:noProof/>
          <w:sz w:val="22"/>
          <w:szCs w:val="22"/>
        </w:rPr>
      </w:pPr>
      <w:r>
        <w:rPr>
          <w:rFonts w:ascii="Arial" w:hAnsi="Arial" w:cs="Arial"/>
          <w:b/>
          <w:noProof/>
          <w:sz w:val="22"/>
          <w:szCs w:val="22"/>
        </w:rPr>
        <w:t xml:space="preserve">Tukitoimien tyypit </w:t>
      </w:r>
    </w:p>
    <w:p w14:paraId="5F84B11E" w14:textId="77777777" w:rsidR="00BF6CC6" w:rsidRDefault="00302C7D" w:rsidP="00C20E0F">
      <w:pPr>
        <w:pStyle w:val="VMleipteksti"/>
        <w:ind w:left="0"/>
        <w:rPr>
          <w:rFonts w:ascii="Arial" w:hAnsi="Arial" w:cs="Arial"/>
          <w:noProof/>
          <w:sz w:val="18"/>
          <w:szCs w:val="18"/>
        </w:rPr>
      </w:pPr>
      <w:r>
        <w:rPr>
          <w:rFonts w:ascii="Arial" w:hAnsi="Arial" w:cs="Arial"/>
          <w:noProof/>
          <w:sz w:val="18"/>
          <w:szCs w:val="18"/>
        </w:rPr>
        <w:t>(7 509</w:t>
      </w:r>
      <w:r w:rsidR="00BF6CC6" w:rsidRPr="00BF6CC6">
        <w:rPr>
          <w:rFonts w:ascii="Arial" w:hAnsi="Arial" w:cs="Arial"/>
          <w:noProof/>
          <w:sz w:val="18"/>
          <w:szCs w:val="18"/>
        </w:rPr>
        <w:t>/8 000)</w:t>
      </w:r>
    </w:p>
    <w:p w14:paraId="008BB421" w14:textId="77777777" w:rsidR="00AE54BE" w:rsidRDefault="00AE54BE" w:rsidP="00C20E0F">
      <w:pPr>
        <w:pStyle w:val="VMleipteksti"/>
        <w:ind w:left="0"/>
        <w:rPr>
          <w:rFonts w:ascii="Arial" w:hAnsi="Arial" w:cs="Arial"/>
          <w:noProof/>
          <w:sz w:val="18"/>
          <w:szCs w:val="18"/>
        </w:rPr>
      </w:pPr>
    </w:p>
    <w:p w14:paraId="0A89FC81" w14:textId="77777777" w:rsidR="00AE54BE" w:rsidRPr="00AE54BE" w:rsidRDefault="00AE54BE" w:rsidP="00C20E0F">
      <w:pPr>
        <w:pStyle w:val="VMleipteksti"/>
        <w:ind w:left="0"/>
        <w:rPr>
          <w:rFonts w:ascii="Arial" w:hAnsi="Arial" w:cs="Arial"/>
          <w:noProof/>
          <w:color w:val="FFFFFF" w:themeColor="background1"/>
          <w:sz w:val="18"/>
          <w:szCs w:val="18"/>
        </w:rPr>
      </w:pPr>
      <w:r>
        <w:rPr>
          <w:rFonts w:ascii="Arial" w:hAnsi="Arial" w:cs="Arial"/>
          <w:noProof/>
          <w:color w:val="FFFFFF" w:themeColor="background1"/>
          <w:sz w:val="18"/>
          <w:szCs w:val="18"/>
        </w:rPr>
        <w:t>Polkuja töihin</w:t>
      </w:r>
    </w:p>
    <w:p w14:paraId="6AA8A246" w14:textId="77777777" w:rsidR="00C20E0F" w:rsidRPr="004D6285" w:rsidRDefault="00C20E0F" w:rsidP="00C20E0F">
      <w:pPr>
        <w:pStyle w:val="NormaaliWWW"/>
        <w:jc w:val="both"/>
        <w:rPr>
          <w:rFonts w:ascii="Arial" w:hAnsi="Arial" w:cs="Arial"/>
          <w:sz w:val="22"/>
          <w:szCs w:val="22"/>
        </w:rPr>
      </w:pPr>
      <w:r>
        <w:rPr>
          <w:rFonts w:ascii="Arial" w:hAnsi="Arial" w:cs="Arial"/>
          <w:sz w:val="22"/>
          <w:szCs w:val="22"/>
        </w:rPr>
        <w:t xml:space="preserve">Hanketoiminnalla tavoitellaan työhakijoiden, </w:t>
      </w:r>
      <w:r w:rsidRPr="00AA637D">
        <w:rPr>
          <w:rFonts w:ascii="Arial" w:hAnsi="Arial" w:cs="Arial"/>
          <w:sz w:val="22"/>
          <w:szCs w:val="22"/>
        </w:rPr>
        <w:t>työttömien, työssä</w:t>
      </w:r>
      <w:r>
        <w:rPr>
          <w:rFonts w:ascii="Arial" w:hAnsi="Arial" w:cs="Arial"/>
          <w:sz w:val="22"/>
          <w:szCs w:val="22"/>
        </w:rPr>
        <w:t xml:space="preserve"> </w:t>
      </w:r>
      <w:r w:rsidRPr="00AA637D">
        <w:rPr>
          <w:rFonts w:ascii="Arial" w:hAnsi="Arial" w:cs="Arial"/>
          <w:sz w:val="22"/>
          <w:szCs w:val="22"/>
        </w:rPr>
        <w:t xml:space="preserve">olevien sekä työvoiman </w:t>
      </w:r>
      <w:r>
        <w:rPr>
          <w:rFonts w:ascii="Arial" w:hAnsi="Arial" w:cs="Arial"/>
          <w:sz w:val="22"/>
          <w:szCs w:val="22"/>
        </w:rPr>
        <w:t xml:space="preserve">ulkopuolella olevien ja työmarkkinoille tunnistetusti heikosti kiinnittyneiden ryhmien työllistymistä. Työttömyyden vähentämiseksi on tarpeen edistää ensimmäistä kertaa työmarkkinoille tulevien tai työmarkkinoille </w:t>
      </w:r>
      <w:r w:rsidRPr="004D6285">
        <w:rPr>
          <w:rFonts w:ascii="Arial" w:hAnsi="Arial" w:cs="Arial"/>
          <w:sz w:val="22"/>
          <w:szCs w:val="22"/>
        </w:rPr>
        <w:t xml:space="preserve">palaavien työllistymistä. Tavoitteena on myös löytää keinoja mm. nuorisotyöttömyyden sekä pitkäaikaistyöttömyyden riskien tunnistamiseen ja työttömyyden pitkittymisen ehkäisemiseen sekä tuen tarjoamiseen asiakkaille jo ennen heidän tilanteensa vaikeutumista. Työllistymisen tukemiseksi on tärkeää edistää kohderyhmien erilaisia työn tekemisen, itsensä työllistämisen ja yrittäjyyden muotoja sekä kannustaa osaamisen kehittämiseen. Tarvitaan tukea ja ohjausta niille, jotka ovat jääneet alityöllistetyiksi tai joilla tilapäiseksi aiottu matalan palkkatason työ ei johda kokopäivätyöhön.  </w:t>
      </w:r>
    </w:p>
    <w:p w14:paraId="626652B9" w14:textId="77777777" w:rsidR="00C20E0F" w:rsidRPr="004E2F05" w:rsidRDefault="00C20E0F" w:rsidP="00C20E0F">
      <w:pPr>
        <w:pStyle w:val="NormaaliWWW"/>
        <w:jc w:val="both"/>
        <w:rPr>
          <w:rFonts w:ascii="Arial" w:hAnsi="Arial" w:cs="Arial"/>
          <w:color w:val="FF0000"/>
          <w:sz w:val="22"/>
          <w:szCs w:val="22"/>
        </w:rPr>
      </w:pPr>
      <w:r w:rsidRPr="004D6285">
        <w:rPr>
          <w:rFonts w:ascii="Arial" w:hAnsi="Arial" w:cs="Arial"/>
          <w:sz w:val="22"/>
          <w:szCs w:val="22"/>
        </w:rPr>
        <w:t xml:space="preserve">Kohderyhmään kuuluvien työllistymisen ja valmiuksien parantamiseksi tavoitellaan moniammatillisten ja monialaisten vaikuttavien palveluiden kehittämistä ja tuottamista. Palveluja voidaan kehittää ja tuottaa myös monikanavaisesti sekä matalan kynnyksen palveluina. Välityömarkkinoita kehitetään kestävällä ja vaikuttavalla tavalla heikossa työmarkkina-asemassa olevien työllistymiseksi. Palvelumallien kehittämisessä tähdätään rakenteellisiin muutoksiin, joilla varmistetaan toimintamallien leviäminen sekä jatkuvuus myös hanketoiminnan päättymisen jälkeen. </w:t>
      </w:r>
      <w:r w:rsidRPr="00C1584B">
        <w:rPr>
          <w:rFonts w:ascii="Arial" w:hAnsi="Arial" w:cs="Arial"/>
          <w:sz w:val="22"/>
          <w:szCs w:val="22"/>
        </w:rPr>
        <w:t xml:space="preserve">Myös itsensä työllistäjien mahdollisuuksia työllistyä </w:t>
      </w:r>
      <w:r>
        <w:rPr>
          <w:rFonts w:ascii="Arial" w:hAnsi="Arial" w:cs="Arial"/>
          <w:sz w:val="22"/>
          <w:szCs w:val="22"/>
        </w:rPr>
        <w:t>on tarpeen vahvistaa</w:t>
      </w:r>
      <w:r w:rsidRPr="00C1584B">
        <w:rPr>
          <w:rFonts w:ascii="Arial" w:hAnsi="Arial" w:cs="Arial"/>
          <w:sz w:val="22"/>
          <w:szCs w:val="22"/>
        </w:rPr>
        <w:t xml:space="preserve"> mm. kokonaisvaltaisempien, monialaisten palveluiden kehittämisellä.</w:t>
      </w:r>
    </w:p>
    <w:p w14:paraId="0A806BF6" w14:textId="77777777" w:rsidR="00C20E0F" w:rsidRPr="00AA637D" w:rsidRDefault="00C20E0F" w:rsidP="00C20E0F">
      <w:pPr>
        <w:pStyle w:val="NormaaliWWW"/>
        <w:jc w:val="both"/>
        <w:rPr>
          <w:rFonts w:ascii="Arial" w:hAnsi="Arial" w:cs="Arial"/>
          <w:sz w:val="22"/>
          <w:szCs w:val="22"/>
        </w:rPr>
      </w:pPr>
      <w:r w:rsidRPr="004D6285">
        <w:rPr>
          <w:rFonts w:ascii="Arial" w:hAnsi="Arial" w:cs="Arial"/>
          <w:sz w:val="22"/>
          <w:szCs w:val="22"/>
        </w:rPr>
        <w:t xml:space="preserve">Tavoitteena on räätälöidyillä palveluilla vastata työvoiman </w:t>
      </w:r>
      <w:proofErr w:type="spellStart"/>
      <w:r w:rsidRPr="004D6285">
        <w:rPr>
          <w:rFonts w:ascii="Arial" w:hAnsi="Arial" w:cs="Arial"/>
          <w:sz w:val="22"/>
          <w:szCs w:val="22"/>
        </w:rPr>
        <w:t>kohtaanto</w:t>
      </w:r>
      <w:proofErr w:type="spellEnd"/>
      <w:r w:rsidRPr="004D6285">
        <w:rPr>
          <w:rFonts w:ascii="Arial" w:hAnsi="Arial" w:cs="Arial"/>
          <w:sz w:val="22"/>
          <w:szCs w:val="22"/>
        </w:rPr>
        <w:t xml:space="preserve">-ongelmiin, työantajien rekrytointihaasteisiin sekä työntekijöille asetettaviin koulutus- ja </w:t>
      </w:r>
      <w:r w:rsidRPr="0033759E">
        <w:rPr>
          <w:rFonts w:ascii="Arial" w:hAnsi="Arial" w:cs="Arial"/>
          <w:sz w:val="22"/>
          <w:szCs w:val="22"/>
        </w:rPr>
        <w:t>osaamisvaatimuksiin</w:t>
      </w:r>
      <w:r w:rsidR="00D75416" w:rsidRPr="0033759E">
        <w:rPr>
          <w:rFonts w:ascii="Arial" w:hAnsi="Arial" w:cs="Arial"/>
          <w:sz w:val="22"/>
          <w:szCs w:val="22"/>
        </w:rPr>
        <w:t>, esimerkiksi digitalisaation mukanaan tuomat tarpeet,</w:t>
      </w:r>
      <w:r w:rsidRPr="0033759E">
        <w:rPr>
          <w:rFonts w:ascii="Arial" w:hAnsi="Arial" w:cs="Arial"/>
          <w:sz w:val="22"/>
          <w:szCs w:val="22"/>
        </w:rPr>
        <w:t xml:space="preserve"> yhteistyössä työnantajien kan</w:t>
      </w:r>
      <w:r w:rsidRPr="004D6285">
        <w:rPr>
          <w:rFonts w:ascii="Arial" w:hAnsi="Arial" w:cs="Arial"/>
          <w:sz w:val="22"/>
          <w:szCs w:val="22"/>
        </w:rPr>
        <w:t xml:space="preserve">ssa. Toimintaan tarvitaan mukaan eri toimijoita laaja-alaisesti.  Rekrytointivaikeuksista kärsivien alojen tunnettuutta ja vetovoimaa on tarpeen lisätä. Haasteet voivat vaihdella alueittain, mutta lisää työvoimaa tarvittaneen esim. väestön ikääntymisestä johtuen terveydenhuoltoon ja pitkäaikaishoitoon, digitalisaation lisääntymisen johdosta </w:t>
      </w:r>
      <w:proofErr w:type="spellStart"/>
      <w:r w:rsidRPr="004D6285">
        <w:rPr>
          <w:rFonts w:ascii="Arial" w:hAnsi="Arial" w:cs="Arial"/>
          <w:sz w:val="22"/>
          <w:szCs w:val="22"/>
        </w:rPr>
        <w:t>ict</w:t>
      </w:r>
      <w:proofErr w:type="spellEnd"/>
      <w:r w:rsidRPr="004D6285">
        <w:rPr>
          <w:rFonts w:ascii="Arial" w:hAnsi="Arial" w:cs="Arial"/>
          <w:sz w:val="22"/>
          <w:szCs w:val="22"/>
        </w:rPr>
        <w:t xml:space="preserve">-alalle ja kestävän kehityksen painoarvon kasvun myötä mm. kiertotalouteen. Vaikka työelämä on monimuotoistunut, työhönotossa tapahtuu joidenkin henkilöryhmien kohdalla jopa </w:t>
      </w:r>
      <w:r w:rsidRPr="00AA637D">
        <w:rPr>
          <w:rFonts w:ascii="Arial" w:hAnsi="Arial" w:cs="Arial"/>
          <w:sz w:val="22"/>
          <w:szCs w:val="22"/>
        </w:rPr>
        <w:t xml:space="preserve">syrjintää. On tarpeen lisätä avointen työmarkkinoiden vastaanottokykyä sekä työnantajien tietoisuutta monimuotoisuuden hyödyistä ja tarjolla olevista tukipalveluista. Sukupuolten välisen ammatillisen segregaation lieventäminen on tarpeen työvoimapotentiaalin paremmaksi hyödyntämiseksi ja tasa-arvon edistämiseksi. Tavoitteena on eri kohderyhmien työmahdollisuuksien selvittäminen ja kehittäminen yhdessä työnantajien kanssa. </w:t>
      </w:r>
    </w:p>
    <w:p w14:paraId="7BBA6D4B" w14:textId="77777777" w:rsidR="00C20E0F" w:rsidRDefault="00C20E0F" w:rsidP="00C20E0F">
      <w:pPr>
        <w:pStyle w:val="Default"/>
        <w:spacing w:line="240" w:lineRule="auto"/>
        <w:jc w:val="both"/>
        <w:rPr>
          <w:rFonts w:ascii="Arial" w:hAnsi="Arial" w:cs="Arial"/>
          <w:color w:val="auto"/>
          <w:sz w:val="22"/>
          <w:szCs w:val="22"/>
        </w:rPr>
      </w:pPr>
      <w:r w:rsidRPr="00AA637D">
        <w:rPr>
          <w:rFonts w:ascii="Arial" w:hAnsi="Arial" w:cs="Arial"/>
          <w:color w:val="auto"/>
          <w:sz w:val="22"/>
          <w:szCs w:val="22"/>
        </w:rPr>
        <w:t xml:space="preserve">Kohderyhmän </w:t>
      </w:r>
      <w:r w:rsidRPr="001023C0">
        <w:rPr>
          <w:rFonts w:ascii="Arial" w:hAnsi="Arial" w:cs="Arial"/>
          <w:color w:val="auto"/>
          <w:sz w:val="22"/>
          <w:szCs w:val="22"/>
        </w:rPr>
        <w:t xml:space="preserve">ammatillisen liikkuvuuden lisäksi myös alueellisen liikkuvuuden edistäminen on tarpeen. Alueellista liikkuvuutta tulee tukea eri </w:t>
      </w:r>
      <w:r w:rsidRPr="00AA637D">
        <w:rPr>
          <w:rFonts w:ascii="Arial" w:hAnsi="Arial" w:cs="Arial"/>
          <w:color w:val="auto"/>
          <w:sz w:val="22"/>
          <w:szCs w:val="22"/>
        </w:rPr>
        <w:t xml:space="preserve">toimijoiden ja toimialojen </w:t>
      </w:r>
      <w:r>
        <w:rPr>
          <w:rFonts w:ascii="Arial" w:hAnsi="Arial" w:cs="Arial"/>
          <w:color w:val="auto"/>
          <w:sz w:val="22"/>
          <w:szCs w:val="22"/>
        </w:rPr>
        <w:t xml:space="preserve">välisellä yhteistyöllä mm. kehittämällä ohjaus- ja neuvontapalveluja sekä pilotoimalla uusia toimintamalleja. Tarpeen on edistää työvoiman liikkuvuutta myös panostamalla mukana muuttavien puolisoiden työllistymiseen ja osaamisen hyödyntämiseen. </w:t>
      </w:r>
    </w:p>
    <w:p w14:paraId="39FFC78A" w14:textId="77777777" w:rsidR="00C20E0F" w:rsidRDefault="00C20E0F" w:rsidP="00C20E0F">
      <w:pPr>
        <w:pStyle w:val="NormaaliWWW"/>
        <w:jc w:val="both"/>
        <w:rPr>
          <w:rFonts w:ascii="Arial" w:hAnsi="Arial" w:cs="Arial"/>
          <w:sz w:val="22"/>
          <w:szCs w:val="22"/>
        </w:rPr>
      </w:pPr>
      <w:r>
        <w:rPr>
          <w:rFonts w:ascii="Arial" w:hAnsi="Arial" w:cs="Arial"/>
          <w:sz w:val="22"/>
          <w:szCs w:val="22"/>
        </w:rPr>
        <w:t xml:space="preserve">Tavoitteena on yhteiskunnallisten yritysten liiketoiminnan ja työllistämisen edellytyksien parantaminen ja kokonaisvaltaisen toimintaympäristön rakentaminen mm. liiketoimintaa ja osaamista kehittävillä palvelujärjestelmillä ja palveluilla sekä muulla tuella, joka ottaa huomioon yhteiskunnallisten yritysten erityispiirteet. Yhteiskunnallisten yritysten liiketoiminnan päätavoite on yleensä sosiaalinen tai ekologinen, joten näiden yritysten toimintamahdollisuuksien ja vaikuttavuuden paraneminen voi lisätä hyvinvointia ja osallisuutta myös laajemmin kuin yrittäjyyden ja työmahdollisuuksien kautta. </w:t>
      </w:r>
    </w:p>
    <w:p w14:paraId="2496C530" w14:textId="77777777" w:rsidR="00C20E0F" w:rsidRDefault="00C20E0F" w:rsidP="00C20E0F">
      <w:pPr>
        <w:pStyle w:val="NormaaliWWW"/>
        <w:rPr>
          <w:rFonts w:ascii="Arial" w:hAnsi="Arial" w:cs="Arial"/>
          <w:b/>
          <w:sz w:val="22"/>
          <w:szCs w:val="22"/>
        </w:rPr>
      </w:pPr>
      <w:r>
        <w:rPr>
          <w:rFonts w:ascii="Arial" w:hAnsi="Arial" w:cs="Arial"/>
          <w:b/>
          <w:sz w:val="22"/>
          <w:szCs w:val="22"/>
        </w:rPr>
        <w:t>Erityistavoitteen pääasiallinen sisältö otsakkeittain</w:t>
      </w:r>
    </w:p>
    <w:p w14:paraId="471783ED" w14:textId="77777777" w:rsidR="00C20E0F" w:rsidRPr="00C50DAC" w:rsidRDefault="00C20E0F" w:rsidP="00B32B73">
      <w:pPr>
        <w:pStyle w:val="Default"/>
        <w:spacing w:after="0"/>
        <w:ind w:left="284"/>
        <w:jc w:val="both"/>
        <w:rPr>
          <w:rFonts w:ascii="Arial" w:hAnsi="Arial" w:cs="Arial"/>
          <w:b/>
          <w:sz w:val="22"/>
          <w:szCs w:val="22"/>
        </w:rPr>
      </w:pPr>
      <w:r w:rsidRPr="00C50DAC">
        <w:rPr>
          <w:rFonts w:ascii="Arial" w:hAnsi="Arial" w:cs="Arial"/>
          <w:b/>
          <w:sz w:val="22"/>
          <w:szCs w:val="22"/>
        </w:rPr>
        <w:t>Työnhakijoiden työllistyminen</w:t>
      </w:r>
    </w:p>
    <w:p w14:paraId="6C2CEB7E" w14:textId="77777777" w:rsidR="00C20E0F" w:rsidRPr="009B2876" w:rsidRDefault="00C20E0F" w:rsidP="008A3BE7">
      <w:pPr>
        <w:pStyle w:val="Default"/>
        <w:numPr>
          <w:ilvl w:val="0"/>
          <w:numId w:val="14"/>
        </w:numPr>
        <w:spacing w:after="0" w:line="240" w:lineRule="auto"/>
        <w:rPr>
          <w:rFonts w:ascii="Arial" w:hAnsi="Arial" w:cs="Arial"/>
          <w:color w:val="auto"/>
          <w:sz w:val="22"/>
          <w:szCs w:val="22"/>
        </w:rPr>
      </w:pPr>
      <w:r>
        <w:rPr>
          <w:rFonts w:ascii="Arial" w:hAnsi="Arial" w:cs="Arial"/>
          <w:color w:val="auto"/>
          <w:sz w:val="22"/>
          <w:szCs w:val="22"/>
        </w:rPr>
        <w:t xml:space="preserve">edistetään kohderyhmiin kuuluvien henkilöiden pääsyä avoimille työmarkkinoille, laadukkaisiin ja riittävän toimeentulon mahdollistaviin </w:t>
      </w:r>
      <w:r w:rsidRPr="00AA637D">
        <w:rPr>
          <w:rFonts w:ascii="Arial" w:hAnsi="Arial" w:cs="Arial"/>
          <w:color w:val="auto"/>
          <w:sz w:val="22"/>
          <w:szCs w:val="22"/>
        </w:rPr>
        <w:t>työpaikkoihin, yrittäjäksi ja itsenäiseen ammatinharjoittamiseen tai koulutukseen sekä osaajien saamista korkeaa osaamista vaativiin tehtäviin</w:t>
      </w:r>
    </w:p>
    <w:p w14:paraId="12533D28" w14:textId="77777777" w:rsidR="00C20E0F" w:rsidRPr="009B2876" w:rsidRDefault="00C20E0F" w:rsidP="008A3BE7">
      <w:pPr>
        <w:pStyle w:val="Default"/>
        <w:numPr>
          <w:ilvl w:val="0"/>
          <w:numId w:val="14"/>
        </w:numPr>
        <w:spacing w:after="0" w:line="240" w:lineRule="auto"/>
        <w:rPr>
          <w:rFonts w:ascii="Arial" w:hAnsi="Arial" w:cs="Arial"/>
          <w:color w:val="auto"/>
          <w:sz w:val="22"/>
          <w:szCs w:val="22"/>
        </w:rPr>
      </w:pPr>
      <w:r w:rsidRPr="009B2876">
        <w:rPr>
          <w:rFonts w:ascii="Arial" w:hAnsi="Arial" w:cs="Arial"/>
          <w:color w:val="auto"/>
          <w:sz w:val="22"/>
          <w:szCs w:val="22"/>
        </w:rPr>
        <w:t>hyödynnetään monipaikkaisuuden ja erilaisten työn tekemisen tapojen tarjoamia vaihtoehtoja huomioiden työn- ja perhe-elämän yhdistämisen mahdollisuudet</w:t>
      </w:r>
    </w:p>
    <w:p w14:paraId="1E5DEF17" w14:textId="77777777" w:rsidR="00C20E0F" w:rsidRDefault="00C20E0F" w:rsidP="008A3BE7">
      <w:pPr>
        <w:pStyle w:val="Default"/>
        <w:numPr>
          <w:ilvl w:val="0"/>
          <w:numId w:val="14"/>
        </w:numPr>
        <w:spacing w:after="0" w:line="240" w:lineRule="auto"/>
        <w:rPr>
          <w:rFonts w:ascii="Arial" w:hAnsi="Arial" w:cs="Arial"/>
          <w:color w:val="auto"/>
          <w:sz w:val="22"/>
          <w:szCs w:val="22"/>
        </w:rPr>
      </w:pPr>
      <w:r>
        <w:rPr>
          <w:rFonts w:ascii="Arial" w:hAnsi="Arial" w:cs="Arial"/>
          <w:color w:val="auto"/>
          <w:sz w:val="22"/>
          <w:szCs w:val="22"/>
        </w:rPr>
        <w:t xml:space="preserve">huomioidaan kohderyhmien tarpeet tarvittaessa positiivisen erityiskohtelun ja yhdenvertaisuussuunnittelun sekä tasa-arvosuunnittelun avulla hyödyntäen heidän omaa asiantuntemustaan </w:t>
      </w:r>
    </w:p>
    <w:p w14:paraId="14AA0ABE" w14:textId="77777777" w:rsidR="00C20E0F" w:rsidRPr="00AA637D" w:rsidRDefault="00C20E0F" w:rsidP="008A3BE7">
      <w:pPr>
        <w:pStyle w:val="Default"/>
        <w:numPr>
          <w:ilvl w:val="0"/>
          <w:numId w:val="14"/>
        </w:numPr>
        <w:spacing w:after="0" w:line="240" w:lineRule="auto"/>
        <w:rPr>
          <w:rFonts w:ascii="Arial" w:hAnsi="Arial" w:cs="Arial"/>
          <w:color w:val="auto"/>
          <w:sz w:val="22"/>
          <w:szCs w:val="22"/>
        </w:rPr>
      </w:pPr>
      <w:r w:rsidRPr="00AA637D">
        <w:rPr>
          <w:rFonts w:ascii="Arial" w:hAnsi="Arial" w:cs="Arial"/>
          <w:color w:val="auto"/>
          <w:sz w:val="22"/>
          <w:szCs w:val="22"/>
        </w:rPr>
        <w:t>yhteistyössä yritysten ja muiden työnantajien kanssa räätälöidään etenkin osatyökykyisille ja maahanmuuttajataustaisille työmahdollisuuksia sekä edistetään tehtävien muokkaamisen ja osittamisen edellytyksiä uusien työmahdollisuuksien kehittämiseksi</w:t>
      </w:r>
    </w:p>
    <w:p w14:paraId="5A6AD624" w14:textId="77777777" w:rsidR="00C20E0F" w:rsidRPr="00AA637D" w:rsidRDefault="00C20E0F" w:rsidP="008A3BE7">
      <w:pPr>
        <w:pStyle w:val="Default"/>
        <w:numPr>
          <w:ilvl w:val="0"/>
          <w:numId w:val="14"/>
        </w:numPr>
        <w:spacing w:after="0" w:line="240" w:lineRule="auto"/>
        <w:rPr>
          <w:rFonts w:ascii="Arial" w:hAnsi="Arial" w:cs="Arial"/>
          <w:color w:val="auto"/>
          <w:sz w:val="22"/>
          <w:szCs w:val="22"/>
        </w:rPr>
      </w:pPr>
      <w:r w:rsidRPr="00AA637D">
        <w:rPr>
          <w:rFonts w:ascii="Arial" w:hAnsi="Arial" w:cs="Arial"/>
          <w:color w:val="auto"/>
          <w:sz w:val="22"/>
          <w:szCs w:val="22"/>
        </w:rPr>
        <w:t xml:space="preserve">kehitetään välityömarkkinoiden laatua ja vaikuttavuutta </w:t>
      </w:r>
    </w:p>
    <w:p w14:paraId="4FA608FB" w14:textId="77777777" w:rsidR="00C20E0F" w:rsidRDefault="00C20E0F" w:rsidP="008A3BE7">
      <w:pPr>
        <w:pStyle w:val="Default"/>
        <w:numPr>
          <w:ilvl w:val="0"/>
          <w:numId w:val="14"/>
        </w:numPr>
        <w:spacing w:after="0" w:line="240" w:lineRule="auto"/>
        <w:rPr>
          <w:rFonts w:ascii="Arial" w:hAnsi="Arial" w:cs="Arial"/>
          <w:color w:val="auto"/>
          <w:sz w:val="22"/>
          <w:szCs w:val="22"/>
        </w:rPr>
      </w:pPr>
      <w:r w:rsidRPr="00AA637D">
        <w:rPr>
          <w:rFonts w:ascii="Arial" w:hAnsi="Arial" w:cs="Arial"/>
          <w:color w:val="auto"/>
          <w:sz w:val="22"/>
          <w:szCs w:val="22"/>
        </w:rPr>
        <w:t xml:space="preserve">edistetään työvoiman ammatillista </w:t>
      </w:r>
      <w:r>
        <w:rPr>
          <w:rFonts w:ascii="Arial" w:hAnsi="Arial" w:cs="Arial"/>
          <w:color w:val="auto"/>
          <w:sz w:val="22"/>
          <w:szCs w:val="22"/>
        </w:rPr>
        <w:t xml:space="preserve">ja alueellista liikkuvuutta myös yhteistyössä rekrytoivien työnantajien kanssa luomalla näihin kannusteita ja käytäntöjä </w:t>
      </w:r>
    </w:p>
    <w:p w14:paraId="2FB36039" w14:textId="77777777" w:rsidR="00C20E0F" w:rsidRDefault="00C20E0F" w:rsidP="008A3BE7">
      <w:pPr>
        <w:pStyle w:val="Default"/>
        <w:numPr>
          <w:ilvl w:val="0"/>
          <w:numId w:val="14"/>
        </w:numPr>
        <w:spacing w:after="0" w:line="240" w:lineRule="auto"/>
        <w:rPr>
          <w:rFonts w:ascii="Arial" w:hAnsi="Arial" w:cs="Arial"/>
          <w:color w:val="auto"/>
          <w:sz w:val="22"/>
          <w:szCs w:val="22"/>
        </w:rPr>
      </w:pPr>
      <w:r>
        <w:rPr>
          <w:rFonts w:ascii="Arial" w:hAnsi="Arial" w:cs="Arial"/>
          <w:color w:val="auto"/>
          <w:sz w:val="22"/>
          <w:szCs w:val="22"/>
        </w:rPr>
        <w:t>tuetaan mukana muuttavien puolisoiden työllistymistä</w:t>
      </w:r>
    </w:p>
    <w:p w14:paraId="0F7F38C9" w14:textId="77777777" w:rsidR="00C20E0F" w:rsidRDefault="00C20E0F" w:rsidP="008A3BE7">
      <w:pPr>
        <w:pStyle w:val="Default"/>
        <w:numPr>
          <w:ilvl w:val="0"/>
          <w:numId w:val="14"/>
        </w:numPr>
        <w:spacing w:after="0" w:line="240" w:lineRule="auto"/>
        <w:rPr>
          <w:rFonts w:ascii="Arial" w:hAnsi="Arial" w:cs="Arial"/>
          <w:color w:val="auto"/>
          <w:sz w:val="22"/>
          <w:szCs w:val="22"/>
        </w:rPr>
      </w:pPr>
      <w:r>
        <w:rPr>
          <w:rFonts w:ascii="Arial" w:hAnsi="Arial" w:cs="Arial"/>
          <w:color w:val="auto"/>
          <w:sz w:val="22"/>
          <w:szCs w:val="22"/>
        </w:rPr>
        <w:t>ohjataan työnhakijoita rekrytointivaikeuksista kärsiville aloille</w:t>
      </w:r>
    </w:p>
    <w:p w14:paraId="1EB234D6" w14:textId="77777777" w:rsidR="00302C7D" w:rsidRDefault="00C20E0F" w:rsidP="008A3BE7">
      <w:pPr>
        <w:pStyle w:val="Default"/>
        <w:numPr>
          <w:ilvl w:val="0"/>
          <w:numId w:val="14"/>
        </w:numPr>
        <w:spacing w:after="0" w:line="240" w:lineRule="auto"/>
        <w:rPr>
          <w:rFonts w:ascii="Arial" w:hAnsi="Arial" w:cs="Arial"/>
          <w:color w:val="auto"/>
          <w:sz w:val="22"/>
          <w:szCs w:val="22"/>
        </w:rPr>
      </w:pPr>
      <w:r>
        <w:rPr>
          <w:rFonts w:ascii="Arial" w:hAnsi="Arial" w:cs="Arial"/>
          <w:color w:val="auto"/>
          <w:sz w:val="22"/>
          <w:szCs w:val="22"/>
        </w:rPr>
        <w:t>luodaan työvoiman kysyntää hyödyntämällä mm. julkisten hankintojen työllistämismalleja</w:t>
      </w:r>
    </w:p>
    <w:p w14:paraId="35A1C9F6" w14:textId="77777777" w:rsidR="00C20E0F" w:rsidRPr="00302C7D" w:rsidRDefault="00302C7D" w:rsidP="00302C7D">
      <w:pPr>
        <w:pStyle w:val="Luettelokappale"/>
        <w:numPr>
          <w:ilvl w:val="0"/>
          <w:numId w:val="14"/>
        </w:numPr>
        <w:spacing w:line="259" w:lineRule="auto"/>
        <w:jc w:val="both"/>
        <w:rPr>
          <w:rFonts w:ascii="Arial" w:hAnsi="Arial" w:cs="Arial"/>
          <w:iCs/>
          <w:highlight w:val="yellow"/>
        </w:rPr>
      </w:pPr>
      <w:r w:rsidRPr="00302C7D">
        <w:rPr>
          <w:rFonts w:ascii="Arial" w:hAnsi="Arial" w:cs="Arial"/>
          <w:bCs/>
          <w:iCs/>
          <w:highlight w:val="yellow"/>
        </w:rPr>
        <w:t>tuetaan sukupuolten tasa-arvoa ja segregaation vähentämistä koulutus- ja työelämässä</w:t>
      </w:r>
      <w:r w:rsidR="00C20E0F" w:rsidRPr="00302C7D">
        <w:rPr>
          <w:rFonts w:ascii="Arial" w:hAnsi="Arial" w:cs="Arial"/>
        </w:rPr>
        <w:t xml:space="preserve"> </w:t>
      </w:r>
    </w:p>
    <w:p w14:paraId="1ACDC281" w14:textId="77777777" w:rsidR="00C20E0F" w:rsidRDefault="00C20E0F" w:rsidP="00C20E0F">
      <w:pPr>
        <w:pStyle w:val="Default"/>
        <w:spacing w:after="0" w:line="240" w:lineRule="auto"/>
        <w:ind w:left="720"/>
        <w:rPr>
          <w:rFonts w:ascii="Arial" w:hAnsi="Arial" w:cs="Arial"/>
          <w:color w:val="auto"/>
          <w:sz w:val="22"/>
          <w:szCs w:val="22"/>
        </w:rPr>
      </w:pPr>
    </w:p>
    <w:p w14:paraId="62AB8410" w14:textId="77777777" w:rsidR="00C20E0F" w:rsidRPr="00C50DAC" w:rsidRDefault="00C20E0F" w:rsidP="00B32B73">
      <w:pPr>
        <w:pStyle w:val="Default"/>
        <w:spacing w:after="0"/>
        <w:ind w:left="284"/>
        <w:jc w:val="both"/>
        <w:rPr>
          <w:rFonts w:ascii="Arial" w:hAnsi="Arial" w:cs="Arial"/>
          <w:b/>
          <w:color w:val="auto"/>
          <w:sz w:val="22"/>
          <w:szCs w:val="22"/>
        </w:rPr>
      </w:pPr>
      <w:r w:rsidRPr="00C50DAC">
        <w:rPr>
          <w:rFonts w:ascii="Arial" w:hAnsi="Arial" w:cs="Arial"/>
          <w:b/>
          <w:color w:val="auto"/>
          <w:sz w:val="22"/>
          <w:szCs w:val="22"/>
        </w:rPr>
        <w:t>Työllistymistä tukevien palveluiden kehittäminen</w:t>
      </w:r>
    </w:p>
    <w:p w14:paraId="68F6324D" w14:textId="77777777" w:rsidR="00C20E0F" w:rsidRDefault="00C20E0F" w:rsidP="008A3BE7">
      <w:pPr>
        <w:pStyle w:val="Default"/>
        <w:numPr>
          <w:ilvl w:val="0"/>
          <w:numId w:val="14"/>
        </w:numPr>
        <w:spacing w:after="0" w:line="240" w:lineRule="auto"/>
        <w:rPr>
          <w:rFonts w:ascii="Arial" w:hAnsi="Arial" w:cs="Arial"/>
          <w:color w:val="auto"/>
          <w:sz w:val="22"/>
          <w:szCs w:val="22"/>
        </w:rPr>
      </w:pPr>
      <w:r>
        <w:rPr>
          <w:rFonts w:ascii="Arial" w:hAnsi="Arial" w:cs="Arial"/>
          <w:color w:val="auto"/>
          <w:sz w:val="22"/>
          <w:szCs w:val="22"/>
        </w:rPr>
        <w:t>kehitetään, levitetään ja juurrutetaan monialaisia ja moniammatillisia palvelumalleja ja verkostomaista työotetta</w:t>
      </w:r>
    </w:p>
    <w:p w14:paraId="47F4A1AB" w14:textId="77777777" w:rsidR="00C20E0F" w:rsidRDefault="00C20E0F" w:rsidP="008A3BE7">
      <w:pPr>
        <w:pStyle w:val="Default"/>
        <w:numPr>
          <w:ilvl w:val="0"/>
          <w:numId w:val="14"/>
        </w:numPr>
        <w:spacing w:after="0" w:line="240" w:lineRule="auto"/>
        <w:rPr>
          <w:rFonts w:ascii="Arial" w:hAnsi="Arial" w:cs="Arial"/>
          <w:color w:val="auto"/>
          <w:sz w:val="22"/>
          <w:szCs w:val="22"/>
        </w:rPr>
      </w:pPr>
      <w:r>
        <w:rPr>
          <w:rFonts w:ascii="Arial" w:hAnsi="Arial" w:cs="Arial"/>
          <w:color w:val="auto"/>
          <w:sz w:val="22"/>
          <w:szCs w:val="22"/>
        </w:rPr>
        <w:t xml:space="preserve">lisätään monialaisissa ja -ammatillisissa palveluissa työskentelevien osaamista toimintamallin johtamisessa ja muissa yhteistyöhön liittyvissä kysymyksissä sekä asiakkaiden palvelutarpeisiin liittyvissä työllisyys-, koulutus- ja sosiaalialan teemoissa </w:t>
      </w:r>
    </w:p>
    <w:p w14:paraId="0EEAF3F7" w14:textId="77777777" w:rsidR="00C20E0F" w:rsidRDefault="00C20E0F" w:rsidP="008A3BE7">
      <w:pPr>
        <w:pStyle w:val="Default"/>
        <w:numPr>
          <w:ilvl w:val="0"/>
          <w:numId w:val="14"/>
        </w:numPr>
        <w:spacing w:after="0" w:line="240" w:lineRule="auto"/>
        <w:rPr>
          <w:rFonts w:ascii="Arial" w:hAnsi="Arial" w:cs="Arial"/>
          <w:color w:val="auto"/>
          <w:sz w:val="22"/>
          <w:szCs w:val="22"/>
        </w:rPr>
      </w:pPr>
      <w:r>
        <w:rPr>
          <w:rFonts w:ascii="Arial" w:hAnsi="Arial" w:cs="Arial"/>
          <w:color w:val="auto"/>
          <w:sz w:val="22"/>
          <w:szCs w:val="22"/>
        </w:rPr>
        <w:t>kehitetään toimintamalleja, joilla varmistetaan, että asiakkaan palvelupolku etenee saumattomasti työhön, koulutukseen tai asiakkaan kannalta muuhun tarkoituksenmukaiseen ratkaisuun</w:t>
      </w:r>
    </w:p>
    <w:p w14:paraId="669E1236" w14:textId="77777777" w:rsidR="00C20E0F" w:rsidRDefault="00C20E0F" w:rsidP="008A3BE7">
      <w:pPr>
        <w:pStyle w:val="Default"/>
        <w:numPr>
          <w:ilvl w:val="0"/>
          <w:numId w:val="14"/>
        </w:numPr>
        <w:spacing w:after="0" w:line="240" w:lineRule="auto"/>
        <w:rPr>
          <w:rFonts w:ascii="Arial" w:hAnsi="Arial" w:cs="Arial"/>
          <w:color w:val="auto"/>
          <w:sz w:val="22"/>
          <w:szCs w:val="22"/>
        </w:rPr>
      </w:pPr>
      <w:r>
        <w:rPr>
          <w:rFonts w:ascii="Arial" w:hAnsi="Arial" w:cs="Arial"/>
          <w:color w:val="auto"/>
          <w:sz w:val="22"/>
          <w:szCs w:val="22"/>
        </w:rPr>
        <w:t>tehostetaan ja kehitetään toimintatapoja ja palveluita, joilla voidaan tukea sesonkityyppisillä aloilla työskentelevien työllistymistä ympärivuotisesti ja alityöllistettyjä heidän työuransa kehittymisessä</w:t>
      </w:r>
    </w:p>
    <w:p w14:paraId="592D8665" w14:textId="77777777" w:rsidR="00C20E0F" w:rsidRPr="00C1584B" w:rsidRDefault="00C20E0F" w:rsidP="008A3BE7">
      <w:pPr>
        <w:pStyle w:val="Default"/>
        <w:numPr>
          <w:ilvl w:val="0"/>
          <w:numId w:val="14"/>
        </w:numPr>
        <w:spacing w:after="0" w:line="240" w:lineRule="auto"/>
        <w:rPr>
          <w:rFonts w:ascii="Arial" w:hAnsi="Arial" w:cs="Arial"/>
          <w:color w:val="auto"/>
          <w:sz w:val="22"/>
          <w:szCs w:val="22"/>
        </w:rPr>
      </w:pPr>
      <w:r w:rsidRPr="00C1584B">
        <w:rPr>
          <w:rFonts w:ascii="Arial" w:hAnsi="Arial" w:cs="Arial"/>
          <w:color w:val="auto"/>
          <w:sz w:val="22"/>
          <w:szCs w:val="22"/>
        </w:rPr>
        <w:t>vahvistetaan itsensä työllistäjien mahdollisuuksia työllistyä</w:t>
      </w:r>
    </w:p>
    <w:p w14:paraId="4289B64B" w14:textId="77777777" w:rsidR="00C20E0F" w:rsidRDefault="00C20E0F" w:rsidP="008A3BE7">
      <w:pPr>
        <w:pStyle w:val="Default"/>
        <w:numPr>
          <w:ilvl w:val="0"/>
          <w:numId w:val="14"/>
        </w:numPr>
        <w:spacing w:after="0" w:line="240" w:lineRule="auto"/>
        <w:rPr>
          <w:rFonts w:ascii="Arial" w:hAnsi="Arial" w:cs="Arial"/>
          <w:color w:val="auto"/>
          <w:sz w:val="22"/>
          <w:szCs w:val="22"/>
        </w:rPr>
      </w:pPr>
      <w:r>
        <w:rPr>
          <w:rFonts w:ascii="Arial" w:hAnsi="Arial" w:cs="Arial"/>
          <w:color w:val="auto"/>
          <w:sz w:val="22"/>
          <w:szCs w:val="22"/>
        </w:rPr>
        <w:t xml:space="preserve">kehitetään </w:t>
      </w:r>
      <w:r w:rsidR="00AE54BE" w:rsidRPr="00AE54BE">
        <w:rPr>
          <w:rFonts w:ascii="Arial" w:hAnsi="Arial" w:cs="Arial"/>
          <w:color w:val="auto"/>
          <w:sz w:val="22"/>
          <w:szCs w:val="22"/>
          <w:highlight w:val="yellow"/>
        </w:rPr>
        <w:t>yritysten,</w:t>
      </w:r>
      <w:r w:rsidR="00AE54BE">
        <w:rPr>
          <w:rFonts w:ascii="Arial" w:hAnsi="Arial" w:cs="Arial"/>
          <w:color w:val="auto"/>
          <w:sz w:val="22"/>
          <w:szCs w:val="22"/>
        </w:rPr>
        <w:t xml:space="preserve"> </w:t>
      </w:r>
      <w:r>
        <w:rPr>
          <w:rFonts w:ascii="Arial" w:hAnsi="Arial" w:cs="Arial"/>
          <w:color w:val="auto"/>
          <w:sz w:val="22"/>
          <w:szCs w:val="22"/>
        </w:rPr>
        <w:t>alueiden ja toimialojen välisiä yhteistyömalleja ja rekrytointitoimia sekä lisätään rekrytointivaikeuksista kärsivien alojen ja työnantajien tunnettuutta, vetovoimaa ja mainekuvaa</w:t>
      </w:r>
    </w:p>
    <w:p w14:paraId="382340C6" w14:textId="77777777" w:rsidR="00AE54BE" w:rsidRPr="00AE54BE" w:rsidRDefault="00AE54BE" w:rsidP="008A3BE7">
      <w:pPr>
        <w:pStyle w:val="Default"/>
        <w:numPr>
          <w:ilvl w:val="0"/>
          <w:numId w:val="14"/>
        </w:numPr>
        <w:spacing w:after="0" w:line="240" w:lineRule="auto"/>
        <w:rPr>
          <w:rFonts w:ascii="Arial" w:hAnsi="Arial" w:cs="Arial"/>
          <w:color w:val="auto"/>
          <w:sz w:val="22"/>
          <w:szCs w:val="22"/>
          <w:highlight w:val="yellow"/>
        </w:rPr>
      </w:pPr>
      <w:r w:rsidRPr="00AE54BE">
        <w:rPr>
          <w:rFonts w:ascii="Arial" w:hAnsi="Arial" w:cs="Arial"/>
          <w:color w:val="auto"/>
          <w:sz w:val="22"/>
          <w:szCs w:val="22"/>
          <w:highlight w:val="yellow"/>
        </w:rPr>
        <w:t xml:space="preserve">vastataan työvoiman </w:t>
      </w:r>
      <w:proofErr w:type="spellStart"/>
      <w:r w:rsidRPr="00AE54BE">
        <w:rPr>
          <w:rFonts w:ascii="Arial" w:hAnsi="Arial" w:cs="Arial"/>
          <w:color w:val="auto"/>
          <w:sz w:val="22"/>
          <w:szCs w:val="22"/>
          <w:highlight w:val="yellow"/>
        </w:rPr>
        <w:t>kohtaanto</w:t>
      </w:r>
      <w:proofErr w:type="spellEnd"/>
      <w:r w:rsidRPr="00AE54BE">
        <w:rPr>
          <w:rFonts w:ascii="Arial" w:hAnsi="Arial" w:cs="Arial"/>
          <w:color w:val="auto"/>
          <w:sz w:val="22"/>
          <w:szCs w:val="22"/>
          <w:highlight w:val="yellow"/>
        </w:rPr>
        <w:t>-ongelmiin kehittämällä ja kokeilemalla toiminta- ja palvelumalleja irtisanovan ja rekrytoivan yrityksen kohtaamisen helpottamiseksi</w:t>
      </w:r>
    </w:p>
    <w:p w14:paraId="3B78CA7D" w14:textId="77777777" w:rsidR="00C20E0F" w:rsidRDefault="00C20E0F" w:rsidP="008A3BE7">
      <w:pPr>
        <w:pStyle w:val="Default"/>
        <w:numPr>
          <w:ilvl w:val="0"/>
          <w:numId w:val="14"/>
        </w:numPr>
        <w:spacing w:after="0" w:line="240" w:lineRule="auto"/>
        <w:rPr>
          <w:rFonts w:ascii="Arial" w:hAnsi="Arial" w:cs="Arial"/>
          <w:color w:val="auto"/>
          <w:sz w:val="22"/>
          <w:szCs w:val="22"/>
        </w:rPr>
      </w:pPr>
      <w:r>
        <w:rPr>
          <w:rFonts w:ascii="Arial" w:hAnsi="Arial" w:cs="Arial"/>
          <w:color w:val="auto"/>
          <w:sz w:val="22"/>
          <w:szCs w:val="22"/>
        </w:rPr>
        <w:t>parannetaan yhteiskunnallisten yritysten liiketoiminnan ja työllistämisen edellytyksiä</w:t>
      </w:r>
    </w:p>
    <w:p w14:paraId="23FD0018" w14:textId="77777777" w:rsidR="00C20E0F" w:rsidRDefault="00C20E0F" w:rsidP="00C20E0F">
      <w:pPr>
        <w:pStyle w:val="NormaaliWWW"/>
        <w:spacing w:after="0" w:afterAutospacing="0" w:line="276" w:lineRule="auto"/>
        <w:jc w:val="both"/>
        <w:rPr>
          <w:rFonts w:ascii="Arial" w:hAnsi="Arial" w:cs="Arial"/>
          <w:b/>
          <w:i/>
          <w:sz w:val="22"/>
          <w:szCs w:val="22"/>
        </w:rPr>
      </w:pPr>
      <w:r>
        <w:rPr>
          <w:rFonts w:ascii="Arial" w:hAnsi="Arial" w:cs="Arial"/>
          <w:b/>
          <w:i/>
          <w:sz w:val="22"/>
          <w:szCs w:val="22"/>
        </w:rPr>
        <w:t xml:space="preserve">Läpileikkaavat periaatteet </w:t>
      </w:r>
    </w:p>
    <w:p w14:paraId="3BF954A9" w14:textId="77777777" w:rsidR="00C20E0F" w:rsidRPr="009B2876" w:rsidRDefault="00C20E0F" w:rsidP="00C20E0F">
      <w:pPr>
        <w:pStyle w:val="VMNormaaliSisentmtn"/>
        <w:rPr>
          <w:rFonts w:ascii="Arial" w:hAnsi="Arial" w:cs="Arial"/>
          <w:sz w:val="22"/>
          <w:szCs w:val="22"/>
        </w:rPr>
      </w:pPr>
      <w:r w:rsidRPr="009B2876">
        <w:rPr>
          <w:rFonts w:ascii="Arial" w:hAnsi="Arial" w:cs="Arial"/>
          <w:sz w:val="22"/>
          <w:szCs w:val="22"/>
        </w:rPr>
        <w:t>S</w:t>
      </w:r>
      <w:r w:rsidRPr="009B2876">
        <w:rPr>
          <w:rFonts w:ascii="Arial" w:hAnsi="Arial" w:cs="Arial"/>
          <w:i/>
          <w:sz w:val="22"/>
          <w:szCs w:val="22"/>
        </w:rPr>
        <w:t>osiaalisia innovaatioita</w:t>
      </w:r>
      <w:r w:rsidRPr="009B2876">
        <w:rPr>
          <w:rFonts w:ascii="Arial" w:hAnsi="Arial" w:cs="Arial"/>
          <w:sz w:val="22"/>
          <w:szCs w:val="22"/>
        </w:rPr>
        <w:t xml:space="preserve"> syntyy työllistymistä tukevien rakenteiden ja monialaisten ja -ammatillisten ohjaus- ja neuvontapalveluiden kehittämisen yhteydessä. Uusia toimintatapoja levitetään ja juurrutetaan pysyviksi käytännöiksi. </w:t>
      </w:r>
    </w:p>
    <w:p w14:paraId="6731BD38" w14:textId="77777777" w:rsidR="00C20E0F" w:rsidRPr="00803F0E" w:rsidRDefault="00C20E0F" w:rsidP="00C20E0F">
      <w:pPr>
        <w:pStyle w:val="VMNormaaliSisentmtn"/>
        <w:rPr>
          <w:rFonts w:ascii="Arial" w:hAnsi="Arial" w:cs="Arial"/>
          <w:color w:val="FF0000"/>
          <w:sz w:val="22"/>
          <w:szCs w:val="22"/>
        </w:rPr>
      </w:pPr>
      <w:r w:rsidRPr="00AA637D">
        <w:rPr>
          <w:rFonts w:ascii="Arial" w:hAnsi="Arial" w:cs="Arial"/>
          <w:i/>
          <w:sz w:val="22"/>
          <w:szCs w:val="22"/>
        </w:rPr>
        <w:t xml:space="preserve">Kestävä kehitys </w:t>
      </w:r>
      <w:r w:rsidRPr="00AA637D">
        <w:rPr>
          <w:rFonts w:ascii="Arial" w:hAnsi="Arial" w:cs="Arial"/>
          <w:sz w:val="22"/>
          <w:szCs w:val="22"/>
        </w:rPr>
        <w:t>on maailmanlaajuisesti, alueellisesti ja paikallisesti tapahtuvaa jatkuvaa ja ohjattua yhteiskunnallista muutosta, jonka päämääränä on turvata nykyisille ja tuleville sukupolville hyvät elämisen mahdollisuudet. Tämä tarkoittaa myös, että ympäristö, ihminen</w:t>
      </w:r>
      <w:r w:rsidR="00F4652B">
        <w:rPr>
          <w:rFonts w:ascii="Arial" w:hAnsi="Arial" w:cs="Arial"/>
          <w:sz w:val="22"/>
          <w:szCs w:val="22"/>
        </w:rPr>
        <w:t>,</w:t>
      </w:r>
      <w:r w:rsidRPr="00AA637D">
        <w:rPr>
          <w:rFonts w:ascii="Arial" w:hAnsi="Arial" w:cs="Arial"/>
          <w:sz w:val="22"/>
          <w:szCs w:val="22"/>
        </w:rPr>
        <w:t xml:space="preserve"> talous </w:t>
      </w:r>
      <w:r w:rsidR="00F4652B" w:rsidRPr="00F4652B">
        <w:rPr>
          <w:rFonts w:ascii="Arial" w:hAnsi="Arial" w:cs="Arial"/>
          <w:sz w:val="22"/>
          <w:szCs w:val="22"/>
          <w:highlight w:val="yellow"/>
        </w:rPr>
        <w:t>ja kulttuuri</w:t>
      </w:r>
      <w:r w:rsidR="00F4652B">
        <w:rPr>
          <w:rFonts w:ascii="Arial" w:hAnsi="Arial" w:cs="Arial"/>
          <w:sz w:val="22"/>
          <w:szCs w:val="22"/>
        </w:rPr>
        <w:t xml:space="preserve"> </w:t>
      </w:r>
      <w:r w:rsidRPr="00AA637D">
        <w:rPr>
          <w:rFonts w:ascii="Arial" w:hAnsi="Arial" w:cs="Arial"/>
          <w:sz w:val="22"/>
          <w:szCs w:val="22"/>
        </w:rPr>
        <w:t>otetaan tasavertaisesti huomioon päätöksenteossa ja toiminnassa.</w:t>
      </w:r>
      <w:r>
        <w:rPr>
          <w:rFonts w:ascii="Arial" w:hAnsi="Arial" w:cs="Arial"/>
          <w:sz w:val="22"/>
          <w:szCs w:val="22"/>
        </w:rPr>
        <w:t xml:space="preserve"> </w:t>
      </w:r>
      <w:r w:rsidRPr="009B2876">
        <w:rPr>
          <w:rFonts w:ascii="Arial" w:hAnsi="Arial" w:cs="Arial"/>
          <w:sz w:val="22"/>
          <w:szCs w:val="22"/>
        </w:rPr>
        <w:t>Korkea työllisyysaste edistää yhteiskunnan mahdollisuuksia toteuttaa kestävää kehitystä. Kestävän kehityksen periaatteet huomioidaan esim. työttömille tarjottavien työpaikkojen valinnassa tai heitä yrittäjyyteen opastettaessa.</w:t>
      </w:r>
    </w:p>
    <w:p w14:paraId="7A3507C6" w14:textId="77777777" w:rsidR="00C20E0F" w:rsidRPr="00AA637D" w:rsidRDefault="00C20E0F" w:rsidP="00C20E0F">
      <w:pPr>
        <w:pStyle w:val="NormaaliWWW"/>
        <w:rPr>
          <w:rFonts w:ascii="Arial" w:hAnsi="Arial" w:cs="Arial"/>
          <w:sz w:val="22"/>
          <w:szCs w:val="22"/>
          <w:lang w:eastAsia="en-US"/>
        </w:rPr>
      </w:pPr>
      <w:r>
        <w:rPr>
          <w:rFonts w:ascii="Arial" w:hAnsi="Arial" w:cs="Arial"/>
          <w:b/>
          <w:bCs/>
          <w:sz w:val="22"/>
          <w:szCs w:val="22"/>
          <w:lang w:eastAsia="en-US"/>
        </w:rPr>
        <w:t>Toiminnan pääasiallisena lopputuloksena</w:t>
      </w:r>
      <w:r>
        <w:rPr>
          <w:rFonts w:ascii="Arial" w:hAnsi="Arial" w:cs="Arial"/>
          <w:bCs/>
          <w:sz w:val="22"/>
          <w:szCs w:val="22"/>
          <w:lang w:eastAsia="en-US"/>
        </w:rPr>
        <w:t xml:space="preserve"> h</w:t>
      </w:r>
      <w:r>
        <w:rPr>
          <w:rFonts w:ascii="Arial" w:hAnsi="Arial" w:cs="Arial"/>
          <w:sz w:val="22"/>
          <w:szCs w:val="22"/>
          <w:lang w:eastAsia="en-US"/>
        </w:rPr>
        <w:t xml:space="preserve">ankkeisiin osallistuvat työnhakijat, työttömät ja työvoiman </w:t>
      </w:r>
      <w:r w:rsidRPr="00AA637D">
        <w:rPr>
          <w:rFonts w:ascii="Arial" w:hAnsi="Arial" w:cs="Arial"/>
          <w:sz w:val="22"/>
          <w:szCs w:val="22"/>
          <w:lang w:eastAsia="en-US"/>
        </w:rPr>
        <w:t xml:space="preserve">ulkopuolella olevat ovat pääsääntöisesti </w:t>
      </w:r>
      <w:r w:rsidRPr="009B2876">
        <w:rPr>
          <w:rFonts w:ascii="Arial" w:hAnsi="Arial" w:cs="Arial"/>
          <w:sz w:val="22"/>
          <w:szCs w:val="22"/>
          <w:lang w:eastAsia="en-US"/>
        </w:rPr>
        <w:t xml:space="preserve">työllistyneet, perustaneet yrityksen tai </w:t>
      </w:r>
      <w:r w:rsidRPr="00AA637D">
        <w:rPr>
          <w:rFonts w:ascii="Arial" w:hAnsi="Arial" w:cs="Arial"/>
          <w:sz w:val="22"/>
          <w:szCs w:val="22"/>
          <w:lang w:eastAsia="en-US"/>
        </w:rPr>
        <w:t>siirtyneet koulutukseen kulloinenkin työllisyystilanne huomioiden. Työnantajien rekryto</w:t>
      </w:r>
      <w:r>
        <w:rPr>
          <w:rFonts w:ascii="Arial" w:hAnsi="Arial" w:cs="Arial"/>
          <w:sz w:val="22"/>
          <w:szCs w:val="22"/>
          <w:lang w:eastAsia="en-US"/>
        </w:rPr>
        <w:t>intivalmiudet</w:t>
      </w:r>
      <w:r w:rsidRPr="0042078B">
        <w:rPr>
          <w:rFonts w:ascii="Arial" w:hAnsi="Arial" w:cs="Arial"/>
          <w:color w:val="FF0000"/>
          <w:sz w:val="22"/>
          <w:szCs w:val="22"/>
          <w:lang w:eastAsia="en-US"/>
        </w:rPr>
        <w:t xml:space="preserve"> </w:t>
      </w:r>
      <w:r w:rsidRPr="00AA637D">
        <w:rPr>
          <w:rFonts w:ascii="Arial" w:hAnsi="Arial" w:cs="Arial"/>
          <w:sz w:val="22"/>
          <w:szCs w:val="22"/>
          <w:lang w:eastAsia="en-US"/>
        </w:rPr>
        <w:t xml:space="preserve">ovat lisääntyneet ja työmarkkinat ovat monimuotoistuneet. Samalla on vähennetty työvoiman </w:t>
      </w:r>
      <w:proofErr w:type="spellStart"/>
      <w:r w:rsidRPr="00AA637D">
        <w:rPr>
          <w:rFonts w:ascii="Arial" w:hAnsi="Arial" w:cs="Arial"/>
          <w:sz w:val="22"/>
          <w:szCs w:val="22"/>
          <w:lang w:eastAsia="en-US"/>
        </w:rPr>
        <w:t>kohtaanto</w:t>
      </w:r>
      <w:proofErr w:type="spellEnd"/>
      <w:r w:rsidRPr="00AA637D">
        <w:rPr>
          <w:rFonts w:ascii="Arial" w:hAnsi="Arial" w:cs="Arial"/>
          <w:sz w:val="22"/>
          <w:szCs w:val="22"/>
          <w:lang w:eastAsia="en-US"/>
        </w:rPr>
        <w:t xml:space="preserve">-ongelmaa ja rakenteellista työttömyyttä. </w:t>
      </w:r>
    </w:p>
    <w:p w14:paraId="5F782F7D" w14:textId="77777777" w:rsidR="00C20E0F" w:rsidRPr="00AA637D" w:rsidRDefault="00C20E0F" w:rsidP="00C20E0F">
      <w:pPr>
        <w:pStyle w:val="NormaaliWWW"/>
        <w:rPr>
          <w:rFonts w:ascii="Arial" w:hAnsi="Arial" w:cs="Arial"/>
          <w:sz w:val="22"/>
          <w:szCs w:val="22"/>
        </w:rPr>
      </w:pPr>
      <w:r w:rsidRPr="00AA637D">
        <w:rPr>
          <w:rFonts w:ascii="Arial" w:hAnsi="Arial" w:cs="Arial"/>
          <w:sz w:val="22"/>
          <w:szCs w:val="22"/>
          <w:lang w:eastAsia="en-US"/>
        </w:rPr>
        <w:t xml:space="preserve">Eri toimijoiden tarjoamia työvoima-, yritys- ja monialaisia ja -ammatillisia ohjaus- ja neuvontapalveluja sekä yhteistyöverkostoja on kehitetty toimivammaksi, saumattomammaksi, vaikuttavammaksi ja saavutettavammaksi kokonaisuudeksi eri puolilla Suomea paikalliset erityispiirteet huomioiden. </w:t>
      </w:r>
      <w:r w:rsidRPr="00AA637D">
        <w:rPr>
          <w:rFonts w:ascii="Arial" w:hAnsi="Arial" w:cs="Arial"/>
          <w:sz w:val="22"/>
          <w:szCs w:val="22"/>
        </w:rPr>
        <w:t xml:space="preserve">Yhteiskunnallisten yritysten toimintaympäristöä sekä liiketoiminnan ja työllistämisen edellytyksiä on parannettu monipuolisesti. </w:t>
      </w:r>
    </w:p>
    <w:p w14:paraId="20C2B24B" w14:textId="77777777" w:rsidR="00C20E0F" w:rsidRDefault="00096E3E" w:rsidP="00C20E0F">
      <w:pPr>
        <w:pStyle w:val="VMleipteksti"/>
        <w:ind w:left="0"/>
        <w:rPr>
          <w:rFonts w:ascii="Arial" w:hAnsi="Arial" w:cs="Arial"/>
          <w:noProof/>
          <w:color w:val="A6A6A6" w:themeColor="background1" w:themeShade="A6"/>
          <w:sz w:val="22"/>
          <w:szCs w:val="22"/>
        </w:rPr>
      </w:pPr>
      <w:r>
        <w:rPr>
          <w:rFonts w:ascii="Arial" w:hAnsi="Arial" w:cs="Arial"/>
          <w:b/>
          <w:noProof/>
          <w:color w:val="FF0000"/>
          <w:sz w:val="22"/>
          <w:szCs w:val="22"/>
        </w:rPr>
        <w:t>Tärkeimmät</w:t>
      </w:r>
      <w:r w:rsidR="00C20E0F" w:rsidRPr="00C25E2E">
        <w:rPr>
          <w:rFonts w:ascii="Arial" w:hAnsi="Arial" w:cs="Arial"/>
          <w:b/>
          <w:noProof/>
          <w:sz w:val="22"/>
          <w:szCs w:val="22"/>
        </w:rPr>
        <w:t xml:space="preserve"> </w:t>
      </w:r>
      <w:r w:rsidR="00C20E0F">
        <w:rPr>
          <w:rFonts w:ascii="Arial" w:hAnsi="Arial" w:cs="Arial"/>
          <w:b/>
          <w:noProof/>
          <w:sz w:val="22"/>
          <w:szCs w:val="22"/>
        </w:rPr>
        <w:t xml:space="preserve">kohderyhmät </w:t>
      </w:r>
    </w:p>
    <w:p w14:paraId="683E9F97" w14:textId="77777777" w:rsidR="00C20E0F" w:rsidRPr="00C77056" w:rsidRDefault="00C20E0F" w:rsidP="00C20E0F">
      <w:pPr>
        <w:pStyle w:val="VMleipteksti"/>
        <w:ind w:left="0"/>
        <w:rPr>
          <w:rFonts w:ascii="Arial" w:hAnsi="Arial" w:cs="Arial"/>
          <w:noProof/>
          <w:sz w:val="22"/>
          <w:szCs w:val="22"/>
        </w:rPr>
      </w:pPr>
      <w:r>
        <w:rPr>
          <w:rFonts w:ascii="Arial" w:hAnsi="Arial" w:cs="Arial"/>
          <w:noProof/>
          <w:sz w:val="22"/>
          <w:szCs w:val="22"/>
        </w:rPr>
        <w:t xml:space="preserve">Kohderyhmiä ovat työnhakijat, </w:t>
      </w:r>
      <w:r w:rsidRPr="00AA637D">
        <w:rPr>
          <w:rFonts w:ascii="Arial" w:hAnsi="Arial" w:cs="Arial"/>
          <w:noProof/>
          <w:sz w:val="22"/>
          <w:szCs w:val="22"/>
        </w:rPr>
        <w:t>työttömät</w:t>
      </w:r>
      <w:r>
        <w:rPr>
          <w:rFonts w:ascii="Arial" w:hAnsi="Arial" w:cs="Arial"/>
          <w:noProof/>
          <w:sz w:val="22"/>
          <w:szCs w:val="22"/>
        </w:rPr>
        <w:t>,</w:t>
      </w:r>
      <w:r w:rsidRPr="00AA637D">
        <w:rPr>
          <w:rFonts w:ascii="Arial" w:hAnsi="Arial" w:cs="Arial"/>
          <w:noProof/>
          <w:sz w:val="22"/>
          <w:szCs w:val="22"/>
        </w:rPr>
        <w:t xml:space="preserve"> työssäolevat ja työvoiman ulkopuolella olevat sekä työmarkkinoille heikosti integroituneiksi tunnistettavat henkilöt/hen</w:t>
      </w:r>
      <w:r w:rsidRPr="00C77056">
        <w:rPr>
          <w:rFonts w:ascii="Arial" w:hAnsi="Arial" w:cs="Arial"/>
          <w:noProof/>
          <w:sz w:val="22"/>
          <w:szCs w:val="22"/>
        </w:rPr>
        <w:t>kilöryhmät</w:t>
      </w:r>
      <w:r w:rsidRPr="00C77056">
        <w:rPr>
          <w:rFonts w:ascii="Arial" w:hAnsi="Arial" w:cs="Arial"/>
          <w:sz w:val="22"/>
          <w:szCs w:val="22"/>
        </w:rPr>
        <w:t xml:space="preserve"> kuten nuoret, ikääntyneet, koulupudokkaat, itsensä työllistäjät, maahanmuuttajataustaiset, romanit ja osatyökykyiset</w:t>
      </w:r>
      <w:r w:rsidRPr="00C77056">
        <w:rPr>
          <w:rFonts w:ascii="Arial" w:hAnsi="Arial" w:cs="Arial"/>
          <w:noProof/>
          <w:sz w:val="22"/>
          <w:szCs w:val="22"/>
        </w:rPr>
        <w:t xml:space="preserve">, joiden on mahdollista tehtyjen toimien tuloksena päästä työmarkkinoille ja koulutukseen. </w:t>
      </w:r>
    </w:p>
    <w:p w14:paraId="457D5479" w14:textId="77777777" w:rsidR="00C20E0F" w:rsidRPr="00C77056" w:rsidRDefault="00C20E0F" w:rsidP="00C20E0F">
      <w:pPr>
        <w:pStyle w:val="VMleipteksti"/>
        <w:ind w:left="0"/>
        <w:rPr>
          <w:rFonts w:ascii="Arial" w:hAnsi="Arial" w:cs="Arial"/>
          <w:noProof/>
          <w:sz w:val="22"/>
          <w:szCs w:val="22"/>
        </w:rPr>
      </w:pPr>
    </w:p>
    <w:p w14:paraId="741E8005" w14:textId="77777777" w:rsidR="00D52938" w:rsidRDefault="00C20E0F" w:rsidP="00C20E0F">
      <w:pPr>
        <w:pStyle w:val="VMleipteksti"/>
        <w:ind w:left="0"/>
        <w:rPr>
          <w:rFonts w:ascii="Arial" w:hAnsi="Arial" w:cs="Arial"/>
          <w:noProof/>
          <w:sz w:val="22"/>
          <w:szCs w:val="22"/>
        </w:rPr>
      </w:pPr>
      <w:r w:rsidRPr="00C77056">
        <w:rPr>
          <w:rFonts w:ascii="Arial" w:hAnsi="Arial" w:cs="Arial"/>
          <w:noProof/>
          <w:sz w:val="22"/>
          <w:szCs w:val="22"/>
        </w:rPr>
        <w:t>Kohderyhmänä ovat järjestöt, työmarkkinaosapuolet, yhdistykset</w:t>
      </w:r>
      <w:r>
        <w:rPr>
          <w:rFonts w:ascii="Arial" w:hAnsi="Arial" w:cs="Arial"/>
          <w:noProof/>
          <w:sz w:val="22"/>
          <w:szCs w:val="22"/>
        </w:rPr>
        <w:t>, säätiöt, kunnat, koulutusorganisaatiot sekä yhteiskunnalliset ja muut yritykset ja yrittäjät. Kohderyhminä ovat työllisyyttä ja yrittäjyyttä edistävät ja kehittävät organisaatiot mukaan lukien rahoittajat sekä niiden johto ja henkilöstö, joiden osaamista kehitetään osana palvelujen ja rakenteiden kehittämistä.</w:t>
      </w:r>
    </w:p>
    <w:p w14:paraId="51222664" w14:textId="77777777" w:rsidR="00D52938" w:rsidRDefault="00D52938" w:rsidP="00C20E0F">
      <w:pPr>
        <w:pStyle w:val="VMleipteksti"/>
        <w:ind w:left="0"/>
        <w:rPr>
          <w:rFonts w:ascii="Arial" w:hAnsi="Arial" w:cs="Arial"/>
          <w:noProof/>
          <w:sz w:val="22"/>
          <w:szCs w:val="22"/>
        </w:rPr>
      </w:pPr>
    </w:p>
    <w:p w14:paraId="2627BDCB" w14:textId="77777777" w:rsidR="00C20E0F" w:rsidRDefault="00C20E0F" w:rsidP="00C20E0F">
      <w:pPr>
        <w:pStyle w:val="VMleipteksti"/>
        <w:ind w:left="0"/>
        <w:rPr>
          <w:rFonts w:ascii="Arial" w:hAnsi="Arial" w:cs="Arial"/>
          <w:noProof/>
          <w:sz w:val="22"/>
          <w:szCs w:val="22"/>
        </w:rPr>
      </w:pPr>
      <w:r>
        <w:rPr>
          <w:rFonts w:ascii="Arial" w:hAnsi="Arial" w:cs="Arial"/>
          <w:noProof/>
          <w:sz w:val="22"/>
          <w:szCs w:val="22"/>
        </w:rPr>
        <w:t>Kohderyhmät voidaan tarvittaessa rajata tarkemmin alueellisten erityispiirteitten tai valtakunnallisten tarpeitten mukaisesti.</w:t>
      </w:r>
    </w:p>
    <w:p w14:paraId="5DA8EB10" w14:textId="77777777" w:rsidR="00C20E0F" w:rsidRDefault="00C20E0F" w:rsidP="00C20E0F">
      <w:pPr>
        <w:pStyle w:val="VMleipteksti"/>
        <w:ind w:left="0"/>
        <w:rPr>
          <w:rFonts w:ascii="Arial" w:hAnsi="Arial" w:cs="Arial"/>
          <w:noProof/>
          <w:sz w:val="22"/>
          <w:szCs w:val="22"/>
        </w:rPr>
      </w:pPr>
    </w:p>
    <w:p w14:paraId="344EA83E" w14:textId="77777777" w:rsidR="00096E3E" w:rsidRPr="00096E3E" w:rsidRDefault="00096E3E" w:rsidP="00096E3E">
      <w:pPr>
        <w:pStyle w:val="VMleipteksti"/>
        <w:ind w:left="0"/>
        <w:rPr>
          <w:rFonts w:asciiTheme="minorHAnsi" w:hAnsiTheme="minorHAnsi" w:cs="Arial"/>
          <w:noProof/>
          <w:color w:val="FF0000"/>
          <w:sz w:val="22"/>
          <w:szCs w:val="22"/>
        </w:rPr>
      </w:pPr>
      <w:r>
        <w:rPr>
          <w:rFonts w:ascii="Arial" w:hAnsi="Arial" w:cs="Arial"/>
          <w:b/>
          <w:noProof/>
          <w:sz w:val="22"/>
          <w:szCs w:val="22"/>
        </w:rPr>
        <w:t>Toimet</w:t>
      </w:r>
      <w:r>
        <w:rPr>
          <w:rFonts w:ascii="Arial" w:hAnsi="Arial" w:cs="Arial"/>
          <w:b/>
          <w:noProof/>
          <w:color w:val="FF0000"/>
          <w:sz w:val="22"/>
          <w:szCs w:val="22"/>
        </w:rPr>
        <w:t>, joilla taataan yhdenvertaisuus, osallistavuus ja syrjimättömyys</w:t>
      </w:r>
    </w:p>
    <w:p w14:paraId="48992DC9" w14:textId="77777777" w:rsidR="00C20E0F" w:rsidRPr="00C77056" w:rsidRDefault="00C20E0F" w:rsidP="00C20E0F">
      <w:pPr>
        <w:rPr>
          <w:rFonts w:ascii="Arial" w:hAnsi="Arial" w:cs="Arial"/>
          <w:bCs/>
          <w:sz w:val="22"/>
          <w:szCs w:val="22"/>
        </w:rPr>
      </w:pPr>
      <w:r w:rsidRPr="00C77056">
        <w:rPr>
          <w:rFonts w:ascii="Arial" w:hAnsi="Arial" w:cs="Arial"/>
          <w:bCs/>
          <w:i/>
          <w:sz w:val="22"/>
          <w:szCs w:val="22"/>
        </w:rPr>
        <w:t>Sukupuolten tasa-arvoa</w:t>
      </w:r>
      <w:r w:rsidRPr="00C77056">
        <w:rPr>
          <w:rFonts w:ascii="Arial" w:hAnsi="Arial" w:cs="Arial"/>
          <w:bCs/>
          <w:sz w:val="22"/>
          <w:szCs w:val="22"/>
        </w:rPr>
        <w:t xml:space="preserve"> edistetään mm. tasa-arvosuunnittelun avulla. Puretaan työ- ja koulutusurien sukupuolenmukaista eriytymistä ylläpitäv</w:t>
      </w:r>
      <w:r w:rsidR="009B689C">
        <w:rPr>
          <w:rFonts w:ascii="Arial" w:hAnsi="Arial" w:cs="Arial"/>
          <w:bCs/>
          <w:sz w:val="22"/>
          <w:szCs w:val="22"/>
        </w:rPr>
        <w:t>iä rakenteita ja asenteita (kuten</w:t>
      </w:r>
      <w:r w:rsidRPr="00C77056">
        <w:rPr>
          <w:rFonts w:ascii="Arial" w:hAnsi="Arial" w:cs="Arial"/>
          <w:bCs/>
          <w:sz w:val="22"/>
          <w:szCs w:val="22"/>
        </w:rPr>
        <w:t xml:space="preserve"> sosiaali- ja terveyssektorin sekä osa-aikatöiden vahva naisvaltaisuus ja vastaavasti teollisuuden miesvaltaisuus).  Lisätään sukupuolittain eritellyn tiedon käyttöä toiminnassa. Yhteistyössä työmarkkinaosapuolten, kansalaisyhteiskunnan ja yritysten kanssa lisätään organisaatioiden ja yksilöiden tasa-arvo-osaamista, edistetään sukupuolistereotypioiden tunnistamista sekä kehitetään rekrytointikäytäntöjä. Ohjauspalveluissa otetaan käyttöön sukupuolitietoinen ohjaus, jolla helpotetaan koko työvoimapotentiaalin hyödyntämistä ja siten mm. työvoiman saatavuutta sekä edistetään ihmisten tasa-arvoista kohtaamista ja asemaa työmarkkinoilla. </w:t>
      </w:r>
      <w:r w:rsidR="004377ED" w:rsidRPr="001735C5">
        <w:rPr>
          <w:rFonts w:ascii="Arial" w:hAnsi="Arial" w:cs="Arial"/>
          <w:sz w:val="22"/>
          <w:szCs w:val="22"/>
          <w:highlight w:val="yellow"/>
        </w:rPr>
        <w:t>Henkilöitä koskevien seurantaindikaattoreiden tiedot kerätään ohjelmassa sukupuolittain, jolloin toimenpiteiden kohdistumista eri sukupuoliin voidaan seurata ja analysoida.</w:t>
      </w:r>
    </w:p>
    <w:p w14:paraId="377E5B00" w14:textId="77777777" w:rsidR="00C20E0F" w:rsidRPr="00C77056" w:rsidRDefault="00C20E0F" w:rsidP="00C20E0F">
      <w:pPr>
        <w:rPr>
          <w:rFonts w:ascii="Arial" w:hAnsi="Arial" w:cs="Arial"/>
          <w:bCs/>
          <w:sz w:val="22"/>
          <w:szCs w:val="22"/>
        </w:rPr>
      </w:pPr>
    </w:p>
    <w:p w14:paraId="0575E6D2" w14:textId="77777777" w:rsidR="00C20E0F" w:rsidRPr="00C77056" w:rsidRDefault="00C20E0F" w:rsidP="00C20E0F">
      <w:pPr>
        <w:pStyle w:val="VMleipteksti"/>
        <w:ind w:left="0"/>
        <w:rPr>
          <w:rFonts w:ascii="Arial" w:hAnsi="Arial" w:cs="Arial"/>
          <w:b/>
          <w:noProof/>
          <w:sz w:val="22"/>
          <w:szCs w:val="22"/>
        </w:rPr>
      </w:pPr>
      <w:r w:rsidRPr="00C77056">
        <w:rPr>
          <w:rFonts w:ascii="Arial" w:hAnsi="Arial" w:cs="Arial"/>
          <w:bCs/>
          <w:i/>
          <w:sz w:val="22"/>
          <w:szCs w:val="22"/>
        </w:rPr>
        <w:t xml:space="preserve">Yhdenvertaisuus </w:t>
      </w:r>
      <w:r w:rsidRPr="00C77056">
        <w:rPr>
          <w:rFonts w:ascii="Arial" w:hAnsi="Arial" w:cs="Arial"/>
          <w:bCs/>
          <w:sz w:val="22"/>
          <w:szCs w:val="22"/>
        </w:rPr>
        <w:t xml:space="preserve">huomioidaan palvelujen kehittämisessä ja tarjoamisessa </w:t>
      </w:r>
      <w:r w:rsidRPr="00C77056">
        <w:rPr>
          <w:rFonts w:ascii="Arial" w:hAnsi="Arial" w:cs="Arial"/>
          <w:sz w:val="22"/>
          <w:szCs w:val="22"/>
        </w:rPr>
        <w:t xml:space="preserve">muun muassa yhdenvertaisuussuunnittelun avulla. </w:t>
      </w:r>
      <w:r w:rsidRPr="00C77056">
        <w:rPr>
          <w:rFonts w:ascii="Arial" w:hAnsi="Arial" w:cs="Arial"/>
          <w:bCs/>
          <w:sz w:val="22"/>
          <w:szCs w:val="22"/>
        </w:rPr>
        <w:t>Toiminnassa otetaan huomioon työnhakijoiden ja työnantajien tarpeet. Palveluissa huomioidaan tarvittaessa positiivinen erityskohtelu yhdenvertaisuuden edistämiseksi tai syrjinnästä johtuvien haittojen ehkäisemiseksi tai poistamiseksi</w:t>
      </w:r>
      <w:r w:rsidR="00A50D05">
        <w:rPr>
          <w:rFonts w:ascii="Arial" w:hAnsi="Arial" w:cs="Arial"/>
          <w:bCs/>
          <w:sz w:val="22"/>
          <w:szCs w:val="22"/>
        </w:rPr>
        <w:t xml:space="preserve"> </w:t>
      </w:r>
      <w:r w:rsidR="00A50D05" w:rsidRPr="00B20DAB">
        <w:rPr>
          <w:rFonts w:ascii="Arial" w:hAnsi="Arial" w:cs="Arial"/>
          <w:bCs/>
          <w:sz w:val="22"/>
          <w:szCs w:val="22"/>
          <w:highlight w:val="yellow"/>
        </w:rPr>
        <w:t>ml. kulttuurisensitiivinen ja omakielinen ohjaus</w:t>
      </w:r>
      <w:r w:rsidR="00A50D05">
        <w:rPr>
          <w:rFonts w:ascii="Arial" w:hAnsi="Arial" w:cs="Arial"/>
          <w:bCs/>
          <w:sz w:val="22"/>
          <w:szCs w:val="22"/>
        </w:rPr>
        <w:t xml:space="preserve">. </w:t>
      </w:r>
      <w:r w:rsidRPr="00C77056">
        <w:rPr>
          <w:rFonts w:ascii="Arial" w:hAnsi="Arial" w:cs="Arial"/>
          <w:sz w:val="22"/>
          <w:szCs w:val="22"/>
        </w:rPr>
        <w:t>Kehitetään malleja työnantajien monimuotoisuusosaamiseen lisäämiseen työttömien työllistymismahdollisuuksien parantamiseksi. Kaikessa toiminnassa huomioidaan aiheeseen liittyvät kansainväliset sopimukset.</w:t>
      </w:r>
    </w:p>
    <w:p w14:paraId="1724B546" w14:textId="77777777" w:rsidR="00C20E0F" w:rsidRDefault="00C20E0F" w:rsidP="00C20E0F">
      <w:pPr>
        <w:pStyle w:val="VMleipteksti"/>
        <w:ind w:left="0"/>
        <w:rPr>
          <w:rFonts w:ascii="Arial" w:hAnsi="Arial" w:cs="Arial"/>
          <w:noProof/>
          <w:sz w:val="22"/>
          <w:szCs w:val="22"/>
        </w:rPr>
      </w:pPr>
    </w:p>
    <w:p w14:paraId="764AEDA2" w14:textId="77777777" w:rsidR="00C20E0F" w:rsidRDefault="00C20E0F" w:rsidP="00C20E0F">
      <w:pPr>
        <w:pStyle w:val="VMleipteksti"/>
        <w:ind w:left="0"/>
        <w:rPr>
          <w:rFonts w:ascii="Arial" w:hAnsi="Arial" w:cs="Arial"/>
          <w:b/>
          <w:noProof/>
          <w:sz w:val="22"/>
          <w:szCs w:val="22"/>
        </w:rPr>
      </w:pPr>
      <w:r>
        <w:rPr>
          <w:rFonts w:ascii="Arial" w:hAnsi="Arial" w:cs="Arial"/>
          <w:b/>
          <w:noProof/>
          <w:sz w:val="22"/>
          <w:szCs w:val="22"/>
        </w:rPr>
        <w:t xml:space="preserve">Tietyt kohdealueet, mukaan lukien alueellisten välineiden suunniteltu käyttö </w:t>
      </w:r>
    </w:p>
    <w:p w14:paraId="338B4A53" w14:textId="77777777" w:rsidR="00C20E0F" w:rsidRDefault="00C20E0F" w:rsidP="00C20E0F">
      <w:pPr>
        <w:spacing w:line="252" w:lineRule="auto"/>
        <w:rPr>
          <w:rFonts w:ascii="Arial" w:hAnsi="Arial" w:cs="Arial"/>
          <w:sz w:val="22"/>
          <w:szCs w:val="22"/>
        </w:rPr>
      </w:pPr>
    </w:p>
    <w:p w14:paraId="01AF3057" w14:textId="77777777" w:rsidR="00C20E0F" w:rsidRPr="00826D66" w:rsidRDefault="00C20E0F" w:rsidP="00C20E0F">
      <w:pPr>
        <w:spacing w:line="259" w:lineRule="auto"/>
        <w:rPr>
          <w:rFonts w:ascii="Arial" w:hAnsi="Arial" w:cs="Arial"/>
          <w:sz w:val="22"/>
          <w:szCs w:val="22"/>
        </w:rPr>
      </w:pPr>
      <w:r w:rsidRPr="00C25E2E">
        <w:rPr>
          <w:rFonts w:ascii="Arial" w:hAnsi="Arial" w:cs="Arial"/>
          <w:bCs/>
          <w:sz w:val="22"/>
          <w:szCs w:val="22"/>
        </w:rPr>
        <w:t xml:space="preserve">Pohjoisen harvan asutuksen alueen erillisrahoituksella rahoitetaan erityistavoitteen tuettavaa toimintaa </w:t>
      </w:r>
      <w:r w:rsidR="00FA7E38" w:rsidRPr="00C25E2E">
        <w:rPr>
          <w:rFonts w:ascii="Arial" w:hAnsi="Arial" w:cs="Arial"/>
          <w:bCs/>
          <w:sz w:val="22"/>
          <w:szCs w:val="22"/>
        </w:rPr>
        <w:t xml:space="preserve">Pohjois- ja Itä-Suomessa </w:t>
      </w:r>
      <w:r w:rsidRPr="00C25E2E">
        <w:rPr>
          <w:rFonts w:ascii="Arial" w:hAnsi="Arial" w:cs="Arial"/>
          <w:bCs/>
          <w:sz w:val="22"/>
          <w:szCs w:val="22"/>
        </w:rPr>
        <w:t>erityisesti huomioiden</w:t>
      </w:r>
      <w:r w:rsidRPr="00B31E95">
        <w:rPr>
          <w:rFonts w:ascii="Arial" w:hAnsi="Arial" w:cs="Arial"/>
          <w:b/>
          <w:bCs/>
          <w:sz w:val="22"/>
          <w:szCs w:val="22"/>
        </w:rPr>
        <w:t xml:space="preserve"> </w:t>
      </w:r>
      <w:r w:rsidRPr="00B31E95">
        <w:rPr>
          <w:rFonts w:ascii="Arial" w:hAnsi="Arial" w:cs="Arial"/>
          <w:bCs/>
          <w:sz w:val="22"/>
          <w:szCs w:val="22"/>
        </w:rPr>
        <w:t>d</w:t>
      </w:r>
      <w:r w:rsidRPr="00B31E95">
        <w:rPr>
          <w:rFonts w:ascii="Arial" w:hAnsi="Arial" w:cs="Arial"/>
          <w:color w:val="000000" w:themeColor="text1"/>
          <w:sz w:val="22"/>
          <w:szCs w:val="22"/>
        </w:rPr>
        <w:t>igiosaamisen kehittäminen ja hyödyntäminen työllisyyden edistämisessä, työllisyyttä edistävien osaamistilien ja yksilöllisten</w:t>
      </w:r>
      <w:r>
        <w:rPr>
          <w:rFonts w:ascii="Arial" w:hAnsi="Arial" w:cs="Arial"/>
          <w:color w:val="000000" w:themeColor="text1"/>
          <w:sz w:val="22"/>
          <w:szCs w:val="22"/>
        </w:rPr>
        <w:t xml:space="preserve"> osaamisratkaisujen edistäminen</w:t>
      </w:r>
      <w:r w:rsidRPr="00B31E95">
        <w:rPr>
          <w:rFonts w:ascii="Arial" w:hAnsi="Arial" w:cs="Arial"/>
          <w:color w:val="000000" w:themeColor="text1"/>
          <w:sz w:val="22"/>
          <w:szCs w:val="22"/>
        </w:rPr>
        <w:t>, työn eri muotojen yhdistäminen ja työvoiman liikkuvuuden tukeminen, työllisyyttä tukevien palvelujen saavutettavuuden edistäminen pitkien etäisyyksien, laajakaistapalvelujen ja digitaitojen puu</w:t>
      </w:r>
      <w:r>
        <w:rPr>
          <w:rFonts w:ascii="Arial" w:hAnsi="Arial" w:cs="Arial"/>
          <w:color w:val="000000" w:themeColor="text1"/>
          <w:sz w:val="22"/>
          <w:szCs w:val="22"/>
        </w:rPr>
        <w:t>t</w:t>
      </w:r>
      <w:r w:rsidRPr="00B31E95">
        <w:rPr>
          <w:rFonts w:ascii="Arial" w:hAnsi="Arial" w:cs="Arial"/>
          <w:color w:val="000000" w:themeColor="text1"/>
          <w:sz w:val="22"/>
          <w:szCs w:val="22"/>
        </w:rPr>
        <w:t xml:space="preserve">teiden korjaamiseksi sekä työ- ja koulutusperusteisen maahanmuuton edistäminen ja puolisoiden työllisyyden edistäminen yritysten osaamis- ja työvoimatarpeen täyttämiseksi. </w:t>
      </w:r>
    </w:p>
    <w:p w14:paraId="38DE3972" w14:textId="77777777" w:rsidR="00C20E0F" w:rsidRDefault="00C20E0F" w:rsidP="00C20E0F">
      <w:pPr>
        <w:pStyle w:val="VMleipteksti"/>
        <w:ind w:left="0"/>
        <w:rPr>
          <w:rFonts w:ascii="Arial" w:hAnsi="Arial" w:cs="Arial"/>
          <w:b/>
          <w:noProof/>
          <w:sz w:val="22"/>
          <w:szCs w:val="22"/>
        </w:rPr>
      </w:pPr>
    </w:p>
    <w:p w14:paraId="404E9AF7" w14:textId="77777777" w:rsidR="00C20E0F" w:rsidRDefault="00C20E0F" w:rsidP="00C20E0F">
      <w:pPr>
        <w:pStyle w:val="VMleipteksti"/>
        <w:ind w:left="0"/>
        <w:rPr>
          <w:rFonts w:ascii="Arial" w:hAnsi="Arial" w:cs="Arial"/>
          <w:noProof/>
          <w:color w:val="A6A6A6" w:themeColor="background1" w:themeShade="A6"/>
          <w:sz w:val="22"/>
          <w:szCs w:val="22"/>
        </w:rPr>
      </w:pPr>
      <w:r>
        <w:rPr>
          <w:rFonts w:ascii="Arial" w:hAnsi="Arial" w:cs="Arial"/>
          <w:b/>
          <w:noProof/>
          <w:sz w:val="22"/>
          <w:szCs w:val="22"/>
        </w:rPr>
        <w:t xml:space="preserve">Alueiden väliset, rajat ylittävät ja valtioiden väliset toimet </w:t>
      </w:r>
    </w:p>
    <w:p w14:paraId="229BCA54" w14:textId="77777777" w:rsidR="00C20E0F" w:rsidRDefault="00C20E0F" w:rsidP="00C20E0F">
      <w:pPr>
        <w:rPr>
          <w:rFonts w:ascii="Arial" w:hAnsi="Arial" w:cs="Arial"/>
          <w:iCs/>
          <w:sz w:val="22"/>
          <w:szCs w:val="22"/>
        </w:rPr>
      </w:pPr>
      <w:r>
        <w:rPr>
          <w:rFonts w:ascii="Arial" w:hAnsi="Arial" w:cs="Arial"/>
          <w:i/>
          <w:iCs/>
          <w:sz w:val="22"/>
          <w:szCs w:val="22"/>
        </w:rPr>
        <w:t xml:space="preserve">Kansainvälistä yhteistyötä </w:t>
      </w:r>
      <w:r>
        <w:rPr>
          <w:rFonts w:ascii="Arial" w:hAnsi="Arial" w:cs="Arial"/>
          <w:iCs/>
          <w:sz w:val="22"/>
          <w:szCs w:val="22"/>
        </w:rPr>
        <w:t xml:space="preserve">lisäämällä edistetään hyvien käytäntöjen kehittämistä, levittämistä ja juurruttamista. Toimilla edistetään kohderyhmään kuuluvien henkilöiden työllistymistä ja siten työvoiman </w:t>
      </w:r>
      <w:proofErr w:type="spellStart"/>
      <w:r>
        <w:rPr>
          <w:rFonts w:ascii="Arial" w:hAnsi="Arial" w:cs="Arial"/>
          <w:iCs/>
          <w:sz w:val="22"/>
          <w:szCs w:val="22"/>
        </w:rPr>
        <w:t>kohtaantoon</w:t>
      </w:r>
      <w:proofErr w:type="spellEnd"/>
      <w:r>
        <w:rPr>
          <w:rFonts w:ascii="Arial" w:hAnsi="Arial" w:cs="Arial"/>
          <w:iCs/>
          <w:sz w:val="22"/>
          <w:szCs w:val="22"/>
        </w:rPr>
        <w:t xml:space="preserve"> liittyvien haasteiden lieventämistä mm. alueellista liikkuvuutta edistämällä.</w:t>
      </w:r>
    </w:p>
    <w:p w14:paraId="4DADAEC3" w14:textId="77777777" w:rsidR="00C20E0F" w:rsidRDefault="00C20E0F" w:rsidP="00C20E0F">
      <w:pPr>
        <w:rPr>
          <w:rFonts w:ascii="Arial" w:hAnsi="Arial" w:cs="Arial"/>
          <w:i/>
          <w:iCs/>
          <w:sz w:val="22"/>
          <w:szCs w:val="22"/>
        </w:rPr>
      </w:pPr>
    </w:p>
    <w:p w14:paraId="1B165C2A" w14:textId="77777777" w:rsidR="00C20E0F" w:rsidRDefault="00C20E0F" w:rsidP="00C20E0F">
      <w:pPr>
        <w:rPr>
          <w:rFonts w:ascii="Arial" w:hAnsi="Arial" w:cs="Arial"/>
          <w:sz w:val="22"/>
          <w:szCs w:val="22"/>
        </w:rPr>
      </w:pPr>
      <w:r>
        <w:rPr>
          <w:rFonts w:ascii="Arial" w:hAnsi="Arial" w:cs="Arial"/>
          <w:i/>
          <w:iCs/>
          <w:sz w:val="22"/>
          <w:szCs w:val="22"/>
        </w:rPr>
        <w:t>Arktisen strategian</w:t>
      </w:r>
      <w:r>
        <w:rPr>
          <w:rFonts w:ascii="Arial" w:hAnsi="Arial" w:cs="Arial"/>
          <w:sz w:val="22"/>
          <w:szCs w:val="22"/>
        </w:rPr>
        <w:t xml:space="preserve"> mukaisessa toiminnassa keskitytään arktisen toimintaympäristön haasteisiin, kuten esimerkiksi ilmastonmuutoksen vaikutuksiin, saavutettavuuteen ja harvaan asutukseen. Arktisen alueen hauraus on alueen erityispiirre, minkä vuoksi alue voi toimia myös edelläkävijänä ratkaistaessa ilmastonmuutokseen liittyviä kysymyksiä. </w:t>
      </w:r>
    </w:p>
    <w:p w14:paraId="43DA6B42" w14:textId="77777777" w:rsidR="00C20E0F" w:rsidRDefault="00C20E0F" w:rsidP="00C20E0F">
      <w:pPr>
        <w:pStyle w:val="VMleipteksti"/>
        <w:ind w:left="0"/>
        <w:jc w:val="both"/>
        <w:rPr>
          <w:rFonts w:ascii="Arial" w:hAnsi="Arial" w:cs="Arial"/>
          <w:b/>
          <w:bCs/>
          <w:sz w:val="22"/>
          <w:szCs w:val="22"/>
        </w:rPr>
      </w:pPr>
    </w:p>
    <w:p w14:paraId="2D519F11" w14:textId="77777777" w:rsidR="00D54F6A" w:rsidRPr="00CE3FD4" w:rsidRDefault="00D54F6A" w:rsidP="00D54F6A">
      <w:pPr>
        <w:rPr>
          <w:rFonts w:ascii="Arial" w:hAnsi="Arial" w:cs="Arial"/>
          <w:sz w:val="22"/>
          <w:szCs w:val="22"/>
          <w:lang w:eastAsia="fi-FI"/>
        </w:rPr>
      </w:pPr>
      <w:r w:rsidRPr="00CE3FD4">
        <w:rPr>
          <w:rFonts w:ascii="Arial" w:hAnsi="Arial" w:cs="Arial"/>
          <w:i/>
          <w:sz w:val="22"/>
          <w:szCs w:val="22"/>
          <w:lang w:eastAsia="fi-FI"/>
        </w:rPr>
        <w:t xml:space="preserve">EU:n Itämeren alueen strategia </w:t>
      </w:r>
      <w:r w:rsidRPr="00CE3FD4">
        <w:rPr>
          <w:rFonts w:ascii="Arial" w:hAnsi="Arial" w:cs="Arial"/>
          <w:sz w:val="22"/>
          <w:szCs w:val="22"/>
          <w:lang w:eastAsia="fi-FI"/>
        </w:rPr>
        <w:t xml:space="preserve">(EUSBSR) vastaa haasteisiin, jotka ovat yhteisiä Itämeren alueen maille. Strategian prioriteetit ja toimenpiteet esitellään </w:t>
      </w:r>
      <w:hyperlink r:id="rId19" w:history="1">
        <w:r w:rsidRPr="00127BF6">
          <w:rPr>
            <w:rStyle w:val="Hyperlinkki"/>
            <w:rFonts w:ascii="Arial" w:hAnsi="Arial" w:cs="Arial"/>
            <w:sz w:val="22"/>
            <w:szCs w:val="22"/>
            <w:lang w:eastAsia="fi-FI"/>
          </w:rPr>
          <w:t>Itämeren strategian toimeenpanosuunnitelmassa</w:t>
        </w:r>
      </w:hyperlink>
      <w:r w:rsidRPr="00CE3FD4">
        <w:rPr>
          <w:rFonts w:ascii="Arial" w:hAnsi="Arial" w:cs="Arial"/>
          <w:sz w:val="22"/>
          <w:szCs w:val="22"/>
          <w:lang w:eastAsia="fi-FI"/>
        </w:rPr>
        <w:t>, joka on pohjana Itämeren alueen strategian toimeenpanon raho</w:t>
      </w:r>
      <w:r>
        <w:rPr>
          <w:rFonts w:ascii="Arial" w:hAnsi="Arial" w:cs="Arial"/>
          <w:sz w:val="22"/>
          <w:szCs w:val="22"/>
          <w:lang w:eastAsia="fi-FI"/>
        </w:rPr>
        <w:t>ittamiselle</w:t>
      </w:r>
      <w:r w:rsidRPr="00CE3FD4">
        <w:rPr>
          <w:rFonts w:ascii="Arial" w:hAnsi="Arial" w:cs="Arial"/>
          <w:sz w:val="22"/>
          <w:szCs w:val="22"/>
          <w:lang w:eastAsia="fi-FI"/>
        </w:rPr>
        <w:t>. Rahoitettavat toimet voivat olla hankkeita, hankeryhmiä tai hankealustoja</w:t>
      </w:r>
      <w:r w:rsidRPr="00C95C1F">
        <w:rPr>
          <w:rFonts w:ascii="Arial" w:hAnsi="Arial" w:cs="Arial"/>
          <w:sz w:val="22"/>
          <w:szCs w:val="22"/>
          <w:lang w:eastAsia="fi-FI"/>
        </w:rPr>
        <w:t xml:space="preserve">. Myös </w:t>
      </w:r>
      <w:r>
        <w:rPr>
          <w:rFonts w:ascii="Arial" w:hAnsi="Arial" w:cs="Arial"/>
          <w:sz w:val="22"/>
          <w:szCs w:val="22"/>
          <w:lang w:eastAsia="fi-FI"/>
        </w:rPr>
        <w:t>s</w:t>
      </w:r>
      <w:r w:rsidRPr="00CE3FD4">
        <w:rPr>
          <w:rFonts w:ascii="Arial" w:hAnsi="Arial" w:cs="Arial"/>
          <w:sz w:val="22"/>
          <w:szCs w:val="22"/>
          <w:lang w:eastAsia="fi-FI"/>
        </w:rPr>
        <w:t>ynkronoidut hankehaut ovat mahdollisia.</w:t>
      </w:r>
    </w:p>
    <w:p w14:paraId="2F500BB8" w14:textId="77777777" w:rsidR="00C20E0F" w:rsidRDefault="00C20E0F" w:rsidP="00C20E0F">
      <w:pPr>
        <w:pStyle w:val="VMleipteksti"/>
        <w:ind w:left="0"/>
        <w:jc w:val="both"/>
        <w:rPr>
          <w:rFonts w:ascii="Arial" w:hAnsi="Arial" w:cs="Arial"/>
          <w:color w:val="FF0000"/>
          <w:sz w:val="22"/>
          <w:szCs w:val="22"/>
        </w:rPr>
      </w:pPr>
    </w:p>
    <w:p w14:paraId="2CDE62B1" w14:textId="77777777" w:rsidR="00C20E0F" w:rsidRPr="00C77056" w:rsidRDefault="00C20E0F" w:rsidP="00C20E0F">
      <w:pPr>
        <w:pStyle w:val="VMleipteksti"/>
        <w:ind w:left="0"/>
        <w:jc w:val="both"/>
        <w:rPr>
          <w:rFonts w:ascii="Arial" w:hAnsi="Arial" w:cs="Arial"/>
          <w:i/>
          <w:iCs/>
          <w:sz w:val="22"/>
          <w:szCs w:val="22"/>
        </w:rPr>
      </w:pPr>
      <w:r w:rsidRPr="00C77056">
        <w:rPr>
          <w:rFonts w:ascii="Arial" w:hAnsi="Arial" w:cs="Arial"/>
          <w:sz w:val="22"/>
          <w:szCs w:val="22"/>
        </w:rPr>
        <w:t xml:space="preserve">Suomen näkökulmasta erityisen kiinnostavia ovat kansainväliset yhteistyömuodot liittyen mm. tehokkaimpiin työllistymisen edistämisen tapoihin sekä työttömille ja työvoiman ulkopuolella oleville tarjottavat palvelut. </w:t>
      </w:r>
    </w:p>
    <w:p w14:paraId="6A7CF9C3" w14:textId="77777777" w:rsidR="00C20E0F" w:rsidRDefault="00C20E0F" w:rsidP="00C20E0F">
      <w:pPr>
        <w:pStyle w:val="VMleipteksti"/>
        <w:ind w:left="0"/>
        <w:jc w:val="both"/>
        <w:rPr>
          <w:rFonts w:ascii="Arial" w:hAnsi="Arial" w:cs="Arial"/>
          <w:sz w:val="22"/>
          <w:szCs w:val="22"/>
        </w:rPr>
      </w:pPr>
    </w:p>
    <w:p w14:paraId="5786A965" w14:textId="77777777" w:rsidR="00C20E0F" w:rsidRDefault="00C20E0F" w:rsidP="00C20E0F">
      <w:pPr>
        <w:rPr>
          <w:rFonts w:ascii="Arial" w:hAnsi="Arial" w:cs="Arial"/>
          <w:sz w:val="22"/>
          <w:szCs w:val="22"/>
        </w:rPr>
      </w:pPr>
      <w:r>
        <w:rPr>
          <w:rFonts w:ascii="Arial" w:hAnsi="Arial" w:cs="Arial"/>
          <w:sz w:val="22"/>
          <w:szCs w:val="22"/>
        </w:rPr>
        <w:t>Hanketoiminnassa</w:t>
      </w:r>
      <w:r w:rsidR="0037004B">
        <w:rPr>
          <w:rFonts w:ascii="Arial" w:hAnsi="Arial" w:cs="Arial"/>
          <w:sz w:val="22"/>
          <w:szCs w:val="22"/>
        </w:rPr>
        <w:t xml:space="preserve"> </w:t>
      </w:r>
      <w:r w:rsidR="0037004B" w:rsidRPr="00FF0EEA">
        <w:rPr>
          <w:rFonts w:ascii="Arial" w:hAnsi="Arial" w:cs="Arial"/>
          <w:sz w:val="22"/>
          <w:szCs w:val="22"/>
        </w:rPr>
        <w:t>voidaan</w:t>
      </w:r>
      <w:r w:rsidRPr="00FF0EEA">
        <w:rPr>
          <w:rFonts w:ascii="Arial" w:hAnsi="Arial" w:cs="Arial"/>
          <w:sz w:val="22"/>
          <w:szCs w:val="22"/>
        </w:rPr>
        <w:t xml:space="preserve"> osallistu</w:t>
      </w:r>
      <w:r w:rsidR="0037004B" w:rsidRPr="00FF0EEA">
        <w:rPr>
          <w:rFonts w:ascii="Arial" w:hAnsi="Arial" w:cs="Arial"/>
          <w:sz w:val="22"/>
          <w:szCs w:val="22"/>
        </w:rPr>
        <w:t>a</w:t>
      </w:r>
      <w:r w:rsidRPr="00FF0EEA">
        <w:rPr>
          <w:rFonts w:ascii="Arial" w:hAnsi="Arial" w:cs="Arial"/>
          <w:sz w:val="22"/>
          <w:szCs w:val="22"/>
        </w:rPr>
        <w:t xml:space="preserve"> </w:t>
      </w:r>
      <w:r>
        <w:rPr>
          <w:rFonts w:ascii="Arial" w:hAnsi="Arial" w:cs="Arial"/>
          <w:sz w:val="22"/>
          <w:szCs w:val="22"/>
        </w:rPr>
        <w:t>myös muuhun kansainväliseen yhteistyöhön, kuten Venäjä-yhteis</w:t>
      </w:r>
      <w:r>
        <w:rPr>
          <w:rFonts w:ascii="Arial" w:hAnsi="Arial" w:cs="Arial"/>
          <w:sz w:val="22"/>
          <w:szCs w:val="22"/>
        </w:rPr>
        <w:softHyphen/>
        <w:t>työhön ja pohjoismaiseen yhteistyöhön.</w:t>
      </w:r>
    </w:p>
    <w:p w14:paraId="641D75AF" w14:textId="77777777" w:rsidR="00D3236A" w:rsidRDefault="00D3236A" w:rsidP="00C20E0F">
      <w:pPr>
        <w:rPr>
          <w:rFonts w:ascii="Arial" w:hAnsi="Arial" w:cs="Arial"/>
          <w:sz w:val="22"/>
          <w:szCs w:val="22"/>
        </w:rPr>
      </w:pPr>
    </w:p>
    <w:p w14:paraId="5938AD4A" w14:textId="77777777" w:rsidR="00D3236A" w:rsidRPr="00D3236A" w:rsidRDefault="00D3236A" w:rsidP="00D3236A">
      <w:pPr>
        <w:rPr>
          <w:rFonts w:ascii="Arial" w:hAnsi="Arial" w:cs="Arial"/>
          <w:b/>
          <w:color w:val="FF0000"/>
          <w:sz w:val="22"/>
          <w:szCs w:val="22"/>
        </w:rPr>
      </w:pPr>
      <w:r w:rsidRPr="00D3236A">
        <w:rPr>
          <w:rFonts w:ascii="Arial" w:hAnsi="Arial" w:cs="Arial"/>
          <w:b/>
          <w:color w:val="FF0000"/>
          <w:sz w:val="22"/>
          <w:szCs w:val="22"/>
        </w:rPr>
        <w:t>Rahoitusvälineiden suunniteltu käyttö</w:t>
      </w:r>
    </w:p>
    <w:p w14:paraId="6E5CCD3E" w14:textId="77777777" w:rsidR="00D3236A" w:rsidRPr="00D3236A" w:rsidRDefault="00D3236A" w:rsidP="00D3236A">
      <w:pPr>
        <w:rPr>
          <w:rFonts w:ascii="Arial" w:hAnsi="Arial" w:cs="Arial"/>
          <w:color w:val="FF0000"/>
          <w:sz w:val="22"/>
          <w:szCs w:val="22"/>
        </w:rPr>
      </w:pPr>
      <w:r w:rsidRPr="00D3236A">
        <w:rPr>
          <w:rFonts w:ascii="Arial" w:hAnsi="Arial" w:cs="Arial"/>
          <w:color w:val="FF0000"/>
          <w:sz w:val="22"/>
          <w:szCs w:val="22"/>
        </w:rPr>
        <w:t>Erityistavoitteessa ei ole suunniteltu rahoitusvälineiden käyttöä</w:t>
      </w:r>
    </w:p>
    <w:p w14:paraId="793AA9CC" w14:textId="77777777" w:rsidR="00D3236A" w:rsidRDefault="00D3236A" w:rsidP="00C20E0F">
      <w:pPr>
        <w:rPr>
          <w:rFonts w:ascii="Arial" w:hAnsi="Arial" w:cs="Arial"/>
          <w:sz w:val="22"/>
          <w:szCs w:val="22"/>
        </w:rPr>
      </w:pPr>
    </w:p>
    <w:p w14:paraId="5A90F510" w14:textId="77777777" w:rsidR="00095881" w:rsidRDefault="00095881" w:rsidP="00C20E0F">
      <w:pPr>
        <w:rPr>
          <w:rFonts w:ascii="Arial" w:hAnsi="Arial" w:cs="Arial"/>
          <w:sz w:val="22"/>
          <w:szCs w:val="22"/>
        </w:rPr>
      </w:pPr>
    </w:p>
    <w:p w14:paraId="06164DB1" w14:textId="77777777" w:rsidR="00095881" w:rsidRPr="00095881" w:rsidRDefault="00095881" w:rsidP="00C20E0F">
      <w:pPr>
        <w:rPr>
          <w:rFonts w:ascii="Arial" w:hAnsi="Arial" w:cs="Arial"/>
          <w:b/>
          <w:sz w:val="22"/>
          <w:szCs w:val="22"/>
        </w:rPr>
      </w:pPr>
      <w:r>
        <w:rPr>
          <w:rFonts w:ascii="Arial" w:hAnsi="Arial" w:cs="Arial"/>
          <w:b/>
          <w:sz w:val="22"/>
          <w:szCs w:val="22"/>
        </w:rPr>
        <w:t>Indikaattorit</w:t>
      </w:r>
    </w:p>
    <w:p w14:paraId="20AF41D7" w14:textId="77777777" w:rsidR="00EF6568" w:rsidRDefault="00EF6568" w:rsidP="00C20E0F">
      <w:pPr>
        <w:rPr>
          <w:rFonts w:ascii="Arial" w:hAnsi="Arial" w:cs="Arial"/>
          <w:sz w:val="22"/>
          <w:szCs w:val="22"/>
        </w:rPr>
      </w:pPr>
    </w:p>
    <w:p w14:paraId="7E7D93F8" w14:textId="77777777" w:rsidR="008B7D92" w:rsidRPr="003550FA" w:rsidRDefault="008B7D92" w:rsidP="008B7D92">
      <w:pPr>
        <w:rPr>
          <w:rFonts w:ascii="Arial" w:hAnsi="Arial" w:cs="Arial"/>
          <w:b/>
          <w:sz w:val="22"/>
          <w:szCs w:val="22"/>
          <w:lang w:eastAsia="fi-FI"/>
        </w:rPr>
      </w:pPr>
      <w:r w:rsidRPr="003550FA">
        <w:rPr>
          <w:rFonts w:ascii="Arial" w:hAnsi="Arial" w:cs="Arial"/>
          <w:b/>
          <w:sz w:val="22"/>
          <w:szCs w:val="22"/>
          <w:lang w:eastAsia="fi-FI"/>
        </w:rPr>
        <w:t xml:space="preserve">Taulukko 2: Tuotosindikaattorit </w:t>
      </w:r>
    </w:p>
    <w:p w14:paraId="32A27A25" w14:textId="77777777" w:rsidR="00C20E0F" w:rsidRDefault="00C20E0F" w:rsidP="00C20E0F"/>
    <w:tbl>
      <w:tblPr>
        <w:tblStyle w:val="TaulukkoRuudukko"/>
        <w:tblW w:w="0" w:type="auto"/>
        <w:tblLook w:val="04A0" w:firstRow="1" w:lastRow="0" w:firstColumn="1" w:lastColumn="0" w:noHBand="0" w:noVBand="1"/>
        <w:tblDescription w:val="Taulukossa on kuvattu Euroopan sosiaalirahaston (ESR) tuotosindikaattorit ja niiden tavoitetasot vuosille 2024 ja 2029 alueluokittain erityistavoitteessa 4.1.1."/>
      </w:tblPr>
      <w:tblGrid>
        <w:gridCol w:w="988"/>
        <w:gridCol w:w="1064"/>
        <w:gridCol w:w="1062"/>
        <w:gridCol w:w="2126"/>
        <w:gridCol w:w="1012"/>
        <w:gridCol w:w="1402"/>
        <w:gridCol w:w="942"/>
        <w:gridCol w:w="1032"/>
      </w:tblGrid>
      <w:tr w:rsidR="00EF6568" w:rsidRPr="00F22F89" w14:paraId="7974637A" w14:textId="77777777" w:rsidTr="004814D2">
        <w:trPr>
          <w:trHeight w:val="528"/>
          <w:tblHeader/>
        </w:trPr>
        <w:tc>
          <w:tcPr>
            <w:tcW w:w="988" w:type="dxa"/>
            <w:hideMark/>
          </w:tcPr>
          <w:p w14:paraId="1E34AA65" w14:textId="77777777" w:rsidR="00EF6568" w:rsidRPr="00F22F89" w:rsidRDefault="00EF6568">
            <w:pPr>
              <w:rPr>
                <w:rFonts w:ascii="Arial" w:hAnsi="Arial" w:cs="Arial"/>
                <w:b/>
                <w:bCs/>
                <w:sz w:val="20"/>
                <w:szCs w:val="20"/>
              </w:rPr>
            </w:pPr>
            <w:r w:rsidRPr="00F22F89">
              <w:rPr>
                <w:rFonts w:ascii="Arial" w:hAnsi="Arial" w:cs="Arial"/>
                <w:b/>
                <w:bCs/>
                <w:sz w:val="20"/>
                <w:szCs w:val="20"/>
              </w:rPr>
              <w:t>Erityistavoite</w:t>
            </w:r>
          </w:p>
        </w:tc>
        <w:tc>
          <w:tcPr>
            <w:tcW w:w="1064" w:type="dxa"/>
            <w:hideMark/>
          </w:tcPr>
          <w:p w14:paraId="6579AD12" w14:textId="77777777" w:rsidR="00EF6568" w:rsidRPr="00F22F89" w:rsidRDefault="00EF6568">
            <w:pPr>
              <w:rPr>
                <w:rFonts w:ascii="Arial" w:hAnsi="Arial" w:cs="Arial"/>
                <w:b/>
                <w:bCs/>
                <w:sz w:val="20"/>
                <w:szCs w:val="20"/>
              </w:rPr>
            </w:pPr>
            <w:r w:rsidRPr="00F22F89">
              <w:rPr>
                <w:rFonts w:ascii="Arial" w:hAnsi="Arial" w:cs="Arial"/>
                <w:b/>
                <w:bCs/>
                <w:sz w:val="20"/>
                <w:szCs w:val="20"/>
              </w:rPr>
              <w:t>Rahasto</w:t>
            </w:r>
          </w:p>
        </w:tc>
        <w:tc>
          <w:tcPr>
            <w:tcW w:w="1062" w:type="dxa"/>
            <w:hideMark/>
          </w:tcPr>
          <w:p w14:paraId="07F17737" w14:textId="77777777" w:rsidR="00EF6568" w:rsidRPr="00F22F89" w:rsidRDefault="00EF6568">
            <w:pPr>
              <w:rPr>
                <w:rFonts w:ascii="Arial" w:hAnsi="Arial" w:cs="Arial"/>
                <w:b/>
                <w:bCs/>
                <w:sz w:val="20"/>
                <w:szCs w:val="20"/>
              </w:rPr>
            </w:pPr>
            <w:r w:rsidRPr="00F22F89">
              <w:rPr>
                <w:rFonts w:ascii="Arial" w:hAnsi="Arial" w:cs="Arial"/>
                <w:b/>
                <w:bCs/>
                <w:sz w:val="20"/>
                <w:szCs w:val="20"/>
              </w:rPr>
              <w:t>Tunnus</w:t>
            </w:r>
          </w:p>
        </w:tc>
        <w:tc>
          <w:tcPr>
            <w:tcW w:w="2126" w:type="dxa"/>
            <w:hideMark/>
          </w:tcPr>
          <w:p w14:paraId="55772D21" w14:textId="77777777" w:rsidR="00EF6568" w:rsidRPr="00F22F89" w:rsidRDefault="00EF6568">
            <w:pPr>
              <w:rPr>
                <w:rFonts w:ascii="Arial" w:hAnsi="Arial" w:cs="Arial"/>
                <w:b/>
                <w:bCs/>
                <w:sz w:val="20"/>
                <w:szCs w:val="20"/>
              </w:rPr>
            </w:pPr>
            <w:r w:rsidRPr="00F22F89">
              <w:rPr>
                <w:rFonts w:ascii="Arial" w:hAnsi="Arial" w:cs="Arial"/>
                <w:b/>
                <w:bCs/>
                <w:sz w:val="20"/>
                <w:szCs w:val="20"/>
              </w:rPr>
              <w:t>Indikaattori</w:t>
            </w:r>
          </w:p>
        </w:tc>
        <w:tc>
          <w:tcPr>
            <w:tcW w:w="1012" w:type="dxa"/>
            <w:hideMark/>
          </w:tcPr>
          <w:p w14:paraId="580B3503" w14:textId="77777777" w:rsidR="00EF6568" w:rsidRPr="00F22F89" w:rsidRDefault="00EF6568">
            <w:pPr>
              <w:rPr>
                <w:rFonts w:ascii="Arial" w:hAnsi="Arial" w:cs="Arial"/>
                <w:b/>
                <w:bCs/>
                <w:sz w:val="20"/>
                <w:szCs w:val="20"/>
              </w:rPr>
            </w:pPr>
            <w:r w:rsidRPr="00F22F89">
              <w:rPr>
                <w:rFonts w:ascii="Arial" w:hAnsi="Arial" w:cs="Arial"/>
                <w:b/>
                <w:bCs/>
                <w:sz w:val="20"/>
                <w:szCs w:val="20"/>
              </w:rPr>
              <w:t>Mitta-yksikkö</w:t>
            </w:r>
          </w:p>
        </w:tc>
        <w:tc>
          <w:tcPr>
            <w:tcW w:w="1402" w:type="dxa"/>
            <w:hideMark/>
          </w:tcPr>
          <w:p w14:paraId="40FD8EC1" w14:textId="77777777" w:rsidR="00EF6568" w:rsidRPr="00F22F89" w:rsidRDefault="00EF6568">
            <w:pPr>
              <w:rPr>
                <w:rFonts w:ascii="Arial" w:hAnsi="Arial" w:cs="Arial"/>
                <w:b/>
                <w:bCs/>
                <w:sz w:val="20"/>
                <w:szCs w:val="20"/>
              </w:rPr>
            </w:pPr>
            <w:r w:rsidRPr="00F22F89">
              <w:rPr>
                <w:rFonts w:ascii="Arial" w:hAnsi="Arial" w:cs="Arial"/>
                <w:b/>
                <w:bCs/>
                <w:sz w:val="20"/>
                <w:szCs w:val="20"/>
              </w:rPr>
              <w:t>Alueluokka</w:t>
            </w:r>
          </w:p>
        </w:tc>
        <w:tc>
          <w:tcPr>
            <w:tcW w:w="942" w:type="dxa"/>
            <w:hideMark/>
          </w:tcPr>
          <w:p w14:paraId="5A5A53B5" w14:textId="77777777" w:rsidR="00EF6568" w:rsidRPr="00F22F89" w:rsidRDefault="00EF6568">
            <w:pPr>
              <w:rPr>
                <w:rFonts w:ascii="Arial" w:hAnsi="Arial" w:cs="Arial"/>
                <w:b/>
                <w:bCs/>
                <w:sz w:val="20"/>
                <w:szCs w:val="20"/>
              </w:rPr>
            </w:pPr>
            <w:r w:rsidRPr="00F22F89">
              <w:rPr>
                <w:rFonts w:ascii="Arial" w:hAnsi="Arial" w:cs="Arial"/>
                <w:b/>
                <w:bCs/>
                <w:sz w:val="20"/>
                <w:szCs w:val="20"/>
              </w:rPr>
              <w:t>Välitavoite (2024)</w:t>
            </w:r>
          </w:p>
        </w:tc>
        <w:tc>
          <w:tcPr>
            <w:tcW w:w="1032" w:type="dxa"/>
            <w:hideMark/>
          </w:tcPr>
          <w:p w14:paraId="564A3F8A" w14:textId="77777777" w:rsidR="00EF6568" w:rsidRPr="00F22F89" w:rsidRDefault="00EF6568" w:rsidP="00EF6568">
            <w:pPr>
              <w:rPr>
                <w:rFonts w:ascii="Arial" w:hAnsi="Arial" w:cs="Arial"/>
                <w:b/>
                <w:bCs/>
                <w:sz w:val="20"/>
                <w:szCs w:val="20"/>
              </w:rPr>
            </w:pPr>
            <w:r w:rsidRPr="00F22F89">
              <w:rPr>
                <w:rFonts w:ascii="Arial" w:hAnsi="Arial" w:cs="Arial"/>
                <w:b/>
                <w:bCs/>
                <w:sz w:val="20"/>
                <w:szCs w:val="20"/>
              </w:rPr>
              <w:t>Tavoite (2029)</w:t>
            </w:r>
          </w:p>
        </w:tc>
      </w:tr>
      <w:tr w:rsidR="00EF6568" w:rsidRPr="00F22F89" w14:paraId="3951BF1F" w14:textId="77777777" w:rsidTr="00F22F89">
        <w:trPr>
          <w:trHeight w:val="290"/>
        </w:trPr>
        <w:tc>
          <w:tcPr>
            <w:tcW w:w="988" w:type="dxa"/>
            <w:vMerge w:val="restart"/>
            <w:hideMark/>
          </w:tcPr>
          <w:p w14:paraId="01193111" w14:textId="77777777" w:rsidR="00EF6568" w:rsidRPr="00F22F89" w:rsidRDefault="00A53716" w:rsidP="00EF6568">
            <w:pPr>
              <w:rPr>
                <w:rFonts w:ascii="Arial" w:hAnsi="Arial" w:cs="Arial"/>
                <w:sz w:val="20"/>
                <w:szCs w:val="20"/>
              </w:rPr>
            </w:pPr>
            <w:r>
              <w:rPr>
                <w:rFonts w:ascii="Arial" w:hAnsi="Arial" w:cs="Arial"/>
                <w:sz w:val="20"/>
                <w:szCs w:val="20"/>
              </w:rPr>
              <w:t>4.</w:t>
            </w:r>
            <w:r w:rsidRPr="00007C19">
              <w:rPr>
                <w:rFonts w:ascii="Arial" w:hAnsi="Arial" w:cs="Arial"/>
                <w:color w:val="FF0000"/>
                <w:sz w:val="20"/>
                <w:szCs w:val="20"/>
              </w:rPr>
              <w:t>a</w:t>
            </w:r>
          </w:p>
        </w:tc>
        <w:tc>
          <w:tcPr>
            <w:tcW w:w="1064" w:type="dxa"/>
            <w:vMerge w:val="restart"/>
            <w:hideMark/>
          </w:tcPr>
          <w:p w14:paraId="3E7C0276" w14:textId="77777777" w:rsidR="00EF6568" w:rsidRPr="00F22F89" w:rsidRDefault="00EF6568" w:rsidP="00EF6568">
            <w:pPr>
              <w:rPr>
                <w:rFonts w:ascii="Arial" w:hAnsi="Arial" w:cs="Arial"/>
                <w:sz w:val="20"/>
                <w:szCs w:val="20"/>
              </w:rPr>
            </w:pPr>
            <w:r w:rsidRPr="00F22F89">
              <w:rPr>
                <w:rFonts w:ascii="Arial" w:hAnsi="Arial" w:cs="Arial"/>
                <w:sz w:val="20"/>
                <w:szCs w:val="20"/>
              </w:rPr>
              <w:t>ESR</w:t>
            </w:r>
            <w:r w:rsidR="00D13B49">
              <w:rPr>
                <w:rFonts w:ascii="Arial" w:hAnsi="Arial" w:cs="Arial"/>
                <w:sz w:val="20"/>
                <w:szCs w:val="20"/>
              </w:rPr>
              <w:t>+</w:t>
            </w:r>
          </w:p>
        </w:tc>
        <w:tc>
          <w:tcPr>
            <w:tcW w:w="1062" w:type="dxa"/>
            <w:vMerge w:val="restart"/>
            <w:hideMark/>
          </w:tcPr>
          <w:p w14:paraId="367745EE" w14:textId="77777777" w:rsidR="00EF6568" w:rsidRPr="00007C19" w:rsidRDefault="00F03571" w:rsidP="00EF6568">
            <w:pPr>
              <w:rPr>
                <w:rFonts w:ascii="Arial" w:hAnsi="Arial" w:cs="Arial"/>
                <w:color w:val="FF0000"/>
                <w:sz w:val="20"/>
                <w:szCs w:val="20"/>
              </w:rPr>
            </w:pPr>
            <w:r w:rsidRPr="00007C19">
              <w:rPr>
                <w:rFonts w:ascii="Arial" w:hAnsi="Arial" w:cs="Arial"/>
                <w:color w:val="FF0000"/>
                <w:sz w:val="20"/>
                <w:szCs w:val="20"/>
              </w:rPr>
              <w:t>EECO02</w:t>
            </w:r>
          </w:p>
        </w:tc>
        <w:tc>
          <w:tcPr>
            <w:tcW w:w="2126" w:type="dxa"/>
            <w:vMerge w:val="restart"/>
            <w:hideMark/>
          </w:tcPr>
          <w:p w14:paraId="18C29155" w14:textId="77777777" w:rsidR="00F03571" w:rsidRPr="00F22F89" w:rsidRDefault="00EF6568">
            <w:pPr>
              <w:rPr>
                <w:rFonts w:ascii="Arial" w:hAnsi="Arial" w:cs="Arial"/>
                <w:sz w:val="20"/>
                <w:szCs w:val="20"/>
              </w:rPr>
            </w:pPr>
            <w:r w:rsidRPr="00F22F89">
              <w:rPr>
                <w:rFonts w:ascii="Arial" w:hAnsi="Arial" w:cs="Arial"/>
                <w:sz w:val="20"/>
                <w:szCs w:val="20"/>
              </w:rPr>
              <w:t>Työttömät, mukaan lukien pitkäaikaistyöttömät</w:t>
            </w:r>
          </w:p>
        </w:tc>
        <w:tc>
          <w:tcPr>
            <w:tcW w:w="1012" w:type="dxa"/>
            <w:vMerge w:val="restart"/>
            <w:hideMark/>
          </w:tcPr>
          <w:p w14:paraId="7B4E237F" w14:textId="77777777" w:rsidR="00EF6568" w:rsidRPr="00F22F89" w:rsidRDefault="00EF6568" w:rsidP="00EF6568">
            <w:pPr>
              <w:rPr>
                <w:rFonts w:ascii="Arial" w:hAnsi="Arial" w:cs="Arial"/>
                <w:sz w:val="20"/>
                <w:szCs w:val="20"/>
              </w:rPr>
            </w:pPr>
            <w:r w:rsidRPr="00F22F89">
              <w:rPr>
                <w:rFonts w:ascii="Arial" w:hAnsi="Arial" w:cs="Arial"/>
                <w:sz w:val="20"/>
                <w:szCs w:val="20"/>
              </w:rPr>
              <w:t>kpl</w:t>
            </w:r>
          </w:p>
        </w:tc>
        <w:tc>
          <w:tcPr>
            <w:tcW w:w="1402" w:type="dxa"/>
            <w:hideMark/>
          </w:tcPr>
          <w:p w14:paraId="7FB4B31F" w14:textId="77777777" w:rsidR="00EF6568" w:rsidRPr="00F22F89" w:rsidRDefault="00EF6568">
            <w:pPr>
              <w:rPr>
                <w:rFonts w:ascii="Arial" w:hAnsi="Arial" w:cs="Arial"/>
                <w:sz w:val="20"/>
                <w:szCs w:val="20"/>
              </w:rPr>
            </w:pPr>
            <w:r w:rsidRPr="00F22F89">
              <w:rPr>
                <w:rFonts w:ascii="Arial" w:hAnsi="Arial" w:cs="Arial"/>
                <w:sz w:val="20"/>
                <w:szCs w:val="20"/>
              </w:rPr>
              <w:t>Kehittyneet</w:t>
            </w:r>
          </w:p>
        </w:tc>
        <w:tc>
          <w:tcPr>
            <w:tcW w:w="942" w:type="dxa"/>
            <w:hideMark/>
          </w:tcPr>
          <w:p w14:paraId="5248B35B" w14:textId="77777777" w:rsidR="00EF6568" w:rsidRPr="00F22F89" w:rsidRDefault="00F03571" w:rsidP="00EF6568">
            <w:pPr>
              <w:rPr>
                <w:rFonts w:ascii="Arial" w:hAnsi="Arial" w:cs="Arial"/>
                <w:sz w:val="20"/>
                <w:szCs w:val="20"/>
              </w:rPr>
            </w:pPr>
            <w:r>
              <w:rPr>
                <w:rFonts w:ascii="Arial" w:hAnsi="Arial" w:cs="Arial"/>
                <w:sz w:val="20"/>
                <w:szCs w:val="20"/>
              </w:rPr>
              <w:t>2 754</w:t>
            </w:r>
          </w:p>
        </w:tc>
        <w:tc>
          <w:tcPr>
            <w:tcW w:w="1032" w:type="dxa"/>
            <w:hideMark/>
          </w:tcPr>
          <w:p w14:paraId="4A159714" w14:textId="77777777" w:rsidR="00F03571" w:rsidRPr="00F22F89" w:rsidRDefault="00F03571" w:rsidP="00EF6568">
            <w:pPr>
              <w:rPr>
                <w:rFonts w:ascii="Arial" w:hAnsi="Arial" w:cs="Arial"/>
                <w:sz w:val="20"/>
                <w:szCs w:val="20"/>
              </w:rPr>
            </w:pPr>
            <w:r>
              <w:rPr>
                <w:rFonts w:ascii="Arial" w:hAnsi="Arial" w:cs="Arial"/>
                <w:sz w:val="20"/>
                <w:szCs w:val="20"/>
              </w:rPr>
              <w:t>11 975</w:t>
            </w:r>
          </w:p>
        </w:tc>
      </w:tr>
      <w:tr w:rsidR="00EF6568" w:rsidRPr="00F22F89" w14:paraId="1992B7BF" w14:textId="77777777" w:rsidTr="00F22F89">
        <w:trPr>
          <w:trHeight w:val="290"/>
        </w:trPr>
        <w:tc>
          <w:tcPr>
            <w:tcW w:w="988" w:type="dxa"/>
            <w:vMerge/>
            <w:hideMark/>
          </w:tcPr>
          <w:p w14:paraId="101DCE79" w14:textId="77777777" w:rsidR="00EF6568" w:rsidRPr="00F22F89" w:rsidRDefault="00EF6568">
            <w:pPr>
              <w:rPr>
                <w:rFonts w:ascii="Arial" w:hAnsi="Arial" w:cs="Arial"/>
                <w:sz w:val="20"/>
                <w:szCs w:val="20"/>
              </w:rPr>
            </w:pPr>
          </w:p>
        </w:tc>
        <w:tc>
          <w:tcPr>
            <w:tcW w:w="1064" w:type="dxa"/>
            <w:vMerge/>
            <w:hideMark/>
          </w:tcPr>
          <w:p w14:paraId="6286B300" w14:textId="77777777" w:rsidR="00EF6568" w:rsidRPr="00F22F89" w:rsidRDefault="00EF6568">
            <w:pPr>
              <w:rPr>
                <w:rFonts w:ascii="Arial" w:hAnsi="Arial" w:cs="Arial"/>
                <w:sz w:val="20"/>
                <w:szCs w:val="20"/>
              </w:rPr>
            </w:pPr>
          </w:p>
        </w:tc>
        <w:tc>
          <w:tcPr>
            <w:tcW w:w="1062" w:type="dxa"/>
            <w:vMerge/>
            <w:hideMark/>
          </w:tcPr>
          <w:p w14:paraId="648DE5EF" w14:textId="77777777" w:rsidR="00EF6568" w:rsidRPr="00F22F89" w:rsidRDefault="00EF6568">
            <w:pPr>
              <w:rPr>
                <w:rFonts w:ascii="Arial" w:hAnsi="Arial" w:cs="Arial"/>
                <w:sz w:val="20"/>
                <w:szCs w:val="20"/>
              </w:rPr>
            </w:pPr>
          </w:p>
        </w:tc>
        <w:tc>
          <w:tcPr>
            <w:tcW w:w="2126" w:type="dxa"/>
            <w:vMerge/>
            <w:hideMark/>
          </w:tcPr>
          <w:p w14:paraId="32BAE0FC" w14:textId="77777777" w:rsidR="00EF6568" w:rsidRPr="00F22F89" w:rsidRDefault="00EF6568">
            <w:pPr>
              <w:rPr>
                <w:rFonts w:ascii="Arial" w:hAnsi="Arial" w:cs="Arial"/>
                <w:sz w:val="20"/>
                <w:szCs w:val="20"/>
              </w:rPr>
            </w:pPr>
          </w:p>
        </w:tc>
        <w:tc>
          <w:tcPr>
            <w:tcW w:w="1012" w:type="dxa"/>
            <w:vMerge/>
            <w:hideMark/>
          </w:tcPr>
          <w:p w14:paraId="4655F13F" w14:textId="77777777" w:rsidR="00EF6568" w:rsidRPr="00F22F89" w:rsidRDefault="00EF6568">
            <w:pPr>
              <w:rPr>
                <w:rFonts w:ascii="Arial" w:hAnsi="Arial" w:cs="Arial"/>
                <w:sz w:val="20"/>
                <w:szCs w:val="20"/>
              </w:rPr>
            </w:pPr>
          </w:p>
        </w:tc>
        <w:tc>
          <w:tcPr>
            <w:tcW w:w="1402" w:type="dxa"/>
            <w:hideMark/>
          </w:tcPr>
          <w:p w14:paraId="6A14E596" w14:textId="77777777" w:rsidR="00EF6568" w:rsidRPr="00F22F89" w:rsidRDefault="00EF6568">
            <w:pPr>
              <w:rPr>
                <w:rFonts w:ascii="Arial" w:hAnsi="Arial" w:cs="Arial"/>
                <w:sz w:val="20"/>
                <w:szCs w:val="20"/>
              </w:rPr>
            </w:pPr>
            <w:r w:rsidRPr="00F22F89">
              <w:rPr>
                <w:rFonts w:ascii="Arial" w:hAnsi="Arial" w:cs="Arial"/>
                <w:sz w:val="20"/>
                <w:szCs w:val="20"/>
              </w:rPr>
              <w:t>Siirtymä</w:t>
            </w:r>
          </w:p>
        </w:tc>
        <w:tc>
          <w:tcPr>
            <w:tcW w:w="942" w:type="dxa"/>
            <w:hideMark/>
          </w:tcPr>
          <w:p w14:paraId="3EB89451" w14:textId="77777777" w:rsidR="00EF6568" w:rsidRPr="00F22F89" w:rsidRDefault="00F03571" w:rsidP="00EF6568">
            <w:pPr>
              <w:rPr>
                <w:rFonts w:ascii="Arial" w:hAnsi="Arial" w:cs="Arial"/>
                <w:sz w:val="20"/>
                <w:szCs w:val="20"/>
              </w:rPr>
            </w:pPr>
            <w:r>
              <w:rPr>
                <w:rFonts w:ascii="Arial" w:hAnsi="Arial" w:cs="Arial"/>
                <w:sz w:val="20"/>
                <w:szCs w:val="20"/>
              </w:rPr>
              <w:t>6 742</w:t>
            </w:r>
          </w:p>
        </w:tc>
        <w:tc>
          <w:tcPr>
            <w:tcW w:w="1032" w:type="dxa"/>
            <w:hideMark/>
          </w:tcPr>
          <w:p w14:paraId="4A1EC5AF" w14:textId="77777777" w:rsidR="00EF6568" w:rsidRPr="00F22F89" w:rsidRDefault="00F03571" w:rsidP="00EF6568">
            <w:pPr>
              <w:rPr>
                <w:rFonts w:ascii="Arial" w:hAnsi="Arial" w:cs="Arial"/>
                <w:sz w:val="20"/>
                <w:szCs w:val="20"/>
              </w:rPr>
            </w:pPr>
            <w:r>
              <w:rPr>
                <w:rFonts w:ascii="Arial" w:hAnsi="Arial" w:cs="Arial"/>
                <w:sz w:val="20"/>
                <w:szCs w:val="20"/>
              </w:rPr>
              <w:t>29 312</w:t>
            </w:r>
          </w:p>
        </w:tc>
      </w:tr>
      <w:tr w:rsidR="00EF6568" w:rsidRPr="00F22F89" w14:paraId="59E99F17" w14:textId="77777777" w:rsidTr="00F22F89">
        <w:trPr>
          <w:trHeight w:val="290"/>
        </w:trPr>
        <w:tc>
          <w:tcPr>
            <w:tcW w:w="988" w:type="dxa"/>
            <w:vMerge/>
            <w:hideMark/>
          </w:tcPr>
          <w:p w14:paraId="2C9FE6D1" w14:textId="77777777" w:rsidR="00EF6568" w:rsidRPr="00F22F89" w:rsidRDefault="00EF6568">
            <w:pPr>
              <w:rPr>
                <w:rFonts w:ascii="Arial" w:hAnsi="Arial" w:cs="Arial"/>
                <w:sz w:val="20"/>
                <w:szCs w:val="20"/>
              </w:rPr>
            </w:pPr>
          </w:p>
        </w:tc>
        <w:tc>
          <w:tcPr>
            <w:tcW w:w="1064" w:type="dxa"/>
            <w:vMerge/>
            <w:hideMark/>
          </w:tcPr>
          <w:p w14:paraId="0D669DE5" w14:textId="77777777" w:rsidR="00EF6568" w:rsidRPr="00F22F89" w:rsidRDefault="00EF6568">
            <w:pPr>
              <w:rPr>
                <w:rFonts w:ascii="Arial" w:hAnsi="Arial" w:cs="Arial"/>
                <w:sz w:val="20"/>
                <w:szCs w:val="20"/>
              </w:rPr>
            </w:pPr>
          </w:p>
        </w:tc>
        <w:tc>
          <w:tcPr>
            <w:tcW w:w="1062" w:type="dxa"/>
            <w:vMerge/>
            <w:hideMark/>
          </w:tcPr>
          <w:p w14:paraId="34C415FC" w14:textId="77777777" w:rsidR="00EF6568" w:rsidRPr="00F22F89" w:rsidRDefault="00EF6568">
            <w:pPr>
              <w:rPr>
                <w:rFonts w:ascii="Arial" w:hAnsi="Arial" w:cs="Arial"/>
                <w:sz w:val="20"/>
                <w:szCs w:val="20"/>
              </w:rPr>
            </w:pPr>
          </w:p>
        </w:tc>
        <w:tc>
          <w:tcPr>
            <w:tcW w:w="2126" w:type="dxa"/>
            <w:vMerge/>
            <w:hideMark/>
          </w:tcPr>
          <w:p w14:paraId="618C3C70" w14:textId="77777777" w:rsidR="00EF6568" w:rsidRPr="00F22F89" w:rsidRDefault="00EF6568">
            <w:pPr>
              <w:rPr>
                <w:rFonts w:ascii="Arial" w:hAnsi="Arial" w:cs="Arial"/>
                <w:sz w:val="20"/>
                <w:szCs w:val="20"/>
              </w:rPr>
            </w:pPr>
          </w:p>
        </w:tc>
        <w:tc>
          <w:tcPr>
            <w:tcW w:w="1012" w:type="dxa"/>
            <w:vMerge/>
            <w:hideMark/>
          </w:tcPr>
          <w:p w14:paraId="5BF770FF" w14:textId="77777777" w:rsidR="00EF6568" w:rsidRPr="00F22F89" w:rsidRDefault="00EF6568">
            <w:pPr>
              <w:rPr>
                <w:rFonts w:ascii="Arial" w:hAnsi="Arial" w:cs="Arial"/>
                <w:sz w:val="20"/>
                <w:szCs w:val="20"/>
              </w:rPr>
            </w:pPr>
          </w:p>
        </w:tc>
        <w:tc>
          <w:tcPr>
            <w:tcW w:w="1402" w:type="dxa"/>
            <w:hideMark/>
          </w:tcPr>
          <w:p w14:paraId="3EB6DE73" w14:textId="77777777" w:rsidR="00EF6568" w:rsidRPr="00F22F89" w:rsidRDefault="00EF6568">
            <w:pPr>
              <w:rPr>
                <w:rFonts w:ascii="Arial" w:hAnsi="Arial" w:cs="Arial"/>
                <w:sz w:val="20"/>
                <w:szCs w:val="20"/>
              </w:rPr>
            </w:pPr>
            <w:r w:rsidRPr="00F22F89">
              <w:rPr>
                <w:rFonts w:ascii="Arial" w:hAnsi="Arial" w:cs="Arial"/>
                <w:sz w:val="20"/>
                <w:szCs w:val="20"/>
              </w:rPr>
              <w:t>NSPA</w:t>
            </w:r>
          </w:p>
        </w:tc>
        <w:tc>
          <w:tcPr>
            <w:tcW w:w="942" w:type="dxa"/>
            <w:hideMark/>
          </w:tcPr>
          <w:p w14:paraId="0880A644" w14:textId="77777777" w:rsidR="00EF6568" w:rsidRPr="00F22F89" w:rsidRDefault="00F03571" w:rsidP="00EF6568">
            <w:pPr>
              <w:rPr>
                <w:rFonts w:ascii="Arial" w:hAnsi="Arial" w:cs="Arial"/>
                <w:sz w:val="20"/>
                <w:szCs w:val="20"/>
              </w:rPr>
            </w:pPr>
            <w:r>
              <w:rPr>
                <w:rFonts w:ascii="Arial" w:hAnsi="Arial" w:cs="Arial"/>
                <w:sz w:val="20"/>
                <w:szCs w:val="20"/>
              </w:rPr>
              <w:t>2 080</w:t>
            </w:r>
          </w:p>
        </w:tc>
        <w:tc>
          <w:tcPr>
            <w:tcW w:w="1032" w:type="dxa"/>
            <w:hideMark/>
          </w:tcPr>
          <w:p w14:paraId="4A7732EE" w14:textId="77777777" w:rsidR="00EF6568" w:rsidRPr="00F22F89" w:rsidRDefault="00F03571" w:rsidP="00EF6568">
            <w:pPr>
              <w:rPr>
                <w:rFonts w:ascii="Arial" w:hAnsi="Arial" w:cs="Arial"/>
                <w:sz w:val="20"/>
                <w:szCs w:val="20"/>
              </w:rPr>
            </w:pPr>
            <w:r>
              <w:rPr>
                <w:rFonts w:ascii="Arial" w:hAnsi="Arial" w:cs="Arial"/>
                <w:sz w:val="20"/>
                <w:szCs w:val="20"/>
              </w:rPr>
              <w:t>9 043</w:t>
            </w:r>
          </w:p>
        </w:tc>
      </w:tr>
      <w:tr w:rsidR="00EF6568" w:rsidRPr="00F22F89" w14:paraId="3AEFD447" w14:textId="77777777" w:rsidTr="00F22F89">
        <w:trPr>
          <w:trHeight w:val="290"/>
        </w:trPr>
        <w:tc>
          <w:tcPr>
            <w:tcW w:w="988" w:type="dxa"/>
            <w:vMerge w:val="restart"/>
            <w:hideMark/>
          </w:tcPr>
          <w:p w14:paraId="72890BE5" w14:textId="77777777" w:rsidR="00EF6568" w:rsidRPr="00F22F89" w:rsidRDefault="00A53716" w:rsidP="00EF6568">
            <w:pPr>
              <w:rPr>
                <w:rFonts w:ascii="Arial" w:hAnsi="Arial" w:cs="Arial"/>
                <w:sz w:val="20"/>
                <w:szCs w:val="20"/>
              </w:rPr>
            </w:pPr>
            <w:r>
              <w:rPr>
                <w:rFonts w:ascii="Arial" w:hAnsi="Arial" w:cs="Arial"/>
                <w:sz w:val="20"/>
                <w:szCs w:val="20"/>
              </w:rPr>
              <w:t>4.</w:t>
            </w:r>
            <w:r w:rsidRPr="00007C19">
              <w:rPr>
                <w:rFonts w:ascii="Arial" w:hAnsi="Arial" w:cs="Arial"/>
                <w:color w:val="FF0000"/>
                <w:sz w:val="20"/>
                <w:szCs w:val="20"/>
              </w:rPr>
              <w:t>a</w:t>
            </w:r>
          </w:p>
        </w:tc>
        <w:tc>
          <w:tcPr>
            <w:tcW w:w="1064" w:type="dxa"/>
            <w:vMerge w:val="restart"/>
            <w:hideMark/>
          </w:tcPr>
          <w:p w14:paraId="0E9A4888" w14:textId="77777777" w:rsidR="00EF6568" w:rsidRPr="00F22F89" w:rsidRDefault="00EF6568" w:rsidP="00EF6568">
            <w:pPr>
              <w:rPr>
                <w:rFonts w:ascii="Arial" w:hAnsi="Arial" w:cs="Arial"/>
                <w:sz w:val="20"/>
                <w:szCs w:val="20"/>
              </w:rPr>
            </w:pPr>
            <w:r w:rsidRPr="00F22F89">
              <w:rPr>
                <w:rFonts w:ascii="Arial" w:hAnsi="Arial" w:cs="Arial"/>
                <w:sz w:val="20"/>
                <w:szCs w:val="20"/>
              </w:rPr>
              <w:t>ESR</w:t>
            </w:r>
            <w:r w:rsidR="00D13B49">
              <w:rPr>
                <w:rFonts w:ascii="Arial" w:hAnsi="Arial" w:cs="Arial"/>
                <w:sz w:val="20"/>
                <w:szCs w:val="20"/>
              </w:rPr>
              <w:t>+</w:t>
            </w:r>
          </w:p>
        </w:tc>
        <w:tc>
          <w:tcPr>
            <w:tcW w:w="1062" w:type="dxa"/>
            <w:vMerge w:val="restart"/>
            <w:hideMark/>
          </w:tcPr>
          <w:p w14:paraId="4FDD3217" w14:textId="77777777" w:rsidR="00EF6568" w:rsidRPr="00F22F89" w:rsidRDefault="00F03571" w:rsidP="00EF6568">
            <w:pPr>
              <w:rPr>
                <w:rFonts w:ascii="Arial" w:hAnsi="Arial" w:cs="Arial"/>
                <w:sz w:val="20"/>
                <w:szCs w:val="20"/>
              </w:rPr>
            </w:pPr>
            <w:r w:rsidRPr="00007C19">
              <w:rPr>
                <w:rFonts w:ascii="Arial" w:hAnsi="Arial" w:cs="Arial"/>
                <w:color w:val="FF0000"/>
                <w:sz w:val="20"/>
                <w:szCs w:val="20"/>
              </w:rPr>
              <w:t>EECO18</w:t>
            </w:r>
          </w:p>
        </w:tc>
        <w:tc>
          <w:tcPr>
            <w:tcW w:w="2126" w:type="dxa"/>
            <w:vMerge w:val="restart"/>
            <w:hideMark/>
          </w:tcPr>
          <w:p w14:paraId="73D78E65" w14:textId="77777777" w:rsidR="00EF6568" w:rsidRPr="00F22F89" w:rsidRDefault="00EF6568">
            <w:pPr>
              <w:rPr>
                <w:rFonts w:ascii="Arial" w:hAnsi="Arial" w:cs="Arial"/>
                <w:sz w:val="20"/>
                <w:szCs w:val="20"/>
              </w:rPr>
            </w:pPr>
            <w:r w:rsidRPr="00F22F89">
              <w:rPr>
                <w:rFonts w:ascii="Arial" w:hAnsi="Arial" w:cs="Arial"/>
                <w:sz w:val="20"/>
                <w:szCs w:val="20"/>
              </w:rPr>
              <w:t>Kansallisella, alueellisella tai paikallisella tasolla tuettujen viranomaisten ja julkisten palvelujen lukumäärä</w:t>
            </w:r>
          </w:p>
        </w:tc>
        <w:tc>
          <w:tcPr>
            <w:tcW w:w="1012" w:type="dxa"/>
            <w:vMerge w:val="restart"/>
            <w:hideMark/>
          </w:tcPr>
          <w:p w14:paraId="2F7EA411" w14:textId="77777777" w:rsidR="00EF6568" w:rsidRPr="00F22F89" w:rsidRDefault="00EF6568" w:rsidP="00EF6568">
            <w:pPr>
              <w:rPr>
                <w:rFonts w:ascii="Arial" w:hAnsi="Arial" w:cs="Arial"/>
                <w:sz w:val="20"/>
                <w:szCs w:val="20"/>
              </w:rPr>
            </w:pPr>
            <w:r w:rsidRPr="00F22F89">
              <w:rPr>
                <w:rFonts w:ascii="Arial" w:hAnsi="Arial" w:cs="Arial"/>
                <w:sz w:val="20"/>
                <w:szCs w:val="20"/>
              </w:rPr>
              <w:t>kpl</w:t>
            </w:r>
          </w:p>
        </w:tc>
        <w:tc>
          <w:tcPr>
            <w:tcW w:w="1402" w:type="dxa"/>
            <w:hideMark/>
          </w:tcPr>
          <w:p w14:paraId="2868DEE4" w14:textId="77777777" w:rsidR="00EF6568" w:rsidRPr="00F22F89" w:rsidRDefault="00EF6568">
            <w:pPr>
              <w:rPr>
                <w:rFonts w:ascii="Arial" w:hAnsi="Arial" w:cs="Arial"/>
                <w:sz w:val="20"/>
                <w:szCs w:val="20"/>
              </w:rPr>
            </w:pPr>
            <w:r w:rsidRPr="00F22F89">
              <w:rPr>
                <w:rFonts w:ascii="Arial" w:hAnsi="Arial" w:cs="Arial"/>
                <w:sz w:val="20"/>
                <w:szCs w:val="20"/>
              </w:rPr>
              <w:t>Kehittyneet</w:t>
            </w:r>
          </w:p>
        </w:tc>
        <w:tc>
          <w:tcPr>
            <w:tcW w:w="942" w:type="dxa"/>
            <w:hideMark/>
          </w:tcPr>
          <w:p w14:paraId="5A3BABF1" w14:textId="77777777" w:rsidR="00EF6568" w:rsidRPr="00F22F89" w:rsidRDefault="00EF6568" w:rsidP="00EF6568">
            <w:pPr>
              <w:rPr>
                <w:rFonts w:ascii="Arial" w:hAnsi="Arial" w:cs="Arial"/>
                <w:sz w:val="20"/>
                <w:szCs w:val="20"/>
              </w:rPr>
            </w:pPr>
            <w:r w:rsidRPr="00F22F89">
              <w:rPr>
                <w:rFonts w:ascii="Arial" w:hAnsi="Arial" w:cs="Arial"/>
                <w:sz w:val="20"/>
                <w:szCs w:val="20"/>
              </w:rPr>
              <w:t>1</w:t>
            </w:r>
          </w:p>
        </w:tc>
        <w:tc>
          <w:tcPr>
            <w:tcW w:w="1032" w:type="dxa"/>
            <w:hideMark/>
          </w:tcPr>
          <w:p w14:paraId="3E401198" w14:textId="77777777" w:rsidR="00EF6568" w:rsidRPr="00F22F89" w:rsidRDefault="00EF6568" w:rsidP="00EF6568">
            <w:pPr>
              <w:rPr>
                <w:rFonts w:ascii="Arial" w:hAnsi="Arial" w:cs="Arial"/>
                <w:sz w:val="20"/>
                <w:szCs w:val="20"/>
              </w:rPr>
            </w:pPr>
            <w:r w:rsidRPr="00F22F89">
              <w:rPr>
                <w:rFonts w:ascii="Arial" w:hAnsi="Arial" w:cs="Arial"/>
                <w:sz w:val="20"/>
                <w:szCs w:val="20"/>
              </w:rPr>
              <w:t>6</w:t>
            </w:r>
          </w:p>
        </w:tc>
      </w:tr>
      <w:tr w:rsidR="00EF6568" w:rsidRPr="00F22F89" w14:paraId="03BE3FBD" w14:textId="77777777" w:rsidTr="00F22F89">
        <w:trPr>
          <w:trHeight w:val="290"/>
        </w:trPr>
        <w:tc>
          <w:tcPr>
            <w:tcW w:w="988" w:type="dxa"/>
            <w:vMerge/>
            <w:hideMark/>
          </w:tcPr>
          <w:p w14:paraId="1DAF7C64" w14:textId="77777777" w:rsidR="00EF6568" w:rsidRPr="00F22F89" w:rsidRDefault="00EF6568">
            <w:pPr>
              <w:rPr>
                <w:rFonts w:ascii="Arial" w:hAnsi="Arial" w:cs="Arial"/>
                <w:sz w:val="20"/>
                <w:szCs w:val="20"/>
              </w:rPr>
            </w:pPr>
          </w:p>
        </w:tc>
        <w:tc>
          <w:tcPr>
            <w:tcW w:w="1064" w:type="dxa"/>
            <w:vMerge/>
            <w:hideMark/>
          </w:tcPr>
          <w:p w14:paraId="7043BE93" w14:textId="77777777" w:rsidR="00EF6568" w:rsidRPr="00F22F89" w:rsidRDefault="00EF6568">
            <w:pPr>
              <w:rPr>
                <w:rFonts w:ascii="Arial" w:hAnsi="Arial" w:cs="Arial"/>
                <w:sz w:val="20"/>
                <w:szCs w:val="20"/>
              </w:rPr>
            </w:pPr>
          </w:p>
        </w:tc>
        <w:tc>
          <w:tcPr>
            <w:tcW w:w="1062" w:type="dxa"/>
            <w:vMerge/>
            <w:hideMark/>
          </w:tcPr>
          <w:p w14:paraId="71F2FAB8" w14:textId="77777777" w:rsidR="00EF6568" w:rsidRPr="00F22F89" w:rsidRDefault="00EF6568">
            <w:pPr>
              <w:rPr>
                <w:rFonts w:ascii="Arial" w:hAnsi="Arial" w:cs="Arial"/>
                <w:sz w:val="20"/>
                <w:szCs w:val="20"/>
              </w:rPr>
            </w:pPr>
          </w:p>
        </w:tc>
        <w:tc>
          <w:tcPr>
            <w:tcW w:w="2126" w:type="dxa"/>
            <w:vMerge/>
            <w:hideMark/>
          </w:tcPr>
          <w:p w14:paraId="118965A6" w14:textId="77777777" w:rsidR="00EF6568" w:rsidRPr="00F22F89" w:rsidRDefault="00EF6568">
            <w:pPr>
              <w:rPr>
                <w:rFonts w:ascii="Arial" w:hAnsi="Arial" w:cs="Arial"/>
                <w:sz w:val="20"/>
                <w:szCs w:val="20"/>
              </w:rPr>
            </w:pPr>
          </w:p>
        </w:tc>
        <w:tc>
          <w:tcPr>
            <w:tcW w:w="1012" w:type="dxa"/>
            <w:vMerge/>
            <w:hideMark/>
          </w:tcPr>
          <w:p w14:paraId="5F0D4E12" w14:textId="77777777" w:rsidR="00EF6568" w:rsidRPr="00F22F89" w:rsidRDefault="00EF6568">
            <w:pPr>
              <w:rPr>
                <w:rFonts w:ascii="Arial" w:hAnsi="Arial" w:cs="Arial"/>
                <w:sz w:val="20"/>
                <w:szCs w:val="20"/>
              </w:rPr>
            </w:pPr>
          </w:p>
        </w:tc>
        <w:tc>
          <w:tcPr>
            <w:tcW w:w="1402" w:type="dxa"/>
            <w:hideMark/>
          </w:tcPr>
          <w:p w14:paraId="1C78EE4B" w14:textId="77777777" w:rsidR="00EF6568" w:rsidRPr="00F22F89" w:rsidRDefault="00EF6568">
            <w:pPr>
              <w:rPr>
                <w:rFonts w:ascii="Arial" w:hAnsi="Arial" w:cs="Arial"/>
                <w:sz w:val="20"/>
                <w:szCs w:val="20"/>
              </w:rPr>
            </w:pPr>
            <w:r w:rsidRPr="00F22F89">
              <w:rPr>
                <w:rFonts w:ascii="Arial" w:hAnsi="Arial" w:cs="Arial"/>
                <w:sz w:val="20"/>
                <w:szCs w:val="20"/>
              </w:rPr>
              <w:t>Siirtymä</w:t>
            </w:r>
          </w:p>
        </w:tc>
        <w:tc>
          <w:tcPr>
            <w:tcW w:w="942" w:type="dxa"/>
            <w:hideMark/>
          </w:tcPr>
          <w:p w14:paraId="665A8058" w14:textId="77777777" w:rsidR="00EF6568" w:rsidRPr="00F22F89" w:rsidRDefault="00EF6568" w:rsidP="00EF6568">
            <w:pPr>
              <w:rPr>
                <w:rFonts w:ascii="Arial" w:hAnsi="Arial" w:cs="Arial"/>
                <w:sz w:val="20"/>
                <w:szCs w:val="20"/>
              </w:rPr>
            </w:pPr>
            <w:r w:rsidRPr="00F22F89">
              <w:rPr>
                <w:rFonts w:ascii="Arial" w:hAnsi="Arial" w:cs="Arial"/>
                <w:sz w:val="20"/>
                <w:szCs w:val="20"/>
              </w:rPr>
              <w:t>9</w:t>
            </w:r>
          </w:p>
        </w:tc>
        <w:tc>
          <w:tcPr>
            <w:tcW w:w="1032" w:type="dxa"/>
            <w:hideMark/>
          </w:tcPr>
          <w:p w14:paraId="38FAACA6" w14:textId="77777777" w:rsidR="00EF6568" w:rsidRPr="00F22F89" w:rsidRDefault="00EF6568" w:rsidP="00EF6568">
            <w:pPr>
              <w:rPr>
                <w:rFonts w:ascii="Arial" w:hAnsi="Arial" w:cs="Arial"/>
                <w:sz w:val="20"/>
                <w:szCs w:val="20"/>
              </w:rPr>
            </w:pPr>
            <w:r w:rsidRPr="00F22F89">
              <w:rPr>
                <w:rFonts w:ascii="Arial" w:hAnsi="Arial" w:cs="Arial"/>
                <w:sz w:val="20"/>
                <w:szCs w:val="20"/>
              </w:rPr>
              <w:t>41</w:t>
            </w:r>
          </w:p>
        </w:tc>
      </w:tr>
      <w:tr w:rsidR="00EF6568" w:rsidRPr="00F22F89" w14:paraId="0C61F999" w14:textId="77777777" w:rsidTr="00F22F89">
        <w:trPr>
          <w:trHeight w:val="360"/>
        </w:trPr>
        <w:tc>
          <w:tcPr>
            <w:tcW w:w="988" w:type="dxa"/>
            <w:vMerge/>
            <w:hideMark/>
          </w:tcPr>
          <w:p w14:paraId="349FEA90" w14:textId="77777777" w:rsidR="00EF6568" w:rsidRPr="00F22F89" w:rsidRDefault="00EF6568">
            <w:pPr>
              <w:rPr>
                <w:rFonts w:ascii="Arial" w:hAnsi="Arial" w:cs="Arial"/>
                <w:sz w:val="20"/>
                <w:szCs w:val="20"/>
              </w:rPr>
            </w:pPr>
          </w:p>
        </w:tc>
        <w:tc>
          <w:tcPr>
            <w:tcW w:w="1064" w:type="dxa"/>
            <w:vMerge/>
            <w:hideMark/>
          </w:tcPr>
          <w:p w14:paraId="75F652ED" w14:textId="77777777" w:rsidR="00EF6568" w:rsidRPr="00F22F89" w:rsidRDefault="00EF6568">
            <w:pPr>
              <w:rPr>
                <w:rFonts w:ascii="Arial" w:hAnsi="Arial" w:cs="Arial"/>
                <w:sz w:val="20"/>
                <w:szCs w:val="20"/>
              </w:rPr>
            </w:pPr>
          </w:p>
        </w:tc>
        <w:tc>
          <w:tcPr>
            <w:tcW w:w="1062" w:type="dxa"/>
            <w:vMerge/>
            <w:hideMark/>
          </w:tcPr>
          <w:p w14:paraId="05D84C48" w14:textId="77777777" w:rsidR="00EF6568" w:rsidRPr="00F22F89" w:rsidRDefault="00EF6568">
            <w:pPr>
              <w:rPr>
                <w:rFonts w:ascii="Arial" w:hAnsi="Arial" w:cs="Arial"/>
                <w:sz w:val="20"/>
                <w:szCs w:val="20"/>
              </w:rPr>
            </w:pPr>
          </w:p>
        </w:tc>
        <w:tc>
          <w:tcPr>
            <w:tcW w:w="2126" w:type="dxa"/>
            <w:vMerge/>
            <w:hideMark/>
          </w:tcPr>
          <w:p w14:paraId="55F31523" w14:textId="77777777" w:rsidR="00EF6568" w:rsidRPr="00F22F89" w:rsidRDefault="00EF6568">
            <w:pPr>
              <w:rPr>
                <w:rFonts w:ascii="Arial" w:hAnsi="Arial" w:cs="Arial"/>
                <w:sz w:val="20"/>
                <w:szCs w:val="20"/>
              </w:rPr>
            </w:pPr>
          </w:p>
        </w:tc>
        <w:tc>
          <w:tcPr>
            <w:tcW w:w="1012" w:type="dxa"/>
            <w:vMerge/>
            <w:hideMark/>
          </w:tcPr>
          <w:p w14:paraId="697EB548" w14:textId="77777777" w:rsidR="00EF6568" w:rsidRPr="00F22F89" w:rsidRDefault="00EF6568">
            <w:pPr>
              <w:rPr>
                <w:rFonts w:ascii="Arial" w:hAnsi="Arial" w:cs="Arial"/>
                <w:sz w:val="20"/>
                <w:szCs w:val="20"/>
              </w:rPr>
            </w:pPr>
          </w:p>
        </w:tc>
        <w:tc>
          <w:tcPr>
            <w:tcW w:w="1402" w:type="dxa"/>
            <w:hideMark/>
          </w:tcPr>
          <w:p w14:paraId="3CFD75A1" w14:textId="77777777" w:rsidR="00EF6568" w:rsidRPr="00F22F89" w:rsidRDefault="00EF6568">
            <w:pPr>
              <w:rPr>
                <w:rFonts w:ascii="Arial" w:hAnsi="Arial" w:cs="Arial"/>
                <w:sz w:val="20"/>
                <w:szCs w:val="20"/>
              </w:rPr>
            </w:pPr>
            <w:r w:rsidRPr="00F22F89">
              <w:rPr>
                <w:rFonts w:ascii="Arial" w:hAnsi="Arial" w:cs="Arial"/>
                <w:sz w:val="20"/>
                <w:szCs w:val="20"/>
              </w:rPr>
              <w:t>NSPA</w:t>
            </w:r>
          </w:p>
        </w:tc>
        <w:tc>
          <w:tcPr>
            <w:tcW w:w="942" w:type="dxa"/>
            <w:hideMark/>
          </w:tcPr>
          <w:p w14:paraId="62967F99" w14:textId="77777777" w:rsidR="00EF6568" w:rsidRPr="00F22F89" w:rsidRDefault="00EF6568" w:rsidP="00EF6568">
            <w:pPr>
              <w:rPr>
                <w:rFonts w:ascii="Arial" w:hAnsi="Arial" w:cs="Arial"/>
                <w:sz w:val="20"/>
                <w:szCs w:val="20"/>
              </w:rPr>
            </w:pPr>
            <w:r w:rsidRPr="00F22F89">
              <w:rPr>
                <w:rFonts w:ascii="Arial" w:hAnsi="Arial" w:cs="Arial"/>
                <w:sz w:val="20"/>
                <w:szCs w:val="20"/>
              </w:rPr>
              <w:t>3</w:t>
            </w:r>
          </w:p>
        </w:tc>
        <w:tc>
          <w:tcPr>
            <w:tcW w:w="1032" w:type="dxa"/>
            <w:hideMark/>
          </w:tcPr>
          <w:p w14:paraId="42A9EFD1" w14:textId="77777777" w:rsidR="00EF6568" w:rsidRPr="00F22F89" w:rsidRDefault="00EF6568" w:rsidP="00EF6568">
            <w:pPr>
              <w:rPr>
                <w:rFonts w:ascii="Arial" w:hAnsi="Arial" w:cs="Arial"/>
                <w:sz w:val="20"/>
                <w:szCs w:val="20"/>
              </w:rPr>
            </w:pPr>
            <w:r w:rsidRPr="00F22F89">
              <w:rPr>
                <w:rFonts w:ascii="Arial" w:hAnsi="Arial" w:cs="Arial"/>
                <w:sz w:val="20"/>
                <w:szCs w:val="20"/>
              </w:rPr>
              <w:t>11</w:t>
            </w:r>
          </w:p>
        </w:tc>
      </w:tr>
      <w:tr w:rsidR="00EF6568" w:rsidRPr="00F22F89" w14:paraId="5FA61E8B" w14:textId="77777777" w:rsidTr="00F22F89">
        <w:trPr>
          <w:trHeight w:val="290"/>
        </w:trPr>
        <w:tc>
          <w:tcPr>
            <w:tcW w:w="5240" w:type="dxa"/>
            <w:gridSpan w:val="4"/>
            <w:noWrap/>
            <w:hideMark/>
          </w:tcPr>
          <w:p w14:paraId="25B11FCD" w14:textId="77777777" w:rsidR="00EF6568" w:rsidRPr="00F22F89" w:rsidRDefault="0034371E">
            <w:pPr>
              <w:rPr>
                <w:rFonts w:ascii="Arial" w:hAnsi="Arial" w:cs="Arial"/>
                <w:sz w:val="20"/>
                <w:szCs w:val="20"/>
              </w:rPr>
            </w:pPr>
            <w:r>
              <w:rPr>
                <w:rFonts w:ascii="Arial" w:hAnsi="Arial" w:cs="Arial"/>
                <w:sz w:val="20"/>
                <w:szCs w:val="20"/>
              </w:rPr>
              <w:t>NSPA = Syrjäisimmän ja p</w:t>
            </w:r>
            <w:r w:rsidR="00EF6568" w:rsidRPr="00F22F89">
              <w:rPr>
                <w:rFonts w:ascii="Arial" w:hAnsi="Arial" w:cs="Arial"/>
                <w:sz w:val="20"/>
                <w:szCs w:val="20"/>
              </w:rPr>
              <w:t>ohjoisen harvaan asutut alueet</w:t>
            </w:r>
          </w:p>
        </w:tc>
        <w:tc>
          <w:tcPr>
            <w:tcW w:w="1012" w:type="dxa"/>
            <w:noWrap/>
            <w:hideMark/>
          </w:tcPr>
          <w:p w14:paraId="171DBE50" w14:textId="77777777" w:rsidR="00EF6568" w:rsidRPr="00F22F89" w:rsidRDefault="00EF6568">
            <w:pPr>
              <w:rPr>
                <w:rFonts w:ascii="Arial" w:hAnsi="Arial" w:cs="Arial"/>
                <w:sz w:val="20"/>
                <w:szCs w:val="20"/>
              </w:rPr>
            </w:pPr>
          </w:p>
        </w:tc>
        <w:tc>
          <w:tcPr>
            <w:tcW w:w="1402" w:type="dxa"/>
            <w:noWrap/>
            <w:hideMark/>
          </w:tcPr>
          <w:p w14:paraId="6B1AB76F" w14:textId="77777777" w:rsidR="00EF6568" w:rsidRPr="00F22F89" w:rsidRDefault="00EF6568">
            <w:pPr>
              <w:rPr>
                <w:rFonts w:ascii="Arial" w:hAnsi="Arial" w:cs="Arial"/>
                <w:sz w:val="20"/>
                <w:szCs w:val="20"/>
              </w:rPr>
            </w:pPr>
          </w:p>
        </w:tc>
        <w:tc>
          <w:tcPr>
            <w:tcW w:w="942" w:type="dxa"/>
            <w:noWrap/>
            <w:hideMark/>
          </w:tcPr>
          <w:p w14:paraId="7AFC1C40" w14:textId="77777777" w:rsidR="00EF6568" w:rsidRPr="00F22F89" w:rsidRDefault="00EF6568">
            <w:pPr>
              <w:rPr>
                <w:rFonts w:ascii="Arial" w:hAnsi="Arial" w:cs="Arial"/>
                <w:sz w:val="20"/>
                <w:szCs w:val="20"/>
              </w:rPr>
            </w:pPr>
          </w:p>
        </w:tc>
        <w:tc>
          <w:tcPr>
            <w:tcW w:w="1032" w:type="dxa"/>
            <w:noWrap/>
            <w:hideMark/>
          </w:tcPr>
          <w:p w14:paraId="34D4B810" w14:textId="77777777" w:rsidR="00EF6568" w:rsidRPr="00F22F89" w:rsidRDefault="00EF6568">
            <w:pPr>
              <w:rPr>
                <w:rFonts w:ascii="Arial" w:hAnsi="Arial" w:cs="Arial"/>
                <w:sz w:val="20"/>
                <w:szCs w:val="20"/>
              </w:rPr>
            </w:pPr>
          </w:p>
        </w:tc>
      </w:tr>
    </w:tbl>
    <w:p w14:paraId="02EEA772" w14:textId="77777777" w:rsidR="009774CD" w:rsidRDefault="009774CD" w:rsidP="0020023E">
      <w:pPr>
        <w:rPr>
          <w:rFonts w:ascii="Arial" w:hAnsi="Arial" w:cs="Arial"/>
          <w:b/>
          <w:i/>
          <w:sz w:val="22"/>
          <w:szCs w:val="22"/>
        </w:rPr>
      </w:pPr>
    </w:p>
    <w:p w14:paraId="189A77F0" w14:textId="77777777" w:rsidR="0020023E" w:rsidRPr="00A76925" w:rsidRDefault="0020023E" w:rsidP="0020023E">
      <w:pPr>
        <w:rPr>
          <w:rFonts w:ascii="Arial" w:hAnsi="Arial" w:cs="Arial"/>
          <w:b/>
          <w:sz w:val="22"/>
          <w:szCs w:val="22"/>
        </w:rPr>
      </w:pPr>
      <w:r w:rsidRPr="00A76925">
        <w:rPr>
          <w:rFonts w:ascii="Arial" w:hAnsi="Arial" w:cs="Arial"/>
          <w:b/>
          <w:sz w:val="22"/>
          <w:szCs w:val="22"/>
        </w:rPr>
        <w:t xml:space="preserve">Taulukko 3: Tulosindikaattorit </w:t>
      </w:r>
    </w:p>
    <w:p w14:paraId="78F7FC84" w14:textId="77777777" w:rsidR="00EF6568" w:rsidRDefault="00EF6568" w:rsidP="00C20E0F"/>
    <w:tbl>
      <w:tblPr>
        <w:tblStyle w:val="TaulukkoRuudukko"/>
        <w:tblW w:w="0" w:type="auto"/>
        <w:tblLayout w:type="fixed"/>
        <w:tblLook w:val="04A0" w:firstRow="1" w:lastRow="0" w:firstColumn="1" w:lastColumn="0" w:noHBand="0" w:noVBand="1"/>
        <w:tblDescription w:val="Taulukossa on kuvattu Euroopan sosiaalirahaston (ESR) tulosindikaattorit ja niiden tavoitetasot vuodelle 2029 alueluokittain erityistavoitteessa 4.1.1. "/>
      </w:tblPr>
      <w:tblGrid>
        <w:gridCol w:w="846"/>
        <w:gridCol w:w="835"/>
        <w:gridCol w:w="815"/>
        <w:gridCol w:w="2152"/>
        <w:gridCol w:w="823"/>
        <w:gridCol w:w="1299"/>
        <w:gridCol w:w="937"/>
        <w:gridCol w:w="935"/>
        <w:gridCol w:w="832"/>
      </w:tblGrid>
      <w:tr w:rsidR="00EF6568" w:rsidRPr="0020023E" w14:paraId="11C0C7DB" w14:textId="77777777" w:rsidTr="004814D2">
        <w:trPr>
          <w:trHeight w:val="700"/>
          <w:tblHeader/>
        </w:trPr>
        <w:tc>
          <w:tcPr>
            <w:tcW w:w="846" w:type="dxa"/>
            <w:hideMark/>
          </w:tcPr>
          <w:p w14:paraId="5C9F4BFD" w14:textId="77777777" w:rsidR="00EF6568" w:rsidRPr="0020023E" w:rsidRDefault="00EF6568">
            <w:pPr>
              <w:rPr>
                <w:rFonts w:ascii="Arial" w:hAnsi="Arial" w:cs="Arial"/>
                <w:b/>
                <w:bCs/>
                <w:sz w:val="20"/>
                <w:szCs w:val="20"/>
              </w:rPr>
            </w:pPr>
            <w:r w:rsidRPr="0020023E">
              <w:rPr>
                <w:rFonts w:ascii="Arial" w:hAnsi="Arial" w:cs="Arial"/>
                <w:b/>
                <w:bCs/>
                <w:sz w:val="20"/>
                <w:szCs w:val="20"/>
              </w:rPr>
              <w:t>Erityistavoite</w:t>
            </w:r>
          </w:p>
        </w:tc>
        <w:tc>
          <w:tcPr>
            <w:tcW w:w="835" w:type="dxa"/>
            <w:hideMark/>
          </w:tcPr>
          <w:p w14:paraId="66330273" w14:textId="77777777" w:rsidR="00EF6568" w:rsidRPr="0020023E" w:rsidRDefault="00EF6568">
            <w:pPr>
              <w:rPr>
                <w:rFonts w:ascii="Arial" w:hAnsi="Arial" w:cs="Arial"/>
                <w:b/>
                <w:bCs/>
                <w:sz w:val="20"/>
                <w:szCs w:val="20"/>
              </w:rPr>
            </w:pPr>
            <w:r w:rsidRPr="0020023E">
              <w:rPr>
                <w:rFonts w:ascii="Arial" w:hAnsi="Arial" w:cs="Arial"/>
                <w:b/>
                <w:bCs/>
                <w:sz w:val="20"/>
                <w:szCs w:val="20"/>
              </w:rPr>
              <w:t>Rahasto</w:t>
            </w:r>
          </w:p>
        </w:tc>
        <w:tc>
          <w:tcPr>
            <w:tcW w:w="815" w:type="dxa"/>
            <w:hideMark/>
          </w:tcPr>
          <w:p w14:paraId="4DF1D1F0" w14:textId="77777777" w:rsidR="00EF6568" w:rsidRPr="0020023E" w:rsidRDefault="00EF6568">
            <w:pPr>
              <w:rPr>
                <w:rFonts w:ascii="Arial" w:hAnsi="Arial" w:cs="Arial"/>
                <w:b/>
                <w:bCs/>
                <w:sz w:val="20"/>
                <w:szCs w:val="20"/>
              </w:rPr>
            </w:pPr>
            <w:r w:rsidRPr="0020023E">
              <w:rPr>
                <w:rFonts w:ascii="Arial" w:hAnsi="Arial" w:cs="Arial"/>
                <w:b/>
                <w:bCs/>
                <w:sz w:val="20"/>
                <w:szCs w:val="20"/>
              </w:rPr>
              <w:t>Tunnus</w:t>
            </w:r>
          </w:p>
        </w:tc>
        <w:tc>
          <w:tcPr>
            <w:tcW w:w="2151" w:type="dxa"/>
            <w:hideMark/>
          </w:tcPr>
          <w:p w14:paraId="510FCE0F" w14:textId="77777777" w:rsidR="00EF6568" w:rsidRPr="0020023E" w:rsidRDefault="00EF6568">
            <w:pPr>
              <w:rPr>
                <w:rFonts w:ascii="Arial" w:hAnsi="Arial" w:cs="Arial"/>
                <w:b/>
                <w:bCs/>
                <w:sz w:val="20"/>
                <w:szCs w:val="20"/>
              </w:rPr>
            </w:pPr>
            <w:r w:rsidRPr="0020023E">
              <w:rPr>
                <w:rFonts w:ascii="Arial" w:hAnsi="Arial" w:cs="Arial"/>
                <w:b/>
                <w:bCs/>
                <w:sz w:val="20"/>
                <w:szCs w:val="20"/>
              </w:rPr>
              <w:t>Indikaattori</w:t>
            </w:r>
          </w:p>
        </w:tc>
        <w:tc>
          <w:tcPr>
            <w:tcW w:w="823" w:type="dxa"/>
            <w:hideMark/>
          </w:tcPr>
          <w:p w14:paraId="66610889" w14:textId="77777777" w:rsidR="00EF6568" w:rsidRPr="0020023E" w:rsidRDefault="00EF6568">
            <w:pPr>
              <w:rPr>
                <w:rFonts w:ascii="Arial" w:hAnsi="Arial" w:cs="Arial"/>
                <w:b/>
                <w:bCs/>
                <w:sz w:val="20"/>
                <w:szCs w:val="20"/>
              </w:rPr>
            </w:pPr>
            <w:r w:rsidRPr="0020023E">
              <w:rPr>
                <w:rFonts w:ascii="Arial" w:hAnsi="Arial" w:cs="Arial"/>
                <w:b/>
                <w:bCs/>
                <w:sz w:val="20"/>
                <w:szCs w:val="20"/>
              </w:rPr>
              <w:t>Mitta-yksikkö</w:t>
            </w:r>
          </w:p>
        </w:tc>
        <w:tc>
          <w:tcPr>
            <w:tcW w:w="1299" w:type="dxa"/>
            <w:hideMark/>
          </w:tcPr>
          <w:p w14:paraId="33916FF9" w14:textId="77777777" w:rsidR="00EF6568" w:rsidRPr="0020023E" w:rsidRDefault="00EF6568">
            <w:pPr>
              <w:rPr>
                <w:rFonts w:ascii="Arial" w:hAnsi="Arial" w:cs="Arial"/>
                <w:b/>
                <w:bCs/>
                <w:sz w:val="20"/>
                <w:szCs w:val="20"/>
              </w:rPr>
            </w:pPr>
            <w:r w:rsidRPr="0020023E">
              <w:rPr>
                <w:rFonts w:ascii="Arial" w:hAnsi="Arial" w:cs="Arial"/>
                <w:b/>
                <w:bCs/>
                <w:sz w:val="20"/>
                <w:szCs w:val="20"/>
              </w:rPr>
              <w:t>Alueluokka</w:t>
            </w:r>
          </w:p>
        </w:tc>
        <w:tc>
          <w:tcPr>
            <w:tcW w:w="937" w:type="dxa"/>
            <w:hideMark/>
          </w:tcPr>
          <w:p w14:paraId="6D817520" w14:textId="77777777" w:rsidR="00EF6568" w:rsidRPr="0020023E" w:rsidRDefault="00EF6568">
            <w:pPr>
              <w:rPr>
                <w:rFonts w:ascii="Arial" w:hAnsi="Arial" w:cs="Arial"/>
                <w:b/>
                <w:bCs/>
                <w:sz w:val="20"/>
                <w:szCs w:val="20"/>
              </w:rPr>
            </w:pPr>
            <w:r w:rsidRPr="0020023E">
              <w:rPr>
                <w:rFonts w:ascii="Arial" w:hAnsi="Arial" w:cs="Arial"/>
                <w:b/>
                <w:bCs/>
                <w:sz w:val="20"/>
                <w:szCs w:val="20"/>
              </w:rPr>
              <w:t>Perustaso tai viitearvo</w:t>
            </w:r>
          </w:p>
        </w:tc>
        <w:tc>
          <w:tcPr>
            <w:tcW w:w="935" w:type="dxa"/>
            <w:hideMark/>
          </w:tcPr>
          <w:p w14:paraId="1A774C61" w14:textId="77777777" w:rsidR="00EF6568" w:rsidRPr="0020023E" w:rsidRDefault="00EF6568">
            <w:pPr>
              <w:rPr>
                <w:rFonts w:ascii="Arial" w:hAnsi="Arial" w:cs="Arial"/>
                <w:b/>
                <w:bCs/>
                <w:sz w:val="20"/>
                <w:szCs w:val="20"/>
              </w:rPr>
            </w:pPr>
            <w:r w:rsidRPr="0020023E">
              <w:rPr>
                <w:rFonts w:ascii="Arial" w:hAnsi="Arial" w:cs="Arial"/>
                <w:b/>
                <w:bCs/>
                <w:sz w:val="20"/>
                <w:szCs w:val="20"/>
              </w:rPr>
              <w:t>Viitevuosi</w:t>
            </w:r>
          </w:p>
        </w:tc>
        <w:tc>
          <w:tcPr>
            <w:tcW w:w="832" w:type="dxa"/>
            <w:hideMark/>
          </w:tcPr>
          <w:p w14:paraId="6DB9F389" w14:textId="77777777" w:rsidR="00EF6568" w:rsidRPr="0020023E" w:rsidRDefault="00EF6568">
            <w:pPr>
              <w:rPr>
                <w:rFonts w:ascii="Arial" w:hAnsi="Arial" w:cs="Arial"/>
                <w:b/>
                <w:bCs/>
                <w:sz w:val="20"/>
                <w:szCs w:val="20"/>
              </w:rPr>
            </w:pPr>
            <w:r w:rsidRPr="0020023E">
              <w:rPr>
                <w:rFonts w:ascii="Arial" w:hAnsi="Arial" w:cs="Arial"/>
                <w:b/>
                <w:bCs/>
                <w:sz w:val="20"/>
                <w:szCs w:val="20"/>
              </w:rPr>
              <w:t>Tavoite (2029)</w:t>
            </w:r>
          </w:p>
        </w:tc>
      </w:tr>
      <w:tr w:rsidR="00EF6568" w:rsidRPr="0020023E" w14:paraId="7E5992BC" w14:textId="77777777" w:rsidTr="0020023E">
        <w:trPr>
          <w:trHeight w:val="290"/>
        </w:trPr>
        <w:tc>
          <w:tcPr>
            <w:tcW w:w="846" w:type="dxa"/>
            <w:vMerge w:val="restart"/>
            <w:hideMark/>
          </w:tcPr>
          <w:p w14:paraId="2BBFE46B" w14:textId="77777777" w:rsidR="00EF6568" w:rsidRPr="0020023E" w:rsidRDefault="00A53716" w:rsidP="00EF6568">
            <w:pPr>
              <w:rPr>
                <w:rFonts w:ascii="Arial" w:hAnsi="Arial" w:cs="Arial"/>
                <w:sz w:val="20"/>
                <w:szCs w:val="20"/>
              </w:rPr>
            </w:pPr>
            <w:r>
              <w:rPr>
                <w:rFonts w:ascii="Arial" w:hAnsi="Arial" w:cs="Arial"/>
                <w:sz w:val="20"/>
                <w:szCs w:val="20"/>
              </w:rPr>
              <w:t>4.</w:t>
            </w:r>
            <w:r w:rsidRPr="00007C19">
              <w:rPr>
                <w:rFonts w:ascii="Arial" w:hAnsi="Arial" w:cs="Arial"/>
                <w:color w:val="FF0000"/>
                <w:sz w:val="20"/>
                <w:szCs w:val="20"/>
              </w:rPr>
              <w:t>a</w:t>
            </w:r>
          </w:p>
        </w:tc>
        <w:tc>
          <w:tcPr>
            <w:tcW w:w="835" w:type="dxa"/>
            <w:vMerge w:val="restart"/>
            <w:hideMark/>
          </w:tcPr>
          <w:p w14:paraId="7BAA97C3" w14:textId="77777777" w:rsidR="00EF6568" w:rsidRPr="0020023E" w:rsidRDefault="00EF6568" w:rsidP="00EF6568">
            <w:pPr>
              <w:rPr>
                <w:rFonts w:ascii="Arial" w:hAnsi="Arial" w:cs="Arial"/>
                <w:sz w:val="20"/>
                <w:szCs w:val="20"/>
              </w:rPr>
            </w:pPr>
            <w:r w:rsidRPr="0020023E">
              <w:rPr>
                <w:rFonts w:ascii="Arial" w:hAnsi="Arial" w:cs="Arial"/>
                <w:sz w:val="20"/>
                <w:szCs w:val="20"/>
              </w:rPr>
              <w:t>ESR</w:t>
            </w:r>
            <w:r w:rsidR="00D13B49">
              <w:rPr>
                <w:rFonts w:ascii="Arial" w:hAnsi="Arial" w:cs="Arial"/>
                <w:sz w:val="20"/>
                <w:szCs w:val="20"/>
              </w:rPr>
              <w:t>+</w:t>
            </w:r>
          </w:p>
        </w:tc>
        <w:tc>
          <w:tcPr>
            <w:tcW w:w="815" w:type="dxa"/>
            <w:vMerge w:val="restart"/>
            <w:hideMark/>
          </w:tcPr>
          <w:p w14:paraId="5A8D0B33" w14:textId="77777777" w:rsidR="00EF6568" w:rsidRPr="0020023E" w:rsidRDefault="00F03571" w:rsidP="00EF6568">
            <w:pPr>
              <w:rPr>
                <w:rFonts w:ascii="Arial" w:hAnsi="Arial" w:cs="Arial"/>
                <w:sz w:val="20"/>
                <w:szCs w:val="20"/>
              </w:rPr>
            </w:pPr>
            <w:r w:rsidRPr="00007C19">
              <w:rPr>
                <w:rFonts w:ascii="Arial" w:hAnsi="Arial" w:cs="Arial"/>
                <w:color w:val="FF0000"/>
                <w:sz w:val="20"/>
                <w:szCs w:val="20"/>
              </w:rPr>
              <w:t>EE</w:t>
            </w:r>
            <w:r w:rsidR="00EF6568" w:rsidRPr="00007C19">
              <w:rPr>
                <w:rFonts w:ascii="Arial" w:hAnsi="Arial" w:cs="Arial"/>
                <w:color w:val="FF0000"/>
                <w:sz w:val="20"/>
                <w:szCs w:val="20"/>
              </w:rPr>
              <w:t>CR02</w:t>
            </w:r>
          </w:p>
        </w:tc>
        <w:tc>
          <w:tcPr>
            <w:tcW w:w="2151" w:type="dxa"/>
            <w:vMerge w:val="restart"/>
            <w:hideMark/>
          </w:tcPr>
          <w:p w14:paraId="6FF38B00" w14:textId="77777777" w:rsidR="00EF6568" w:rsidRPr="0020023E" w:rsidRDefault="00EF6568">
            <w:pPr>
              <w:rPr>
                <w:rFonts w:ascii="Arial" w:hAnsi="Arial" w:cs="Arial"/>
                <w:sz w:val="20"/>
                <w:szCs w:val="20"/>
              </w:rPr>
            </w:pPr>
            <w:r w:rsidRPr="0020023E">
              <w:rPr>
                <w:rFonts w:ascii="Arial" w:hAnsi="Arial" w:cs="Arial"/>
                <w:sz w:val="20"/>
                <w:szCs w:val="20"/>
              </w:rPr>
              <w:t>Osallistujat, jotka ovat koulutuksessa jättäessään toimen</w:t>
            </w:r>
          </w:p>
        </w:tc>
        <w:tc>
          <w:tcPr>
            <w:tcW w:w="823" w:type="dxa"/>
            <w:vMerge w:val="restart"/>
            <w:hideMark/>
          </w:tcPr>
          <w:p w14:paraId="6D287948" w14:textId="77777777" w:rsidR="00EF6568" w:rsidRPr="0020023E" w:rsidRDefault="00EF6568" w:rsidP="00EF6568">
            <w:pPr>
              <w:rPr>
                <w:rFonts w:ascii="Arial" w:hAnsi="Arial" w:cs="Arial"/>
                <w:sz w:val="20"/>
                <w:szCs w:val="20"/>
              </w:rPr>
            </w:pPr>
            <w:r w:rsidRPr="0020023E">
              <w:rPr>
                <w:rFonts w:ascii="Arial" w:hAnsi="Arial" w:cs="Arial"/>
                <w:sz w:val="20"/>
                <w:szCs w:val="20"/>
              </w:rPr>
              <w:t>kpl</w:t>
            </w:r>
          </w:p>
        </w:tc>
        <w:tc>
          <w:tcPr>
            <w:tcW w:w="1299" w:type="dxa"/>
            <w:hideMark/>
          </w:tcPr>
          <w:p w14:paraId="44C1A9C7" w14:textId="77777777" w:rsidR="00EF6568" w:rsidRPr="0020023E" w:rsidRDefault="00EF6568">
            <w:pPr>
              <w:rPr>
                <w:rFonts w:ascii="Arial" w:hAnsi="Arial" w:cs="Arial"/>
                <w:sz w:val="20"/>
                <w:szCs w:val="20"/>
              </w:rPr>
            </w:pPr>
            <w:r w:rsidRPr="0020023E">
              <w:rPr>
                <w:rFonts w:ascii="Arial" w:hAnsi="Arial" w:cs="Arial"/>
                <w:sz w:val="20"/>
                <w:szCs w:val="20"/>
              </w:rPr>
              <w:t>Kehittyneet</w:t>
            </w:r>
          </w:p>
        </w:tc>
        <w:tc>
          <w:tcPr>
            <w:tcW w:w="937" w:type="dxa"/>
            <w:hideMark/>
          </w:tcPr>
          <w:p w14:paraId="549B236A" w14:textId="77777777" w:rsidR="00EF6568" w:rsidRPr="0020023E" w:rsidRDefault="00EF6568" w:rsidP="00EF6568">
            <w:pPr>
              <w:rPr>
                <w:rFonts w:ascii="Arial" w:hAnsi="Arial" w:cs="Arial"/>
                <w:sz w:val="20"/>
                <w:szCs w:val="20"/>
              </w:rPr>
            </w:pPr>
            <w:r w:rsidRPr="0020023E">
              <w:rPr>
                <w:rFonts w:ascii="Arial" w:hAnsi="Arial" w:cs="Arial"/>
                <w:sz w:val="20"/>
                <w:szCs w:val="20"/>
              </w:rPr>
              <w:t>9 %</w:t>
            </w:r>
          </w:p>
        </w:tc>
        <w:tc>
          <w:tcPr>
            <w:tcW w:w="935" w:type="dxa"/>
            <w:hideMark/>
          </w:tcPr>
          <w:p w14:paraId="5EAA7777" w14:textId="77777777" w:rsidR="00EF6568" w:rsidRPr="0020023E" w:rsidRDefault="00EF6568" w:rsidP="00EF6568">
            <w:pPr>
              <w:rPr>
                <w:rFonts w:ascii="Arial" w:hAnsi="Arial" w:cs="Arial"/>
                <w:sz w:val="20"/>
                <w:szCs w:val="20"/>
              </w:rPr>
            </w:pPr>
            <w:r w:rsidRPr="0020023E">
              <w:rPr>
                <w:rFonts w:ascii="Arial" w:hAnsi="Arial" w:cs="Arial"/>
                <w:sz w:val="20"/>
                <w:szCs w:val="20"/>
              </w:rPr>
              <w:t>2020</w:t>
            </w:r>
          </w:p>
        </w:tc>
        <w:tc>
          <w:tcPr>
            <w:tcW w:w="832" w:type="dxa"/>
            <w:hideMark/>
          </w:tcPr>
          <w:p w14:paraId="4CB607E4" w14:textId="77777777" w:rsidR="00EF6568" w:rsidRPr="0020023E" w:rsidRDefault="00EF6568" w:rsidP="00EF6568">
            <w:pPr>
              <w:rPr>
                <w:rFonts w:ascii="Arial" w:hAnsi="Arial" w:cs="Arial"/>
                <w:sz w:val="20"/>
                <w:szCs w:val="20"/>
              </w:rPr>
            </w:pPr>
            <w:r w:rsidRPr="0020023E">
              <w:rPr>
                <w:rFonts w:ascii="Arial" w:hAnsi="Arial" w:cs="Arial"/>
                <w:sz w:val="20"/>
                <w:szCs w:val="20"/>
              </w:rPr>
              <w:t>15 %</w:t>
            </w:r>
          </w:p>
        </w:tc>
      </w:tr>
      <w:tr w:rsidR="00EF6568" w:rsidRPr="0020023E" w14:paraId="796983F3" w14:textId="77777777" w:rsidTr="0020023E">
        <w:trPr>
          <w:trHeight w:val="290"/>
        </w:trPr>
        <w:tc>
          <w:tcPr>
            <w:tcW w:w="846" w:type="dxa"/>
            <w:vMerge/>
            <w:hideMark/>
          </w:tcPr>
          <w:p w14:paraId="4D5F3F7D" w14:textId="77777777" w:rsidR="00EF6568" w:rsidRPr="0020023E" w:rsidRDefault="00EF6568">
            <w:pPr>
              <w:rPr>
                <w:rFonts w:ascii="Arial" w:hAnsi="Arial" w:cs="Arial"/>
                <w:sz w:val="20"/>
                <w:szCs w:val="20"/>
              </w:rPr>
            </w:pPr>
          </w:p>
        </w:tc>
        <w:tc>
          <w:tcPr>
            <w:tcW w:w="835" w:type="dxa"/>
            <w:vMerge/>
            <w:hideMark/>
          </w:tcPr>
          <w:p w14:paraId="5A138EBA" w14:textId="77777777" w:rsidR="00EF6568" w:rsidRPr="0020023E" w:rsidRDefault="00EF6568">
            <w:pPr>
              <w:rPr>
                <w:rFonts w:ascii="Arial" w:hAnsi="Arial" w:cs="Arial"/>
                <w:sz w:val="20"/>
                <w:szCs w:val="20"/>
              </w:rPr>
            </w:pPr>
          </w:p>
        </w:tc>
        <w:tc>
          <w:tcPr>
            <w:tcW w:w="815" w:type="dxa"/>
            <w:vMerge/>
            <w:hideMark/>
          </w:tcPr>
          <w:p w14:paraId="3B575A20" w14:textId="77777777" w:rsidR="00EF6568" w:rsidRPr="0020023E" w:rsidRDefault="00EF6568">
            <w:pPr>
              <w:rPr>
                <w:rFonts w:ascii="Arial" w:hAnsi="Arial" w:cs="Arial"/>
                <w:sz w:val="20"/>
                <w:szCs w:val="20"/>
              </w:rPr>
            </w:pPr>
          </w:p>
        </w:tc>
        <w:tc>
          <w:tcPr>
            <w:tcW w:w="2151" w:type="dxa"/>
            <w:vMerge/>
            <w:hideMark/>
          </w:tcPr>
          <w:p w14:paraId="21294E53" w14:textId="77777777" w:rsidR="00EF6568" w:rsidRPr="0020023E" w:rsidRDefault="00EF6568">
            <w:pPr>
              <w:rPr>
                <w:rFonts w:ascii="Arial" w:hAnsi="Arial" w:cs="Arial"/>
                <w:sz w:val="20"/>
                <w:szCs w:val="20"/>
              </w:rPr>
            </w:pPr>
          </w:p>
        </w:tc>
        <w:tc>
          <w:tcPr>
            <w:tcW w:w="823" w:type="dxa"/>
            <w:vMerge/>
            <w:hideMark/>
          </w:tcPr>
          <w:p w14:paraId="48AE91AE" w14:textId="77777777" w:rsidR="00EF6568" w:rsidRPr="0020023E" w:rsidRDefault="00EF6568">
            <w:pPr>
              <w:rPr>
                <w:rFonts w:ascii="Arial" w:hAnsi="Arial" w:cs="Arial"/>
                <w:sz w:val="20"/>
                <w:szCs w:val="20"/>
              </w:rPr>
            </w:pPr>
          </w:p>
        </w:tc>
        <w:tc>
          <w:tcPr>
            <w:tcW w:w="1299" w:type="dxa"/>
            <w:hideMark/>
          </w:tcPr>
          <w:p w14:paraId="6C179DA5" w14:textId="77777777" w:rsidR="00EF6568" w:rsidRPr="0020023E" w:rsidRDefault="00EF6568">
            <w:pPr>
              <w:rPr>
                <w:rFonts w:ascii="Arial" w:hAnsi="Arial" w:cs="Arial"/>
                <w:sz w:val="20"/>
                <w:szCs w:val="20"/>
              </w:rPr>
            </w:pPr>
            <w:r w:rsidRPr="0020023E">
              <w:rPr>
                <w:rFonts w:ascii="Arial" w:hAnsi="Arial" w:cs="Arial"/>
                <w:sz w:val="20"/>
                <w:szCs w:val="20"/>
              </w:rPr>
              <w:t>Siirtymä</w:t>
            </w:r>
          </w:p>
        </w:tc>
        <w:tc>
          <w:tcPr>
            <w:tcW w:w="937" w:type="dxa"/>
            <w:hideMark/>
          </w:tcPr>
          <w:p w14:paraId="6107B02F" w14:textId="77777777" w:rsidR="00EF6568" w:rsidRPr="0020023E" w:rsidRDefault="00EF6568" w:rsidP="00EF6568">
            <w:pPr>
              <w:rPr>
                <w:rFonts w:ascii="Arial" w:hAnsi="Arial" w:cs="Arial"/>
                <w:sz w:val="20"/>
                <w:szCs w:val="20"/>
              </w:rPr>
            </w:pPr>
            <w:r w:rsidRPr="0020023E">
              <w:rPr>
                <w:rFonts w:ascii="Arial" w:hAnsi="Arial" w:cs="Arial"/>
                <w:sz w:val="20"/>
                <w:szCs w:val="20"/>
              </w:rPr>
              <w:t>12 %</w:t>
            </w:r>
          </w:p>
        </w:tc>
        <w:tc>
          <w:tcPr>
            <w:tcW w:w="935" w:type="dxa"/>
            <w:hideMark/>
          </w:tcPr>
          <w:p w14:paraId="7EFEF4FB" w14:textId="77777777" w:rsidR="00EF6568" w:rsidRPr="0020023E" w:rsidRDefault="00EF6568" w:rsidP="00EF6568">
            <w:pPr>
              <w:rPr>
                <w:rFonts w:ascii="Arial" w:hAnsi="Arial" w:cs="Arial"/>
                <w:sz w:val="20"/>
                <w:szCs w:val="20"/>
              </w:rPr>
            </w:pPr>
            <w:r w:rsidRPr="0020023E">
              <w:rPr>
                <w:rFonts w:ascii="Arial" w:hAnsi="Arial" w:cs="Arial"/>
                <w:sz w:val="20"/>
                <w:szCs w:val="20"/>
              </w:rPr>
              <w:t>2020</w:t>
            </w:r>
          </w:p>
        </w:tc>
        <w:tc>
          <w:tcPr>
            <w:tcW w:w="832" w:type="dxa"/>
            <w:hideMark/>
          </w:tcPr>
          <w:p w14:paraId="16092F55" w14:textId="77777777" w:rsidR="00EF6568" w:rsidRPr="0020023E" w:rsidRDefault="00EF6568" w:rsidP="00EF6568">
            <w:pPr>
              <w:rPr>
                <w:rFonts w:ascii="Arial" w:hAnsi="Arial" w:cs="Arial"/>
                <w:sz w:val="20"/>
                <w:szCs w:val="20"/>
              </w:rPr>
            </w:pPr>
            <w:r w:rsidRPr="0020023E">
              <w:rPr>
                <w:rFonts w:ascii="Arial" w:hAnsi="Arial" w:cs="Arial"/>
                <w:sz w:val="20"/>
                <w:szCs w:val="20"/>
              </w:rPr>
              <w:t>15 %</w:t>
            </w:r>
          </w:p>
        </w:tc>
      </w:tr>
      <w:tr w:rsidR="00EF6568" w:rsidRPr="0020023E" w14:paraId="49427002" w14:textId="77777777" w:rsidTr="0020023E">
        <w:trPr>
          <w:trHeight w:val="290"/>
        </w:trPr>
        <w:tc>
          <w:tcPr>
            <w:tcW w:w="846" w:type="dxa"/>
            <w:vMerge/>
            <w:hideMark/>
          </w:tcPr>
          <w:p w14:paraId="5FF80AB2" w14:textId="77777777" w:rsidR="00EF6568" w:rsidRPr="0020023E" w:rsidRDefault="00EF6568">
            <w:pPr>
              <w:rPr>
                <w:rFonts w:ascii="Arial" w:hAnsi="Arial" w:cs="Arial"/>
                <w:sz w:val="20"/>
                <w:szCs w:val="20"/>
              </w:rPr>
            </w:pPr>
          </w:p>
        </w:tc>
        <w:tc>
          <w:tcPr>
            <w:tcW w:w="835" w:type="dxa"/>
            <w:vMerge/>
            <w:hideMark/>
          </w:tcPr>
          <w:p w14:paraId="49BF2D99" w14:textId="77777777" w:rsidR="00EF6568" w:rsidRPr="0020023E" w:rsidRDefault="00EF6568">
            <w:pPr>
              <w:rPr>
                <w:rFonts w:ascii="Arial" w:hAnsi="Arial" w:cs="Arial"/>
                <w:sz w:val="20"/>
                <w:szCs w:val="20"/>
              </w:rPr>
            </w:pPr>
          </w:p>
        </w:tc>
        <w:tc>
          <w:tcPr>
            <w:tcW w:w="815" w:type="dxa"/>
            <w:vMerge/>
            <w:hideMark/>
          </w:tcPr>
          <w:p w14:paraId="464525BE" w14:textId="77777777" w:rsidR="00EF6568" w:rsidRPr="0020023E" w:rsidRDefault="00EF6568">
            <w:pPr>
              <w:rPr>
                <w:rFonts w:ascii="Arial" w:hAnsi="Arial" w:cs="Arial"/>
                <w:sz w:val="20"/>
                <w:szCs w:val="20"/>
              </w:rPr>
            </w:pPr>
          </w:p>
        </w:tc>
        <w:tc>
          <w:tcPr>
            <w:tcW w:w="2151" w:type="dxa"/>
            <w:vMerge/>
            <w:hideMark/>
          </w:tcPr>
          <w:p w14:paraId="65C5B7B9" w14:textId="77777777" w:rsidR="00EF6568" w:rsidRPr="0020023E" w:rsidRDefault="00EF6568">
            <w:pPr>
              <w:rPr>
                <w:rFonts w:ascii="Arial" w:hAnsi="Arial" w:cs="Arial"/>
                <w:sz w:val="20"/>
                <w:szCs w:val="20"/>
              </w:rPr>
            </w:pPr>
          </w:p>
        </w:tc>
        <w:tc>
          <w:tcPr>
            <w:tcW w:w="823" w:type="dxa"/>
            <w:vMerge/>
            <w:hideMark/>
          </w:tcPr>
          <w:p w14:paraId="6D261BE8" w14:textId="77777777" w:rsidR="00EF6568" w:rsidRPr="0020023E" w:rsidRDefault="00EF6568">
            <w:pPr>
              <w:rPr>
                <w:rFonts w:ascii="Arial" w:hAnsi="Arial" w:cs="Arial"/>
                <w:sz w:val="20"/>
                <w:szCs w:val="20"/>
              </w:rPr>
            </w:pPr>
          </w:p>
        </w:tc>
        <w:tc>
          <w:tcPr>
            <w:tcW w:w="1299" w:type="dxa"/>
            <w:hideMark/>
          </w:tcPr>
          <w:p w14:paraId="6A097C1B" w14:textId="77777777" w:rsidR="00EF6568" w:rsidRPr="0020023E" w:rsidRDefault="00EF6568">
            <w:pPr>
              <w:rPr>
                <w:rFonts w:ascii="Arial" w:hAnsi="Arial" w:cs="Arial"/>
                <w:sz w:val="20"/>
                <w:szCs w:val="20"/>
              </w:rPr>
            </w:pPr>
            <w:r w:rsidRPr="0020023E">
              <w:rPr>
                <w:rFonts w:ascii="Arial" w:hAnsi="Arial" w:cs="Arial"/>
                <w:sz w:val="20"/>
                <w:szCs w:val="20"/>
              </w:rPr>
              <w:t>NSPA</w:t>
            </w:r>
          </w:p>
        </w:tc>
        <w:tc>
          <w:tcPr>
            <w:tcW w:w="937" w:type="dxa"/>
            <w:hideMark/>
          </w:tcPr>
          <w:p w14:paraId="08EAF626" w14:textId="77777777" w:rsidR="00EF6568" w:rsidRPr="0020023E" w:rsidRDefault="00EF6568" w:rsidP="00EF6568">
            <w:pPr>
              <w:rPr>
                <w:rFonts w:ascii="Arial" w:hAnsi="Arial" w:cs="Arial"/>
                <w:sz w:val="20"/>
                <w:szCs w:val="20"/>
              </w:rPr>
            </w:pPr>
            <w:r w:rsidRPr="0020023E">
              <w:rPr>
                <w:rFonts w:ascii="Arial" w:hAnsi="Arial" w:cs="Arial"/>
                <w:sz w:val="20"/>
                <w:szCs w:val="20"/>
              </w:rPr>
              <w:t>12 %</w:t>
            </w:r>
          </w:p>
        </w:tc>
        <w:tc>
          <w:tcPr>
            <w:tcW w:w="935" w:type="dxa"/>
            <w:hideMark/>
          </w:tcPr>
          <w:p w14:paraId="38F1B738" w14:textId="77777777" w:rsidR="00EF6568" w:rsidRPr="0020023E" w:rsidRDefault="00EF6568" w:rsidP="00EF6568">
            <w:pPr>
              <w:rPr>
                <w:rFonts w:ascii="Arial" w:hAnsi="Arial" w:cs="Arial"/>
                <w:sz w:val="20"/>
                <w:szCs w:val="20"/>
              </w:rPr>
            </w:pPr>
            <w:r w:rsidRPr="0020023E">
              <w:rPr>
                <w:rFonts w:ascii="Arial" w:hAnsi="Arial" w:cs="Arial"/>
                <w:sz w:val="20"/>
                <w:szCs w:val="20"/>
              </w:rPr>
              <w:t>2020</w:t>
            </w:r>
          </w:p>
        </w:tc>
        <w:tc>
          <w:tcPr>
            <w:tcW w:w="832" w:type="dxa"/>
            <w:hideMark/>
          </w:tcPr>
          <w:p w14:paraId="2C0EA7A7" w14:textId="77777777" w:rsidR="00EF6568" w:rsidRPr="0020023E" w:rsidRDefault="00EF6568" w:rsidP="00EF6568">
            <w:pPr>
              <w:rPr>
                <w:rFonts w:ascii="Arial" w:hAnsi="Arial" w:cs="Arial"/>
                <w:sz w:val="20"/>
                <w:szCs w:val="20"/>
              </w:rPr>
            </w:pPr>
            <w:r w:rsidRPr="0020023E">
              <w:rPr>
                <w:rFonts w:ascii="Arial" w:hAnsi="Arial" w:cs="Arial"/>
                <w:sz w:val="20"/>
                <w:szCs w:val="20"/>
              </w:rPr>
              <w:t>15 %</w:t>
            </w:r>
          </w:p>
        </w:tc>
      </w:tr>
      <w:tr w:rsidR="00EF6568" w:rsidRPr="0020023E" w14:paraId="23EE4FFB" w14:textId="77777777" w:rsidTr="0020023E">
        <w:trPr>
          <w:trHeight w:val="290"/>
        </w:trPr>
        <w:tc>
          <w:tcPr>
            <w:tcW w:w="846" w:type="dxa"/>
            <w:vMerge w:val="restart"/>
            <w:hideMark/>
          </w:tcPr>
          <w:p w14:paraId="14CFDB5D" w14:textId="77777777" w:rsidR="00EF6568" w:rsidRPr="0020023E" w:rsidRDefault="00A53716" w:rsidP="00EF6568">
            <w:pPr>
              <w:rPr>
                <w:rFonts w:ascii="Arial" w:hAnsi="Arial" w:cs="Arial"/>
                <w:sz w:val="20"/>
                <w:szCs w:val="20"/>
              </w:rPr>
            </w:pPr>
            <w:r>
              <w:rPr>
                <w:rFonts w:ascii="Arial" w:hAnsi="Arial" w:cs="Arial"/>
                <w:sz w:val="20"/>
                <w:szCs w:val="20"/>
              </w:rPr>
              <w:t>4.</w:t>
            </w:r>
            <w:r w:rsidRPr="00007C19">
              <w:rPr>
                <w:rFonts w:ascii="Arial" w:hAnsi="Arial" w:cs="Arial"/>
                <w:color w:val="FF0000"/>
                <w:sz w:val="20"/>
                <w:szCs w:val="20"/>
              </w:rPr>
              <w:t>a</w:t>
            </w:r>
          </w:p>
        </w:tc>
        <w:tc>
          <w:tcPr>
            <w:tcW w:w="835" w:type="dxa"/>
            <w:vMerge w:val="restart"/>
            <w:hideMark/>
          </w:tcPr>
          <w:p w14:paraId="051F4213" w14:textId="77777777" w:rsidR="00EF6568" w:rsidRPr="0020023E" w:rsidRDefault="00EF6568" w:rsidP="00EF6568">
            <w:pPr>
              <w:rPr>
                <w:rFonts w:ascii="Arial" w:hAnsi="Arial" w:cs="Arial"/>
                <w:sz w:val="20"/>
                <w:szCs w:val="20"/>
              </w:rPr>
            </w:pPr>
            <w:r w:rsidRPr="0020023E">
              <w:rPr>
                <w:rFonts w:ascii="Arial" w:hAnsi="Arial" w:cs="Arial"/>
                <w:sz w:val="20"/>
                <w:szCs w:val="20"/>
              </w:rPr>
              <w:t>ESR</w:t>
            </w:r>
            <w:r w:rsidR="00D13B49">
              <w:rPr>
                <w:rFonts w:ascii="Arial" w:hAnsi="Arial" w:cs="Arial"/>
                <w:sz w:val="20"/>
                <w:szCs w:val="20"/>
              </w:rPr>
              <w:t>+</w:t>
            </w:r>
          </w:p>
        </w:tc>
        <w:tc>
          <w:tcPr>
            <w:tcW w:w="815" w:type="dxa"/>
            <w:vMerge w:val="restart"/>
            <w:hideMark/>
          </w:tcPr>
          <w:p w14:paraId="1B368ABA" w14:textId="77777777" w:rsidR="00EF6568" w:rsidRPr="0020023E" w:rsidRDefault="00F03571" w:rsidP="00EF6568">
            <w:pPr>
              <w:rPr>
                <w:rFonts w:ascii="Arial" w:hAnsi="Arial" w:cs="Arial"/>
                <w:sz w:val="20"/>
                <w:szCs w:val="20"/>
              </w:rPr>
            </w:pPr>
            <w:r w:rsidRPr="00007C19">
              <w:rPr>
                <w:rFonts w:ascii="Arial" w:hAnsi="Arial" w:cs="Arial"/>
                <w:color w:val="FF0000"/>
                <w:sz w:val="20"/>
                <w:szCs w:val="20"/>
              </w:rPr>
              <w:t>EE</w:t>
            </w:r>
            <w:r w:rsidR="00EF6568" w:rsidRPr="00007C19">
              <w:rPr>
                <w:rFonts w:ascii="Arial" w:hAnsi="Arial" w:cs="Arial"/>
                <w:color w:val="FF0000"/>
                <w:sz w:val="20"/>
                <w:szCs w:val="20"/>
              </w:rPr>
              <w:t>CR04</w:t>
            </w:r>
          </w:p>
        </w:tc>
        <w:tc>
          <w:tcPr>
            <w:tcW w:w="2151" w:type="dxa"/>
            <w:vMerge w:val="restart"/>
            <w:hideMark/>
          </w:tcPr>
          <w:p w14:paraId="1674C169" w14:textId="77777777" w:rsidR="00EF6568" w:rsidRPr="0020023E" w:rsidRDefault="00EF6568">
            <w:pPr>
              <w:rPr>
                <w:rFonts w:ascii="Arial" w:hAnsi="Arial" w:cs="Arial"/>
                <w:sz w:val="20"/>
                <w:szCs w:val="20"/>
              </w:rPr>
            </w:pPr>
            <w:r w:rsidRPr="0020023E">
              <w:rPr>
                <w:rFonts w:ascii="Arial" w:hAnsi="Arial" w:cs="Arial"/>
                <w:sz w:val="20"/>
                <w:szCs w:val="20"/>
              </w:rPr>
              <w:t>Osallistujat, jotka ovat työelämässä, myös itsenäisinä ammatinharjoittajina, jättäessään toimen</w:t>
            </w:r>
          </w:p>
        </w:tc>
        <w:tc>
          <w:tcPr>
            <w:tcW w:w="823" w:type="dxa"/>
            <w:vMerge w:val="restart"/>
            <w:hideMark/>
          </w:tcPr>
          <w:p w14:paraId="182CA9B2" w14:textId="77777777" w:rsidR="00EF6568" w:rsidRPr="0020023E" w:rsidRDefault="00EF6568" w:rsidP="00EF6568">
            <w:pPr>
              <w:rPr>
                <w:rFonts w:ascii="Arial" w:hAnsi="Arial" w:cs="Arial"/>
                <w:sz w:val="20"/>
                <w:szCs w:val="20"/>
              </w:rPr>
            </w:pPr>
            <w:r w:rsidRPr="0020023E">
              <w:rPr>
                <w:rFonts w:ascii="Arial" w:hAnsi="Arial" w:cs="Arial"/>
                <w:sz w:val="20"/>
                <w:szCs w:val="20"/>
              </w:rPr>
              <w:t>kpl</w:t>
            </w:r>
          </w:p>
        </w:tc>
        <w:tc>
          <w:tcPr>
            <w:tcW w:w="1299" w:type="dxa"/>
            <w:hideMark/>
          </w:tcPr>
          <w:p w14:paraId="0476CF42" w14:textId="77777777" w:rsidR="00EF6568" w:rsidRPr="0020023E" w:rsidRDefault="00EF6568">
            <w:pPr>
              <w:rPr>
                <w:rFonts w:ascii="Arial" w:hAnsi="Arial" w:cs="Arial"/>
                <w:sz w:val="20"/>
                <w:szCs w:val="20"/>
              </w:rPr>
            </w:pPr>
            <w:r w:rsidRPr="0020023E">
              <w:rPr>
                <w:rFonts w:ascii="Arial" w:hAnsi="Arial" w:cs="Arial"/>
                <w:sz w:val="20"/>
                <w:szCs w:val="20"/>
              </w:rPr>
              <w:t>Kehittyneet</w:t>
            </w:r>
          </w:p>
        </w:tc>
        <w:tc>
          <w:tcPr>
            <w:tcW w:w="937" w:type="dxa"/>
            <w:hideMark/>
          </w:tcPr>
          <w:p w14:paraId="5CF9D64A" w14:textId="77777777" w:rsidR="00EF6568" w:rsidRPr="0020023E" w:rsidRDefault="00EF6568" w:rsidP="00EF6568">
            <w:pPr>
              <w:rPr>
                <w:rFonts w:ascii="Arial" w:hAnsi="Arial" w:cs="Arial"/>
                <w:sz w:val="20"/>
                <w:szCs w:val="20"/>
              </w:rPr>
            </w:pPr>
            <w:r w:rsidRPr="0020023E">
              <w:rPr>
                <w:rFonts w:ascii="Arial" w:hAnsi="Arial" w:cs="Arial"/>
                <w:sz w:val="20"/>
                <w:szCs w:val="20"/>
              </w:rPr>
              <w:t>39 %</w:t>
            </w:r>
          </w:p>
        </w:tc>
        <w:tc>
          <w:tcPr>
            <w:tcW w:w="935" w:type="dxa"/>
            <w:hideMark/>
          </w:tcPr>
          <w:p w14:paraId="779EC160" w14:textId="77777777" w:rsidR="00EF6568" w:rsidRPr="0020023E" w:rsidRDefault="00EF6568" w:rsidP="00EF6568">
            <w:pPr>
              <w:rPr>
                <w:rFonts w:ascii="Arial" w:hAnsi="Arial" w:cs="Arial"/>
                <w:sz w:val="20"/>
                <w:szCs w:val="20"/>
              </w:rPr>
            </w:pPr>
            <w:r w:rsidRPr="0020023E">
              <w:rPr>
                <w:rFonts w:ascii="Arial" w:hAnsi="Arial" w:cs="Arial"/>
                <w:sz w:val="20"/>
                <w:szCs w:val="20"/>
              </w:rPr>
              <w:t>2020</w:t>
            </w:r>
          </w:p>
        </w:tc>
        <w:tc>
          <w:tcPr>
            <w:tcW w:w="832" w:type="dxa"/>
            <w:hideMark/>
          </w:tcPr>
          <w:p w14:paraId="206D80AE" w14:textId="77777777" w:rsidR="00EF6568" w:rsidRPr="0020023E" w:rsidRDefault="00EF6568" w:rsidP="00EF6568">
            <w:pPr>
              <w:rPr>
                <w:rFonts w:ascii="Arial" w:hAnsi="Arial" w:cs="Arial"/>
                <w:sz w:val="20"/>
                <w:szCs w:val="20"/>
              </w:rPr>
            </w:pPr>
            <w:r w:rsidRPr="0020023E">
              <w:rPr>
                <w:rFonts w:ascii="Arial" w:hAnsi="Arial" w:cs="Arial"/>
                <w:sz w:val="20"/>
                <w:szCs w:val="20"/>
              </w:rPr>
              <w:t>40 %</w:t>
            </w:r>
          </w:p>
        </w:tc>
      </w:tr>
      <w:tr w:rsidR="00EF6568" w:rsidRPr="0020023E" w14:paraId="0BD675CA" w14:textId="77777777" w:rsidTr="0020023E">
        <w:trPr>
          <w:trHeight w:val="290"/>
        </w:trPr>
        <w:tc>
          <w:tcPr>
            <w:tcW w:w="846" w:type="dxa"/>
            <w:vMerge/>
            <w:hideMark/>
          </w:tcPr>
          <w:p w14:paraId="087F0F94" w14:textId="77777777" w:rsidR="00EF6568" w:rsidRPr="0020023E" w:rsidRDefault="00EF6568">
            <w:pPr>
              <w:rPr>
                <w:rFonts w:ascii="Arial" w:hAnsi="Arial" w:cs="Arial"/>
                <w:sz w:val="20"/>
                <w:szCs w:val="20"/>
              </w:rPr>
            </w:pPr>
          </w:p>
        </w:tc>
        <w:tc>
          <w:tcPr>
            <w:tcW w:w="835" w:type="dxa"/>
            <w:vMerge/>
            <w:hideMark/>
          </w:tcPr>
          <w:p w14:paraId="0D854782" w14:textId="77777777" w:rsidR="00EF6568" w:rsidRPr="0020023E" w:rsidRDefault="00EF6568">
            <w:pPr>
              <w:rPr>
                <w:rFonts w:ascii="Arial" w:hAnsi="Arial" w:cs="Arial"/>
                <w:sz w:val="20"/>
                <w:szCs w:val="20"/>
              </w:rPr>
            </w:pPr>
          </w:p>
        </w:tc>
        <w:tc>
          <w:tcPr>
            <w:tcW w:w="815" w:type="dxa"/>
            <w:vMerge/>
            <w:hideMark/>
          </w:tcPr>
          <w:p w14:paraId="4D14F62E" w14:textId="77777777" w:rsidR="00EF6568" w:rsidRPr="0020023E" w:rsidRDefault="00EF6568">
            <w:pPr>
              <w:rPr>
                <w:rFonts w:ascii="Arial" w:hAnsi="Arial" w:cs="Arial"/>
                <w:sz w:val="20"/>
                <w:szCs w:val="20"/>
              </w:rPr>
            </w:pPr>
          </w:p>
        </w:tc>
        <w:tc>
          <w:tcPr>
            <w:tcW w:w="2151" w:type="dxa"/>
            <w:vMerge/>
            <w:hideMark/>
          </w:tcPr>
          <w:p w14:paraId="38352624" w14:textId="77777777" w:rsidR="00EF6568" w:rsidRPr="0020023E" w:rsidRDefault="00EF6568">
            <w:pPr>
              <w:rPr>
                <w:rFonts w:ascii="Arial" w:hAnsi="Arial" w:cs="Arial"/>
                <w:sz w:val="20"/>
                <w:szCs w:val="20"/>
              </w:rPr>
            </w:pPr>
          </w:p>
        </w:tc>
        <w:tc>
          <w:tcPr>
            <w:tcW w:w="823" w:type="dxa"/>
            <w:vMerge/>
            <w:hideMark/>
          </w:tcPr>
          <w:p w14:paraId="6A050E57" w14:textId="77777777" w:rsidR="00EF6568" w:rsidRPr="0020023E" w:rsidRDefault="00EF6568">
            <w:pPr>
              <w:rPr>
                <w:rFonts w:ascii="Arial" w:hAnsi="Arial" w:cs="Arial"/>
                <w:sz w:val="20"/>
                <w:szCs w:val="20"/>
              </w:rPr>
            </w:pPr>
          </w:p>
        </w:tc>
        <w:tc>
          <w:tcPr>
            <w:tcW w:w="1299" w:type="dxa"/>
            <w:hideMark/>
          </w:tcPr>
          <w:p w14:paraId="5F040296" w14:textId="77777777" w:rsidR="00EF6568" w:rsidRPr="0020023E" w:rsidRDefault="00EF6568">
            <w:pPr>
              <w:rPr>
                <w:rFonts w:ascii="Arial" w:hAnsi="Arial" w:cs="Arial"/>
                <w:sz w:val="20"/>
                <w:szCs w:val="20"/>
              </w:rPr>
            </w:pPr>
            <w:r w:rsidRPr="0020023E">
              <w:rPr>
                <w:rFonts w:ascii="Arial" w:hAnsi="Arial" w:cs="Arial"/>
                <w:sz w:val="20"/>
                <w:szCs w:val="20"/>
              </w:rPr>
              <w:t>Siirtymä</w:t>
            </w:r>
          </w:p>
        </w:tc>
        <w:tc>
          <w:tcPr>
            <w:tcW w:w="937" w:type="dxa"/>
            <w:hideMark/>
          </w:tcPr>
          <w:p w14:paraId="37E40C4F" w14:textId="77777777" w:rsidR="00EF6568" w:rsidRPr="0020023E" w:rsidRDefault="00EF6568" w:rsidP="00EF6568">
            <w:pPr>
              <w:rPr>
                <w:rFonts w:ascii="Arial" w:hAnsi="Arial" w:cs="Arial"/>
                <w:sz w:val="20"/>
                <w:szCs w:val="20"/>
              </w:rPr>
            </w:pPr>
            <w:r w:rsidRPr="0020023E">
              <w:rPr>
                <w:rFonts w:ascii="Arial" w:hAnsi="Arial" w:cs="Arial"/>
                <w:sz w:val="20"/>
                <w:szCs w:val="20"/>
              </w:rPr>
              <w:t>32 %</w:t>
            </w:r>
          </w:p>
        </w:tc>
        <w:tc>
          <w:tcPr>
            <w:tcW w:w="935" w:type="dxa"/>
            <w:hideMark/>
          </w:tcPr>
          <w:p w14:paraId="42B9080B" w14:textId="77777777" w:rsidR="00EF6568" w:rsidRPr="0020023E" w:rsidRDefault="00EF6568" w:rsidP="00EF6568">
            <w:pPr>
              <w:rPr>
                <w:rFonts w:ascii="Arial" w:hAnsi="Arial" w:cs="Arial"/>
                <w:sz w:val="20"/>
                <w:szCs w:val="20"/>
              </w:rPr>
            </w:pPr>
            <w:r w:rsidRPr="0020023E">
              <w:rPr>
                <w:rFonts w:ascii="Arial" w:hAnsi="Arial" w:cs="Arial"/>
                <w:sz w:val="20"/>
                <w:szCs w:val="20"/>
              </w:rPr>
              <w:t>2020</w:t>
            </w:r>
          </w:p>
        </w:tc>
        <w:tc>
          <w:tcPr>
            <w:tcW w:w="832" w:type="dxa"/>
            <w:hideMark/>
          </w:tcPr>
          <w:p w14:paraId="4F766390" w14:textId="77777777" w:rsidR="00EF6568" w:rsidRPr="0020023E" w:rsidRDefault="00EF6568" w:rsidP="00EF6568">
            <w:pPr>
              <w:rPr>
                <w:rFonts w:ascii="Arial" w:hAnsi="Arial" w:cs="Arial"/>
                <w:sz w:val="20"/>
                <w:szCs w:val="20"/>
              </w:rPr>
            </w:pPr>
            <w:r w:rsidRPr="0020023E">
              <w:rPr>
                <w:rFonts w:ascii="Arial" w:hAnsi="Arial" w:cs="Arial"/>
                <w:sz w:val="20"/>
                <w:szCs w:val="20"/>
              </w:rPr>
              <w:t>35 %</w:t>
            </w:r>
          </w:p>
        </w:tc>
      </w:tr>
      <w:tr w:rsidR="00EF6568" w:rsidRPr="0020023E" w14:paraId="2845FC33" w14:textId="77777777" w:rsidTr="0020023E">
        <w:trPr>
          <w:trHeight w:val="400"/>
        </w:trPr>
        <w:tc>
          <w:tcPr>
            <w:tcW w:w="846" w:type="dxa"/>
            <w:vMerge/>
            <w:hideMark/>
          </w:tcPr>
          <w:p w14:paraId="3D717E21" w14:textId="77777777" w:rsidR="00EF6568" w:rsidRPr="0020023E" w:rsidRDefault="00EF6568">
            <w:pPr>
              <w:rPr>
                <w:rFonts w:ascii="Arial" w:hAnsi="Arial" w:cs="Arial"/>
                <w:sz w:val="20"/>
                <w:szCs w:val="20"/>
              </w:rPr>
            </w:pPr>
          </w:p>
        </w:tc>
        <w:tc>
          <w:tcPr>
            <w:tcW w:w="835" w:type="dxa"/>
            <w:vMerge/>
            <w:hideMark/>
          </w:tcPr>
          <w:p w14:paraId="46009739" w14:textId="77777777" w:rsidR="00EF6568" w:rsidRPr="0020023E" w:rsidRDefault="00EF6568">
            <w:pPr>
              <w:rPr>
                <w:rFonts w:ascii="Arial" w:hAnsi="Arial" w:cs="Arial"/>
                <w:sz w:val="20"/>
                <w:szCs w:val="20"/>
              </w:rPr>
            </w:pPr>
          </w:p>
        </w:tc>
        <w:tc>
          <w:tcPr>
            <w:tcW w:w="815" w:type="dxa"/>
            <w:vMerge/>
            <w:hideMark/>
          </w:tcPr>
          <w:p w14:paraId="1FB63A61" w14:textId="77777777" w:rsidR="00EF6568" w:rsidRPr="0020023E" w:rsidRDefault="00EF6568">
            <w:pPr>
              <w:rPr>
                <w:rFonts w:ascii="Arial" w:hAnsi="Arial" w:cs="Arial"/>
                <w:sz w:val="20"/>
                <w:szCs w:val="20"/>
              </w:rPr>
            </w:pPr>
          </w:p>
        </w:tc>
        <w:tc>
          <w:tcPr>
            <w:tcW w:w="2151" w:type="dxa"/>
            <w:vMerge/>
            <w:hideMark/>
          </w:tcPr>
          <w:p w14:paraId="2CEA5875" w14:textId="77777777" w:rsidR="00EF6568" w:rsidRPr="0020023E" w:rsidRDefault="00EF6568">
            <w:pPr>
              <w:rPr>
                <w:rFonts w:ascii="Arial" w:hAnsi="Arial" w:cs="Arial"/>
                <w:sz w:val="20"/>
                <w:szCs w:val="20"/>
              </w:rPr>
            </w:pPr>
          </w:p>
        </w:tc>
        <w:tc>
          <w:tcPr>
            <w:tcW w:w="823" w:type="dxa"/>
            <w:vMerge/>
            <w:hideMark/>
          </w:tcPr>
          <w:p w14:paraId="35504357" w14:textId="77777777" w:rsidR="00EF6568" w:rsidRPr="0020023E" w:rsidRDefault="00EF6568">
            <w:pPr>
              <w:rPr>
                <w:rFonts w:ascii="Arial" w:hAnsi="Arial" w:cs="Arial"/>
                <w:sz w:val="20"/>
                <w:szCs w:val="20"/>
              </w:rPr>
            </w:pPr>
          </w:p>
        </w:tc>
        <w:tc>
          <w:tcPr>
            <w:tcW w:w="1299" w:type="dxa"/>
            <w:hideMark/>
          </w:tcPr>
          <w:p w14:paraId="63343B58" w14:textId="77777777" w:rsidR="00EF6568" w:rsidRPr="0020023E" w:rsidRDefault="00EF6568">
            <w:pPr>
              <w:rPr>
                <w:rFonts w:ascii="Arial" w:hAnsi="Arial" w:cs="Arial"/>
                <w:sz w:val="20"/>
                <w:szCs w:val="20"/>
              </w:rPr>
            </w:pPr>
            <w:r w:rsidRPr="0020023E">
              <w:rPr>
                <w:rFonts w:ascii="Arial" w:hAnsi="Arial" w:cs="Arial"/>
                <w:sz w:val="20"/>
                <w:szCs w:val="20"/>
              </w:rPr>
              <w:t>NSPA</w:t>
            </w:r>
          </w:p>
        </w:tc>
        <w:tc>
          <w:tcPr>
            <w:tcW w:w="937" w:type="dxa"/>
            <w:hideMark/>
          </w:tcPr>
          <w:p w14:paraId="65D57788" w14:textId="77777777" w:rsidR="00EF6568" w:rsidRPr="0020023E" w:rsidRDefault="00EF6568" w:rsidP="00EF6568">
            <w:pPr>
              <w:rPr>
                <w:rFonts w:ascii="Arial" w:hAnsi="Arial" w:cs="Arial"/>
                <w:sz w:val="20"/>
                <w:szCs w:val="20"/>
              </w:rPr>
            </w:pPr>
            <w:r w:rsidRPr="0020023E">
              <w:rPr>
                <w:rFonts w:ascii="Arial" w:hAnsi="Arial" w:cs="Arial"/>
                <w:sz w:val="20"/>
                <w:szCs w:val="20"/>
              </w:rPr>
              <w:t>37 %</w:t>
            </w:r>
          </w:p>
        </w:tc>
        <w:tc>
          <w:tcPr>
            <w:tcW w:w="935" w:type="dxa"/>
            <w:hideMark/>
          </w:tcPr>
          <w:p w14:paraId="49579112" w14:textId="77777777" w:rsidR="00EF6568" w:rsidRPr="0020023E" w:rsidRDefault="00EF6568" w:rsidP="00EF6568">
            <w:pPr>
              <w:rPr>
                <w:rFonts w:ascii="Arial" w:hAnsi="Arial" w:cs="Arial"/>
                <w:sz w:val="20"/>
                <w:szCs w:val="20"/>
              </w:rPr>
            </w:pPr>
            <w:r w:rsidRPr="0020023E">
              <w:rPr>
                <w:rFonts w:ascii="Arial" w:hAnsi="Arial" w:cs="Arial"/>
                <w:sz w:val="20"/>
                <w:szCs w:val="20"/>
              </w:rPr>
              <w:t>2020</w:t>
            </w:r>
          </w:p>
        </w:tc>
        <w:tc>
          <w:tcPr>
            <w:tcW w:w="832" w:type="dxa"/>
            <w:hideMark/>
          </w:tcPr>
          <w:p w14:paraId="3F653243" w14:textId="77777777" w:rsidR="00EF6568" w:rsidRPr="0020023E" w:rsidRDefault="00EF6568" w:rsidP="00EF6568">
            <w:pPr>
              <w:rPr>
                <w:rFonts w:ascii="Arial" w:hAnsi="Arial" w:cs="Arial"/>
                <w:sz w:val="20"/>
                <w:szCs w:val="20"/>
              </w:rPr>
            </w:pPr>
            <w:r w:rsidRPr="0020023E">
              <w:rPr>
                <w:rFonts w:ascii="Arial" w:hAnsi="Arial" w:cs="Arial"/>
                <w:sz w:val="20"/>
                <w:szCs w:val="20"/>
              </w:rPr>
              <w:t>40 %</w:t>
            </w:r>
          </w:p>
        </w:tc>
      </w:tr>
      <w:tr w:rsidR="00EF6568" w:rsidRPr="0020023E" w14:paraId="6E01543A" w14:textId="77777777" w:rsidTr="0020023E">
        <w:trPr>
          <w:trHeight w:val="290"/>
        </w:trPr>
        <w:tc>
          <w:tcPr>
            <w:tcW w:w="846" w:type="dxa"/>
            <w:vMerge w:val="restart"/>
            <w:hideMark/>
          </w:tcPr>
          <w:p w14:paraId="1FE8EB6C" w14:textId="77777777" w:rsidR="00EF6568" w:rsidRPr="0020023E" w:rsidRDefault="00A53716" w:rsidP="00EF6568">
            <w:pPr>
              <w:rPr>
                <w:rFonts w:ascii="Arial" w:hAnsi="Arial" w:cs="Arial"/>
                <w:sz w:val="20"/>
                <w:szCs w:val="20"/>
              </w:rPr>
            </w:pPr>
            <w:r>
              <w:rPr>
                <w:rFonts w:ascii="Arial" w:hAnsi="Arial" w:cs="Arial"/>
                <w:sz w:val="20"/>
                <w:szCs w:val="20"/>
              </w:rPr>
              <w:t>4.</w:t>
            </w:r>
            <w:r w:rsidRPr="00007C19">
              <w:rPr>
                <w:rFonts w:ascii="Arial" w:hAnsi="Arial" w:cs="Arial"/>
                <w:color w:val="FF0000"/>
                <w:sz w:val="20"/>
                <w:szCs w:val="20"/>
              </w:rPr>
              <w:t>a</w:t>
            </w:r>
          </w:p>
        </w:tc>
        <w:tc>
          <w:tcPr>
            <w:tcW w:w="835" w:type="dxa"/>
            <w:vMerge w:val="restart"/>
            <w:hideMark/>
          </w:tcPr>
          <w:p w14:paraId="459C5F3B" w14:textId="77777777" w:rsidR="00EF6568" w:rsidRPr="0020023E" w:rsidRDefault="00EF6568" w:rsidP="00EF6568">
            <w:pPr>
              <w:rPr>
                <w:rFonts w:ascii="Arial" w:hAnsi="Arial" w:cs="Arial"/>
                <w:sz w:val="20"/>
                <w:szCs w:val="20"/>
              </w:rPr>
            </w:pPr>
            <w:r w:rsidRPr="0020023E">
              <w:rPr>
                <w:rFonts w:ascii="Arial" w:hAnsi="Arial" w:cs="Arial"/>
                <w:sz w:val="20"/>
                <w:szCs w:val="20"/>
              </w:rPr>
              <w:t>ESR</w:t>
            </w:r>
            <w:r w:rsidR="00D13B49">
              <w:rPr>
                <w:rFonts w:ascii="Arial" w:hAnsi="Arial" w:cs="Arial"/>
                <w:sz w:val="20"/>
                <w:szCs w:val="20"/>
              </w:rPr>
              <w:t>+</w:t>
            </w:r>
          </w:p>
        </w:tc>
        <w:tc>
          <w:tcPr>
            <w:tcW w:w="815" w:type="dxa"/>
            <w:vMerge w:val="restart"/>
            <w:hideMark/>
          </w:tcPr>
          <w:p w14:paraId="1AFE41D6" w14:textId="77777777" w:rsidR="00EF6568" w:rsidRPr="0020023E" w:rsidRDefault="00EF6568" w:rsidP="00EF6568">
            <w:pPr>
              <w:rPr>
                <w:rFonts w:ascii="Arial" w:hAnsi="Arial" w:cs="Arial"/>
                <w:sz w:val="20"/>
                <w:szCs w:val="20"/>
              </w:rPr>
            </w:pPr>
            <w:r w:rsidRPr="0020023E">
              <w:rPr>
                <w:rFonts w:ascii="Arial" w:hAnsi="Arial" w:cs="Arial"/>
                <w:sz w:val="20"/>
                <w:szCs w:val="20"/>
              </w:rPr>
              <w:t>NR01</w:t>
            </w:r>
          </w:p>
        </w:tc>
        <w:tc>
          <w:tcPr>
            <w:tcW w:w="2151" w:type="dxa"/>
            <w:vMerge w:val="restart"/>
            <w:hideMark/>
          </w:tcPr>
          <w:p w14:paraId="27307BB2" w14:textId="77777777" w:rsidR="00EF6568" w:rsidRPr="0020023E" w:rsidRDefault="00EF6568">
            <w:pPr>
              <w:rPr>
                <w:rFonts w:ascii="Arial" w:hAnsi="Arial" w:cs="Arial"/>
                <w:sz w:val="20"/>
                <w:szCs w:val="20"/>
              </w:rPr>
            </w:pPr>
            <w:r w:rsidRPr="0020023E">
              <w:rPr>
                <w:rFonts w:ascii="Arial" w:hAnsi="Arial" w:cs="Arial"/>
                <w:sz w:val="20"/>
                <w:szCs w:val="20"/>
              </w:rPr>
              <w:t>Palvelun laatu</w:t>
            </w:r>
          </w:p>
        </w:tc>
        <w:tc>
          <w:tcPr>
            <w:tcW w:w="823" w:type="dxa"/>
            <w:vMerge w:val="restart"/>
            <w:hideMark/>
          </w:tcPr>
          <w:p w14:paraId="0A06240C" w14:textId="77777777" w:rsidR="00EF6568" w:rsidRPr="0020023E" w:rsidRDefault="00EF6568" w:rsidP="00EF6568">
            <w:pPr>
              <w:rPr>
                <w:rFonts w:ascii="Arial" w:hAnsi="Arial" w:cs="Arial"/>
                <w:sz w:val="20"/>
                <w:szCs w:val="20"/>
              </w:rPr>
            </w:pPr>
            <w:proofErr w:type="spellStart"/>
            <w:r w:rsidRPr="0020023E">
              <w:rPr>
                <w:rFonts w:ascii="Arial" w:hAnsi="Arial" w:cs="Arial"/>
                <w:sz w:val="20"/>
                <w:szCs w:val="20"/>
              </w:rPr>
              <w:t>k.a</w:t>
            </w:r>
            <w:proofErr w:type="spellEnd"/>
            <w:r w:rsidRPr="0020023E">
              <w:rPr>
                <w:rFonts w:ascii="Arial" w:hAnsi="Arial" w:cs="Arial"/>
                <w:sz w:val="20"/>
                <w:szCs w:val="20"/>
              </w:rPr>
              <w:t>.</w:t>
            </w:r>
          </w:p>
        </w:tc>
        <w:tc>
          <w:tcPr>
            <w:tcW w:w="1299" w:type="dxa"/>
            <w:hideMark/>
          </w:tcPr>
          <w:p w14:paraId="28A1A5AB" w14:textId="77777777" w:rsidR="00EF6568" w:rsidRPr="0020023E" w:rsidRDefault="00EF6568">
            <w:pPr>
              <w:rPr>
                <w:rFonts w:ascii="Arial" w:hAnsi="Arial" w:cs="Arial"/>
                <w:sz w:val="20"/>
                <w:szCs w:val="20"/>
              </w:rPr>
            </w:pPr>
            <w:r w:rsidRPr="0020023E">
              <w:rPr>
                <w:rFonts w:ascii="Arial" w:hAnsi="Arial" w:cs="Arial"/>
                <w:sz w:val="20"/>
                <w:szCs w:val="20"/>
              </w:rPr>
              <w:t>Kehittyneet</w:t>
            </w:r>
          </w:p>
        </w:tc>
        <w:tc>
          <w:tcPr>
            <w:tcW w:w="937" w:type="dxa"/>
            <w:noWrap/>
            <w:hideMark/>
          </w:tcPr>
          <w:p w14:paraId="5C5D6BA2" w14:textId="77777777" w:rsidR="00EF6568" w:rsidRPr="0020023E" w:rsidRDefault="00EF6568" w:rsidP="00EF6568">
            <w:pPr>
              <w:rPr>
                <w:rFonts w:ascii="Arial" w:hAnsi="Arial" w:cs="Arial"/>
                <w:sz w:val="20"/>
                <w:szCs w:val="20"/>
              </w:rPr>
            </w:pPr>
            <w:r w:rsidRPr="0020023E">
              <w:rPr>
                <w:rFonts w:ascii="Arial" w:hAnsi="Arial" w:cs="Arial"/>
                <w:sz w:val="20"/>
                <w:szCs w:val="20"/>
              </w:rPr>
              <w:t>4,1</w:t>
            </w:r>
          </w:p>
        </w:tc>
        <w:tc>
          <w:tcPr>
            <w:tcW w:w="935" w:type="dxa"/>
            <w:noWrap/>
            <w:hideMark/>
          </w:tcPr>
          <w:p w14:paraId="06F70FE1" w14:textId="77777777" w:rsidR="00EF6568" w:rsidRPr="0020023E" w:rsidRDefault="00EF6568" w:rsidP="00EF6568">
            <w:pPr>
              <w:rPr>
                <w:rFonts w:ascii="Arial" w:hAnsi="Arial" w:cs="Arial"/>
                <w:sz w:val="20"/>
                <w:szCs w:val="20"/>
              </w:rPr>
            </w:pPr>
            <w:r w:rsidRPr="0020023E">
              <w:rPr>
                <w:rFonts w:ascii="Arial" w:hAnsi="Arial" w:cs="Arial"/>
                <w:sz w:val="20"/>
                <w:szCs w:val="20"/>
              </w:rPr>
              <w:t>2020</w:t>
            </w:r>
          </w:p>
        </w:tc>
        <w:tc>
          <w:tcPr>
            <w:tcW w:w="832" w:type="dxa"/>
            <w:hideMark/>
          </w:tcPr>
          <w:p w14:paraId="4F28DF0A" w14:textId="77777777" w:rsidR="00EF6568" w:rsidRPr="0020023E" w:rsidRDefault="00EF6568" w:rsidP="00EF6568">
            <w:pPr>
              <w:rPr>
                <w:rFonts w:ascii="Arial" w:hAnsi="Arial" w:cs="Arial"/>
                <w:sz w:val="20"/>
                <w:szCs w:val="20"/>
              </w:rPr>
            </w:pPr>
            <w:r w:rsidRPr="0020023E">
              <w:rPr>
                <w:rFonts w:ascii="Arial" w:hAnsi="Arial" w:cs="Arial"/>
                <w:sz w:val="20"/>
                <w:szCs w:val="20"/>
              </w:rPr>
              <w:t>4,5</w:t>
            </w:r>
          </w:p>
        </w:tc>
      </w:tr>
      <w:tr w:rsidR="00EF6568" w:rsidRPr="0020023E" w14:paraId="54C0D4CA" w14:textId="77777777" w:rsidTr="0020023E">
        <w:trPr>
          <w:trHeight w:val="290"/>
        </w:trPr>
        <w:tc>
          <w:tcPr>
            <w:tcW w:w="846" w:type="dxa"/>
            <w:vMerge/>
            <w:hideMark/>
          </w:tcPr>
          <w:p w14:paraId="44092DDB" w14:textId="77777777" w:rsidR="00EF6568" w:rsidRPr="0020023E" w:rsidRDefault="00EF6568">
            <w:pPr>
              <w:rPr>
                <w:rFonts w:ascii="Arial" w:hAnsi="Arial" w:cs="Arial"/>
                <w:sz w:val="20"/>
                <w:szCs w:val="20"/>
              </w:rPr>
            </w:pPr>
          </w:p>
        </w:tc>
        <w:tc>
          <w:tcPr>
            <w:tcW w:w="835" w:type="dxa"/>
            <w:vMerge/>
            <w:hideMark/>
          </w:tcPr>
          <w:p w14:paraId="2F30FCE8" w14:textId="77777777" w:rsidR="00EF6568" w:rsidRPr="0020023E" w:rsidRDefault="00EF6568">
            <w:pPr>
              <w:rPr>
                <w:rFonts w:ascii="Arial" w:hAnsi="Arial" w:cs="Arial"/>
                <w:sz w:val="20"/>
                <w:szCs w:val="20"/>
              </w:rPr>
            </w:pPr>
          </w:p>
        </w:tc>
        <w:tc>
          <w:tcPr>
            <w:tcW w:w="815" w:type="dxa"/>
            <w:vMerge/>
            <w:hideMark/>
          </w:tcPr>
          <w:p w14:paraId="05631BAA" w14:textId="77777777" w:rsidR="00EF6568" w:rsidRPr="0020023E" w:rsidRDefault="00EF6568">
            <w:pPr>
              <w:rPr>
                <w:rFonts w:ascii="Arial" w:hAnsi="Arial" w:cs="Arial"/>
                <w:sz w:val="20"/>
                <w:szCs w:val="20"/>
              </w:rPr>
            </w:pPr>
          </w:p>
        </w:tc>
        <w:tc>
          <w:tcPr>
            <w:tcW w:w="2151" w:type="dxa"/>
            <w:vMerge/>
            <w:hideMark/>
          </w:tcPr>
          <w:p w14:paraId="4628F1E5" w14:textId="77777777" w:rsidR="00EF6568" w:rsidRPr="0020023E" w:rsidRDefault="00EF6568">
            <w:pPr>
              <w:rPr>
                <w:rFonts w:ascii="Arial" w:hAnsi="Arial" w:cs="Arial"/>
                <w:sz w:val="20"/>
                <w:szCs w:val="20"/>
              </w:rPr>
            </w:pPr>
          </w:p>
        </w:tc>
        <w:tc>
          <w:tcPr>
            <w:tcW w:w="823" w:type="dxa"/>
            <w:vMerge/>
            <w:hideMark/>
          </w:tcPr>
          <w:p w14:paraId="2BD4AD51" w14:textId="77777777" w:rsidR="00EF6568" w:rsidRPr="0020023E" w:rsidRDefault="00EF6568">
            <w:pPr>
              <w:rPr>
                <w:rFonts w:ascii="Arial" w:hAnsi="Arial" w:cs="Arial"/>
                <w:sz w:val="20"/>
                <w:szCs w:val="20"/>
              </w:rPr>
            </w:pPr>
          </w:p>
        </w:tc>
        <w:tc>
          <w:tcPr>
            <w:tcW w:w="1299" w:type="dxa"/>
            <w:hideMark/>
          </w:tcPr>
          <w:p w14:paraId="1909CF13" w14:textId="77777777" w:rsidR="00EF6568" w:rsidRPr="0020023E" w:rsidRDefault="00EF6568">
            <w:pPr>
              <w:rPr>
                <w:rFonts w:ascii="Arial" w:hAnsi="Arial" w:cs="Arial"/>
                <w:sz w:val="20"/>
                <w:szCs w:val="20"/>
              </w:rPr>
            </w:pPr>
            <w:r w:rsidRPr="0020023E">
              <w:rPr>
                <w:rFonts w:ascii="Arial" w:hAnsi="Arial" w:cs="Arial"/>
                <w:sz w:val="20"/>
                <w:szCs w:val="20"/>
              </w:rPr>
              <w:t>Siirtymä</w:t>
            </w:r>
          </w:p>
        </w:tc>
        <w:tc>
          <w:tcPr>
            <w:tcW w:w="937" w:type="dxa"/>
            <w:noWrap/>
            <w:hideMark/>
          </w:tcPr>
          <w:p w14:paraId="2859CCCB" w14:textId="77777777" w:rsidR="00EF6568" w:rsidRPr="0020023E" w:rsidRDefault="00EF6568" w:rsidP="00EF6568">
            <w:pPr>
              <w:rPr>
                <w:rFonts w:ascii="Arial" w:hAnsi="Arial" w:cs="Arial"/>
                <w:sz w:val="20"/>
                <w:szCs w:val="20"/>
              </w:rPr>
            </w:pPr>
            <w:r w:rsidRPr="0020023E">
              <w:rPr>
                <w:rFonts w:ascii="Arial" w:hAnsi="Arial" w:cs="Arial"/>
                <w:sz w:val="20"/>
                <w:szCs w:val="20"/>
              </w:rPr>
              <w:t>4,1</w:t>
            </w:r>
          </w:p>
        </w:tc>
        <w:tc>
          <w:tcPr>
            <w:tcW w:w="935" w:type="dxa"/>
            <w:noWrap/>
            <w:hideMark/>
          </w:tcPr>
          <w:p w14:paraId="181246C3" w14:textId="77777777" w:rsidR="00EF6568" w:rsidRPr="0020023E" w:rsidRDefault="00EF6568" w:rsidP="00EF6568">
            <w:pPr>
              <w:rPr>
                <w:rFonts w:ascii="Arial" w:hAnsi="Arial" w:cs="Arial"/>
                <w:sz w:val="20"/>
                <w:szCs w:val="20"/>
              </w:rPr>
            </w:pPr>
            <w:r w:rsidRPr="0020023E">
              <w:rPr>
                <w:rFonts w:ascii="Arial" w:hAnsi="Arial" w:cs="Arial"/>
                <w:sz w:val="20"/>
                <w:szCs w:val="20"/>
              </w:rPr>
              <w:t>2020</w:t>
            </w:r>
          </w:p>
        </w:tc>
        <w:tc>
          <w:tcPr>
            <w:tcW w:w="832" w:type="dxa"/>
            <w:hideMark/>
          </w:tcPr>
          <w:p w14:paraId="10317777" w14:textId="77777777" w:rsidR="00EF6568" w:rsidRPr="0020023E" w:rsidRDefault="00EF6568" w:rsidP="00EF6568">
            <w:pPr>
              <w:rPr>
                <w:rFonts w:ascii="Arial" w:hAnsi="Arial" w:cs="Arial"/>
                <w:sz w:val="20"/>
                <w:szCs w:val="20"/>
              </w:rPr>
            </w:pPr>
            <w:r w:rsidRPr="0020023E">
              <w:rPr>
                <w:rFonts w:ascii="Arial" w:hAnsi="Arial" w:cs="Arial"/>
                <w:sz w:val="20"/>
                <w:szCs w:val="20"/>
              </w:rPr>
              <w:t>4,5</w:t>
            </w:r>
          </w:p>
        </w:tc>
      </w:tr>
      <w:tr w:rsidR="00EF6568" w:rsidRPr="0020023E" w14:paraId="19AE8459" w14:textId="77777777" w:rsidTr="0020023E">
        <w:trPr>
          <w:trHeight w:val="290"/>
        </w:trPr>
        <w:tc>
          <w:tcPr>
            <w:tcW w:w="846" w:type="dxa"/>
            <w:vMerge/>
            <w:hideMark/>
          </w:tcPr>
          <w:p w14:paraId="04B02AF2" w14:textId="77777777" w:rsidR="00EF6568" w:rsidRPr="0020023E" w:rsidRDefault="00EF6568">
            <w:pPr>
              <w:rPr>
                <w:rFonts w:ascii="Arial" w:hAnsi="Arial" w:cs="Arial"/>
                <w:sz w:val="20"/>
                <w:szCs w:val="20"/>
              </w:rPr>
            </w:pPr>
          </w:p>
        </w:tc>
        <w:tc>
          <w:tcPr>
            <w:tcW w:w="835" w:type="dxa"/>
            <w:vMerge/>
            <w:hideMark/>
          </w:tcPr>
          <w:p w14:paraId="756C260E" w14:textId="77777777" w:rsidR="00EF6568" w:rsidRPr="0020023E" w:rsidRDefault="00EF6568">
            <w:pPr>
              <w:rPr>
                <w:rFonts w:ascii="Arial" w:hAnsi="Arial" w:cs="Arial"/>
                <w:sz w:val="20"/>
                <w:szCs w:val="20"/>
              </w:rPr>
            </w:pPr>
          </w:p>
        </w:tc>
        <w:tc>
          <w:tcPr>
            <w:tcW w:w="815" w:type="dxa"/>
            <w:vMerge/>
            <w:hideMark/>
          </w:tcPr>
          <w:p w14:paraId="50FCE45E" w14:textId="77777777" w:rsidR="00EF6568" w:rsidRPr="0020023E" w:rsidRDefault="00EF6568">
            <w:pPr>
              <w:rPr>
                <w:rFonts w:ascii="Arial" w:hAnsi="Arial" w:cs="Arial"/>
                <w:sz w:val="20"/>
                <w:szCs w:val="20"/>
              </w:rPr>
            </w:pPr>
          </w:p>
        </w:tc>
        <w:tc>
          <w:tcPr>
            <w:tcW w:w="2151" w:type="dxa"/>
            <w:vMerge/>
            <w:hideMark/>
          </w:tcPr>
          <w:p w14:paraId="10D1B89A" w14:textId="77777777" w:rsidR="00EF6568" w:rsidRPr="0020023E" w:rsidRDefault="00EF6568">
            <w:pPr>
              <w:rPr>
                <w:rFonts w:ascii="Arial" w:hAnsi="Arial" w:cs="Arial"/>
                <w:sz w:val="20"/>
                <w:szCs w:val="20"/>
              </w:rPr>
            </w:pPr>
          </w:p>
        </w:tc>
        <w:tc>
          <w:tcPr>
            <w:tcW w:w="823" w:type="dxa"/>
            <w:vMerge/>
            <w:hideMark/>
          </w:tcPr>
          <w:p w14:paraId="58A3A63D" w14:textId="77777777" w:rsidR="00EF6568" w:rsidRPr="0020023E" w:rsidRDefault="00EF6568">
            <w:pPr>
              <w:rPr>
                <w:rFonts w:ascii="Arial" w:hAnsi="Arial" w:cs="Arial"/>
                <w:sz w:val="20"/>
                <w:szCs w:val="20"/>
              </w:rPr>
            </w:pPr>
          </w:p>
        </w:tc>
        <w:tc>
          <w:tcPr>
            <w:tcW w:w="1299" w:type="dxa"/>
            <w:hideMark/>
          </w:tcPr>
          <w:p w14:paraId="192D5824" w14:textId="77777777" w:rsidR="00EF6568" w:rsidRPr="0020023E" w:rsidRDefault="00EF6568">
            <w:pPr>
              <w:rPr>
                <w:rFonts w:ascii="Arial" w:hAnsi="Arial" w:cs="Arial"/>
                <w:sz w:val="20"/>
                <w:szCs w:val="20"/>
              </w:rPr>
            </w:pPr>
            <w:r w:rsidRPr="0020023E">
              <w:rPr>
                <w:rFonts w:ascii="Arial" w:hAnsi="Arial" w:cs="Arial"/>
                <w:sz w:val="20"/>
                <w:szCs w:val="20"/>
              </w:rPr>
              <w:t>NSPA</w:t>
            </w:r>
          </w:p>
        </w:tc>
        <w:tc>
          <w:tcPr>
            <w:tcW w:w="937" w:type="dxa"/>
            <w:noWrap/>
            <w:hideMark/>
          </w:tcPr>
          <w:p w14:paraId="7B9B18B8" w14:textId="77777777" w:rsidR="00EF6568" w:rsidRPr="0020023E" w:rsidRDefault="00EF6568" w:rsidP="00EF6568">
            <w:pPr>
              <w:rPr>
                <w:rFonts w:ascii="Arial" w:hAnsi="Arial" w:cs="Arial"/>
                <w:sz w:val="20"/>
                <w:szCs w:val="20"/>
              </w:rPr>
            </w:pPr>
            <w:r w:rsidRPr="0020023E">
              <w:rPr>
                <w:rFonts w:ascii="Arial" w:hAnsi="Arial" w:cs="Arial"/>
                <w:sz w:val="20"/>
                <w:szCs w:val="20"/>
              </w:rPr>
              <w:t>4,1</w:t>
            </w:r>
          </w:p>
        </w:tc>
        <w:tc>
          <w:tcPr>
            <w:tcW w:w="935" w:type="dxa"/>
            <w:noWrap/>
            <w:hideMark/>
          </w:tcPr>
          <w:p w14:paraId="08103B2A" w14:textId="77777777" w:rsidR="00EF6568" w:rsidRPr="0020023E" w:rsidRDefault="00EF6568" w:rsidP="00EF6568">
            <w:pPr>
              <w:rPr>
                <w:rFonts w:ascii="Arial" w:hAnsi="Arial" w:cs="Arial"/>
                <w:sz w:val="20"/>
                <w:szCs w:val="20"/>
              </w:rPr>
            </w:pPr>
            <w:r w:rsidRPr="0020023E">
              <w:rPr>
                <w:rFonts w:ascii="Arial" w:hAnsi="Arial" w:cs="Arial"/>
                <w:sz w:val="20"/>
                <w:szCs w:val="20"/>
              </w:rPr>
              <w:t>2020</w:t>
            </w:r>
          </w:p>
        </w:tc>
        <w:tc>
          <w:tcPr>
            <w:tcW w:w="832" w:type="dxa"/>
            <w:hideMark/>
          </w:tcPr>
          <w:p w14:paraId="71BA7885" w14:textId="77777777" w:rsidR="00EF6568" w:rsidRPr="0020023E" w:rsidRDefault="00EF6568" w:rsidP="00EF6568">
            <w:pPr>
              <w:rPr>
                <w:rFonts w:ascii="Arial" w:hAnsi="Arial" w:cs="Arial"/>
                <w:sz w:val="20"/>
                <w:szCs w:val="20"/>
              </w:rPr>
            </w:pPr>
            <w:r w:rsidRPr="0020023E">
              <w:rPr>
                <w:rFonts w:ascii="Arial" w:hAnsi="Arial" w:cs="Arial"/>
                <w:sz w:val="20"/>
                <w:szCs w:val="20"/>
              </w:rPr>
              <w:t>4,5</w:t>
            </w:r>
          </w:p>
        </w:tc>
      </w:tr>
      <w:tr w:rsidR="00EF6568" w:rsidRPr="0020023E" w14:paraId="55A72ADB" w14:textId="77777777" w:rsidTr="0020023E">
        <w:trPr>
          <w:trHeight w:val="290"/>
        </w:trPr>
        <w:tc>
          <w:tcPr>
            <w:tcW w:w="4648" w:type="dxa"/>
            <w:gridSpan w:val="4"/>
            <w:noWrap/>
            <w:hideMark/>
          </w:tcPr>
          <w:p w14:paraId="571811E3" w14:textId="77777777" w:rsidR="00EF6568" w:rsidRPr="0020023E" w:rsidRDefault="0009114E">
            <w:pPr>
              <w:rPr>
                <w:rFonts w:ascii="Arial" w:hAnsi="Arial" w:cs="Arial"/>
                <w:sz w:val="20"/>
                <w:szCs w:val="20"/>
              </w:rPr>
            </w:pPr>
            <w:r>
              <w:rPr>
                <w:rFonts w:ascii="Arial" w:hAnsi="Arial" w:cs="Arial"/>
                <w:sz w:val="20"/>
                <w:szCs w:val="20"/>
              </w:rPr>
              <w:t>NSPA = Syrjäisimmät ja p</w:t>
            </w:r>
            <w:r w:rsidR="00EF6568" w:rsidRPr="0020023E">
              <w:rPr>
                <w:rFonts w:ascii="Arial" w:hAnsi="Arial" w:cs="Arial"/>
                <w:sz w:val="20"/>
                <w:szCs w:val="20"/>
              </w:rPr>
              <w:t>ohjoisen harvaan asutut alueet</w:t>
            </w:r>
          </w:p>
        </w:tc>
        <w:tc>
          <w:tcPr>
            <w:tcW w:w="823" w:type="dxa"/>
            <w:noWrap/>
            <w:hideMark/>
          </w:tcPr>
          <w:p w14:paraId="51731D36" w14:textId="77777777" w:rsidR="00EF6568" w:rsidRPr="0020023E" w:rsidRDefault="00EF6568">
            <w:pPr>
              <w:rPr>
                <w:rFonts w:ascii="Arial" w:hAnsi="Arial" w:cs="Arial"/>
                <w:sz w:val="20"/>
                <w:szCs w:val="20"/>
              </w:rPr>
            </w:pPr>
          </w:p>
        </w:tc>
        <w:tc>
          <w:tcPr>
            <w:tcW w:w="1299" w:type="dxa"/>
            <w:noWrap/>
            <w:hideMark/>
          </w:tcPr>
          <w:p w14:paraId="48348219" w14:textId="77777777" w:rsidR="00EF6568" w:rsidRPr="0020023E" w:rsidRDefault="00EF6568">
            <w:pPr>
              <w:rPr>
                <w:rFonts w:ascii="Arial" w:hAnsi="Arial" w:cs="Arial"/>
                <w:sz w:val="20"/>
                <w:szCs w:val="20"/>
              </w:rPr>
            </w:pPr>
          </w:p>
        </w:tc>
        <w:tc>
          <w:tcPr>
            <w:tcW w:w="937" w:type="dxa"/>
            <w:noWrap/>
            <w:hideMark/>
          </w:tcPr>
          <w:p w14:paraId="216FDEFD" w14:textId="77777777" w:rsidR="00EF6568" w:rsidRPr="0020023E" w:rsidRDefault="00EF6568">
            <w:pPr>
              <w:rPr>
                <w:rFonts w:ascii="Arial" w:hAnsi="Arial" w:cs="Arial"/>
                <w:sz w:val="20"/>
                <w:szCs w:val="20"/>
              </w:rPr>
            </w:pPr>
          </w:p>
        </w:tc>
        <w:tc>
          <w:tcPr>
            <w:tcW w:w="935" w:type="dxa"/>
            <w:noWrap/>
            <w:hideMark/>
          </w:tcPr>
          <w:p w14:paraId="5BCA4495" w14:textId="77777777" w:rsidR="00EF6568" w:rsidRPr="0020023E" w:rsidRDefault="00EF6568">
            <w:pPr>
              <w:rPr>
                <w:rFonts w:ascii="Arial" w:hAnsi="Arial" w:cs="Arial"/>
                <w:sz w:val="20"/>
                <w:szCs w:val="20"/>
              </w:rPr>
            </w:pPr>
          </w:p>
        </w:tc>
        <w:tc>
          <w:tcPr>
            <w:tcW w:w="832" w:type="dxa"/>
            <w:noWrap/>
            <w:hideMark/>
          </w:tcPr>
          <w:p w14:paraId="79B5FC90" w14:textId="77777777" w:rsidR="00EF6568" w:rsidRPr="0020023E" w:rsidRDefault="00EF6568">
            <w:pPr>
              <w:rPr>
                <w:rFonts w:ascii="Arial" w:hAnsi="Arial" w:cs="Arial"/>
                <w:sz w:val="20"/>
                <w:szCs w:val="20"/>
              </w:rPr>
            </w:pPr>
          </w:p>
        </w:tc>
      </w:tr>
    </w:tbl>
    <w:p w14:paraId="0923E7DB" w14:textId="77777777" w:rsidR="00074A06" w:rsidRPr="00C20E0F" w:rsidRDefault="00074A06" w:rsidP="00C20E0F"/>
    <w:p w14:paraId="41827D4C" w14:textId="77777777" w:rsidR="002942B2" w:rsidRPr="003878A8" w:rsidRDefault="002942B2" w:rsidP="002942B2">
      <w:pPr>
        <w:pStyle w:val="VMleipteksti"/>
        <w:ind w:left="0"/>
        <w:rPr>
          <w:rFonts w:ascii="Arial" w:hAnsi="Arial" w:cs="Arial"/>
          <w:b/>
          <w:noProof/>
          <w:sz w:val="22"/>
          <w:szCs w:val="22"/>
        </w:rPr>
      </w:pPr>
      <w:r w:rsidRPr="003878A8">
        <w:rPr>
          <w:rFonts w:ascii="Arial" w:hAnsi="Arial" w:cs="Arial"/>
          <w:b/>
          <w:noProof/>
          <w:sz w:val="22"/>
          <w:szCs w:val="22"/>
        </w:rPr>
        <w:t>Ohjelman resurssien alustava jakauma (EU-rahoitus) tukitoimityypin mukaan</w:t>
      </w:r>
    </w:p>
    <w:p w14:paraId="460DA40D" w14:textId="77777777" w:rsidR="002942B2" w:rsidRPr="00A53BA9" w:rsidRDefault="002942B2" w:rsidP="002942B2">
      <w:pPr>
        <w:pStyle w:val="VMleipteksti"/>
        <w:ind w:left="0"/>
        <w:rPr>
          <w:rFonts w:ascii="Arial" w:hAnsi="Arial" w:cs="Arial"/>
          <w:b/>
          <w:i/>
          <w:noProof/>
          <w:sz w:val="22"/>
          <w:szCs w:val="22"/>
        </w:rPr>
      </w:pPr>
    </w:p>
    <w:p w14:paraId="145B5F97" w14:textId="77777777" w:rsidR="002942B2" w:rsidRPr="00A76925" w:rsidRDefault="002942B2" w:rsidP="002942B2">
      <w:pPr>
        <w:pStyle w:val="VMNormaaliSisentmtn"/>
        <w:rPr>
          <w:rFonts w:ascii="Arial" w:hAnsi="Arial" w:cs="Arial"/>
          <w:b/>
          <w:noProof/>
          <w:sz w:val="22"/>
          <w:szCs w:val="22"/>
        </w:rPr>
      </w:pPr>
      <w:r w:rsidRPr="00A76925">
        <w:rPr>
          <w:rFonts w:ascii="Arial" w:hAnsi="Arial" w:cs="Arial"/>
          <w:b/>
          <w:noProof/>
          <w:sz w:val="22"/>
          <w:szCs w:val="22"/>
        </w:rPr>
        <w:t>Taulukko 4: Kokonaisuus 1 – Tukitoimen toimintakenttä</w:t>
      </w:r>
    </w:p>
    <w:p w14:paraId="106EE7AB" w14:textId="77777777" w:rsidR="002942B2" w:rsidRPr="00A76925" w:rsidRDefault="002942B2" w:rsidP="002942B2">
      <w:pPr>
        <w:rPr>
          <w:rFonts w:ascii="Arial" w:hAnsi="Arial" w:cs="Arial"/>
          <w:sz w:val="22"/>
          <w:szCs w:val="22"/>
        </w:rPr>
      </w:pPr>
      <w:r w:rsidRPr="00A76925">
        <w:rPr>
          <w:rFonts w:ascii="Arial" w:hAnsi="Arial" w:cs="Arial"/>
          <w:sz w:val="22"/>
          <w:szCs w:val="22"/>
        </w:rPr>
        <w:t xml:space="preserve">Taulukossa on kuvattu käytettävät tukitoimiluokat ja niihin kohdistuva indikatiivinen EU-rahoitus alueluokittain erityistavoitteessa 4.1.1. Koodien selitteet ovat taulukon alapuolella. </w:t>
      </w:r>
    </w:p>
    <w:p w14:paraId="09BA4D5D" w14:textId="77777777" w:rsidR="00FF0EEA" w:rsidRDefault="00FF0EEA" w:rsidP="002942B2">
      <w:pPr>
        <w:rPr>
          <w:rFonts w:ascii="Arial" w:hAnsi="Arial" w:cs="Arial"/>
          <w:i/>
          <w:sz w:val="22"/>
          <w:szCs w:val="22"/>
        </w:rPr>
      </w:pPr>
    </w:p>
    <w:tbl>
      <w:tblPr>
        <w:tblW w:w="5300" w:type="dxa"/>
        <w:tblCellMar>
          <w:left w:w="70" w:type="dxa"/>
          <w:right w:w="70" w:type="dxa"/>
        </w:tblCellMar>
        <w:tblLook w:val="04A0" w:firstRow="1" w:lastRow="0" w:firstColumn="1" w:lastColumn="0" w:noHBand="0" w:noVBand="1"/>
      </w:tblPr>
      <w:tblGrid>
        <w:gridCol w:w="860"/>
        <w:gridCol w:w="960"/>
        <w:gridCol w:w="960"/>
        <w:gridCol w:w="1180"/>
        <w:gridCol w:w="1340"/>
      </w:tblGrid>
      <w:tr w:rsidR="00FF0EEA" w:rsidRPr="00FF0EEA" w14:paraId="1A54539E" w14:textId="77777777" w:rsidTr="00FF0EEA">
        <w:trPr>
          <w:trHeight w:val="47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368BC7" w14:textId="77777777" w:rsidR="00FF0EEA" w:rsidRPr="00FF0EEA" w:rsidRDefault="00FF0EEA" w:rsidP="00FF0EEA">
            <w:pPr>
              <w:rPr>
                <w:rFonts w:ascii="Arial" w:hAnsi="Arial" w:cs="Arial"/>
                <w:b/>
                <w:bCs/>
                <w:color w:val="000000"/>
                <w:sz w:val="18"/>
                <w:szCs w:val="18"/>
                <w:lang w:eastAsia="fi-FI"/>
              </w:rPr>
            </w:pPr>
            <w:r w:rsidRPr="00FF0EEA">
              <w:rPr>
                <w:rFonts w:ascii="Arial" w:hAnsi="Arial" w:cs="Arial"/>
                <w:b/>
                <w:bCs/>
                <w:color w:val="000000"/>
                <w:sz w:val="18"/>
                <w:szCs w:val="18"/>
                <w:lang w:eastAsia="fi-FI"/>
              </w:rPr>
              <w:t>Erityis-tavoite</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069D2478" w14:textId="77777777" w:rsidR="00FF0EEA" w:rsidRPr="00FF0EEA" w:rsidRDefault="00FF0EEA" w:rsidP="00FF0EEA">
            <w:pPr>
              <w:rPr>
                <w:rFonts w:ascii="Arial" w:hAnsi="Arial" w:cs="Arial"/>
                <w:b/>
                <w:bCs/>
                <w:color w:val="000000"/>
                <w:sz w:val="18"/>
                <w:szCs w:val="18"/>
                <w:lang w:eastAsia="fi-FI"/>
              </w:rPr>
            </w:pPr>
            <w:r w:rsidRPr="00FF0EEA">
              <w:rPr>
                <w:rFonts w:ascii="Arial" w:hAnsi="Arial" w:cs="Arial"/>
                <w:b/>
                <w:bCs/>
                <w:color w:val="000000"/>
                <w:sz w:val="18"/>
                <w:szCs w:val="18"/>
                <w:lang w:eastAsia="fi-FI"/>
              </w:rPr>
              <w:t>Rahasto</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558CB488" w14:textId="77777777" w:rsidR="00FF0EEA" w:rsidRPr="00FF0EEA" w:rsidRDefault="00FF0EEA" w:rsidP="00FF0EEA">
            <w:pPr>
              <w:rPr>
                <w:rFonts w:ascii="Arial" w:hAnsi="Arial" w:cs="Arial"/>
                <w:b/>
                <w:bCs/>
                <w:color w:val="000000"/>
                <w:sz w:val="18"/>
                <w:szCs w:val="18"/>
                <w:lang w:eastAsia="fi-FI"/>
              </w:rPr>
            </w:pPr>
            <w:r w:rsidRPr="00FF0EEA">
              <w:rPr>
                <w:rFonts w:ascii="Arial" w:hAnsi="Arial" w:cs="Arial"/>
                <w:b/>
                <w:bCs/>
                <w:color w:val="000000"/>
                <w:sz w:val="18"/>
                <w:szCs w:val="18"/>
                <w:lang w:eastAsia="fi-FI"/>
              </w:rPr>
              <w:t>Koodi</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11F6B44E" w14:textId="77777777" w:rsidR="00FF0EEA" w:rsidRPr="00FF0EEA" w:rsidRDefault="00FF0EEA" w:rsidP="00FF0EEA">
            <w:pPr>
              <w:rPr>
                <w:rFonts w:ascii="Arial" w:hAnsi="Arial" w:cs="Arial"/>
                <w:b/>
                <w:bCs/>
                <w:color w:val="000000"/>
                <w:sz w:val="18"/>
                <w:szCs w:val="18"/>
                <w:lang w:eastAsia="fi-FI"/>
              </w:rPr>
            </w:pPr>
            <w:r w:rsidRPr="00FF0EEA">
              <w:rPr>
                <w:rFonts w:ascii="Arial" w:hAnsi="Arial" w:cs="Arial"/>
                <w:b/>
                <w:bCs/>
                <w:color w:val="000000"/>
                <w:sz w:val="18"/>
                <w:szCs w:val="18"/>
                <w:lang w:eastAsia="fi-FI"/>
              </w:rPr>
              <w:t>Alueluokka</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406FC138" w14:textId="77777777" w:rsidR="00FF0EEA" w:rsidRPr="00FF0EEA" w:rsidRDefault="00FF0EEA" w:rsidP="00FF0EEA">
            <w:pPr>
              <w:rPr>
                <w:rFonts w:ascii="Arial" w:hAnsi="Arial" w:cs="Arial"/>
                <w:b/>
                <w:bCs/>
                <w:color w:val="000000"/>
                <w:sz w:val="18"/>
                <w:szCs w:val="18"/>
                <w:lang w:eastAsia="fi-FI"/>
              </w:rPr>
            </w:pPr>
            <w:r w:rsidRPr="00FF0EEA">
              <w:rPr>
                <w:rFonts w:ascii="Arial" w:hAnsi="Arial" w:cs="Arial"/>
                <w:b/>
                <w:bCs/>
                <w:color w:val="000000"/>
                <w:sz w:val="18"/>
                <w:szCs w:val="18"/>
                <w:lang w:eastAsia="fi-FI"/>
              </w:rPr>
              <w:t>Määrä (euroa)</w:t>
            </w:r>
          </w:p>
        </w:tc>
      </w:tr>
      <w:tr w:rsidR="00A00DC3" w:rsidRPr="00FF0EEA" w14:paraId="0C4FF008" w14:textId="77777777" w:rsidTr="00A00DC3">
        <w:trPr>
          <w:trHeight w:val="288"/>
        </w:trPr>
        <w:tc>
          <w:tcPr>
            <w:tcW w:w="860" w:type="dxa"/>
            <w:vMerge w:val="restart"/>
            <w:tcBorders>
              <w:top w:val="nil"/>
              <w:left w:val="single" w:sz="8" w:space="0" w:color="auto"/>
              <w:bottom w:val="single" w:sz="8" w:space="0" w:color="000000"/>
              <w:right w:val="single" w:sz="8" w:space="0" w:color="auto"/>
            </w:tcBorders>
            <w:shd w:val="clear" w:color="auto" w:fill="auto"/>
            <w:vAlign w:val="center"/>
            <w:hideMark/>
          </w:tcPr>
          <w:p w14:paraId="301898CF" w14:textId="77777777" w:rsidR="00A00DC3" w:rsidRDefault="00A00DC3" w:rsidP="00A00DC3">
            <w:pPr>
              <w:jc w:val="center"/>
              <w:rPr>
                <w:rFonts w:ascii="Arial" w:hAnsi="Arial" w:cs="Arial"/>
                <w:color w:val="FF0000"/>
                <w:sz w:val="18"/>
                <w:szCs w:val="18"/>
                <w:lang w:eastAsia="fi-FI"/>
              </w:rPr>
            </w:pPr>
            <w:r w:rsidRPr="00FF0EEA">
              <w:rPr>
                <w:rFonts w:ascii="Arial" w:hAnsi="Arial" w:cs="Arial"/>
                <w:color w:val="000000"/>
                <w:sz w:val="18"/>
                <w:szCs w:val="18"/>
                <w:lang w:eastAsia="fi-FI"/>
              </w:rPr>
              <w:t>4.</w:t>
            </w:r>
            <w:r>
              <w:rPr>
                <w:rFonts w:ascii="Arial" w:hAnsi="Arial" w:cs="Arial"/>
                <w:color w:val="FF0000"/>
                <w:sz w:val="18"/>
                <w:szCs w:val="18"/>
                <w:lang w:eastAsia="fi-FI"/>
              </w:rPr>
              <w:t>a</w:t>
            </w:r>
          </w:p>
          <w:p w14:paraId="3AAB10D2" w14:textId="77777777" w:rsidR="00A00DC3" w:rsidRPr="00FF0EEA" w:rsidRDefault="00A00DC3" w:rsidP="00A00DC3">
            <w:pPr>
              <w:rPr>
                <w:rFonts w:ascii="Arial" w:hAnsi="Arial" w:cs="Arial"/>
                <w:color w:val="000000"/>
                <w:sz w:val="18"/>
                <w:szCs w:val="18"/>
                <w:lang w:eastAsia="fi-FI"/>
              </w:rPr>
            </w:pP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4FB1170A"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7CDB0CD" w14:textId="77777777" w:rsidR="00A00DC3" w:rsidRDefault="00A00DC3" w:rsidP="00A00DC3">
            <w:pPr>
              <w:jc w:val="center"/>
              <w:rPr>
                <w:rFonts w:ascii="Arial" w:hAnsi="Arial" w:cs="Arial"/>
                <w:color w:val="FF0000"/>
                <w:sz w:val="18"/>
                <w:szCs w:val="18"/>
                <w:lang w:eastAsia="fi-FI"/>
              </w:rPr>
            </w:pPr>
            <w:r w:rsidRPr="00A00DC3">
              <w:rPr>
                <w:rFonts w:ascii="Arial" w:hAnsi="Arial" w:cs="Arial"/>
                <w:color w:val="FF0000"/>
                <w:sz w:val="18"/>
                <w:szCs w:val="18"/>
              </w:rPr>
              <w:t>134</w:t>
            </w:r>
          </w:p>
        </w:tc>
        <w:tc>
          <w:tcPr>
            <w:tcW w:w="1180" w:type="dxa"/>
            <w:tcBorders>
              <w:top w:val="nil"/>
              <w:left w:val="nil"/>
              <w:bottom w:val="nil"/>
              <w:right w:val="single" w:sz="8" w:space="0" w:color="auto"/>
            </w:tcBorders>
            <w:shd w:val="clear" w:color="auto" w:fill="auto"/>
            <w:vAlign w:val="center"/>
            <w:hideMark/>
          </w:tcPr>
          <w:p w14:paraId="09047DF8" w14:textId="77777777" w:rsidR="00A00DC3" w:rsidRPr="00FF0EEA" w:rsidRDefault="00A00DC3" w:rsidP="00A00DC3">
            <w:pPr>
              <w:rPr>
                <w:rFonts w:ascii="Arial" w:hAnsi="Arial" w:cs="Arial"/>
                <w:color w:val="000000"/>
                <w:sz w:val="18"/>
                <w:szCs w:val="18"/>
                <w:lang w:eastAsia="fi-FI"/>
              </w:rPr>
            </w:pPr>
            <w:r w:rsidRPr="00FF0EEA">
              <w:rPr>
                <w:rFonts w:ascii="Arial" w:hAnsi="Arial" w:cs="Arial"/>
                <w:color w:val="000000"/>
                <w:sz w:val="18"/>
                <w:szCs w:val="18"/>
                <w:lang w:eastAsia="fi-FI"/>
              </w:rPr>
              <w:t>Kehittyneet</w:t>
            </w:r>
          </w:p>
        </w:tc>
        <w:tc>
          <w:tcPr>
            <w:tcW w:w="1340" w:type="dxa"/>
            <w:tcBorders>
              <w:top w:val="nil"/>
              <w:left w:val="nil"/>
              <w:bottom w:val="nil"/>
              <w:right w:val="single" w:sz="8" w:space="0" w:color="auto"/>
            </w:tcBorders>
            <w:shd w:val="clear" w:color="auto" w:fill="auto"/>
            <w:vAlign w:val="center"/>
            <w:hideMark/>
          </w:tcPr>
          <w:p w14:paraId="0C61503D"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4 888 968</w:t>
            </w:r>
          </w:p>
        </w:tc>
      </w:tr>
      <w:tr w:rsidR="00A00DC3" w:rsidRPr="00FF0EEA" w14:paraId="63E48421" w14:textId="77777777" w:rsidTr="00A00DC3">
        <w:trPr>
          <w:trHeight w:val="290"/>
        </w:trPr>
        <w:tc>
          <w:tcPr>
            <w:tcW w:w="860" w:type="dxa"/>
            <w:vMerge/>
            <w:tcBorders>
              <w:top w:val="nil"/>
              <w:left w:val="single" w:sz="8" w:space="0" w:color="auto"/>
              <w:bottom w:val="single" w:sz="8" w:space="0" w:color="000000"/>
              <w:right w:val="single" w:sz="8" w:space="0" w:color="auto"/>
            </w:tcBorders>
            <w:vAlign w:val="center"/>
            <w:hideMark/>
          </w:tcPr>
          <w:p w14:paraId="71B81B66" w14:textId="77777777" w:rsidR="00A00DC3" w:rsidRPr="00FF0EEA" w:rsidRDefault="00A00DC3" w:rsidP="00A00DC3">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3F00169C" w14:textId="77777777" w:rsidR="00A00DC3" w:rsidRPr="00FF0EEA" w:rsidRDefault="00A00DC3" w:rsidP="00A00DC3">
            <w:pPr>
              <w:rPr>
                <w:rFonts w:ascii="Arial" w:hAnsi="Arial" w:cs="Arial"/>
                <w:color w:val="000000"/>
                <w:sz w:val="18"/>
                <w:szCs w:val="18"/>
                <w:lang w:eastAsia="fi-FI"/>
              </w:rPr>
            </w:pPr>
          </w:p>
        </w:tc>
        <w:tc>
          <w:tcPr>
            <w:tcW w:w="96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1703093" w14:textId="77777777" w:rsidR="00A00DC3" w:rsidRPr="00FF0EEA" w:rsidRDefault="00A00DC3" w:rsidP="00A00DC3">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480418F8" w14:textId="77777777" w:rsidR="00A00DC3" w:rsidRPr="00FF0EEA" w:rsidRDefault="00A00DC3" w:rsidP="00A00DC3">
            <w:pPr>
              <w:rPr>
                <w:rFonts w:ascii="Arial" w:hAnsi="Arial" w:cs="Arial"/>
                <w:color w:val="000000"/>
                <w:sz w:val="18"/>
                <w:szCs w:val="18"/>
                <w:lang w:eastAsia="fi-FI"/>
              </w:rPr>
            </w:pPr>
            <w:r w:rsidRPr="00FF0EEA">
              <w:rPr>
                <w:rFonts w:ascii="Arial" w:hAnsi="Arial" w:cs="Arial"/>
                <w:color w:val="000000"/>
                <w:sz w:val="18"/>
                <w:szCs w:val="18"/>
                <w:lang w:eastAsia="fi-FI"/>
              </w:rPr>
              <w:t>Siirtymä</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14:paraId="603ECA52"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29 628 031</w:t>
            </w:r>
          </w:p>
        </w:tc>
      </w:tr>
      <w:tr w:rsidR="00A00DC3" w:rsidRPr="00FF0EEA" w14:paraId="34BCE1E1" w14:textId="77777777" w:rsidTr="00A00DC3">
        <w:trPr>
          <w:trHeight w:val="300"/>
        </w:trPr>
        <w:tc>
          <w:tcPr>
            <w:tcW w:w="860" w:type="dxa"/>
            <w:vMerge/>
            <w:tcBorders>
              <w:top w:val="nil"/>
              <w:left w:val="single" w:sz="8" w:space="0" w:color="auto"/>
              <w:bottom w:val="single" w:sz="8" w:space="0" w:color="000000"/>
              <w:right w:val="single" w:sz="8" w:space="0" w:color="auto"/>
            </w:tcBorders>
            <w:vAlign w:val="center"/>
            <w:hideMark/>
          </w:tcPr>
          <w:p w14:paraId="50ADC5BF" w14:textId="77777777" w:rsidR="00A00DC3" w:rsidRPr="00FF0EEA" w:rsidRDefault="00A00DC3" w:rsidP="00A00DC3">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35880F79" w14:textId="77777777" w:rsidR="00A00DC3" w:rsidRPr="00FF0EEA" w:rsidRDefault="00A00DC3" w:rsidP="00A00DC3">
            <w:pPr>
              <w:rPr>
                <w:rFonts w:ascii="Arial" w:hAnsi="Arial" w:cs="Arial"/>
                <w:color w:val="000000"/>
                <w:sz w:val="18"/>
                <w:szCs w:val="18"/>
                <w:lang w:eastAsia="fi-FI"/>
              </w:rPr>
            </w:pPr>
          </w:p>
        </w:tc>
        <w:tc>
          <w:tcPr>
            <w:tcW w:w="96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FC65BB1" w14:textId="77777777" w:rsidR="00A00DC3" w:rsidRPr="00FF0EEA" w:rsidRDefault="00A00DC3" w:rsidP="00A00DC3">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37B85AC3" w14:textId="77777777" w:rsidR="00A00DC3" w:rsidRPr="00FF0EEA" w:rsidRDefault="00A00DC3" w:rsidP="00A00DC3">
            <w:pPr>
              <w:rPr>
                <w:rFonts w:ascii="Arial" w:hAnsi="Arial" w:cs="Arial"/>
                <w:color w:val="000000"/>
                <w:sz w:val="18"/>
                <w:szCs w:val="18"/>
                <w:lang w:eastAsia="fi-FI"/>
              </w:rPr>
            </w:pPr>
            <w:r w:rsidRPr="00FF0EEA">
              <w:rPr>
                <w:rFonts w:ascii="Arial" w:hAnsi="Arial" w:cs="Arial"/>
                <w:color w:val="000000"/>
                <w:sz w:val="18"/>
                <w:szCs w:val="18"/>
                <w:lang w:eastAsia="fi-FI"/>
              </w:rPr>
              <w:t>NSPA</w:t>
            </w:r>
          </w:p>
        </w:tc>
        <w:tc>
          <w:tcPr>
            <w:tcW w:w="1340" w:type="dxa"/>
            <w:tcBorders>
              <w:top w:val="nil"/>
              <w:left w:val="nil"/>
              <w:bottom w:val="single" w:sz="8" w:space="0" w:color="auto"/>
              <w:right w:val="single" w:sz="8" w:space="0" w:color="auto"/>
            </w:tcBorders>
            <w:shd w:val="clear" w:color="auto" w:fill="auto"/>
            <w:vAlign w:val="center"/>
            <w:hideMark/>
          </w:tcPr>
          <w:p w14:paraId="367EACED"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8 711 606</w:t>
            </w:r>
          </w:p>
        </w:tc>
      </w:tr>
      <w:tr w:rsidR="00A00DC3" w:rsidRPr="00FF0EEA" w14:paraId="1854534D" w14:textId="77777777" w:rsidTr="00FF0EEA">
        <w:trPr>
          <w:trHeight w:val="288"/>
        </w:trPr>
        <w:tc>
          <w:tcPr>
            <w:tcW w:w="860" w:type="dxa"/>
            <w:vMerge w:val="restart"/>
            <w:tcBorders>
              <w:top w:val="nil"/>
              <w:left w:val="single" w:sz="8" w:space="0" w:color="auto"/>
              <w:bottom w:val="single" w:sz="8" w:space="0" w:color="000000"/>
              <w:right w:val="single" w:sz="8" w:space="0" w:color="auto"/>
            </w:tcBorders>
            <w:shd w:val="clear" w:color="auto" w:fill="auto"/>
            <w:vAlign w:val="center"/>
            <w:hideMark/>
          </w:tcPr>
          <w:p w14:paraId="4D325026" w14:textId="77777777" w:rsidR="00A00DC3" w:rsidRDefault="00A00DC3" w:rsidP="00A00DC3">
            <w:pPr>
              <w:jc w:val="center"/>
              <w:rPr>
                <w:rFonts w:ascii="Arial" w:hAnsi="Arial" w:cs="Arial"/>
                <w:color w:val="FF0000"/>
                <w:sz w:val="18"/>
                <w:szCs w:val="18"/>
                <w:lang w:eastAsia="fi-FI"/>
              </w:rPr>
            </w:pPr>
            <w:r w:rsidRPr="00FF0EEA">
              <w:rPr>
                <w:rFonts w:ascii="Arial" w:hAnsi="Arial" w:cs="Arial"/>
                <w:color w:val="000000"/>
                <w:sz w:val="18"/>
                <w:szCs w:val="18"/>
                <w:lang w:eastAsia="fi-FI"/>
              </w:rPr>
              <w:t>4.</w:t>
            </w:r>
            <w:r>
              <w:rPr>
                <w:rFonts w:ascii="Arial" w:hAnsi="Arial" w:cs="Arial"/>
                <w:color w:val="FF0000"/>
                <w:sz w:val="18"/>
                <w:szCs w:val="18"/>
                <w:lang w:eastAsia="fi-FI"/>
              </w:rPr>
              <w:t>a</w:t>
            </w:r>
          </w:p>
          <w:p w14:paraId="1E39B2B9" w14:textId="77777777" w:rsidR="00A00DC3" w:rsidRDefault="00A00DC3" w:rsidP="00A00DC3">
            <w:pPr>
              <w:jc w:val="center"/>
              <w:rPr>
                <w:rFonts w:ascii="Arial" w:hAnsi="Arial" w:cs="Arial"/>
                <w:color w:val="FF0000"/>
                <w:sz w:val="18"/>
                <w:szCs w:val="18"/>
                <w:lang w:eastAsia="fi-FI"/>
              </w:rPr>
            </w:pPr>
          </w:p>
          <w:p w14:paraId="268A32C8" w14:textId="77777777" w:rsidR="00A00DC3" w:rsidRDefault="00A00DC3" w:rsidP="00A00DC3">
            <w:pPr>
              <w:jc w:val="center"/>
              <w:rPr>
                <w:rFonts w:ascii="Arial" w:hAnsi="Arial" w:cs="Arial"/>
                <w:color w:val="FF0000"/>
                <w:sz w:val="18"/>
                <w:szCs w:val="18"/>
                <w:lang w:eastAsia="fi-FI"/>
              </w:rPr>
            </w:pPr>
          </w:p>
          <w:p w14:paraId="1ECAF8C0" w14:textId="77777777" w:rsidR="00A00DC3" w:rsidRPr="00FF0EEA" w:rsidRDefault="00A00DC3" w:rsidP="00A00DC3">
            <w:pPr>
              <w:jc w:val="center"/>
              <w:rPr>
                <w:rFonts w:ascii="Arial" w:hAnsi="Arial" w:cs="Arial"/>
                <w:color w:val="000000"/>
                <w:sz w:val="18"/>
                <w:szCs w:val="18"/>
                <w:lang w:eastAsia="fi-FI"/>
              </w:rPr>
            </w:pP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6BB5AC46"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339EE10E" w14:textId="77777777" w:rsidR="00A00DC3" w:rsidRDefault="00A00DC3" w:rsidP="00A00DC3">
            <w:pPr>
              <w:jc w:val="center"/>
              <w:rPr>
                <w:rFonts w:ascii="Arial" w:hAnsi="Arial" w:cs="Arial"/>
                <w:color w:val="FF0000"/>
                <w:sz w:val="18"/>
                <w:szCs w:val="18"/>
              </w:rPr>
            </w:pPr>
            <w:r>
              <w:rPr>
                <w:rFonts w:ascii="Arial" w:hAnsi="Arial" w:cs="Arial"/>
                <w:color w:val="FF0000"/>
                <w:sz w:val="18"/>
                <w:szCs w:val="18"/>
              </w:rPr>
              <w:t>135</w:t>
            </w:r>
          </w:p>
        </w:tc>
        <w:tc>
          <w:tcPr>
            <w:tcW w:w="1180" w:type="dxa"/>
            <w:tcBorders>
              <w:top w:val="nil"/>
              <w:left w:val="nil"/>
              <w:bottom w:val="nil"/>
              <w:right w:val="single" w:sz="8" w:space="0" w:color="auto"/>
            </w:tcBorders>
            <w:shd w:val="clear" w:color="auto" w:fill="auto"/>
            <w:vAlign w:val="center"/>
            <w:hideMark/>
          </w:tcPr>
          <w:p w14:paraId="712CB804" w14:textId="77777777" w:rsidR="00A00DC3" w:rsidRPr="00FF0EEA" w:rsidRDefault="00A00DC3" w:rsidP="00A00DC3">
            <w:pPr>
              <w:rPr>
                <w:rFonts w:ascii="Arial" w:hAnsi="Arial" w:cs="Arial"/>
                <w:color w:val="000000"/>
                <w:sz w:val="18"/>
                <w:szCs w:val="18"/>
                <w:lang w:eastAsia="fi-FI"/>
              </w:rPr>
            </w:pPr>
            <w:r w:rsidRPr="00FF0EEA">
              <w:rPr>
                <w:rFonts w:ascii="Arial" w:hAnsi="Arial" w:cs="Arial"/>
                <w:color w:val="000000"/>
                <w:sz w:val="18"/>
                <w:szCs w:val="18"/>
                <w:lang w:eastAsia="fi-FI"/>
              </w:rPr>
              <w:t>Kehittyneet</w:t>
            </w:r>
          </w:p>
        </w:tc>
        <w:tc>
          <w:tcPr>
            <w:tcW w:w="1340" w:type="dxa"/>
            <w:tcBorders>
              <w:top w:val="nil"/>
              <w:left w:val="nil"/>
              <w:bottom w:val="nil"/>
              <w:right w:val="single" w:sz="8" w:space="0" w:color="auto"/>
            </w:tcBorders>
            <w:shd w:val="clear" w:color="auto" w:fill="auto"/>
            <w:vAlign w:val="center"/>
            <w:hideMark/>
          </w:tcPr>
          <w:p w14:paraId="5B9C5ACD"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3 080 050</w:t>
            </w:r>
          </w:p>
        </w:tc>
      </w:tr>
      <w:tr w:rsidR="00A00DC3" w:rsidRPr="00FF0EEA" w14:paraId="6CA12326" w14:textId="77777777" w:rsidTr="00FF0EEA">
        <w:trPr>
          <w:trHeight w:val="290"/>
        </w:trPr>
        <w:tc>
          <w:tcPr>
            <w:tcW w:w="860" w:type="dxa"/>
            <w:vMerge/>
            <w:tcBorders>
              <w:top w:val="nil"/>
              <w:left w:val="single" w:sz="8" w:space="0" w:color="auto"/>
              <w:bottom w:val="single" w:sz="8" w:space="0" w:color="000000"/>
              <w:right w:val="single" w:sz="8" w:space="0" w:color="auto"/>
            </w:tcBorders>
            <w:vAlign w:val="center"/>
            <w:hideMark/>
          </w:tcPr>
          <w:p w14:paraId="760C68DE" w14:textId="77777777" w:rsidR="00A00DC3" w:rsidRPr="00FF0EEA" w:rsidRDefault="00A00DC3" w:rsidP="00A00DC3">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551FF9D1" w14:textId="77777777" w:rsidR="00A00DC3" w:rsidRPr="00FF0EEA" w:rsidRDefault="00A00DC3" w:rsidP="00A00DC3">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46BFB9CA" w14:textId="77777777" w:rsidR="00A00DC3" w:rsidRPr="00FF0EEA" w:rsidRDefault="00A00DC3" w:rsidP="00A00DC3">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444765AE" w14:textId="77777777" w:rsidR="00A00DC3" w:rsidRPr="00FF0EEA" w:rsidRDefault="00A00DC3" w:rsidP="00A00DC3">
            <w:pPr>
              <w:rPr>
                <w:rFonts w:ascii="Arial" w:hAnsi="Arial" w:cs="Arial"/>
                <w:color w:val="000000"/>
                <w:sz w:val="18"/>
                <w:szCs w:val="18"/>
                <w:lang w:eastAsia="fi-FI"/>
              </w:rPr>
            </w:pPr>
            <w:r w:rsidRPr="00FF0EEA">
              <w:rPr>
                <w:rFonts w:ascii="Arial" w:hAnsi="Arial" w:cs="Arial"/>
                <w:color w:val="000000"/>
                <w:sz w:val="18"/>
                <w:szCs w:val="18"/>
                <w:lang w:eastAsia="fi-FI"/>
              </w:rPr>
              <w:t>Siirtymä</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14:paraId="0214A240"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18 665 660</w:t>
            </w:r>
          </w:p>
        </w:tc>
      </w:tr>
      <w:tr w:rsidR="00A00DC3" w:rsidRPr="00FF0EEA" w14:paraId="5F8391A6" w14:textId="77777777" w:rsidTr="00FF0EEA">
        <w:trPr>
          <w:trHeight w:val="300"/>
        </w:trPr>
        <w:tc>
          <w:tcPr>
            <w:tcW w:w="860" w:type="dxa"/>
            <w:vMerge/>
            <w:tcBorders>
              <w:top w:val="nil"/>
              <w:left w:val="single" w:sz="8" w:space="0" w:color="auto"/>
              <w:bottom w:val="single" w:sz="8" w:space="0" w:color="000000"/>
              <w:right w:val="single" w:sz="8" w:space="0" w:color="auto"/>
            </w:tcBorders>
            <w:vAlign w:val="center"/>
            <w:hideMark/>
          </w:tcPr>
          <w:p w14:paraId="7CCE67F5" w14:textId="77777777" w:rsidR="00A00DC3" w:rsidRPr="00FF0EEA" w:rsidRDefault="00A00DC3" w:rsidP="00A00DC3">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15771C37" w14:textId="77777777" w:rsidR="00A00DC3" w:rsidRPr="00FF0EEA" w:rsidRDefault="00A00DC3" w:rsidP="00A00DC3">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1582275A" w14:textId="77777777" w:rsidR="00A00DC3" w:rsidRPr="00FF0EEA" w:rsidRDefault="00A00DC3" w:rsidP="00A00DC3">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3D2C521B" w14:textId="77777777" w:rsidR="00A00DC3" w:rsidRPr="00FF0EEA" w:rsidRDefault="00A00DC3" w:rsidP="00A00DC3">
            <w:pPr>
              <w:rPr>
                <w:rFonts w:ascii="Arial" w:hAnsi="Arial" w:cs="Arial"/>
                <w:color w:val="000000"/>
                <w:sz w:val="18"/>
                <w:szCs w:val="18"/>
                <w:lang w:eastAsia="fi-FI"/>
              </w:rPr>
            </w:pPr>
            <w:r w:rsidRPr="00FF0EEA">
              <w:rPr>
                <w:rFonts w:ascii="Arial" w:hAnsi="Arial" w:cs="Arial"/>
                <w:color w:val="000000"/>
                <w:sz w:val="18"/>
                <w:szCs w:val="18"/>
                <w:lang w:eastAsia="fi-FI"/>
              </w:rPr>
              <w:t>NSPA</w:t>
            </w:r>
          </w:p>
        </w:tc>
        <w:tc>
          <w:tcPr>
            <w:tcW w:w="1340" w:type="dxa"/>
            <w:tcBorders>
              <w:top w:val="nil"/>
              <w:left w:val="nil"/>
              <w:bottom w:val="single" w:sz="8" w:space="0" w:color="auto"/>
              <w:right w:val="single" w:sz="8" w:space="0" w:color="auto"/>
            </w:tcBorders>
            <w:shd w:val="clear" w:color="auto" w:fill="auto"/>
            <w:vAlign w:val="center"/>
            <w:hideMark/>
          </w:tcPr>
          <w:p w14:paraId="6856A84D"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5 488 312</w:t>
            </w:r>
          </w:p>
        </w:tc>
      </w:tr>
      <w:tr w:rsidR="00A00DC3" w:rsidRPr="00FF0EEA" w14:paraId="56409DA2" w14:textId="77777777" w:rsidTr="00FF0EEA">
        <w:trPr>
          <w:trHeight w:val="288"/>
        </w:trPr>
        <w:tc>
          <w:tcPr>
            <w:tcW w:w="860" w:type="dxa"/>
            <w:vMerge w:val="restart"/>
            <w:tcBorders>
              <w:top w:val="nil"/>
              <w:left w:val="single" w:sz="8" w:space="0" w:color="auto"/>
              <w:bottom w:val="single" w:sz="8" w:space="0" w:color="000000"/>
              <w:right w:val="single" w:sz="8" w:space="0" w:color="auto"/>
            </w:tcBorders>
            <w:shd w:val="clear" w:color="auto" w:fill="auto"/>
            <w:vAlign w:val="center"/>
            <w:hideMark/>
          </w:tcPr>
          <w:p w14:paraId="55777AEC" w14:textId="77777777" w:rsidR="00A00DC3" w:rsidRPr="00A00DC3" w:rsidRDefault="00A00DC3" w:rsidP="00A00DC3">
            <w:pPr>
              <w:jc w:val="center"/>
              <w:rPr>
                <w:rFonts w:ascii="Arial" w:hAnsi="Arial" w:cs="Arial"/>
                <w:color w:val="FF0000"/>
                <w:sz w:val="18"/>
                <w:szCs w:val="18"/>
                <w:lang w:eastAsia="fi-FI"/>
              </w:rPr>
            </w:pPr>
            <w:r w:rsidRPr="00FF0EEA">
              <w:rPr>
                <w:rFonts w:ascii="Arial" w:hAnsi="Arial" w:cs="Arial"/>
                <w:color w:val="000000"/>
                <w:sz w:val="18"/>
                <w:szCs w:val="18"/>
                <w:lang w:eastAsia="fi-FI"/>
              </w:rPr>
              <w:t>4.</w:t>
            </w:r>
            <w:r>
              <w:rPr>
                <w:rFonts w:ascii="Arial" w:hAnsi="Arial" w:cs="Arial"/>
                <w:color w:val="FF0000"/>
                <w:sz w:val="18"/>
                <w:szCs w:val="18"/>
                <w:lang w:eastAsia="fi-FI"/>
              </w:rPr>
              <w:t>a</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63B3A5F8"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7DF30D0E" w14:textId="77777777" w:rsidR="00A00DC3" w:rsidRDefault="00A00DC3" w:rsidP="00A00DC3">
            <w:pPr>
              <w:jc w:val="center"/>
              <w:rPr>
                <w:rFonts w:ascii="Arial" w:hAnsi="Arial" w:cs="Arial"/>
                <w:color w:val="FF0000"/>
                <w:sz w:val="18"/>
                <w:szCs w:val="18"/>
              </w:rPr>
            </w:pPr>
            <w:r>
              <w:rPr>
                <w:rFonts w:ascii="Arial" w:hAnsi="Arial" w:cs="Arial"/>
                <w:color w:val="FF0000"/>
                <w:sz w:val="18"/>
                <w:szCs w:val="18"/>
              </w:rPr>
              <w:t>136</w:t>
            </w:r>
          </w:p>
        </w:tc>
        <w:tc>
          <w:tcPr>
            <w:tcW w:w="1180" w:type="dxa"/>
            <w:tcBorders>
              <w:top w:val="nil"/>
              <w:left w:val="nil"/>
              <w:bottom w:val="nil"/>
              <w:right w:val="single" w:sz="8" w:space="0" w:color="auto"/>
            </w:tcBorders>
            <w:shd w:val="clear" w:color="auto" w:fill="auto"/>
            <w:vAlign w:val="center"/>
            <w:hideMark/>
          </w:tcPr>
          <w:p w14:paraId="7048DCDA" w14:textId="77777777" w:rsidR="00A00DC3" w:rsidRPr="00FF0EEA" w:rsidRDefault="00A00DC3" w:rsidP="00A00DC3">
            <w:pPr>
              <w:rPr>
                <w:rFonts w:ascii="Arial" w:hAnsi="Arial" w:cs="Arial"/>
                <w:color w:val="000000"/>
                <w:sz w:val="18"/>
                <w:szCs w:val="18"/>
                <w:lang w:eastAsia="fi-FI"/>
              </w:rPr>
            </w:pPr>
            <w:r w:rsidRPr="00FF0EEA">
              <w:rPr>
                <w:rFonts w:ascii="Arial" w:hAnsi="Arial" w:cs="Arial"/>
                <w:color w:val="000000"/>
                <w:sz w:val="18"/>
                <w:szCs w:val="18"/>
                <w:lang w:eastAsia="fi-FI"/>
              </w:rPr>
              <w:t>Kehittyneet</w:t>
            </w:r>
          </w:p>
        </w:tc>
        <w:tc>
          <w:tcPr>
            <w:tcW w:w="1340" w:type="dxa"/>
            <w:tcBorders>
              <w:top w:val="nil"/>
              <w:left w:val="nil"/>
              <w:bottom w:val="nil"/>
              <w:right w:val="single" w:sz="8" w:space="0" w:color="auto"/>
            </w:tcBorders>
            <w:shd w:val="clear" w:color="auto" w:fill="auto"/>
            <w:vAlign w:val="center"/>
            <w:hideMark/>
          </w:tcPr>
          <w:p w14:paraId="364D8052"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2 297 815</w:t>
            </w:r>
          </w:p>
        </w:tc>
      </w:tr>
      <w:tr w:rsidR="00A00DC3" w:rsidRPr="00FF0EEA" w14:paraId="753EC69C" w14:textId="77777777" w:rsidTr="00FF0EEA">
        <w:trPr>
          <w:trHeight w:val="290"/>
        </w:trPr>
        <w:tc>
          <w:tcPr>
            <w:tcW w:w="860" w:type="dxa"/>
            <w:vMerge/>
            <w:tcBorders>
              <w:top w:val="nil"/>
              <w:left w:val="single" w:sz="8" w:space="0" w:color="auto"/>
              <w:bottom w:val="single" w:sz="8" w:space="0" w:color="000000"/>
              <w:right w:val="single" w:sz="8" w:space="0" w:color="auto"/>
            </w:tcBorders>
            <w:vAlign w:val="center"/>
            <w:hideMark/>
          </w:tcPr>
          <w:p w14:paraId="07EC3383" w14:textId="77777777" w:rsidR="00A00DC3" w:rsidRPr="00FF0EEA" w:rsidRDefault="00A00DC3" w:rsidP="00A00DC3">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0B80CC09" w14:textId="77777777" w:rsidR="00A00DC3" w:rsidRPr="00FF0EEA" w:rsidRDefault="00A00DC3" w:rsidP="00A00DC3">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67202585" w14:textId="77777777" w:rsidR="00A00DC3" w:rsidRPr="00FF0EEA" w:rsidRDefault="00A00DC3" w:rsidP="00A00DC3">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574C5E9E" w14:textId="77777777" w:rsidR="00A00DC3" w:rsidRPr="00FF0EEA" w:rsidRDefault="00A00DC3" w:rsidP="00A00DC3">
            <w:pPr>
              <w:rPr>
                <w:rFonts w:ascii="Arial" w:hAnsi="Arial" w:cs="Arial"/>
                <w:color w:val="000000"/>
                <w:sz w:val="18"/>
                <w:szCs w:val="18"/>
                <w:lang w:eastAsia="fi-FI"/>
              </w:rPr>
            </w:pPr>
            <w:r w:rsidRPr="00FF0EEA">
              <w:rPr>
                <w:rFonts w:ascii="Arial" w:hAnsi="Arial" w:cs="Arial"/>
                <w:color w:val="000000"/>
                <w:sz w:val="18"/>
                <w:szCs w:val="18"/>
                <w:lang w:eastAsia="fi-FI"/>
              </w:rPr>
              <w:t>Siirtymä</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14:paraId="27D6C48B"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13 925 175</w:t>
            </w:r>
          </w:p>
        </w:tc>
      </w:tr>
      <w:tr w:rsidR="00A00DC3" w:rsidRPr="00FF0EEA" w14:paraId="4E1A1D47" w14:textId="77777777" w:rsidTr="00FF0EEA">
        <w:trPr>
          <w:trHeight w:val="300"/>
        </w:trPr>
        <w:tc>
          <w:tcPr>
            <w:tcW w:w="860" w:type="dxa"/>
            <w:vMerge/>
            <w:tcBorders>
              <w:top w:val="nil"/>
              <w:left w:val="single" w:sz="8" w:space="0" w:color="auto"/>
              <w:bottom w:val="single" w:sz="8" w:space="0" w:color="000000"/>
              <w:right w:val="single" w:sz="8" w:space="0" w:color="auto"/>
            </w:tcBorders>
            <w:vAlign w:val="center"/>
            <w:hideMark/>
          </w:tcPr>
          <w:p w14:paraId="04563EC5" w14:textId="77777777" w:rsidR="00A00DC3" w:rsidRPr="00FF0EEA" w:rsidRDefault="00A00DC3" w:rsidP="00A00DC3">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7BB2B4D9" w14:textId="77777777" w:rsidR="00A00DC3" w:rsidRPr="00FF0EEA" w:rsidRDefault="00A00DC3" w:rsidP="00A00DC3">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11D0EC42" w14:textId="77777777" w:rsidR="00A00DC3" w:rsidRPr="00FF0EEA" w:rsidRDefault="00A00DC3" w:rsidP="00A00DC3">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17046A88" w14:textId="77777777" w:rsidR="00A00DC3" w:rsidRPr="00FF0EEA" w:rsidRDefault="00A00DC3" w:rsidP="00A00DC3">
            <w:pPr>
              <w:rPr>
                <w:rFonts w:ascii="Arial" w:hAnsi="Arial" w:cs="Arial"/>
                <w:color w:val="000000"/>
                <w:sz w:val="18"/>
                <w:szCs w:val="18"/>
                <w:lang w:eastAsia="fi-FI"/>
              </w:rPr>
            </w:pPr>
            <w:r w:rsidRPr="00FF0EEA">
              <w:rPr>
                <w:rFonts w:ascii="Arial" w:hAnsi="Arial" w:cs="Arial"/>
                <w:color w:val="000000"/>
                <w:sz w:val="18"/>
                <w:szCs w:val="18"/>
                <w:lang w:eastAsia="fi-FI"/>
              </w:rPr>
              <w:t>NSPA</w:t>
            </w:r>
          </w:p>
        </w:tc>
        <w:tc>
          <w:tcPr>
            <w:tcW w:w="1340" w:type="dxa"/>
            <w:tcBorders>
              <w:top w:val="nil"/>
              <w:left w:val="nil"/>
              <w:bottom w:val="single" w:sz="8" w:space="0" w:color="auto"/>
              <w:right w:val="single" w:sz="8" w:space="0" w:color="auto"/>
            </w:tcBorders>
            <w:shd w:val="clear" w:color="auto" w:fill="auto"/>
            <w:vAlign w:val="center"/>
            <w:hideMark/>
          </w:tcPr>
          <w:p w14:paraId="1F77B2FB"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4 094 455</w:t>
            </w:r>
          </w:p>
        </w:tc>
      </w:tr>
      <w:tr w:rsidR="00A00DC3" w:rsidRPr="00FF0EEA" w14:paraId="6D459A1B" w14:textId="77777777" w:rsidTr="00FF0EEA">
        <w:trPr>
          <w:trHeight w:val="310"/>
        </w:trPr>
        <w:tc>
          <w:tcPr>
            <w:tcW w:w="860" w:type="dxa"/>
            <w:vMerge w:val="restart"/>
            <w:tcBorders>
              <w:top w:val="nil"/>
              <w:left w:val="single" w:sz="8" w:space="0" w:color="auto"/>
              <w:bottom w:val="single" w:sz="8" w:space="0" w:color="000000"/>
              <w:right w:val="single" w:sz="8" w:space="0" w:color="auto"/>
            </w:tcBorders>
            <w:shd w:val="clear" w:color="auto" w:fill="auto"/>
            <w:vAlign w:val="center"/>
            <w:hideMark/>
          </w:tcPr>
          <w:p w14:paraId="5AE1FB51"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4.</w:t>
            </w:r>
            <w:r>
              <w:rPr>
                <w:rFonts w:ascii="Arial" w:hAnsi="Arial" w:cs="Arial"/>
                <w:color w:val="FF0000"/>
                <w:sz w:val="18"/>
                <w:szCs w:val="18"/>
                <w:lang w:eastAsia="fi-FI"/>
              </w:rPr>
              <w:t>a</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2A733A0E"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2186E695" w14:textId="77777777" w:rsidR="00A00DC3" w:rsidRDefault="00A00DC3" w:rsidP="00A00DC3">
            <w:pPr>
              <w:jc w:val="center"/>
              <w:rPr>
                <w:rFonts w:ascii="Arial" w:hAnsi="Arial" w:cs="Arial"/>
                <w:color w:val="FF0000"/>
                <w:sz w:val="18"/>
                <w:szCs w:val="18"/>
              </w:rPr>
            </w:pPr>
            <w:r>
              <w:rPr>
                <w:rFonts w:ascii="Arial" w:hAnsi="Arial" w:cs="Arial"/>
                <w:color w:val="FF0000"/>
                <w:sz w:val="18"/>
                <w:szCs w:val="18"/>
              </w:rPr>
              <w:t>137</w:t>
            </w:r>
          </w:p>
        </w:tc>
        <w:tc>
          <w:tcPr>
            <w:tcW w:w="1180" w:type="dxa"/>
            <w:tcBorders>
              <w:top w:val="nil"/>
              <w:left w:val="nil"/>
              <w:bottom w:val="nil"/>
              <w:right w:val="single" w:sz="8" w:space="0" w:color="auto"/>
            </w:tcBorders>
            <w:shd w:val="clear" w:color="auto" w:fill="auto"/>
            <w:vAlign w:val="center"/>
            <w:hideMark/>
          </w:tcPr>
          <w:p w14:paraId="4F489E25" w14:textId="77777777" w:rsidR="00A00DC3" w:rsidRPr="00FF0EEA" w:rsidRDefault="00A00DC3" w:rsidP="00A00DC3">
            <w:pPr>
              <w:rPr>
                <w:rFonts w:ascii="Arial" w:hAnsi="Arial" w:cs="Arial"/>
                <w:color w:val="000000"/>
                <w:sz w:val="18"/>
                <w:szCs w:val="18"/>
                <w:lang w:eastAsia="fi-FI"/>
              </w:rPr>
            </w:pPr>
            <w:r w:rsidRPr="00FF0EEA">
              <w:rPr>
                <w:rFonts w:ascii="Arial" w:hAnsi="Arial" w:cs="Arial"/>
                <w:color w:val="000000"/>
                <w:sz w:val="18"/>
                <w:szCs w:val="18"/>
                <w:lang w:eastAsia="fi-FI"/>
              </w:rPr>
              <w:t>Kehittyneet</w:t>
            </w:r>
          </w:p>
        </w:tc>
        <w:tc>
          <w:tcPr>
            <w:tcW w:w="1340" w:type="dxa"/>
            <w:tcBorders>
              <w:top w:val="nil"/>
              <w:left w:val="nil"/>
              <w:bottom w:val="nil"/>
              <w:right w:val="single" w:sz="8" w:space="0" w:color="auto"/>
            </w:tcBorders>
            <w:shd w:val="clear" w:color="auto" w:fill="auto"/>
            <w:vAlign w:val="center"/>
            <w:hideMark/>
          </w:tcPr>
          <w:p w14:paraId="2FE7DE3D"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1 955 587</w:t>
            </w:r>
          </w:p>
        </w:tc>
      </w:tr>
      <w:tr w:rsidR="00A00DC3" w:rsidRPr="00FF0EEA" w14:paraId="376EA699" w14:textId="77777777" w:rsidTr="00FF0EEA">
        <w:trPr>
          <w:trHeight w:val="290"/>
        </w:trPr>
        <w:tc>
          <w:tcPr>
            <w:tcW w:w="860" w:type="dxa"/>
            <w:vMerge/>
            <w:tcBorders>
              <w:top w:val="nil"/>
              <w:left w:val="single" w:sz="8" w:space="0" w:color="auto"/>
              <w:bottom w:val="single" w:sz="8" w:space="0" w:color="000000"/>
              <w:right w:val="single" w:sz="8" w:space="0" w:color="auto"/>
            </w:tcBorders>
            <w:vAlign w:val="center"/>
            <w:hideMark/>
          </w:tcPr>
          <w:p w14:paraId="2235F6BF" w14:textId="77777777" w:rsidR="00A00DC3" w:rsidRPr="00FF0EEA" w:rsidRDefault="00A00DC3" w:rsidP="00A00DC3">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0B47B776" w14:textId="77777777" w:rsidR="00A00DC3" w:rsidRPr="00FF0EEA" w:rsidRDefault="00A00DC3" w:rsidP="00A00DC3">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5955D493" w14:textId="77777777" w:rsidR="00A00DC3" w:rsidRPr="00FF0EEA" w:rsidRDefault="00A00DC3" w:rsidP="00A00DC3">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4CC8F9C5" w14:textId="77777777" w:rsidR="00A00DC3" w:rsidRPr="00FF0EEA" w:rsidRDefault="00A00DC3" w:rsidP="00A00DC3">
            <w:pPr>
              <w:rPr>
                <w:rFonts w:ascii="Arial" w:hAnsi="Arial" w:cs="Arial"/>
                <w:color w:val="000000"/>
                <w:sz w:val="18"/>
                <w:szCs w:val="18"/>
                <w:lang w:eastAsia="fi-FI"/>
              </w:rPr>
            </w:pPr>
            <w:r w:rsidRPr="00FF0EEA">
              <w:rPr>
                <w:rFonts w:ascii="Arial" w:hAnsi="Arial" w:cs="Arial"/>
                <w:color w:val="000000"/>
                <w:sz w:val="18"/>
                <w:szCs w:val="18"/>
                <w:lang w:eastAsia="fi-FI"/>
              </w:rPr>
              <w:t>Siirtymä</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14:paraId="5522E9C2"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11 851 213</w:t>
            </w:r>
          </w:p>
        </w:tc>
      </w:tr>
      <w:tr w:rsidR="00A00DC3" w:rsidRPr="00FF0EEA" w14:paraId="01CB3507" w14:textId="77777777" w:rsidTr="00FF0EEA">
        <w:trPr>
          <w:trHeight w:val="300"/>
        </w:trPr>
        <w:tc>
          <w:tcPr>
            <w:tcW w:w="860" w:type="dxa"/>
            <w:vMerge/>
            <w:tcBorders>
              <w:top w:val="nil"/>
              <w:left w:val="single" w:sz="8" w:space="0" w:color="auto"/>
              <w:bottom w:val="single" w:sz="8" w:space="0" w:color="000000"/>
              <w:right w:val="single" w:sz="8" w:space="0" w:color="auto"/>
            </w:tcBorders>
            <w:vAlign w:val="center"/>
            <w:hideMark/>
          </w:tcPr>
          <w:p w14:paraId="2AF9FD5F" w14:textId="77777777" w:rsidR="00A00DC3" w:rsidRPr="00FF0EEA" w:rsidRDefault="00A00DC3" w:rsidP="00A00DC3">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5379EB6B" w14:textId="77777777" w:rsidR="00A00DC3" w:rsidRPr="00FF0EEA" w:rsidRDefault="00A00DC3" w:rsidP="00A00DC3">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074953C6" w14:textId="77777777" w:rsidR="00A00DC3" w:rsidRPr="00FF0EEA" w:rsidRDefault="00A00DC3" w:rsidP="00A00DC3">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231F75A0" w14:textId="77777777" w:rsidR="00A00DC3" w:rsidRPr="00FF0EEA" w:rsidRDefault="00A00DC3" w:rsidP="00A00DC3">
            <w:pPr>
              <w:rPr>
                <w:rFonts w:ascii="Arial" w:hAnsi="Arial" w:cs="Arial"/>
                <w:color w:val="000000"/>
                <w:sz w:val="18"/>
                <w:szCs w:val="18"/>
                <w:lang w:eastAsia="fi-FI"/>
              </w:rPr>
            </w:pPr>
            <w:r w:rsidRPr="00FF0EEA">
              <w:rPr>
                <w:rFonts w:ascii="Arial" w:hAnsi="Arial" w:cs="Arial"/>
                <w:color w:val="000000"/>
                <w:sz w:val="18"/>
                <w:szCs w:val="18"/>
                <w:lang w:eastAsia="fi-FI"/>
              </w:rPr>
              <w:t>NSPA</w:t>
            </w:r>
          </w:p>
        </w:tc>
        <w:tc>
          <w:tcPr>
            <w:tcW w:w="1340" w:type="dxa"/>
            <w:tcBorders>
              <w:top w:val="nil"/>
              <w:left w:val="nil"/>
              <w:bottom w:val="single" w:sz="8" w:space="0" w:color="auto"/>
              <w:right w:val="single" w:sz="8" w:space="0" w:color="auto"/>
            </w:tcBorders>
            <w:shd w:val="clear" w:color="auto" w:fill="auto"/>
            <w:vAlign w:val="center"/>
            <w:hideMark/>
          </w:tcPr>
          <w:p w14:paraId="08F0326D"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3 484 643</w:t>
            </w:r>
          </w:p>
        </w:tc>
      </w:tr>
      <w:tr w:rsidR="00A00DC3" w:rsidRPr="00FF0EEA" w14:paraId="01F27122" w14:textId="77777777" w:rsidTr="00FF0EEA">
        <w:trPr>
          <w:trHeight w:val="288"/>
        </w:trPr>
        <w:tc>
          <w:tcPr>
            <w:tcW w:w="860" w:type="dxa"/>
            <w:vMerge w:val="restart"/>
            <w:tcBorders>
              <w:top w:val="nil"/>
              <w:left w:val="single" w:sz="8" w:space="0" w:color="auto"/>
              <w:bottom w:val="single" w:sz="8" w:space="0" w:color="000000"/>
              <w:right w:val="single" w:sz="8" w:space="0" w:color="auto"/>
            </w:tcBorders>
            <w:shd w:val="clear" w:color="auto" w:fill="auto"/>
            <w:vAlign w:val="center"/>
            <w:hideMark/>
          </w:tcPr>
          <w:p w14:paraId="6BBDEE36"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4.</w:t>
            </w:r>
            <w:r>
              <w:rPr>
                <w:rFonts w:ascii="Arial" w:hAnsi="Arial" w:cs="Arial"/>
                <w:color w:val="FF0000"/>
                <w:sz w:val="18"/>
                <w:szCs w:val="18"/>
                <w:lang w:eastAsia="fi-FI"/>
              </w:rPr>
              <w:t>a</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70686EF3"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71754F3E" w14:textId="77777777" w:rsidR="00A00DC3" w:rsidRDefault="00A00DC3" w:rsidP="00A00DC3">
            <w:pPr>
              <w:jc w:val="center"/>
              <w:rPr>
                <w:rFonts w:ascii="Arial" w:hAnsi="Arial" w:cs="Arial"/>
                <w:color w:val="FF0000"/>
                <w:sz w:val="18"/>
                <w:szCs w:val="18"/>
              </w:rPr>
            </w:pPr>
            <w:r>
              <w:rPr>
                <w:rFonts w:ascii="Arial" w:hAnsi="Arial" w:cs="Arial"/>
                <w:color w:val="FF0000"/>
                <w:sz w:val="18"/>
                <w:szCs w:val="18"/>
              </w:rPr>
              <w:t>138</w:t>
            </w:r>
          </w:p>
        </w:tc>
        <w:tc>
          <w:tcPr>
            <w:tcW w:w="1180" w:type="dxa"/>
            <w:tcBorders>
              <w:top w:val="nil"/>
              <w:left w:val="nil"/>
              <w:bottom w:val="nil"/>
              <w:right w:val="single" w:sz="8" w:space="0" w:color="auto"/>
            </w:tcBorders>
            <w:shd w:val="clear" w:color="auto" w:fill="auto"/>
            <w:vAlign w:val="center"/>
            <w:hideMark/>
          </w:tcPr>
          <w:p w14:paraId="3C6DFE2D" w14:textId="77777777" w:rsidR="00A00DC3" w:rsidRPr="00FF0EEA" w:rsidRDefault="00A00DC3" w:rsidP="00A00DC3">
            <w:pPr>
              <w:rPr>
                <w:rFonts w:ascii="Arial" w:hAnsi="Arial" w:cs="Arial"/>
                <w:color w:val="000000"/>
                <w:sz w:val="18"/>
                <w:szCs w:val="18"/>
                <w:lang w:eastAsia="fi-FI"/>
              </w:rPr>
            </w:pPr>
            <w:r w:rsidRPr="00FF0EEA">
              <w:rPr>
                <w:rFonts w:ascii="Arial" w:hAnsi="Arial" w:cs="Arial"/>
                <w:color w:val="000000"/>
                <w:sz w:val="18"/>
                <w:szCs w:val="18"/>
                <w:lang w:eastAsia="fi-FI"/>
              </w:rPr>
              <w:t>Kehittyneet</w:t>
            </w:r>
          </w:p>
        </w:tc>
        <w:tc>
          <w:tcPr>
            <w:tcW w:w="1340" w:type="dxa"/>
            <w:tcBorders>
              <w:top w:val="nil"/>
              <w:left w:val="nil"/>
              <w:bottom w:val="nil"/>
              <w:right w:val="single" w:sz="8" w:space="0" w:color="auto"/>
            </w:tcBorders>
            <w:shd w:val="clear" w:color="auto" w:fill="auto"/>
            <w:vAlign w:val="center"/>
            <w:hideMark/>
          </w:tcPr>
          <w:p w14:paraId="62BCD98A"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1 124 463</w:t>
            </w:r>
          </w:p>
        </w:tc>
      </w:tr>
      <w:tr w:rsidR="00A00DC3" w:rsidRPr="00FF0EEA" w14:paraId="4ABA643B" w14:textId="77777777" w:rsidTr="00FF0EEA">
        <w:trPr>
          <w:trHeight w:val="290"/>
        </w:trPr>
        <w:tc>
          <w:tcPr>
            <w:tcW w:w="860" w:type="dxa"/>
            <w:vMerge/>
            <w:tcBorders>
              <w:top w:val="nil"/>
              <w:left w:val="single" w:sz="8" w:space="0" w:color="auto"/>
              <w:bottom w:val="single" w:sz="8" w:space="0" w:color="000000"/>
              <w:right w:val="single" w:sz="8" w:space="0" w:color="auto"/>
            </w:tcBorders>
            <w:vAlign w:val="center"/>
            <w:hideMark/>
          </w:tcPr>
          <w:p w14:paraId="4CEACB57" w14:textId="77777777" w:rsidR="00A00DC3" w:rsidRPr="00FF0EEA" w:rsidRDefault="00A00DC3" w:rsidP="00A00DC3">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6687A5F7" w14:textId="77777777" w:rsidR="00A00DC3" w:rsidRPr="00FF0EEA" w:rsidRDefault="00A00DC3" w:rsidP="00A00DC3">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7CF6F202" w14:textId="77777777" w:rsidR="00A00DC3" w:rsidRPr="00FF0EEA" w:rsidRDefault="00A00DC3" w:rsidP="00A00DC3">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28AF2B8B" w14:textId="77777777" w:rsidR="00A00DC3" w:rsidRPr="00FF0EEA" w:rsidRDefault="00A00DC3" w:rsidP="00A00DC3">
            <w:pPr>
              <w:rPr>
                <w:rFonts w:ascii="Arial" w:hAnsi="Arial" w:cs="Arial"/>
                <w:color w:val="000000"/>
                <w:sz w:val="18"/>
                <w:szCs w:val="18"/>
                <w:lang w:eastAsia="fi-FI"/>
              </w:rPr>
            </w:pPr>
            <w:r w:rsidRPr="00FF0EEA">
              <w:rPr>
                <w:rFonts w:ascii="Arial" w:hAnsi="Arial" w:cs="Arial"/>
                <w:color w:val="000000"/>
                <w:sz w:val="18"/>
                <w:szCs w:val="18"/>
                <w:lang w:eastAsia="fi-FI"/>
              </w:rPr>
              <w:t>Siirtymä</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14:paraId="63262DDD"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6 814 447</w:t>
            </w:r>
          </w:p>
        </w:tc>
      </w:tr>
      <w:tr w:rsidR="00A00DC3" w:rsidRPr="00FF0EEA" w14:paraId="193A6739" w14:textId="77777777" w:rsidTr="00FF0EEA">
        <w:trPr>
          <w:trHeight w:val="300"/>
        </w:trPr>
        <w:tc>
          <w:tcPr>
            <w:tcW w:w="860" w:type="dxa"/>
            <w:vMerge/>
            <w:tcBorders>
              <w:top w:val="nil"/>
              <w:left w:val="single" w:sz="8" w:space="0" w:color="auto"/>
              <w:bottom w:val="single" w:sz="8" w:space="0" w:color="000000"/>
              <w:right w:val="single" w:sz="8" w:space="0" w:color="auto"/>
            </w:tcBorders>
            <w:vAlign w:val="center"/>
            <w:hideMark/>
          </w:tcPr>
          <w:p w14:paraId="6BA40951" w14:textId="77777777" w:rsidR="00A00DC3" w:rsidRPr="00FF0EEA" w:rsidRDefault="00A00DC3" w:rsidP="00A00DC3">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0F06591F" w14:textId="77777777" w:rsidR="00A00DC3" w:rsidRPr="00FF0EEA" w:rsidRDefault="00A00DC3" w:rsidP="00A00DC3">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0195B4EF" w14:textId="77777777" w:rsidR="00A00DC3" w:rsidRPr="00FF0EEA" w:rsidRDefault="00A00DC3" w:rsidP="00A00DC3">
            <w:pPr>
              <w:rPr>
                <w:rFonts w:ascii="Arial" w:hAnsi="Arial" w:cs="Arial"/>
                <w:color w:val="000000"/>
                <w:sz w:val="18"/>
                <w:szCs w:val="18"/>
                <w:lang w:eastAsia="fi-FI"/>
              </w:rPr>
            </w:pPr>
          </w:p>
        </w:tc>
        <w:tc>
          <w:tcPr>
            <w:tcW w:w="1180" w:type="dxa"/>
            <w:tcBorders>
              <w:top w:val="nil"/>
              <w:left w:val="nil"/>
              <w:bottom w:val="nil"/>
              <w:right w:val="single" w:sz="8" w:space="0" w:color="auto"/>
            </w:tcBorders>
            <w:shd w:val="clear" w:color="auto" w:fill="auto"/>
            <w:vAlign w:val="center"/>
            <w:hideMark/>
          </w:tcPr>
          <w:p w14:paraId="674AF0EA" w14:textId="77777777" w:rsidR="00A00DC3" w:rsidRPr="00FF0EEA" w:rsidRDefault="00A00DC3" w:rsidP="00A00DC3">
            <w:pPr>
              <w:rPr>
                <w:rFonts w:ascii="Arial" w:hAnsi="Arial" w:cs="Arial"/>
                <w:color w:val="000000"/>
                <w:sz w:val="18"/>
                <w:szCs w:val="18"/>
                <w:lang w:eastAsia="fi-FI"/>
              </w:rPr>
            </w:pPr>
            <w:r w:rsidRPr="00FF0EEA">
              <w:rPr>
                <w:rFonts w:ascii="Arial" w:hAnsi="Arial" w:cs="Arial"/>
                <w:color w:val="000000"/>
                <w:sz w:val="18"/>
                <w:szCs w:val="18"/>
                <w:lang w:eastAsia="fi-FI"/>
              </w:rPr>
              <w:t>NSPA</w:t>
            </w:r>
          </w:p>
        </w:tc>
        <w:tc>
          <w:tcPr>
            <w:tcW w:w="1340" w:type="dxa"/>
            <w:tcBorders>
              <w:top w:val="nil"/>
              <w:left w:val="nil"/>
              <w:bottom w:val="nil"/>
              <w:right w:val="single" w:sz="8" w:space="0" w:color="auto"/>
            </w:tcBorders>
            <w:shd w:val="clear" w:color="auto" w:fill="auto"/>
            <w:vAlign w:val="center"/>
            <w:hideMark/>
          </w:tcPr>
          <w:p w14:paraId="410934C6"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2 003 669</w:t>
            </w:r>
          </w:p>
        </w:tc>
      </w:tr>
      <w:tr w:rsidR="00A00DC3" w:rsidRPr="00FF0EEA" w14:paraId="3260F741" w14:textId="77777777" w:rsidTr="00FF0EEA">
        <w:trPr>
          <w:trHeight w:val="290"/>
        </w:trPr>
        <w:tc>
          <w:tcPr>
            <w:tcW w:w="860" w:type="dxa"/>
            <w:vMerge w:val="restart"/>
            <w:tcBorders>
              <w:top w:val="nil"/>
              <w:left w:val="single" w:sz="8" w:space="0" w:color="auto"/>
              <w:bottom w:val="single" w:sz="8" w:space="0" w:color="000000"/>
              <w:right w:val="single" w:sz="8" w:space="0" w:color="auto"/>
            </w:tcBorders>
            <w:shd w:val="clear" w:color="auto" w:fill="auto"/>
            <w:vAlign w:val="center"/>
            <w:hideMark/>
          </w:tcPr>
          <w:p w14:paraId="7096C0A2"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4.</w:t>
            </w:r>
            <w:r>
              <w:rPr>
                <w:rFonts w:ascii="Arial" w:hAnsi="Arial" w:cs="Arial"/>
                <w:color w:val="FF0000"/>
                <w:sz w:val="18"/>
                <w:szCs w:val="18"/>
                <w:lang w:eastAsia="fi-FI"/>
              </w:rPr>
              <w:t>a</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6268F944"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nil"/>
            </w:tcBorders>
            <w:shd w:val="clear" w:color="auto" w:fill="auto"/>
            <w:vAlign w:val="center"/>
            <w:hideMark/>
          </w:tcPr>
          <w:p w14:paraId="702F8DA0" w14:textId="77777777" w:rsidR="00A00DC3" w:rsidRDefault="00A00DC3" w:rsidP="00A00DC3">
            <w:pPr>
              <w:jc w:val="center"/>
              <w:rPr>
                <w:rFonts w:ascii="Arial" w:hAnsi="Arial" w:cs="Arial"/>
                <w:color w:val="FF0000"/>
                <w:sz w:val="18"/>
                <w:szCs w:val="18"/>
              </w:rPr>
            </w:pPr>
            <w:r>
              <w:rPr>
                <w:rFonts w:ascii="Arial" w:hAnsi="Arial" w:cs="Arial"/>
                <w:color w:val="FF0000"/>
                <w:sz w:val="18"/>
                <w:szCs w:val="18"/>
              </w:rPr>
              <w:t>141</w:t>
            </w:r>
          </w:p>
        </w:tc>
        <w:tc>
          <w:tcPr>
            <w:tcW w:w="118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B5930DA" w14:textId="77777777" w:rsidR="00A00DC3" w:rsidRPr="00FF0EEA" w:rsidRDefault="00A00DC3" w:rsidP="00A00DC3">
            <w:pPr>
              <w:rPr>
                <w:rFonts w:ascii="Arial" w:hAnsi="Arial" w:cs="Arial"/>
                <w:color w:val="000000"/>
                <w:sz w:val="18"/>
                <w:szCs w:val="18"/>
                <w:lang w:eastAsia="fi-FI"/>
              </w:rPr>
            </w:pPr>
            <w:r w:rsidRPr="00FF0EEA">
              <w:rPr>
                <w:rFonts w:ascii="Arial" w:hAnsi="Arial" w:cs="Arial"/>
                <w:color w:val="000000"/>
                <w:sz w:val="18"/>
                <w:szCs w:val="18"/>
                <w:lang w:eastAsia="fi-FI"/>
              </w:rPr>
              <w:t>Kehittyneet</w:t>
            </w:r>
          </w:p>
        </w:tc>
        <w:tc>
          <w:tcPr>
            <w:tcW w:w="1340" w:type="dxa"/>
            <w:tcBorders>
              <w:top w:val="single" w:sz="8" w:space="0" w:color="auto"/>
              <w:left w:val="nil"/>
              <w:bottom w:val="single" w:sz="4" w:space="0" w:color="auto"/>
              <w:right w:val="single" w:sz="8" w:space="0" w:color="auto"/>
            </w:tcBorders>
            <w:shd w:val="clear" w:color="auto" w:fill="auto"/>
            <w:vAlign w:val="center"/>
            <w:hideMark/>
          </w:tcPr>
          <w:p w14:paraId="57B4139B"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1 320 021</w:t>
            </w:r>
          </w:p>
        </w:tc>
      </w:tr>
      <w:tr w:rsidR="00A00DC3" w:rsidRPr="00FF0EEA" w14:paraId="25E16714" w14:textId="77777777" w:rsidTr="00FF0EEA">
        <w:trPr>
          <w:trHeight w:val="290"/>
        </w:trPr>
        <w:tc>
          <w:tcPr>
            <w:tcW w:w="860" w:type="dxa"/>
            <w:vMerge/>
            <w:tcBorders>
              <w:top w:val="nil"/>
              <w:left w:val="single" w:sz="8" w:space="0" w:color="auto"/>
              <w:bottom w:val="single" w:sz="8" w:space="0" w:color="000000"/>
              <w:right w:val="single" w:sz="8" w:space="0" w:color="auto"/>
            </w:tcBorders>
            <w:vAlign w:val="center"/>
            <w:hideMark/>
          </w:tcPr>
          <w:p w14:paraId="4CFA3933" w14:textId="77777777" w:rsidR="00A00DC3" w:rsidRPr="00FF0EEA" w:rsidRDefault="00A00DC3" w:rsidP="00A00DC3">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36714965" w14:textId="77777777" w:rsidR="00A00DC3" w:rsidRPr="00FF0EEA" w:rsidRDefault="00A00DC3" w:rsidP="00A00DC3">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nil"/>
            </w:tcBorders>
            <w:vAlign w:val="center"/>
            <w:hideMark/>
          </w:tcPr>
          <w:p w14:paraId="331988CD" w14:textId="77777777" w:rsidR="00A00DC3" w:rsidRPr="00FF0EEA" w:rsidRDefault="00A00DC3" w:rsidP="00A00DC3">
            <w:pPr>
              <w:rPr>
                <w:rFonts w:ascii="Arial" w:hAnsi="Arial" w:cs="Arial"/>
                <w:color w:val="000000"/>
                <w:sz w:val="18"/>
                <w:szCs w:val="18"/>
                <w:lang w:eastAsia="fi-FI"/>
              </w:rPr>
            </w:pPr>
          </w:p>
        </w:tc>
        <w:tc>
          <w:tcPr>
            <w:tcW w:w="118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5A1E388" w14:textId="77777777" w:rsidR="00A00DC3" w:rsidRPr="00FF0EEA" w:rsidRDefault="00A00DC3" w:rsidP="00A00DC3">
            <w:pPr>
              <w:rPr>
                <w:rFonts w:ascii="Arial" w:hAnsi="Arial" w:cs="Arial"/>
                <w:color w:val="000000"/>
                <w:sz w:val="18"/>
                <w:szCs w:val="18"/>
                <w:lang w:eastAsia="fi-FI"/>
              </w:rPr>
            </w:pPr>
            <w:r w:rsidRPr="00FF0EEA">
              <w:rPr>
                <w:rFonts w:ascii="Arial" w:hAnsi="Arial" w:cs="Arial"/>
                <w:color w:val="000000"/>
                <w:sz w:val="18"/>
                <w:szCs w:val="18"/>
                <w:lang w:eastAsia="fi-FI"/>
              </w:rPr>
              <w:t>Siirtymä</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14:paraId="5EA2C80C"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7 999 568</w:t>
            </w:r>
          </w:p>
        </w:tc>
      </w:tr>
      <w:tr w:rsidR="00A00DC3" w:rsidRPr="00FF0EEA" w14:paraId="51C54EA8" w14:textId="77777777" w:rsidTr="00FF0EEA">
        <w:trPr>
          <w:trHeight w:val="300"/>
        </w:trPr>
        <w:tc>
          <w:tcPr>
            <w:tcW w:w="860" w:type="dxa"/>
            <w:vMerge/>
            <w:tcBorders>
              <w:top w:val="nil"/>
              <w:left w:val="single" w:sz="8" w:space="0" w:color="auto"/>
              <w:bottom w:val="single" w:sz="8" w:space="0" w:color="000000"/>
              <w:right w:val="single" w:sz="8" w:space="0" w:color="auto"/>
            </w:tcBorders>
            <w:vAlign w:val="center"/>
            <w:hideMark/>
          </w:tcPr>
          <w:p w14:paraId="533C2143" w14:textId="77777777" w:rsidR="00A00DC3" w:rsidRPr="00FF0EEA" w:rsidRDefault="00A00DC3" w:rsidP="00A00DC3">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44D4ED9E" w14:textId="77777777" w:rsidR="00A00DC3" w:rsidRPr="00FF0EEA" w:rsidRDefault="00A00DC3" w:rsidP="00A00DC3">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nil"/>
            </w:tcBorders>
            <w:vAlign w:val="center"/>
            <w:hideMark/>
          </w:tcPr>
          <w:p w14:paraId="37AC9DEA" w14:textId="77777777" w:rsidR="00A00DC3" w:rsidRPr="00FF0EEA" w:rsidRDefault="00A00DC3" w:rsidP="00A00DC3">
            <w:pPr>
              <w:rPr>
                <w:rFonts w:ascii="Arial" w:hAnsi="Arial" w:cs="Arial"/>
                <w:color w:val="000000"/>
                <w:sz w:val="18"/>
                <w:szCs w:val="18"/>
                <w:lang w:eastAsia="fi-FI"/>
              </w:rPr>
            </w:pPr>
          </w:p>
        </w:tc>
        <w:tc>
          <w:tcPr>
            <w:tcW w:w="118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432F9D7" w14:textId="77777777" w:rsidR="00A00DC3" w:rsidRPr="00FF0EEA" w:rsidRDefault="00A00DC3" w:rsidP="00A00DC3">
            <w:pPr>
              <w:rPr>
                <w:rFonts w:ascii="Arial" w:hAnsi="Arial" w:cs="Arial"/>
                <w:color w:val="000000"/>
                <w:sz w:val="18"/>
                <w:szCs w:val="18"/>
                <w:lang w:eastAsia="fi-FI"/>
              </w:rPr>
            </w:pPr>
            <w:r w:rsidRPr="00FF0EEA">
              <w:rPr>
                <w:rFonts w:ascii="Arial" w:hAnsi="Arial" w:cs="Arial"/>
                <w:color w:val="000000"/>
                <w:sz w:val="18"/>
                <w:szCs w:val="18"/>
                <w:lang w:eastAsia="fi-FI"/>
              </w:rPr>
              <w:t>NSPA</w:t>
            </w:r>
          </w:p>
        </w:tc>
        <w:tc>
          <w:tcPr>
            <w:tcW w:w="1340" w:type="dxa"/>
            <w:tcBorders>
              <w:top w:val="single" w:sz="4" w:space="0" w:color="auto"/>
              <w:left w:val="nil"/>
              <w:bottom w:val="single" w:sz="8" w:space="0" w:color="auto"/>
              <w:right w:val="single" w:sz="8" w:space="0" w:color="auto"/>
            </w:tcBorders>
            <w:shd w:val="clear" w:color="auto" w:fill="auto"/>
            <w:vAlign w:val="center"/>
            <w:hideMark/>
          </w:tcPr>
          <w:p w14:paraId="62A79328"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2 352 134</w:t>
            </w:r>
          </w:p>
        </w:tc>
      </w:tr>
      <w:tr w:rsidR="00A00DC3" w:rsidRPr="00FF0EEA" w14:paraId="20778809" w14:textId="77777777" w:rsidTr="00FF0EEA">
        <w:trPr>
          <w:trHeight w:val="290"/>
        </w:trPr>
        <w:tc>
          <w:tcPr>
            <w:tcW w:w="860" w:type="dxa"/>
            <w:vMerge w:val="restart"/>
            <w:tcBorders>
              <w:top w:val="nil"/>
              <w:left w:val="single" w:sz="8" w:space="0" w:color="auto"/>
              <w:bottom w:val="single" w:sz="8" w:space="0" w:color="000000"/>
              <w:right w:val="single" w:sz="8" w:space="0" w:color="auto"/>
            </w:tcBorders>
            <w:shd w:val="clear" w:color="auto" w:fill="auto"/>
            <w:vAlign w:val="center"/>
            <w:hideMark/>
          </w:tcPr>
          <w:p w14:paraId="196756CE"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4.</w:t>
            </w:r>
            <w:r>
              <w:rPr>
                <w:rFonts w:ascii="Arial" w:hAnsi="Arial" w:cs="Arial"/>
                <w:color w:val="FF0000"/>
                <w:sz w:val="18"/>
                <w:szCs w:val="18"/>
                <w:lang w:eastAsia="fi-FI"/>
              </w:rPr>
              <w:t>a</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2C79D329"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nil"/>
            </w:tcBorders>
            <w:shd w:val="clear" w:color="auto" w:fill="auto"/>
            <w:vAlign w:val="center"/>
            <w:hideMark/>
          </w:tcPr>
          <w:p w14:paraId="58A699D2" w14:textId="77777777" w:rsidR="00A00DC3" w:rsidRDefault="00A00DC3" w:rsidP="00A00DC3">
            <w:pPr>
              <w:jc w:val="center"/>
              <w:rPr>
                <w:rFonts w:ascii="Arial" w:hAnsi="Arial" w:cs="Arial"/>
                <w:color w:val="FF0000"/>
                <w:sz w:val="18"/>
                <w:szCs w:val="18"/>
              </w:rPr>
            </w:pPr>
            <w:r>
              <w:rPr>
                <w:rFonts w:ascii="Arial" w:hAnsi="Arial" w:cs="Arial"/>
                <w:color w:val="FF0000"/>
                <w:sz w:val="18"/>
                <w:szCs w:val="18"/>
              </w:rPr>
              <w:t>142</w:t>
            </w:r>
          </w:p>
        </w:tc>
        <w:tc>
          <w:tcPr>
            <w:tcW w:w="1180" w:type="dxa"/>
            <w:tcBorders>
              <w:top w:val="nil"/>
              <w:left w:val="single" w:sz="8" w:space="0" w:color="auto"/>
              <w:bottom w:val="single" w:sz="4" w:space="0" w:color="auto"/>
              <w:right w:val="single" w:sz="8" w:space="0" w:color="auto"/>
            </w:tcBorders>
            <w:shd w:val="clear" w:color="auto" w:fill="auto"/>
            <w:vAlign w:val="center"/>
            <w:hideMark/>
          </w:tcPr>
          <w:p w14:paraId="0A67E389" w14:textId="77777777" w:rsidR="00A00DC3" w:rsidRPr="00FF0EEA" w:rsidRDefault="00A00DC3" w:rsidP="00A00DC3">
            <w:pPr>
              <w:rPr>
                <w:rFonts w:ascii="Arial" w:hAnsi="Arial" w:cs="Arial"/>
                <w:color w:val="000000"/>
                <w:sz w:val="18"/>
                <w:szCs w:val="18"/>
                <w:lang w:eastAsia="fi-FI"/>
              </w:rPr>
            </w:pPr>
            <w:r w:rsidRPr="00FF0EEA">
              <w:rPr>
                <w:rFonts w:ascii="Arial" w:hAnsi="Arial" w:cs="Arial"/>
                <w:color w:val="000000"/>
                <w:sz w:val="18"/>
                <w:szCs w:val="18"/>
                <w:lang w:eastAsia="fi-FI"/>
              </w:rPr>
              <w:t>Kehittyneet</w:t>
            </w:r>
          </w:p>
        </w:tc>
        <w:tc>
          <w:tcPr>
            <w:tcW w:w="1340" w:type="dxa"/>
            <w:tcBorders>
              <w:top w:val="nil"/>
              <w:left w:val="nil"/>
              <w:bottom w:val="single" w:sz="4" w:space="0" w:color="auto"/>
              <w:right w:val="single" w:sz="8" w:space="0" w:color="auto"/>
            </w:tcBorders>
            <w:shd w:val="clear" w:color="auto" w:fill="auto"/>
            <w:vAlign w:val="center"/>
            <w:hideMark/>
          </w:tcPr>
          <w:p w14:paraId="4E90B4DE"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1 271 132</w:t>
            </w:r>
          </w:p>
        </w:tc>
      </w:tr>
      <w:tr w:rsidR="00A00DC3" w:rsidRPr="00FF0EEA" w14:paraId="6C74E1E1" w14:textId="77777777" w:rsidTr="00FF0EEA">
        <w:trPr>
          <w:trHeight w:val="290"/>
        </w:trPr>
        <w:tc>
          <w:tcPr>
            <w:tcW w:w="860" w:type="dxa"/>
            <w:vMerge/>
            <w:tcBorders>
              <w:top w:val="nil"/>
              <w:left w:val="single" w:sz="8" w:space="0" w:color="auto"/>
              <w:bottom w:val="single" w:sz="8" w:space="0" w:color="000000"/>
              <w:right w:val="single" w:sz="8" w:space="0" w:color="auto"/>
            </w:tcBorders>
            <w:vAlign w:val="center"/>
            <w:hideMark/>
          </w:tcPr>
          <w:p w14:paraId="24AA7D84" w14:textId="77777777" w:rsidR="00A00DC3" w:rsidRPr="00FF0EEA" w:rsidRDefault="00A00DC3" w:rsidP="00A00DC3">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3B9DE5EE" w14:textId="77777777" w:rsidR="00A00DC3" w:rsidRPr="00FF0EEA" w:rsidRDefault="00A00DC3" w:rsidP="00A00DC3">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nil"/>
            </w:tcBorders>
            <w:vAlign w:val="center"/>
            <w:hideMark/>
          </w:tcPr>
          <w:p w14:paraId="338A9F0C" w14:textId="77777777" w:rsidR="00A00DC3" w:rsidRPr="00FF0EEA" w:rsidRDefault="00A00DC3" w:rsidP="00A00DC3">
            <w:pPr>
              <w:rPr>
                <w:rFonts w:ascii="Arial" w:hAnsi="Arial" w:cs="Arial"/>
                <w:color w:val="000000"/>
                <w:sz w:val="18"/>
                <w:szCs w:val="18"/>
                <w:lang w:eastAsia="fi-FI"/>
              </w:rPr>
            </w:pPr>
          </w:p>
        </w:tc>
        <w:tc>
          <w:tcPr>
            <w:tcW w:w="1180" w:type="dxa"/>
            <w:tcBorders>
              <w:top w:val="nil"/>
              <w:left w:val="single" w:sz="8" w:space="0" w:color="auto"/>
              <w:bottom w:val="single" w:sz="4" w:space="0" w:color="auto"/>
              <w:right w:val="single" w:sz="8" w:space="0" w:color="auto"/>
            </w:tcBorders>
            <w:shd w:val="clear" w:color="auto" w:fill="auto"/>
            <w:vAlign w:val="center"/>
            <w:hideMark/>
          </w:tcPr>
          <w:p w14:paraId="6804630D" w14:textId="77777777" w:rsidR="00A00DC3" w:rsidRPr="00FF0EEA" w:rsidRDefault="00A00DC3" w:rsidP="00A00DC3">
            <w:pPr>
              <w:rPr>
                <w:rFonts w:ascii="Arial" w:hAnsi="Arial" w:cs="Arial"/>
                <w:color w:val="000000"/>
                <w:sz w:val="18"/>
                <w:szCs w:val="18"/>
                <w:lang w:eastAsia="fi-FI"/>
              </w:rPr>
            </w:pPr>
            <w:r w:rsidRPr="00FF0EEA">
              <w:rPr>
                <w:rFonts w:ascii="Arial" w:hAnsi="Arial" w:cs="Arial"/>
                <w:color w:val="000000"/>
                <w:sz w:val="18"/>
                <w:szCs w:val="18"/>
                <w:lang w:eastAsia="fi-FI"/>
              </w:rPr>
              <w:t>Siirtymä</w:t>
            </w:r>
          </w:p>
        </w:tc>
        <w:tc>
          <w:tcPr>
            <w:tcW w:w="1340" w:type="dxa"/>
            <w:tcBorders>
              <w:top w:val="nil"/>
              <w:left w:val="nil"/>
              <w:bottom w:val="single" w:sz="4" w:space="0" w:color="auto"/>
              <w:right w:val="single" w:sz="8" w:space="0" w:color="auto"/>
            </w:tcBorders>
            <w:shd w:val="clear" w:color="auto" w:fill="auto"/>
            <w:vAlign w:val="center"/>
            <w:hideMark/>
          </w:tcPr>
          <w:p w14:paraId="0B58E5CF"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7 703 288</w:t>
            </w:r>
          </w:p>
        </w:tc>
      </w:tr>
      <w:tr w:rsidR="00A00DC3" w:rsidRPr="00FF0EEA" w14:paraId="10CF08D1" w14:textId="77777777" w:rsidTr="00FF0EEA">
        <w:trPr>
          <w:trHeight w:val="300"/>
        </w:trPr>
        <w:tc>
          <w:tcPr>
            <w:tcW w:w="860" w:type="dxa"/>
            <w:vMerge/>
            <w:tcBorders>
              <w:top w:val="nil"/>
              <w:left w:val="single" w:sz="8" w:space="0" w:color="auto"/>
              <w:bottom w:val="single" w:sz="8" w:space="0" w:color="000000"/>
              <w:right w:val="single" w:sz="8" w:space="0" w:color="auto"/>
            </w:tcBorders>
            <w:vAlign w:val="center"/>
            <w:hideMark/>
          </w:tcPr>
          <w:p w14:paraId="5B0A70F8" w14:textId="77777777" w:rsidR="00A00DC3" w:rsidRPr="00FF0EEA" w:rsidRDefault="00A00DC3" w:rsidP="00A00DC3">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3A9CBA3A" w14:textId="77777777" w:rsidR="00A00DC3" w:rsidRPr="00FF0EEA" w:rsidRDefault="00A00DC3" w:rsidP="00A00DC3">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nil"/>
            </w:tcBorders>
            <w:vAlign w:val="center"/>
            <w:hideMark/>
          </w:tcPr>
          <w:p w14:paraId="29A11EA2" w14:textId="77777777" w:rsidR="00A00DC3" w:rsidRPr="00FF0EEA" w:rsidRDefault="00A00DC3" w:rsidP="00A00DC3">
            <w:pPr>
              <w:rPr>
                <w:rFonts w:ascii="Arial" w:hAnsi="Arial" w:cs="Arial"/>
                <w:color w:val="000000"/>
                <w:sz w:val="18"/>
                <w:szCs w:val="18"/>
                <w:lang w:eastAsia="fi-FI"/>
              </w:rPr>
            </w:pPr>
          </w:p>
        </w:tc>
        <w:tc>
          <w:tcPr>
            <w:tcW w:w="118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5210558" w14:textId="77777777" w:rsidR="00A00DC3" w:rsidRPr="00FF0EEA" w:rsidRDefault="00A00DC3" w:rsidP="00A00DC3">
            <w:pPr>
              <w:rPr>
                <w:rFonts w:ascii="Arial" w:hAnsi="Arial" w:cs="Arial"/>
                <w:color w:val="000000"/>
                <w:sz w:val="18"/>
                <w:szCs w:val="18"/>
                <w:lang w:eastAsia="fi-FI"/>
              </w:rPr>
            </w:pPr>
            <w:r w:rsidRPr="00FF0EEA">
              <w:rPr>
                <w:rFonts w:ascii="Arial" w:hAnsi="Arial" w:cs="Arial"/>
                <w:color w:val="000000"/>
                <w:sz w:val="18"/>
                <w:szCs w:val="18"/>
                <w:lang w:eastAsia="fi-FI"/>
              </w:rPr>
              <w:t>NSPA</w:t>
            </w:r>
          </w:p>
        </w:tc>
        <w:tc>
          <w:tcPr>
            <w:tcW w:w="1340" w:type="dxa"/>
            <w:tcBorders>
              <w:top w:val="single" w:sz="4" w:space="0" w:color="auto"/>
              <w:left w:val="nil"/>
              <w:bottom w:val="single" w:sz="8" w:space="0" w:color="auto"/>
              <w:right w:val="single" w:sz="8" w:space="0" w:color="auto"/>
            </w:tcBorders>
            <w:shd w:val="clear" w:color="auto" w:fill="auto"/>
            <w:vAlign w:val="center"/>
            <w:hideMark/>
          </w:tcPr>
          <w:p w14:paraId="7ED6C84C"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2 265 018</w:t>
            </w:r>
          </w:p>
        </w:tc>
      </w:tr>
      <w:tr w:rsidR="00A00DC3" w:rsidRPr="00FF0EEA" w14:paraId="00750CB3" w14:textId="77777777" w:rsidTr="00FF0EEA">
        <w:trPr>
          <w:trHeight w:val="288"/>
        </w:trPr>
        <w:tc>
          <w:tcPr>
            <w:tcW w:w="860" w:type="dxa"/>
            <w:vMerge w:val="restart"/>
            <w:tcBorders>
              <w:top w:val="nil"/>
              <w:left w:val="single" w:sz="8" w:space="0" w:color="auto"/>
              <w:bottom w:val="single" w:sz="8" w:space="0" w:color="000000"/>
              <w:right w:val="single" w:sz="8" w:space="0" w:color="auto"/>
            </w:tcBorders>
            <w:shd w:val="clear" w:color="auto" w:fill="auto"/>
            <w:vAlign w:val="center"/>
            <w:hideMark/>
          </w:tcPr>
          <w:p w14:paraId="7192017B"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4.</w:t>
            </w:r>
            <w:r>
              <w:rPr>
                <w:rFonts w:ascii="Arial" w:hAnsi="Arial" w:cs="Arial"/>
                <w:color w:val="FF0000"/>
                <w:sz w:val="18"/>
                <w:szCs w:val="18"/>
                <w:lang w:eastAsia="fi-FI"/>
              </w:rPr>
              <w:t>a</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94FB76F"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523CD897" w14:textId="77777777" w:rsidR="00A00DC3" w:rsidRDefault="00A00DC3" w:rsidP="00A00DC3">
            <w:pPr>
              <w:jc w:val="center"/>
              <w:rPr>
                <w:rFonts w:ascii="Arial" w:hAnsi="Arial" w:cs="Arial"/>
                <w:color w:val="FF0000"/>
                <w:sz w:val="18"/>
                <w:szCs w:val="18"/>
              </w:rPr>
            </w:pPr>
            <w:r>
              <w:rPr>
                <w:rFonts w:ascii="Arial" w:hAnsi="Arial" w:cs="Arial"/>
                <w:color w:val="FF0000"/>
                <w:sz w:val="18"/>
                <w:szCs w:val="18"/>
              </w:rPr>
              <w:t>143</w:t>
            </w:r>
          </w:p>
        </w:tc>
        <w:tc>
          <w:tcPr>
            <w:tcW w:w="1180" w:type="dxa"/>
            <w:tcBorders>
              <w:top w:val="nil"/>
              <w:left w:val="nil"/>
              <w:bottom w:val="nil"/>
              <w:right w:val="single" w:sz="8" w:space="0" w:color="auto"/>
            </w:tcBorders>
            <w:shd w:val="clear" w:color="auto" w:fill="auto"/>
            <w:vAlign w:val="center"/>
            <w:hideMark/>
          </w:tcPr>
          <w:p w14:paraId="034E0CB3" w14:textId="77777777" w:rsidR="00A00DC3" w:rsidRPr="00FF0EEA" w:rsidRDefault="00A00DC3" w:rsidP="00A00DC3">
            <w:pPr>
              <w:rPr>
                <w:rFonts w:ascii="Arial" w:hAnsi="Arial" w:cs="Arial"/>
                <w:color w:val="000000"/>
                <w:sz w:val="18"/>
                <w:szCs w:val="18"/>
                <w:lang w:eastAsia="fi-FI"/>
              </w:rPr>
            </w:pPr>
            <w:r w:rsidRPr="00FF0EEA">
              <w:rPr>
                <w:rFonts w:ascii="Arial" w:hAnsi="Arial" w:cs="Arial"/>
                <w:color w:val="000000"/>
                <w:sz w:val="18"/>
                <w:szCs w:val="18"/>
                <w:lang w:eastAsia="fi-FI"/>
              </w:rPr>
              <w:t>Kehittyneet</w:t>
            </w:r>
          </w:p>
        </w:tc>
        <w:tc>
          <w:tcPr>
            <w:tcW w:w="1340" w:type="dxa"/>
            <w:tcBorders>
              <w:top w:val="nil"/>
              <w:left w:val="nil"/>
              <w:bottom w:val="nil"/>
              <w:right w:val="single" w:sz="8" w:space="0" w:color="auto"/>
            </w:tcBorders>
            <w:shd w:val="clear" w:color="auto" w:fill="auto"/>
            <w:vAlign w:val="center"/>
            <w:hideMark/>
          </w:tcPr>
          <w:p w14:paraId="6449DB75"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440 007</w:t>
            </w:r>
          </w:p>
        </w:tc>
      </w:tr>
      <w:tr w:rsidR="00A00DC3" w:rsidRPr="00FF0EEA" w14:paraId="4788659E" w14:textId="77777777" w:rsidTr="00FF0EEA">
        <w:trPr>
          <w:trHeight w:val="290"/>
        </w:trPr>
        <w:tc>
          <w:tcPr>
            <w:tcW w:w="860" w:type="dxa"/>
            <w:vMerge/>
            <w:tcBorders>
              <w:top w:val="nil"/>
              <w:left w:val="single" w:sz="8" w:space="0" w:color="auto"/>
              <w:bottom w:val="single" w:sz="8" w:space="0" w:color="000000"/>
              <w:right w:val="single" w:sz="8" w:space="0" w:color="auto"/>
            </w:tcBorders>
            <w:vAlign w:val="center"/>
            <w:hideMark/>
          </w:tcPr>
          <w:p w14:paraId="2574D671" w14:textId="77777777" w:rsidR="00A00DC3" w:rsidRPr="00FF0EEA" w:rsidRDefault="00A00DC3" w:rsidP="00A00DC3">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0E53755C" w14:textId="77777777" w:rsidR="00A00DC3" w:rsidRPr="00FF0EEA" w:rsidRDefault="00A00DC3" w:rsidP="00A00DC3">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32CA1444" w14:textId="77777777" w:rsidR="00A00DC3" w:rsidRPr="00FF0EEA" w:rsidRDefault="00A00DC3" w:rsidP="00A00DC3">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0D783BA0" w14:textId="77777777" w:rsidR="00A00DC3" w:rsidRPr="00FF0EEA" w:rsidRDefault="00A00DC3" w:rsidP="00A00DC3">
            <w:pPr>
              <w:rPr>
                <w:rFonts w:ascii="Arial" w:hAnsi="Arial" w:cs="Arial"/>
                <w:color w:val="000000"/>
                <w:sz w:val="18"/>
                <w:szCs w:val="18"/>
                <w:lang w:eastAsia="fi-FI"/>
              </w:rPr>
            </w:pPr>
            <w:r w:rsidRPr="00FF0EEA">
              <w:rPr>
                <w:rFonts w:ascii="Arial" w:hAnsi="Arial" w:cs="Arial"/>
                <w:color w:val="000000"/>
                <w:sz w:val="18"/>
                <w:szCs w:val="18"/>
                <w:lang w:eastAsia="fi-FI"/>
              </w:rPr>
              <w:t>Siirtymä</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14:paraId="58942CD2"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2 666 523</w:t>
            </w:r>
          </w:p>
        </w:tc>
      </w:tr>
      <w:tr w:rsidR="00A00DC3" w:rsidRPr="00FF0EEA" w14:paraId="28DEEB58" w14:textId="77777777" w:rsidTr="00FF0EEA">
        <w:trPr>
          <w:trHeight w:val="310"/>
        </w:trPr>
        <w:tc>
          <w:tcPr>
            <w:tcW w:w="860" w:type="dxa"/>
            <w:vMerge/>
            <w:tcBorders>
              <w:top w:val="nil"/>
              <w:left w:val="single" w:sz="8" w:space="0" w:color="auto"/>
              <w:bottom w:val="single" w:sz="8" w:space="0" w:color="000000"/>
              <w:right w:val="single" w:sz="8" w:space="0" w:color="auto"/>
            </w:tcBorders>
            <w:vAlign w:val="center"/>
            <w:hideMark/>
          </w:tcPr>
          <w:p w14:paraId="56AF4127" w14:textId="77777777" w:rsidR="00A00DC3" w:rsidRPr="00FF0EEA" w:rsidRDefault="00A00DC3" w:rsidP="00A00DC3">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1C635E72" w14:textId="77777777" w:rsidR="00A00DC3" w:rsidRPr="00FF0EEA" w:rsidRDefault="00A00DC3" w:rsidP="00A00DC3">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2B2AF6C2" w14:textId="77777777" w:rsidR="00A00DC3" w:rsidRPr="00FF0EEA" w:rsidRDefault="00A00DC3" w:rsidP="00A00DC3">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2A4944EC" w14:textId="77777777" w:rsidR="00A00DC3" w:rsidRPr="00FF0EEA" w:rsidRDefault="00A00DC3" w:rsidP="00A00DC3">
            <w:pPr>
              <w:rPr>
                <w:rFonts w:ascii="Arial" w:hAnsi="Arial" w:cs="Arial"/>
                <w:color w:val="000000"/>
                <w:sz w:val="18"/>
                <w:szCs w:val="18"/>
                <w:lang w:eastAsia="fi-FI"/>
              </w:rPr>
            </w:pPr>
            <w:r w:rsidRPr="00FF0EEA">
              <w:rPr>
                <w:rFonts w:ascii="Arial" w:hAnsi="Arial" w:cs="Arial"/>
                <w:color w:val="000000"/>
                <w:sz w:val="18"/>
                <w:szCs w:val="18"/>
                <w:lang w:eastAsia="fi-FI"/>
              </w:rPr>
              <w:t>NSPA</w:t>
            </w:r>
          </w:p>
        </w:tc>
        <w:tc>
          <w:tcPr>
            <w:tcW w:w="1340" w:type="dxa"/>
            <w:tcBorders>
              <w:top w:val="nil"/>
              <w:left w:val="nil"/>
              <w:bottom w:val="single" w:sz="8" w:space="0" w:color="auto"/>
              <w:right w:val="single" w:sz="8" w:space="0" w:color="auto"/>
            </w:tcBorders>
            <w:shd w:val="clear" w:color="auto" w:fill="auto"/>
            <w:vAlign w:val="center"/>
            <w:hideMark/>
          </w:tcPr>
          <w:p w14:paraId="57E5E068"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784 045</w:t>
            </w:r>
          </w:p>
        </w:tc>
      </w:tr>
      <w:tr w:rsidR="00A00DC3" w:rsidRPr="00FF0EEA" w14:paraId="27DF37ED" w14:textId="77777777" w:rsidTr="00A00DC3">
        <w:trPr>
          <w:trHeight w:val="288"/>
        </w:trPr>
        <w:tc>
          <w:tcPr>
            <w:tcW w:w="860" w:type="dxa"/>
            <w:vMerge w:val="restart"/>
            <w:tcBorders>
              <w:top w:val="nil"/>
              <w:left w:val="single" w:sz="8" w:space="0" w:color="auto"/>
              <w:bottom w:val="single" w:sz="8" w:space="0" w:color="000000"/>
              <w:right w:val="single" w:sz="8" w:space="0" w:color="auto"/>
            </w:tcBorders>
            <w:shd w:val="clear" w:color="auto" w:fill="auto"/>
            <w:vAlign w:val="center"/>
            <w:hideMark/>
          </w:tcPr>
          <w:p w14:paraId="0AF76896"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4.</w:t>
            </w:r>
            <w:r>
              <w:rPr>
                <w:rFonts w:ascii="Arial" w:hAnsi="Arial" w:cs="Arial"/>
                <w:color w:val="FF0000"/>
                <w:sz w:val="18"/>
                <w:szCs w:val="18"/>
                <w:lang w:eastAsia="fi-FI"/>
              </w:rPr>
              <w:t>a</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5073FF42"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D146CBC" w14:textId="77777777" w:rsidR="00A00DC3" w:rsidRDefault="00A00DC3" w:rsidP="00A00DC3">
            <w:pPr>
              <w:jc w:val="center"/>
              <w:rPr>
                <w:rFonts w:ascii="Arial" w:hAnsi="Arial" w:cs="Arial"/>
                <w:color w:val="FF0000"/>
                <w:sz w:val="18"/>
                <w:szCs w:val="18"/>
              </w:rPr>
            </w:pPr>
            <w:r>
              <w:rPr>
                <w:rFonts w:ascii="Arial" w:hAnsi="Arial" w:cs="Arial"/>
                <w:color w:val="FF0000"/>
                <w:sz w:val="18"/>
                <w:szCs w:val="18"/>
              </w:rPr>
              <w:t>145</w:t>
            </w:r>
          </w:p>
        </w:tc>
        <w:tc>
          <w:tcPr>
            <w:tcW w:w="1180" w:type="dxa"/>
            <w:tcBorders>
              <w:top w:val="nil"/>
              <w:left w:val="nil"/>
              <w:bottom w:val="nil"/>
              <w:right w:val="single" w:sz="8" w:space="0" w:color="auto"/>
            </w:tcBorders>
            <w:shd w:val="clear" w:color="auto" w:fill="auto"/>
            <w:vAlign w:val="center"/>
            <w:hideMark/>
          </w:tcPr>
          <w:p w14:paraId="639C0F08" w14:textId="77777777" w:rsidR="00A00DC3" w:rsidRPr="00FF0EEA" w:rsidRDefault="00A00DC3" w:rsidP="00A00DC3">
            <w:pPr>
              <w:rPr>
                <w:rFonts w:ascii="Arial" w:hAnsi="Arial" w:cs="Arial"/>
                <w:color w:val="000000"/>
                <w:sz w:val="18"/>
                <w:szCs w:val="18"/>
                <w:lang w:eastAsia="fi-FI"/>
              </w:rPr>
            </w:pPr>
            <w:r w:rsidRPr="00FF0EEA">
              <w:rPr>
                <w:rFonts w:ascii="Arial" w:hAnsi="Arial" w:cs="Arial"/>
                <w:color w:val="000000"/>
                <w:sz w:val="18"/>
                <w:szCs w:val="18"/>
                <w:lang w:eastAsia="fi-FI"/>
              </w:rPr>
              <w:t>Kehittyneet</w:t>
            </w:r>
          </w:p>
        </w:tc>
        <w:tc>
          <w:tcPr>
            <w:tcW w:w="1340" w:type="dxa"/>
            <w:tcBorders>
              <w:top w:val="nil"/>
              <w:left w:val="nil"/>
              <w:bottom w:val="nil"/>
              <w:right w:val="single" w:sz="8" w:space="0" w:color="auto"/>
            </w:tcBorders>
            <w:shd w:val="clear" w:color="auto" w:fill="auto"/>
            <w:vAlign w:val="center"/>
            <w:hideMark/>
          </w:tcPr>
          <w:p w14:paraId="74F9A296"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2 053 366</w:t>
            </w:r>
          </w:p>
        </w:tc>
      </w:tr>
      <w:tr w:rsidR="00A00DC3" w:rsidRPr="00FF0EEA" w14:paraId="0732F53A" w14:textId="77777777" w:rsidTr="00A00DC3">
        <w:trPr>
          <w:trHeight w:val="290"/>
        </w:trPr>
        <w:tc>
          <w:tcPr>
            <w:tcW w:w="860" w:type="dxa"/>
            <w:vMerge/>
            <w:tcBorders>
              <w:top w:val="nil"/>
              <w:left w:val="single" w:sz="8" w:space="0" w:color="auto"/>
              <w:bottom w:val="single" w:sz="8" w:space="0" w:color="000000"/>
              <w:right w:val="single" w:sz="8" w:space="0" w:color="auto"/>
            </w:tcBorders>
            <w:vAlign w:val="center"/>
            <w:hideMark/>
          </w:tcPr>
          <w:p w14:paraId="39713413" w14:textId="77777777" w:rsidR="00A00DC3" w:rsidRPr="00FF0EEA" w:rsidRDefault="00A00DC3" w:rsidP="00A00DC3">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46E7807D" w14:textId="77777777" w:rsidR="00A00DC3" w:rsidRPr="00FF0EEA" w:rsidRDefault="00A00DC3" w:rsidP="00A00DC3">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shd w:val="clear" w:color="auto" w:fill="auto"/>
            <w:vAlign w:val="center"/>
            <w:hideMark/>
          </w:tcPr>
          <w:p w14:paraId="3A390F1B" w14:textId="77777777" w:rsidR="00A00DC3" w:rsidRPr="00FF0EEA" w:rsidRDefault="00A00DC3" w:rsidP="00A00DC3">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3A055487" w14:textId="77777777" w:rsidR="00A00DC3" w:rsidRPr="00FF0EEA" w:rsidRDefault="00A00DC3" w:rsidP="00A00DC3">
            <w:pPr>
              <w:rPr>
                <w:rFonts w:ascii="Arial" w:hAnsi="Arial" w:cs="Arial"/>
                <w:color w:val="000000"/>
                <w:sz w:val="18"/>
                <w:szCs w:val="18"/>
                <w:lang w:eastAsia="fi-FI"/>
              </w:rPr>
            </w:pPr>
            <w:r w:rsidRPr="00FF0EEA">
              <w:rPr>
                <w:rFonts w:ascii="Arial" w:hAnsi="Arial" w:cs="Arial"/>
                <w:color w:val="000000"/>
                <w:sz w:val="18"/>
                <w:szCs w:val="18"/>
                <w:lang w:eastAsia="fi-FI"/>
              </w:rPr>
              <w:t>Siirtymä</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14:paraId="79889116"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12 443 773</w:t>
            </w:r>
          </w:p>
        </w:tc>
      </w:tr>
      <w:tr w:rsidR="00A00DC3" w:rsidRPr="00FF0EEA" w14:paraId="2EC0BBC2" w14:textId="77777777" w:rsidTr="00A00DC3">
        <w:trPr>
          <w:trHeight w:val="300"/>
        </w:trPr>
        <w:tc>
          <w:tcPr>
            <w:tcW w:w="860" w:type="dxa"/>
            <w:vMerge/>
            <w:tcBorders>
              <w:top w:val="nil"/>
              <w:left w:val="single" w:sz="8" w:space="0" w:color="auto"/>
              <w:bottom w:val="single" w:sz="8" w:space="0" w:color="000000"/>
              <w:right w:val="single" w:sz="8" w:space="0" w:color="auto"/>
            </w:tcBorders>
            <w:vAlign w:val="center"/>
            <w:hideMark/>
          </w:tcPr>
          <w:p w14:paraId="48F66BD7" w14:textId="77777777" w:rsidR="00A00DC3" w:rsidRPr="00FF0EEA" w:rsidRDefault="00A00DC3" w:rsidP="00A00DC3">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3093F2AB" w14:textId="77777777" w:rsidR="00A00DC3" w:rsidRPr="00FF0EEA" w:rsidRDefault="00A00DC3" w:rsidP="00A00DC3">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shd w:val="clear" w:color="auto" w:fill="auto"/>
            <w:vAlign w:val="center"/>
            <w:hideMark/>
          </w:tcPr>
          <w:p w14:paraId="36D1629D" w14:textId="77777777" w:rsidR="00A00DC3" w:rsidRPr="00FF0EEA" w:rsidRDefault="00A00DC3" w:rsidP="00A00DC3">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19C0E85F" w14:textId="77777777" w:rsidR="00A00DC3" w:rsidRPr="00FF0EEA" w:rsidRDefault="00A00DC3" w:rsidP="00A00DC3">
            <w:pPr>
              <w:rPr>
                <w:rFonts w:ascii="Arial" w:hAnsi="Arial" w:cs="Arial"/>
                <w:color w:val="000000"/>
                <w:sz w:val="18"/>
                <w:szCs w:val="18"/>
                <w:lang w:eastAsia="fi-FI"/>
              </w:rPr>
            </w:pPr>
            <w:r w:rsidRPr="00FF0EEA">
              <w:rPr>
                <w:rFonts w:ascii="Arial" w:hAnsi="Arial" w:cs="Arial"/>
                <w:color w:val="000000"/>
                <w:sz w:val="18"/>
                <w:szCs w:val="18"/>
                <w:lang w:eastAsia="fi-FI"/>
              </w:rPr>
              <w:t>NSPA</w:t>
            </w:r>
          </w:p>
        </w:tc>
        <w:tc>
          <w:tcPr>
            <w:tcW w:w="1340" w:type="dxa"/>
            <w:tcBorders>
              <w:top w:val="nil"/>
              <w:left w:val="nil"/>
              <w:bottom w:val="single" w:sz="8" w:space="0" w:color="auto"/>
              <w:right w:val="single" w:sz="8" w:space="0" w:color="auto"/>
            </w:tcBorders>
            <w:shd w:val="clear" w:color="auto" w:fill="auto"/>
            <w:vAlign w:val="center"/>
            <w:hideMark/>
          </w:tcPr>
          <w:p w14:paraId="189F34FE"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3 658 875</w:t>
            </w:r>
          </w:p>
        </w:tc>
      </w:tr>
      <w:tr w:rsidR="00A00DC3" w:rsidRPr="00FF0EEA" w14:paraId="4A5992FA" w14:textId="77777777" w:rsidTr="00FF0EEA">
        <w:trPr>
          <w:trHeight w:val="288"/>
        </w:trPr>
        <w:tc>
          <w:tcPr>
            <w:tcW w:w="860" w:type="dxa"/>
            <w:vMerge w:val="restart"/>
            <w:tcBorders>
              <w:top w:val="nil"/>
              <w:left w:val="single" w:sz="8" w:space="0" w:color="auto"/>
              <w:bottom w:val="single" w:sz="8" w:space="0" w:color="000000"/>
              <w:right w:val="single" w:sz="8" w:space="0" w:color="auto"/>
            </w:tcBorders>
            <w:shd w:val="clear" w:color="auto" w:fill="auto"/>
            <w:vAlign w:val="center"/>
            <w:hideMark/>
          </w:tcPr>
          <w:p w14:paraId="32EFBFE5"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4.</w:t>
            </w:r>
            <w:r>
              <w:rPr>
                <w:rFonts w:ascii="Arial" w:hAnsi="Arial" w:cs="Arial"/>
                <w:color w:val="FF0000"/>
                <w:sz w:val="18"/>
                <w:szCs w:val="18"/>
                <w:lang w:eastAsia="fi-FI"/>
              </w:rPr>
              <w:t>a</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32A1736F"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76D6287C" w14:textId="77777777" w:rsidR="00A00DC3" w:rsidRDefault="00A00DC3" w:rsidP="00A00DC3">
            <w:pPr>
              <w:jc w:val="center"/>
              <w:rPr>
                <w:rFonts w:ascii="Arial" w:hAnsi="Arial" w:cs="Arial"/>
                <w:color w:val="FF0000"/>
                <w:sz w:val="18"/>
                <w:szCs w:val="18"/>
              </w:rPr>
            </w:pPr>
            <w:r>
              <w:rPr>
                <w:rFonts w:ascii="Arial" w:hAnsi="Arial" w:cs="Arial"/>
                <w:color w:val="FF0000"/>
                <w:sz w:val="18"/>
                <w:szCs w:val="18"/>
              </w:rPr>
              <w:t>153</w:t>
            </w:r>
          </w:p>
        </w:tc>
        <w:tc>
          <w:tcPr>
            <w:tcW w:w="1180" w:type="dxa"/>
            <w:tcBorders>
              <w:top w:val="nil"/>
              <w:left w:val="nil"/>
              <w:bottom w:val="nil"/>
              <w:right w:val="single" w:sz="8" w:space="0" w:color="auto"/>
            </w:tcBorders>
            <w:shd w:val="clear" w:color="auto" w:fill="auto"/>
            <w:vAlign w:val="center"/>
            <w:hideMark/>
          </w:tcPr>
          <w:p w14:paraId="10DC21F9" w14:textId="77777777" w:rsidR="00A00DC3" w:rsidRPr="00FF0EEA" w:rsidRDefault="00A00DC3" w:rsidP="00A00DC3">
            <w:pPr>
              <w:rPr>
                <w:rFonts w:ascii="Arial" w:hAnsi="Arial" w:cs="Arial"/>
                <w:color w:val="000000"/>
                <w:sz w:val="18"/>
                <w:szCs w:val="18"/>
                <w:lang w:eastAsia="fi-FI"/>
              </w:rPr>
            </w:pPr>
            <w:r w:rsidRPr="00FF0EEA">
              <w:rPr>
                <w:rFonts w:ascii="Arial" w:hAnsi="Arial" w:cs="Arial"/>
                <w:color w:val="000000"/>
                <w:sz w:val="18"/>
                <w:szCs w:val="18"/>
                <w:lang w:eastAsia="fi-FI"/>
              </w:rPr>
              <w:t>Kehittyneet</w:t>
            </w:r>
          </w:p>
        </w:tc>
        <w:tc>
          <w:tcPr>
            <w:tcW w:w="1340" w:type="dxa"/>
            <w:tcBorders>
              <w:top w:val="nil"/>
              <w:left w:val="nil"/>
              <w:bottom w:val="nil"/>
              <w:right w:val="single" w:sz="8" w:space="0" w:color="auto"/>
            </w:tcBorders>
            <w:shd w:val="clear" w:color="auto" w:fill="auto"/>
            <w:vAlign w:val="center"/>
            <w:hideMark/>
          </w:tcPr>
          <w:p w14:paraId="681009EC"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1 662 249</w:t>
            </w:r>
          </w:p>
        </w:tc>
      </w:tr>
      <w:tr w:rsidR="00A00DC3" w:rsidRPr="00FF0EEA" w14:paraId="416310C9" w14:textId="77777777" w:rsidTr="00FF0EEA">
        <w:trPr>
          <w:trHeight w:val="290"/>
        </w:trPr>
        <w:tc>
          <w:tcPr>
            <w:tcW w:w="860" w:type="dxa"/>
            <w:vMerge/>
            <w:tcBorders>
              <w:top w:val="nil"/>
              <w:left w:val="single" w:sz="8" w:space="0" w:color="auto"/>
              <w:bottom w:val="single" w:sz="8" w:space="0" w:color="000000"/>
              <w:right w:val="single" w:sz="8" w:space="0" w:color="auto"/>
            </w:tcBorders>
            <w:vAlign w:val="center"/>
            <w:hideMark/>
          </w:tcPr>
          <w:p w14:paraId="69685E67" w14:textId="77777777" w:rsidR="00A00DC3" w:rsidRPr="00FF0EEA" w:rsidRDefault="00A00DC3" w:rsidP="00A00DC3">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63FA9099" w14:textId="77777777" w:rsidR="00A00DC3" w:rsidRPr="00FF0EEA" w:rsidRDefault="00A00DC3" w:rsidP="00A00DC3">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1E8A2F1A" w14:textId="77777777" w:rsidR="00A00DC3" w:rsidRPr="00FF0EEA" w:rsidRDefault="00A00DC3" w:rsidP="00A00DC3">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363DB30A" w14:textId="77777777" w:rsidR="00A00DC3" w:rsidRPr="00FF0EEA" w:rsidRDefault="00A00DC3" w:rsidP="00A00DC3">
            <w:pPr>
              <w:rPr>
                <w:rFonts w:ascii="Arial" w:hAnsi="Arial" w:cs="Arial"/>
                <w:color w:val="000000"/>
                <w:sz w:val="18"/>
                <w:szCs w:val="18"/>
                <w:lang w:eastAsia="fi-FI"/>
              </w:rPr>
            </w:pPr>
            <w:r w:rsidRPr="00FF0EEA">
              <w:rPr>
                <w:rFonts w:ascii="Arial" w:hAnsi="Arial" w:cs="Arial"/>
                <w:color w:val="000000"/>
                <w:sz w:val="18"/>
                <w:szCs w:val="18"/>
                <w:lang w:eastAsia="fi-FI"/>
              </w:rPr>
              <w:t>Siirtymä</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14:paraId="780A621E"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10 073 531</w:t>
            </w:r>
          </w:p>
        </w:tc>
      </w:tr>
      <w:tr w:rsidR="00A00DC3" w:rsidRPr="00FF0EEA" w14:paraId="776861A4" w14:textId="77777777" w:rsidTr="00FF0EEA">
        <w:trPr>
          <w:trHeight w:val="300"/>
        </w:trPr>
        <w:tc>
          <w:tcPr>
            <w:tcW w:w="860" w:type="dxa"/>
            <w:vMerge/>
            <w:tcBorders>
              <w:top w:val="nil"/>
              <w:left w:val="single" w:sz="8" w:space="0" w:color="auto"/>
              <w:bottom w:val="single" w:sz="8" w:space="0" w:color="000000"/>
              <w:right w:val="single" w:sz="8" w:space="0" w:color="auto"/>
            </w:tcBorders>
            <w:vAlign w:val="center"/>
            <w:hideMark/>
          </w:tcPr>
          <w:p w14:paraId="1087BA7A" w14:textId="77777777" w:rsidR="00A00DC3" w:rsidRPr="00FF0EEA" w:rsidRDefault="00A00DC3" w:rsidP="00A00DC3">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42098A6D" w14:textId="77777777" w:rsidR="00A00DC3" w:rsidRPr="00FF0EEA" w:rsidRDefault="00A00DC3" w:rsidP="00A00DC3">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0310429B" w14:textId="77777777" w:rsidR="00A00DC3" w:rsidRPr="00FF0EEA" w:rsidRDefault="00A00DC3" w:rsidP="00A00DC3">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21D7E0F8" w14:textId="77777777" w:rsidR="00A00DC3" w:rsidRPr="00FF0EEA" w:rsidRDefault="00A00DC3" w:rsidP="00A00DC3">
            <w:pPr>
              <w:rPr>
                <w:rFonts w:ascii="Arial" w:hAnsi="Arial" w:cs="Arial"/>
                <w:color w:val="000000"/>
                <w:sz w:val="18"/>
                <w:szCs w:val="18"/>
                <w:lang w:eastAsia="fi-FI"/>
              </w:rPr>
            </w:pPr>
            <w:r w:rsidRPr="00FF0EEA">
              <w:rPr>
                <w:rFonts w:ascii="Arial" w:hAnsi="Arial" w:cs="Arial"/>
                <w:color w:val="000000"/>
                <w:sz w:val="18"/>
                <w:szCs w:val="18"/>
                <w:lang w:eastAsia="fi-FI"/>
              </w:rPr>
              <w:t>NSPA</w:t>
            </w:r>
          </w:p>
        </w:tc>
        <w:tc>
          <w:tcPr>
            <w:tcW w:w="1340" w:type="dxa"/>
            <w:tcBorders>
              <w:top w:val="nil"/>
              <w:left w:val="nil"/>
              <w:bottom w:val="single" w:sz="8" w:space="0" w:color="auto"/>
              <w:right w:val="single" w:sz="8" w:space="0" w:color="auto"/>
            </w:tcBorders>
            <w:shd w:val="clear" w:color="auto" w:fill="auto"/>
            <w:vAlign w:val="center"/>
            <w:hideMark/>
          </w:tcPr>
          <w:p w14:paraId="71DE4776"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2 961 946</w:t>
            </w:r>
          </w:p>
        </w:tc>
      </w:tr>
      <w:tr w:rsidR="00A00DC3" w:rsidRPr="00FF0EEA" w14:paraId="11764C22" w14:textId="77777777" w:rsidTr="00FF0EEA">
        <w:trPr>
          <w:trHeight w:val="290"/>
        </w:trPr>
        <w:tc>
          <w:tcPr>
            <w:tcW w:w="860" w:type="dxa"/>
            <w:vMerge w:val="restart"/>
            <w:tcBorders>
              <w:top w:val="nil"/>
              <w:left w:val="single" w:sz="8" w:space="0" w:color="auto"/>
              <w:bottom w:val="single" w:sz="8" w:space="0" w:color="000000"/>
              <w:right w:val="single" w:sz="8" w:space="0" w:color="auto"/>
            </w:tcBorders>
            <w:shd w:val="clear" w:color="auto" w:fill="auto"/>
            <w:vAlign w:val="center"/>
            <w:hideMark/>
          </w:tcPr>
          <w:p w14:paraId="7A76C071"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4.</w:t>
            </w:r>
            <w:r>
              <w:rPr>
                <w:rFonts w:ascii="Arial" w:hAnsi="Arial" w:cs="Arial"/>
                <w:color w:val="FF0000"/>
                <w:sz w:val="18"/>
                <w:szCs w:val="18"/>
                <w:lang w:eastAsia="fi-FI"/>
              </w:rPr>
              <w:t>a</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38C1B699"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7A86D5AF" w14:textId="77777777" w:rsidR="00A00DC3" w:rsidRDefault="00A00DC3" w:rsidP="00A00DC3">
            <w:pPr>
              <w:jc w:val="center"/>
              <w:rPr>
                <w:rFonts w:ascii="Arial" w:hAnsi="Arial" w:cs="Arial"/>
                <w:color w:val="FF0000"/>
                <w:sz w:val="18"/>
                <w:szCs w:val="18"/>
              </w:rPr>
            </w:pPr>
            <w:r>
              <w:rPr>
                <w:rFonts w:ascii="Arial" w:hAnsi="Arial" w:cs="Arial"/>
                <w:color w:val="FF0000"/>
                <w:sz w:val="18"/>
                <w:szCs w:val="18"/>
              </w:rPr>
              <w:t>155</w:t>
            </w:r>
          </w:p>
        </w:tc>
        <w:tc>
          <w:tcPr>
            <w:tcW w:w="1180" w:type="dxa"/>
            <w:tcBorders>
              <w:top w:val="nil"/>
              <w:left w:val="nil"/>
              <w:bottom w:val="nil"/>
              <w:right w:val="single" w:sz="8" w:space="0" w:color="auto"/>
            </w:tcBorders>
            <w:shd w:val="clear" w:color="auto" w:fill="auto"/>
            <w:vAlign w:val="center"/>
            <w:hideMark/>
          </w:tcPr>
          <w:p w14:paraId="21C08D11" w14:textId="77777777" w:rsidR="00A00DC3" w:rsidRPr="00FF0EEA" w:rsidRDefault="00A00DC3" w:rsidP="00A00DC3">
            <w:pPr>
              <w:rPr>
                <w:rFonts w:ascii="Arial" w:hAnsi="Arial" w:cs="Arial"/>
                <w:color w:val="000000"/>
                <w:sz w:val="18"/>
                <w:szCs w:val="18"/>
                <w:lang w:eastAsia="fi-FI"/>
              </w:rPr>
            </w:pPr>
            <w:r w:rsidRPr="00FF0EEA">
              <w:rPr>
                <w:rFonts w:ascii="Arial" w:hAnsi="Arial" w:cs="Arial"/>
                <w:color w:val="000000"/>
                <w:sz w:val="18"/>
                <w:szCs w:val="18"/>
                <w:lang w:eastAsia="fi-FI"/>
              </w:rPr>
              <w:t>Kehittyneet</w:t>
            </w:r>
          </w:p>
        </w:tc>
        <w:tc>
          <w:tcPr>
            <w:tcW w:w="1340" w:type="dxa"/>
            <w:tcBorders>
              <w:top w:val="nil"/>
              <w:left w:val="nil"/>
              <w:bottom w:val="nil"/>
              <w:right w:val="single" w:sz="8" w:space="0" w:color="auto"/>
            </w:tcBorders>
            <w:shd w:val="clear" w:color="auto" w:fill="auto"/>
            <w:vAlign w:val="center"/>
            <w:hideMark/>
          </w:tcPr>
          <w:p w14:paraId="72F08DA1"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146 669</w:t>
            </w:r>
          </w:p>
        </w:tc>
      </w:tr>
      <w:tr w:rsidR="00A00DC3" w:rsidRPr="00FF0EEA" w14:paraId="77C840F8" w14:textId="77777777" w:rsidTr="00FF0EEA">
        <w:trPr>
          <w:trHeight w:val="290"/>
        </w:trPr>
        <w:tc>
          <w:tcPr>
            <w:tcW w:w="860" w:type="dxa"/>
            <w:vMerge/>
            <w:tcBorders>
              <w:top w:val="nil"/>
              <w:left w:val="single" w:sz="8" w:space="0" w:color="auto"/>
              <w:bottom w:val="single" w:sz="8" w:space="0" w:color="000000"/>
              <w:right w:val="single" w:sz="8" w:space="0" w:color="auto"/>
            </w:tcBorders>
            <w:vAlign w:val="center"/>
            <w:hideMark/>
          </w:tcPr>
          <w:p w14:paraId="02536489" w14:textId="77777777" w:rsidR="00A00DC3" w:rsidRPr="00FF0EEA" w:rsidRDefault="00A00DC3" w:rsidP="00A00DC3">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54448760" w14:textId="77777777" w:rsidR="00A00DC3" w:rsidRPr="00FF0EEA" w:rsidRDefault="00A00DC3" w:rsidP="00A00DC3">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640A6323" w14:textId="77777777" w:rsidR="00A00DC3" w:rsidRPr="00FF0EEA" w:rsidRDefault="00A00DC3" w:rsidP="00A00DC3">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7D8A30D2" w14:textId="77777777" w:rsidR="00A00DC3" w:rsidRPr="00FF0EEA" w:rsidRDefault="00A00DC3" w:rsidP="00A00DC3">
            <w:pPr>
              <w:rPr>
                <w:rFonts w:ascii="Arial" w:hAnsi="Arial" w:cs="Arial"/>
                <w:color w:val="000000"/>
                <w:sz w:val="18"/>
                <w:szCs w:val="18"/>
                <w:lang w:eastAsia="fi-FI"/>
              </w:rPr>
            </w:pPr>
            <w:r w:rsidRPr="00FF0EEA">
              <w:rPr>
                <w:rFonts w:ascii="Arial" w:hAnsi="Arial" w:cs="Arial"/>
                <w:color w:val="000000"/>
                <w:sz w:val="18"/>
                <w:szCs w:val="18"/>
                <w:lang w:eastAsia="fi-FI"/>
              </w:rPr>
              <w:t>Siirtymä</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14:paraId="397FD2D6"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888 841</w:t>
            </w:r>
          </w:p>
        </w:tc>
      </w:tr>
      <w:tr w:rsidR="00A00DC3" w:rsidRPr="00FF0EEA" w14:paraId="3DE61A03" w14:textId="77777777" w:rsidTr="00FF0EEA">
        <w:trPr>
          <w:trHeight w:val="300"/>
        </w:trPr>
        <w:tc>
          <w:tcPr>
            <w:tcW w:w="860" w:type="dxa"/>
            <w:vMerge/>
            <w:tcBorders>
              <w:top w:val="nil"/>
              <w:left w:val="single" w:sz="8" w:space="0" w:color="auto"/>
              <w:bottom w:val="single" w:sz="8" w:space="0" w:color="000000"/>
              <w:right w:val="single" w:sz="8" w:space="0" w:color="auto"/>
            </w:tcBorders>
            <w:vAlign w:val="center"/>
            <w:hideMark/>
          </w:tcPr>
          <w:p w14:paraId="58715324" w14:textId="77777777" w:rsidR="00A00DC3" w:rsidRPr="00FF0EEA" w:rsidRDefault="00A00DC3" w:rsidP="00A00DC3">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0E8F7F65" w14:textId="77777777" w:rsidR="00A00DC3" w:rsidRPr="00FF0EEA" w:rsidRDefault="00A00DC3" w:rsidP="00A00DC3">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32170E13" w14:textId="77777777" w:rsidR="00A00DC3" w:rsidRPr="00FF0EEA" w:rsidRDefault="00A00DC3" w:rsidP="00A00DC3">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3983B436" w14:textId="77777777" w:rsidR="00A00DC3" w:rsidRPr="00FF0EEA" w:rsidRDefault="00A00DC3" w:rsidP="00A00DC3">
            <w:pPr>
              <w:rPr>
                <w:rFonts w:ascii="Arial" w:hAnsi="Arial" w:cs="Arial"/>
                <w:color w:val="000000"/>
                <w:sz w:val="18"/>
                <w:szCs w:val="18"/>
                <w:lang w:eastAsia="fi-FI"/>
              </w:rPr>
            </w:pPr>
            <w:r w:rsidRPr="00FF0EEA">
              <w:rPr>
                <w:rFonts w:ascii="Arial" w:hAnsi="Arial" w:cs="Arial"/>
                <w:color w:val="000000"/>
                <w:sz w:val="18"/>
                <w:szCs w:val="18"/>
                <w:lang w:eastAsia="fi-FI"/>
              </w:rPr>
              <w:t>NSPA</w:t>
            </w:r>
          </w:p>
        </w:tc>
        <w:tc>
          <w:tcPr>
            <w:tcW w:w="1340" w:type="dxa"/>
            <w:tcBorders>
              <w:top w:val="nil"/>
              <w:left w:val="nil"/>
              <w:bottom w:val="single" w:sz="8" w:space="0" w:color="auto"/>
              <w:right w:val="single" w:sz="8" w:space="0" w:color="auto"/>
            </w:tcBorders>
            <w:shd w:val="clear" w:color="auto" w:fill="auto"/>
            <w:vAlign w:val="center"/>
            <w:hideMark/>
          </w:tcPr>
          <w:p w14:paraId="0CA55622"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261 348</w:t>
            </w:r>
          </w:p>
        </w:tc>
      </w:tr>
      <w:tr w:rsidR="00A00DC3" w:rsidRPr="00FF0EEA" w14:paraId="03EC5F51" w14:textId="77777777" w:rsidTr="00FF0EEA">
        <w:trPr>
          <w:trHeight w:val="300"/>
        </w:trPr>
        <w:tc>
          <w:tcPr>
            <w:tcW w:w="860" w:type="dxa"/>
            <w:vMerge w:val="restart"/>
            <w:tcBorders>
              <w:top w:val="nil"/>
              <w:left w:val="single" w:sz="8" w:space="0" w:color="auto"/>
              <w:bottom w:val="single" w:sz="8" w:space="0" w:color="000000"/>
              <w:right w:val="single" w:sz="8" w:space="0" w:color="auto"/>
            </w:tcBorders>
            <w:shd w:val="clear" w:color="auto" w:fill="auto"/>
            <w:vAlign w:val="center"/>
            <w:hideMark/>
          </w:tcPr>
          <w:p w14:paraId="3F80BFC1"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4.</w:t>
            </w:r>
            <w:r>
              <w:rPr>
                <w:rFonts w:ascii="Arial" w:hAnsi="Arial" w:cs="Arial"/>
                <w:color w:val="FF0000"/>
                <w:sz w:val="18"/>
                <w:szCs w:val="18"/>
                <w:lang w:eastAsia="fi-FI"/>
              </w:rPr>
              <w:t>a</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494920B6"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1578B88B" w14:textId="77777777" w:rsidR="00A00DC3" w:rsidRDefault="00A00DC3" w:rsidP="00A00DC3">
            <w:pPr>
              <w:jc w:val="center"/>
              <w:rPr>
                <w:rFonts w:ascii="Arial" w:hAnsi="Arial" w:cs="Arial"/>
                <w:color w:val="FF0000"/>
                <w:sz w:val="18"/>
                <w:szCs w:val="18"/>
              </w:rPr>
            </w:pPr>
            <w:r>
              <w:rPr>
                <w:rFonts w:ascii="Arial" w:hAnsi="Arial" w:cs="Arial"/>
                <w:color w:val="FF0000"/>
                <w:sz w:val="18"/>
                <w:szCs w:val="18"/>
              </w:rPr>
              <w:t>166</w:t>
            </w:r>
          </w:p>
        </w:tc>
        <w:tc>
          <w:tcPr>
            <w:tcW w:w="1180" w:type="dxa"/>
            <w:tcBorders>
              <w:top w:val="nil"/>
              <w:left w:val="nil"/>
              <w:bottom w:val="nil"/>
              <w:right w:val="single" w:sz="8" w:space="0" w:color="auto"/>
            </w:tcBorders>
            <w:shd w:val="clear" w:color="auto" w:fill="auto"/>
            <w:vAlign w:val="center"/>
            <w:hideMark/>
          </w:tcPr>
          <w:p w14:paraId="534C587A" w14:textId="77777777" w:rsidR="00A00DC3" w:rsidRPr="00FF0EEA" w:rsidRDefault="00A00DC3" w:rsidP="00A00DC3">
            <w:pPr>
              <w:rPr>
                <w:rFonts w:ascii="Arial" w:hAnsi="Arial" w:cs="Arial"/>
                <w:color w:val="000000"/>
                <w:sz w:val="18"/>
                <w:szCs w:val="18"/>
                <w:lang w:eastAsia="fi-FI"/>
              </w:rPr>
            </w:pPr>
            <w:r w:rsidRPr="00FF0EEA">
              <w:rPr>
                <w:rFonts w:ascii="Arial" w:hAnsi="Arial" w:cs="Arial"/>
                <w:color w:val="000000"/>
                <w:sz w:val="18"/>
                <w:szCs w:val="18"/>
                <w:lang w:eastAsia="fi-FI"/>
              </w:rPr>
              <w:t>Kehittyneet</w:t>
            </w:r>
          </w:p>
        </w:tc>
        <w:tc>
          <w:tcPr>
            <w:tcW w:w="1340" w:type="dxa"/>
            <w:tcBorders>
              <w:top w:val="nil"/>
              <w:left w:val="nil"/>
              <w:bottom w:val="nil"/>
              <w:right w:val="single" w:sz="8" w:space="0" w:color="auto"/>
            </w:tcBorders>
            <w:shd w:val="clear" w:color="auto" w:fill="auto"/>
            <w:vAlign w:val="center"/>
            <w:hideMark/>
          </w:tcPr>
          <w:p w14:paraId="32EB3210"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391 117</w:t>
            </w:r>
          </w:p>
        </w:tc>
      </w:tr>
      <w:tr w:rsidR="00A00DC3" w:rsidRPr="00FF0EEA" w14:paraId="4254743D" w14:textId="77777777" w:rsidTr="00FF0EEA">
        <w:trPr>
          <w:trHeight w:val="290"/>
        </w:trPr>
        <w:tc>
          <w:tcPr>
            <w:tcW w:w="860" w:type="dxa"/>
            <w:vMerge/>
            <w:tcBorders>
              <w:top w:val="nil"/>
              <w:left w:val="single" w:sz="8" w:space="0" w:color="auto"/>
              <w:bottom w:val="single" w:sz="8" w:space="0" w:color="000000"/>
              <w:right w:val="single" w:sz="8" w:space="0" w:color="auto"/>
            </w:tcBorders>
            <w:vAlign w:val="center"/>
            <w:hideMark/>
          </w:tcPr>
          <w:p w14:paraId="1E114F30" w14:textId="77777777" w:rsidR="00A00DC3" w:rsidRPr="00FF0EEA" w:rsidRDefault="00A00DC3" w:rsidP="00A00DC3">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1917B716" w14:textId="77777777" w:rsidR="00A00DC3" w:rsidRPr="00FF0EEA" w:rsidRDefault="00A00DC3" w:rsidP="00A00DC3">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3DD787E1" w14:textId="77777777" w:rsidR="00A00DC3" w:rsidRPr="00FF0EEA" w:rsidRDefault="00A00DC3" w:rsidP="00A00DC3">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1084A81F" w14:textId="77777777" w:rsidR="00A00DC3" w:rsidRPr="00FF0EEA" w:rsidRDefault="00A00DC3" w:rsidP="00A00DC3">
            <w:pPr>
              <w:rPr>
                <w:rFonts w:ascii="Arial" w:hAnsi="Arial" w:cs="Arial"/>
                <w:color w:val="000000"/>
                <w:sz w:val="18"/>
                <w:szCs w:val="18"/>
                <w:lang w:eastAsia="fi-FI"/>
              </w:rPr>
            </w:pPr>
            <w:r w:rsidRPr="00FF0EEA">
              <w:rPr>
                <w:rFonts w:ascii="Arial" w:hAnsi="Arial" w:cs="Arial"/>
                <w:color w:val="000000"/>
                <w:sz w:val="18"/>
                <w:szCs w:val="18"/>
                <w:lang w:eastAsia="fi-FI"/>
              </w:rPr>
              <w:t>Siirtymä</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14:paraId="4C325785"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2 370 243</w:t>
            </w:r>
          </w:p>
        </w:tc>
      </w:tr>
      <w:tr w:rsidR="00A00DC3" w:rsidRPr="00FF0EEA" w14:paraId="38E45A5E" w14:textId="77777777" w:rsidTr="00FF0EEA">
        <w:trPr>
          <w:trHeight w:val="300"/>
        </w:trPr>
        <w:tc>
          <w:tcPr>
            <w:tcW w:w="860" w:type="dxa"/>
            <w:vMerge/>
            <w:tcBorders>
              <w:top w:val="nil"/>
              <w:left w:val="single" w:sz="8" w:space="0" w:color="auto"/>
              <w:bottom w:val="single" w:sz="8" w:space="0" w:color="000000"/>
              <w:right w:val="single" w:sz="8" w:space="0" w:color="auto"/>
            </w:tcBorders>
            <w:vAlign w:val="center"/>
            <w:hideMark/>
          </w:tcPr>
          <w:p w14:paraId="3CFC29B8" w14:textId="77777777" w:rsidR="00A00DC3" w:rsidRPr="00FF0EEA" w:rsidRDefault="00A00DC3" w:rsidP="00A00DC3">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30D93E5A" w14:textId="77777777" w:rsidR="00A00DC3" w:rsidRPr="00FF0EEA" w:rsidRDefault="00A00DC3" w:rsidP="00A00DC3">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1939D99D" w14:textId="77777777" w:rsidR="00A00DC3" w:rsidRPr="00FF0EEA" w:rsidRDefault="00A00DC3" w:rsidP="00A00DC3">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5B5E2A7C" w14:textId="77777777" w:rsidR="00A00DC3" w:rsidRPr="00FF0EEA" w:rsidRDefault="00A00DC3" w:rsidP="00A00DC3">
            <w:pPr>
              <w:rPr>
                <w:rFonts w:ascii="Arial" w:hAnsi="Arial" w:cs="Arial"/>
                <w:color w:val="000000"/>
                <w:sz w:val="18"/>
                <w:szCs w:val="18"/>
                <w:lang w:eastAsia="fi-FI"/>
              </w:rPr>
            </w:pPr>
            <w:r w:rsidRPr="00FF0EEA">
              <w:rPr>
                <w:rFonts w:ascii="Arial" w:hAnsi="Arial" w:cs="Arial"/>
                <w:color w:val="000000"/>
                <w:sz w:val="18"/>
                <w:szCs w:val="18"/>
                <w:lang w:eastAsia="fi-FI"/>
              </w:rPr>
              <w:t>NSPA</w:t>
            </w:r>
          </w:p>
        </w:tc>
        <w:tc>
          <w:tcPr>
            <w:tcW w:w="1340" w:type="dxa"/>
            <w:tcBorders>
              <w:top w:val="nil"/>
              <w:left w:val="nil"/>
              <w:bottom w:val="single" w:sz="8" w:space="0" w:color="auto"/>
              <w:right w:val="single" w:sz="8" w:space="0" w:color="auto"/>
            </w:tcBorders>
            <w:shd w:val="clear" w:color="auto" w:fill="auto"/>
            <w:vAlign w:val="center"/>
            <w:hideMark/>
          </w:tcPr>
          <w:p w14:paraId="4690B7B4" w14:textId="77777777" w:rsidR="00A00DC3" w:rsidRPr="00FF0EEA" w:rsidRDefault="00A00DC3" w:rsidP="00A00DC3">
            <w:pPr>
              <w:jc w:val="center"/>
              <w:rPr>
                <w:rFonts w:ascii="Arial" w:hAnsi="Arial" w:cs="Arial"/>
                <w:color w:val="000000"/>
                <w:sz w:val="18"/>
                <w:szCs w:val="18"/>
                <w:lang w:eastAsia="fi-FI"/>
              </w:rPr>
            </w:pPr>
            <w:r w:rsidRPr="00FF0EEA">
              <w:rPr>
                <w:rFonts w:ascii="Arial" w:hAnsi="Arial" w:cs="Arial"/>
                <w:color w:val="000000"/>
                <w:sz w:val="18"/>
                <w:szCs w:val="18"/>
                <w:lang w:eastAsia="fi-FI"/>
              </w:rPr>
              <w:t>696 929</w:t>
            </w:r>
          </w:p>
        </w:tc>
      </w:tr>
      <w:tr w:rsidR="00A00DC3" w:rsidRPr="00FF0EEA" w14:paraId="5C6B8A7C" w14:textId="77777777" w:rsidTr="00FF0EEA">
        <w:trPr>
          <w:trHeight w:val="290"/>
        </w:trPr>
        <w:tc>
          <w:tcPr>
            <w:tcW w:w="5300" w:type="dxa"/>
            <w:gridSpan w:val="5"/>
            <w:tcBorders>
              <w:top w:val="nil"/>
              <w:left w:val="nil"/>
              <w:bottom w:val="nil"/>
              <w:right w:val="nil"/>
            </w:tcBorders>
            <w:shd w:val="clear" w:color="auto" w:fill="auto"/>
            <w:noWrap/>
            <w:vAlign w:val="bottom"/>
            <w:hideMark/>
          </w:tcPr>
          <w:p w14:paraId="2B6BAA28" w14:textId="77777777" w:rsidR="00A00DC3" w:rsidRPr="00FF0EEA" w:rsidRDefault="00A00DC3" w:rsidP="00A00DC3">
            <w:pPr>
              <w:rPr>
                <w:rFonts w:ascii="Calibri" w:hAnsi="Calibri" w:cs="Calibri"/>
                <w:color w:val="000000"/>
                <w:sz w:val="22"/>
                <w:szCs w:val="22"/>
                <w:lang w:eastAsia="fi-FI"/>
              </w:rPr>
            </w:pPr>
            <w:r w:rsidRPr="00FF0EEA">
              <w:rPr>
                <w:rFonts w:ascii="Calibri" w:hAnsi="Calibri" w:cs="Calibri"/>
                <w:color w:val="000000"/>
                <w:sz w:val="22"/>
                <w:szCs w:val="22"/>
                <w:lang w:eastAsia="fi-FI"/>
              </w:rPr>
              <w:t>NSPA = Syrjäisimmät ja pohjoisen harvaan asutut alueet</w:t>
            </w:r>
          </w:p>
        </w:tc>
      </w:tr>
    </w:tbl>
    <w:p w14:paraId="24AC9B9A" w14:textId="77777777" w:rsidR="00FF0EEA" w:rsidRDefault="00FF0EEA" w:rsidP="002942B2">
      <w:pPr>
        <w:rPr>
          <w:rFonts w:ascii="Arial" w:hAnsi="Arial" w:cs="Arial"/>
          <w:i/>
          <w:sz w:val="22"/>
          <w:szCs w:val="22"/>
        </w:rPr>
      </w:pPr>
    </w:p>
    <w:p w14:paraId="0CDA33A6" w14:textId="77777777" w:rsidR="00EF521A" w:rsidRPr="00CC679A" w:rsidRDefault="00EF521A" w:rsidP="002942B2">
      <w:pPr>
        <w:rPr>
          <w:rFonts w:ascii="Arial" w:hAnsi="Arial" w:cs="Arial"/>
          <w:sz w:val="22"/>
          <w:szCs w:val="22"/>
        </w:rPr>
      </w:pPr>
      <w:r w:rsidRPr="00CC679A">
        <w:rPr>
          <w:rFonts w:ascii="Arial" w:hAnsi="Arial" w:cs="Arial"/>
          <w:sz w:val="22"/>
          <w:szCs w:val="22"/>
        </w:rPr>
        <w:t>Käytettävät koodit:</w:t>
      </w:r>
    </w:p>
    <w:p w14:paraId="29FC0C79" w14:textId="77777777" w:rsidR="00E10343" w:rsidRPr="00CC679A" w:rsidRDefault="00A00DC3" w:rsidP="00E10343">
      <w:pPr>
        <w:rPr>
          <w:rFonts w:ascii="Arial" w:hAnsi="Arial" w:cs="Arial"/>
          <w:sz w:val="20"/>
        </w:rPr>
      </w:pPr>
      <w:r>
        <w:rPr>
          <w:rFonts w:ascii="Arial" w:hAnsi="Arial" w:cs="Arial"/>
          <w:color w:val="FF0000"/>
          <w:sz w:val="20"/>
        </w:rPr>
        <w:t>134</w:t>
      </w:r>
      <w:r w:rsidR="00E10343" w:rsidRPr="00CC679A">
        <w:rPr>
          <w:rFonts w:ascii="Arial" w:hAnsi="Arial" w:cs="Arial"/>
          <w:sz w:val="20"/>
        </w:rPr>
        <w:t xml:space="preserve"> Toimenpiteet työmarkkinoille pääsyn parantamiseksi</w:t>
      </w:r>
    </w:p>
    <w:p w14:paraId="45773508" w14:textId="77777777" w:rsidR="00E10343" w:rsidRPr="00CC679A" w:rsidRDefault="00A00DC3" w:rsidP="00E10343">
      <w:pPr>
        <w:rPr>
          <w:rFonts w:ascii="Arial" w:hAnsi="Arial" w:cs="Arial"/>
          <w:sz w:val="20"/>
        </w:rPr>
      </w:pPr>
      <w:r w:rsidRPr="00A00DC3">
        <w:rPr>
          <w:rFonts w:ascii="Arial" w:hAnsi="Arial" w:cs="Arial"/>
          <w:color w:val="FF0000"/>
          <w:sz w:val="20"/>
        </w:rPr>
        <w:t>135</w:t>
      </w:r>
      <w:r w:rsidR="00E10343" w:rsidRPr="00CC679A">
        <w:rPr>
          <w:rFonts w:ascii="Arial" w:hAnsi="Arial" w:cs="Arial"/>
          <w:sz w:val="20"/>
        </w:rPr>
        <w:t xml:space="preserve"> Toimenpiteet pitkäaikaistyöttömien työllistymisen edistämiseksi</w:t>
      </w:r>
    </w:p>
    <w:p w14:paraId="093A3ACB" w14:textId="77777777" w:rsidR="00E10343" w:rsidRPr="00CC679A" w:rsidRDefault="00A00DC3" w:rsidP="00E10343">
      <w:pPr>
        <w:rPr>
          <w:rFonts w:ascii="Arial" w:hAnsi="Arial" w:cs="Arial"/>
          <w:sz w:val="20"/>
        </w:rPr>
      </w:pPr>
      <w:r w:rsidRPr="00A00DC3">
        <w:rPr>
          <w:rFonts w:ascii="Arial" w:hAnsi="Arial" w:cs="Arial"/>
          <w:color w:val="FF0000"/>
          <w:sz w:val="20"/>
        </w:rPr>
        <w:t>136</w:t>
      </w:r>
      <w:r w:rsidR="00E10343" w:rsidRPr="00CC679A">
        <w:rPr>
          <w:rFonts w:ascii="Arial" w:hAnsi="Arial" w:cs="Arial"/>
          <w:sz w:val="20"/>
        </w:rPr>
        <w:t xml:space="preserve"> Nuorisotyöllisyyden ja nuorten sosioekonomisen integraation tukeminen</w:t>
      </w:r>
    </w:p>
    <w:p w14:paraId="19EE2AC8" w14:textId="77777777" w:rsidR="00E10343" w:rsidRPr="00CC679A" w:rsidRDefault="00A00DC3" w:rsidP="00E10343">
      <w:pPr>
        <w:rPr>
          <w:rFonts w:ascii="Arial" w:hAnsi="Arial" w:cs="Arial"/>
          <w:sz w:val="20"/>
        </w:rPr>
      </w:pPr>
      <w:r>
        <w:rPr>
          <w:rFonts w:ascii="Arial" w:hAnsi="Arial" w:cs="Arial"/>
          <w:color w:val="FF0000"/>
          <w:sz w:val="20"/>
        </w:rPr>
        <w:t>137</w:t>
      </w:r>
      <w:r w:rsidR="00E10343" w:rsidRPr="00CC679A">
        <w:rPr>
          <w:rFonts w:ascii="Arial" w:hAnsi="Arial" w:cs="Arial"/>
          <w:sz w:val="20"/>
        </w:rPr>
        <w:t xml:space="preserve"> Itsenäisen ammatinharjoittamisen ja yrityksen perustamisen tukeminen</w:t>
      </w:r>
    </w:p>
    <w:p w14:paraId="60EBF480" w14:textId="77777777" w:rsidR="00E10343" w:rsidRPr="00CC679A" w:rsidRDefault="00A00DC3" w:rsidP="00E10343">
      <w:pPr>
        <w:rPr>
          <w:rFonts w:ascii="Arial" w:hAnsi="Arial" w:cs="Arial"/>
          <w:sz w:val="20"/>
        </w:rPr>
      </w:pPr>
      <w:r>
        <w:rPr>
          <w:rFonts w:ascii="Arial" w:hAnsi="Arial" w:cs="Arial"/>
          <w:color w:val="FF0000"/>
          <w:sz w:val="20"/>
        </w:rPr>
        <w:t>138</w:t>
      </w:r>
      <w:r w:rsidR="00E10343" w:rsidRPr="00CC679A">
        <w:rPr>
          <w:rFonts w:ascii="Arial" w:hAnsi="Arial" w:cs="Arial"/>
          <w:sz w:val="20"/>
        </w:rPr>
        <w:t xml:space="preserve"> Tuki sosiaaliselle taloudelle ja sosiaalisille yrityksille</w:t>
      </w:r>
    </w:p>
    <w:p w14:paraId="570FB508" w14:textId="77777777" w:rsidR="00E10343" w:rsidRPr="00CC679A" w:rsidRDefault="00A00DC3" w:rsidP="00E10343">
      <w:pPr>
        <w:rPr>
          <w:rFonts w:ascii="Arial" w:hAnsi="Arial" w:cs="Arial"/>
          <w:sz w:val="20"/>
        </w:rPr>
      </w:pPr>
      <w:r>
        <w:rPr>
          <w:rFonts w:ascii="Arial" w:hAnsi="Arial" w:cs="Arial"/>
          <w:color w:val="FF0000"/>
          <w:sz w:val="20"/>
        </w:rPr>
        <w:t>141</w:t>
      </w:r>
      <w:r w:rsidR="00E10343" w:rsidRPr="00CC679A">
        <w:rPr>
          <w:rFonts w:ascii="Arial" w:hAnsi="Arial" w:cs="Arial"/>
          <w:sz w:val="20"/>
        </w:rPr>
        <w:t xml:space="preserve"> Työvoiman liikkuvuuden tukeminen</w:t>
      </w:r>
    </w:p>
    <w:p w14:paraId="10A0C847" w14:textId="77777777" w:rsidR="00E10343" w:rsidRPr="00CC679A" w:rsidRDefault="00A00DC3" w:rsidP="00E10343">
      <w:pPr>
        <w:rPr>
          <w:rFonts w:ascii="Arial" w:hAnsi="Arial" w:cs="Arial"/>
          <w:sz w:val="20"/>
        </w:rPr>
      </w:pPr>
      <w:r>
        <w:rPr>
          <w:rFonts w:ascii="Arial" w:hAnsi="Arial" w:cs="Arial"/>
          <w:color w:val="FF0000"/>
          <w:sz w:val="20"/>
        </w:rPr>
        <w:t>142</w:t>
      </w:r>
      <w:r w:rsidR="00E10343" w:rsidRPr="00CC679A">
        <w:rPr>
          <w:rFonts w:ascii="Arial" w:hAnsi="Arial" w:cs="Arial"/>
          <w:sz w:val="20"/>
        </w:rPr>
        <w:t xml:space="preserve"> Toimenpiteet, joilla edistetään naisten osallistumista työmarkkinoille ja vähennetään sukupuoleen perustuvaa eriytymistä työmarkkinoilla</w:t>
      </w:r>
    </w:p>
    <w:p w14:paraId="03301381" w14:textId="77777777" w:rsidR="00E10343" w:rsidRPr="00CC679A" w:rsidRDefault="00A00DC3" w:rsidP="00E10343">
      <w:pPr>
        <w:rPr>
          <w:rFonts w:ascii="Arial" w:hAnsi="Arial" w:cs="Arial"/>
          <w:sz w:val="20"/>
        </w:rPr>
      </w:pPr>
      <w:r w:rsidRPr="00A00DC3">
        <w:rPr>
          <w:rFonts w:ascii="Arial" w:hAnsi="Arial" w:cs="Arial"/>
          <w:color w:val="FF0000"/>
          <w:sz w:val="20"/>
        </w:rPr>
        <w:t>143</w:t>
      </w:r>
      <w:r w:rsidR="00E10343" w:rsidRPr="00A00DC3">
        <w:rPr>
          <w:rFonts w:ascii="Arial" w:hAnsi="Arial" w:cs="Arial"/>
          <w:color w:val="FF0000"/>
          <w:sz w:val="20"/>
        </w:rPr>
        <w:t xml:space="preserve"> </w:t>
      </w:r>
      <w:r w:rsidR="00E10343" w:rsidRPr="00CC679A">
        <w:rPr>
          <w:rFonts w:ascii="Arial" w:hAnsi="Arial" w:cs="Arial"/>
          <w:sz w:val="20"/>
        </w:rPr>
        <w:t>Toimenpiteet, joilla edistetään työ- ja yksityiselämän tasapainoa, kuten lasten ja huollettavien henkilöiden hoitopalveluja</w:t>
      </w:r>
    </w:p>
    <w:p w14:paraId="6668E8D1" w14:textId="77777777" w:rsidR="00E10343" w:rsidRPr="00CC679A" w:rsidRDefault="00A00DC3" w:rsidP="00E10343">
      <w:pPr>
        <w:rPr>
          <w:rFonts w:ascii="Arial" w:hAnsi="Arial" w:cs="Arial"/>
          <w:sz w:val="20"/>
        </w:rPr>
      </w:pPr>
      <w:r>
        <w:rPr>
          <w:rFonts w:ascii="Arial" w:hAnsi="Arial" w:cs="Arial"/>
          <w:color w:val="FF0000"/>
          <w:sz w:val="20"/>
        </w:rPr>
        <w:t>145</w:t>
      </w:r>
      <w:r w:rsidR="00E10343" w:rsidRPr="00CC679A">
        <w:rPr>
          <w:rFonts w:ascii="Arial" w:hAnsi="Arial" w:cs="Arial"/>
          <w:sz w:val="20"/>
        </w:rPr>
        <w:t xml:space="preserve"> Tuki digitaalisten taitojen kehittämiseen</w:t>
      </w:r>
    </w:p>
    <w:p w14:paraId="61B89987" w14:textId="77777777" w:rsidR="00E10343" w:rsidRPr="00CC679A" w:rsidRDefault="00A00DC3" w:rsidP="00E10343">
      <w:pPr>
        <w:rPr>
          <w:rFonts w:ascii="Arial" w:hAnsi="Arial" w:cs="Arial"/>
          <w:sz w:val="20"/>
        </w:rPr>
      </w:pPr>
      <w:r w:rsidRPr="00A00DC3">
        <w:rPr>
          <w:rFonts w:ascii="Arial" w:hAnsi="Arial" w:cs="Arial"/>
          <w:color w:val="FF0000"/>
          <w:sz w:val="20"/>
        </w:rPr>
        <w:t>153</w:t>
      </w:r>
      <w:r w:rsidR="00E10343" w:rsidRPr="00CC679A">
        <w:rPr>
          <w:rFonts w:ascii="Arial" w:hAnsi="Arial" w:cs="Arial"/>
          <w:sz w:val="20"/>
        </w:rPr>
        <w:t xml:space="preserve"> Keinot heikommassa asemassa olevien henkilöiden yhteiskuntaan integroimiseksi ja uudelleen työllistämiseksi</w:t>
      </w:r>
    </w:p>
    <w:p w14:paraId="01E6CDB4" w14:textId="77777777" w:rsidR="00E10343" w:rsidRPr="00CC679A" w:rsidRDefault="00A00DC3" w:rsidP="00E10343">
      <w:pPr>
        <w:rPr>
          <w:rFonts w:ascii="Arial" w:hAnsi="Arial" w:cs="Arial"/>
          <w:sz w:val="20"/>
        </w:rPr>
      </w:pPr>
      <w:r>
        <w:rPr>
          <w:rFonts w:ascii="Arial" w:hAnsi="Arial" w:cs="Arial"/>
          <w:color w:val="FF0000"/>
          <w:sz w:val="20"/>
        </w:rPr>
        <w:t>155</w:t>
      </w:r>
      <w:r w:rsidR="00E10343" w:rsidRPr="00CC679A">
        <w:rPr>
          <w:rFonts w:ascii="Arial" w:hAnsi="Arial" w:cs="Arial"/>
          <w:sz w:val="20"/>
        </w:rPr>
        <w:t xml:space="preserve"> Toimenpiteet, joilla parannetaan syrjäytyneiden ryhmien, kuten romanien, koulutus- ja työllistymismahdollisuuksia ja edistetään heidän sosiaalista osallisuuttaan</w:t>
      </w:r>
    </w:p>
    <w:p w14:paraId="0E6E16F6" w14:textId="77777777" w:rsidR="00E10343" w:rsidRPr="00CC679A" w:rsidRDefault="00A00DC3" w:rsidP="00E10343">
      <w:pPr>
        <w:rPr>
          <w:rFonts w:ascii="Arial" w:hAnsi="Arial" w:cs="Arial"/>
          <w:sz w:val="20"/>
        </w:rPr>
      </w:pPr>
      <w:r>
        <w:rPr>
          <w:rFonts w:ascii="Arial" w:hAnsi="Arial" w:cs="Arial"/>
          <w:color w:val="FF0000"/>
          <w:sz w:val="20"/>
        </w:rPr>
        <w:t>166</w:t>
      </w:r>
      <w:r w:rsidR="00E10343" w:rsidRPr="00CC679A">
        <w:rPr>
          <w:rFonts w:ascii="Arial" w:hAnsi="Arial" w:cs="Arial"/>
          <w:sz w:val="20"/>
        </w:rPr>
        <w:t xml:space="preserve"> Yhteistyön tehostaminen sekä jäsenvaltiossa että sen ulkopuolella olevien kumppanien kanssa</w:t>
      </w:r>
    </w:p>
    <w:p w14:paraId="3073810F" w14:textId="77777777" w:rsidR="00A76925" w:rsidRDefault="00A76925" w:rsidP="00CB088C"/>
    <w:p w14:paraId="5A2AF4F0" w14:textId="77777777" w:rsidR="00D01F9C" w:rsidRPr="00A76925" w:rsidRDefault="00D01F9C" w:rsidP="00D01F9C">
      <w:pPr>
        <w:rPr>
          <w:rFonts w:ascii="Arial" w:hAnsi="Arial" w:cs="Arial"/>
          <w:b/>
          <w:noProof/>
          <w:color w:val="FF0000"/>
          <w:sz w:val="22"/>
          <w:szCs w:val="22"/>
          <w:lang w:eastAsia="fi-FI"/>
        </w:rPr>
      </w:pPr>
      <w:r w:rsidRPr="00A76925">
        <w:rPr>
          <w:rFonts w:ascii="Arial" w:hAnsi="Arial" w:cs="Arial"/>
          <w:b/>
          <w:noProof/>
          <w:sz w:val="22"/>
          <w:szCs w:val="22"/>
          <w:lang w:eastAsia="fi-FI"/>
        </w:rPr>
        <w:t xml:space="preserve">Taulukko 5: Kokonaisuus 2 – Rahoitusmuoto </w:t>
      </w:r>
    </w:p>
    <w:p w14:paraId="3D0388E2" w14:textId="77777777" w:rsidR="00D01F9C" w:rsidRPr="00A76925" w:rsidRDefault="00D01F9C" w:rsidP="00D01F9C">
      <w:pPr>
        <w:rPr>
          <w:rFonts w:ascii="Arial" w:hAnsi="Arial" w:cs="Arial"/>
          <w:sz w:val="22"/>
          <w:szCs w:val="22"/>
        </w:rPr>
      </w:pPr>
      <w:r w:rsidRPr="00A76925">
        <w:rPr>
          <w:rFonts w:ascii="Arial" w:hAnsi="Arial" w:cs="Arial"/>
          <w:sz w:val="22"/>
          <w:szCs w:val="22"/>
        </w:rPr>
        <w:t>Taulukossa on kuvattu käytettävät rahoitusmuodot ja niihin kohdistuva indikatiivinen EU-rahoitus alueluokittain erityistavoitteessa 4.1.1. Koodien selitteet ovat taulukon alapuolella.</w:t>
      </w:r>
    </w:p>
    <w:p w14:paraId="4BA71CF1" w14:textId="77777777" w:rsidR="00EE12BF" w:rsidRDefault="00EE12BF" w:rsidP="00D01F9C">
      <w:pPr>
        <w:rPr>
          <w:rFonts w:ascii="Arial" w:hAnsi="Arial" w:cs="Arial"/>
          <w:i/>
          <w:sz w:val="22"/>
          <w:szCs w:val="22"/>
        </w:rPr>
      </w:pPr>
    </w:p>
    <w:tbl>
      <w:tblPr>
        <w:tblW w:w="5760" w:type="dxa"/>
        <w:tblCellMar>
          <w:left w:w="70" w:type="dxa"/>
          <w:right w:w="70" w:type="dxa"/>
        </w:tblCellMar>
        <w:tblLook w:val="04A0" w:firstRow="1" w:lastRow="0" w:firstColumn="1" w:lastColumn="0" w:noHBand="0" w:noVBand="1"/>
      </w:tblPr>
      <w:tblGrid>
        <w:gridCol w:w="1320"/>
        <w:gridCol w:w="980"/>
        <w:gridCol w:w="980"/>
        <w:gridCol w:w="1101"/>
        <w:gridCol w:w="1379"/>
      </w:tblGrid>
      <w:tr w:rsidR="00EE12BF" w:rsidRPr="00EE12BF" w14:paraId="4212D079" w14:textId="77777777" w:rsidTr="00EE12BF">
        <w:trPr>
          <w:trHeight w:val="300"/>
        </w:trPr>
        <w:tc>
          <w:tcPr>
            <w:tcW w:w="13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0E3765" w14:textId="77777777" w:rsidR="00EE12BF" w:rsidRPr="00EE12BF" w:rsidRDefault="00EE12BF" w:rsidP="00EE12BF">
            <w:pPr>
              <w:jc w:val="center"/>
              <w:rPr>
                <w:rFonts w:ascii="Arial" w:hAnsi="Arial" w:cs="Arial"/>
                <w:b/>
                <w:bCs/>
                <w:color w:val="000000"/>
                <w:sz w:val="18"/>
                <w:szCs w:val="18"/>
                <w:lang w:eastAsia="fi-FI"/>
              </w:rPr>
            </w:pPr>
            <w:r w:rsidRPr="00EE12BF">
              <w:rPr>
                <w:rFonts w:ascii="Arial" w:hAnsi="Arial" w:cs="Arial"/>
                <w:b/>
                <w:bCs/>
                <w:color w:val="000000"/>
                <w:sz w:val="18"/>
                <w:szCs w:val="18"/>
                <w:lang w:eastAsia="fi-FI"/>
              </w:rPr>
              <w:t>Erityistavoite</w:t>
            </w:r>
          </w:p>
        </w:tc>
        <w:tc>
          <w:tcPr>
            <w:tcW w:w="980" w:type="dxa"/>
            <w:tcBorders>
              <w:top w:val="single" w:sz="8" w:space="0" w:color="auto"/>
              <w:left w:val="nil"/>
              <w:bottom w:val="single" w:sz="8" w:space="0" w:color="auto"/>
              <w:right w:val="single" w:sz="8" w:space="0" w:color="auto"/>
            </w:tcBorders>
            <w:shd w:val="clear" w:color="auto" w:fill="auto"/>
            <w:vAlign w:val="center"/>
            <w:hideMark/>
          </w:tcPr>
          <w:p w14:paraId="6D700278" w14:textId="77777777" w:rsidR="00EE12BF" w:rsidRPr="00EE12BF" w:rsidRDefault="00EE12BF" w:rsidP="00EE12BF">
            <w:pPr>
              <w:jc w:val="center"/>
              <w:rPr>
                <w:rFonts w:ascii="Arial" w:hAnsi="Arial" w:cs="Arial"/>
                <w:b/>
                <w:bCs/>
                <w:color w:val="000000"/>
                <w:sz w:val="18"/>
                <w:szCs w:val="18"/>
                <w:lang w:eastAsia="fi-FI"/>
              </w:rPr>
            </w:pPr>
            <w:r w:rsidRPr="00EE12BF">
              <w:rPr>
                <w:rFonts w:ascii="Arial" w:hAnsi="Arial" w:cs="Arial"/>
                <w:b/>
                <w:bCs/>
                <w:color w:val="000000"/>
                <w:sz w:val="18"/>
                <w:szCs w:val="18"/>
                <w:lang w:eastAsia="fi-FI"/>
              </w:rPr>
              <w:t>Rahasto</w:t>
            </w:r>
          </w:p>
        </w:tc>
        <w:tc>
          <w:tcPr>
            <w:tcW w:w="980" w:type="dxa"/>
            <w:tcBorders>
              <w:top w:val="single" w:sz="8" w:space="0" w:color="auto"/>
              <w:left w:val="nil"/>
              <w:bottom w:val="single" w:sz="8" w:space="0" w:color="auto"/>
              <w:right w:val="single" w:sz="8" w:space="0" w:color="auto"/>
            </w:tcBorders>
            <w:shd w:val="clear" w:color="auto" w:fill="auto"/>
            <w:vAlign w:val="center"/>
            <w:hideMark/>
          </w:tcPr>
          <w:p w14:paraId="7D1B9B31" w14:textId="77777777" w:rsidR="00EE12BF" w:rsidRPr="00EE12BF" w:rsidRDefault="00EE12BF" w:rsidP="00EE12BF">
            <w:pPr>
              <w:jc w:val="center"/>
              <w:rPr>
                <w:rFonts w:ascii="Arial" w:hAnsi="Arial" w:cs="Arial"/>
                <w:b/>
                <w:bCs/>
                <w:color w:val="000000"/>
                <w:sz w:val="18"/>
                <w:szCs w:val="18"/>
                <w:lang w:eastAsia="fi-FI"/>
              </w:rPr>
            </w:pPr>
            <w:r w:rsidRPr="00EE12BF">
              <w:rPr>
                <w:rFonts w:ascii="Arial" w:hAnsi="Arial" w:cs="Arial"/>
                <w:b/>
                <w:bCs/>
                <w:color w:val="000000"/>
                <w:sz w:val="18"/>
                <w:szCs w:val="18"/>
                <w:lang w:eastAsia="fi-FI"/>
              </w:rPr>
              <w:t>Koodi</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14:paraId="271DB2B2" w14:textId="77777777" w:rsidR="00EE12BF" w:rsidRPr="00EE12BF" w:rsidRDefault="00EE12BF" w:rsidP="00EE12BF">
            <w:pPr>
              <w:jc w:val="center"/>
              <w:rPr>
                <w:rFonts w:ascii="Arial" w:hAnsi="Arial" w:cs="Arial"/>
                <w:b/>
                <w:bCs/>
                <w:color w:val="000000"/>
                <w:sz w:val="18"/>
                <w:szCs w:val="18"/>
                <w:lang w:eastAsia="fi-FI"/>
              </w:rPr>
            </w:pPr>
            <w:r w:rsidRPr="00EE12BF">
              <w:rPr>
                <w:rFonts w:ascii="Arial" w:hAnsi="Arial" w:cs="Arial"/>
                <w:b/>
                <w:bCs/>
                <w:color w:val="000000"/>
                <w:sz w:val="18"/>
                <w:szCs w:val="18"/>
                <w:lang w:eastAsia="fi-FI"/>
              </w:rPr>
              <w:t>Alueluokka</w:t>
            </w:r>
          </w:p>
        </w:tc>
        <w:tc>
          <w:tcPr>
            <w:tcW w:w="1380" w:type="dxa"/>
            <w:tcBorders>
              <w:top w:val="single" w:sz="8" w:space="0" w:color="auto"/>
              <w:left w:val="nil"/>
              <w:bottom w:val="single" w:sz="8" w:space="0" w:color="auto"/>
              <w:right w:val="single" w:sz="8" w:space="0" w:color="auto"/>
            </w:tcBorders>
            <w:shd w:val="clear" w:color="auto" w:fill="auto"/>
            <w:vAlign w:val="center"/>
            <w:hideMark/>
          </w:tcPr>
          <w:p w14:paraId="395D0EF0" w14:textId="77777777" w:rsidR="00EE12BF" w:rsidRPr="00EE12BF" w:rsidRDefault="00EE12BF" w:rsidP="00EE12BF">
            <w:pPr>
              <w:jc w:val="right"/>
              <w:rPr>
                <w:rFonts w:ascii="Arial" w:hAnsi="Arial" w:cs="Arial"/>
                <w:b/>
                <w:bCs/>
                <w:color w:val="000000"/>
                <w:sz w:val="18"/>
                <w:szCs w:val="18"/>
                <w:lang w:eastAsia="fi-FI"/>
              </w:rPr>
            </w:pPr>
            <w:r w:rsidRPr="00EE12BF">
              <w:rPr>
                <w:rFonts w:ascii="Arial" w:hAnsi="Arial" w:cs="Arial"/>
                <w:b/>
                <w:bCs/>
                <w:color w:val="000000"/>
                <w:sz w:val="18"/>
                <w:szCs w:val="18"/>
                <w:lang w:eastAsia="fi-FI"/>
              </w:rPr>
              <w:t>Määrä (euroa)</w:t>
            </w:r>
          </w:p>
        </w:tc>
      </w:tr>
      <w:tr w:rsidR="00EE12BF" w:rsidRPr="00EE12BF" w14:paraId="5E9E5983" w14:textId="77777777" w:rsidTr="00EE12BF">
        <w:trPr>
          <w:trHeight w:val="290"/>
        </w:trPr>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14:paraId="66D49024" w14:textId="77777777" w:rsidR="00EE12BF" w:rsidRPr="00EE12BF" w:rsidRDefault="00EE12BF" w:rsidP="00A00DC3">
            <w:pPr>
              <w:jc w:val="center"/>
              <w:rPr>
                <w:rFonts w:ascii="Arial" w:hAnsi="Arial" w:cs="Arial"/>
                <w:color w:val="000000"/>
                <w:sz w:val="18"/>
                <w:szCs w:val="18"/>
                <w:lang w:eastAsia="fi-FI"/>
              </w:rPr>
            </w:pPr>
            <w:r w:rsidRPr="00EE12BF">
              <w:rPr>
                <w:rFonts w:ascii="Arial" w:hAnsi="Arial" w:cs="Arial"/>
                <w:color w:val="000000"/>
                <w:sz w:val="18"/>
                <w:szCs w:val="18"/>
                <w:lang w:eastAsia="fi-FI"/>
              </w:rPr>
              <w:t>4.</w:t>
            </w:r>
            <w:r w:rsidR="00A00DC3">
              <w:rPr>
                <w:rFonts w:ascii="Arial" w:hAnsi="Arial" w:cs="Arial"/>
                <w:color w:val="FF0000"/>
                <w:sz w:val="18"/>
                <w:szCs w:val="18"/>
                <w:lang w:eastAsia="fi-FI"/>
              </w:rPr>
              <w:t>a</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14:paraId="03AA9B49" w14:textId="77777777" w:rsidR="00EE12BF" w:rsidRPr="00EE12BF" w:rsidRDefault="00EE12BF" w:rsidP="00EE12BF">
            <w:pPr>
              <w:jc w:val="center"/>
              <w:rPr>
                <w:rFonts w:ascii="Arial" w:hAnsi="Arial" w:cs="Arial"/>
                <w:color w:val="000000"/>
                <w:sz w:val="18"/>
                <w:szCs w:val="18"/>
                <w:lang w:eastAsia="fi-FI"/>
              </w:rPr>
            </w:pPr>
            <w:r w:rsidRPr="00EE12BF">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14:paraId="4313E9B4" w14:textId="77777777" w:rsidR="00EE12BF" w:rsidRPr="00EE12BF" w:rsidRDefault="00EE12BF" w:rsidP="00EE12BF">
            <w:pPr>
              <w:jc w:val="center"/>
              <w:rPr>
                <w:rFonts w:ascii="Arial" w:hAnsi="Arial" w:cs="Arial"/>
                <w:color w:val="000000"/>
                <w:sz w:val="18"/>
                <w:szCs w:val="18"/>
                <w:lang w:eastAsia="fi-FI"/>
              </w:rPr>
            </w:pPr>
            <w:r w:rsidRPr="00EE12BF">
              <w:rPr>
                <w:rFonts w:ascii="Arial" w:hAnsi="Arial" w:cs="Arial"/>
                <w:color w:val="000000"/>
                <w:sz w:val="18"/>
                <w:szCs w:val="18"/>
                <w:lang w:eastAsia="fi-FI"/>
              </w:rPr>
              <w:t>01</w:t>
            </w:r>
          </w:p>
        </w:tc>
        <w:tc>
          <w:tcPr>
            <w:tcW w:w="1100" w:type="dxa"/>
            <w:tcBorders>
              <w:top w:val="nil"/>
              <w:left w:val="nil"/>
              <w:bottom w:val="nil"/>
              <w:right w:val="single" w:sz="8" w:space="0" w:color="auto"/>
            </w:tcBorders>
            <w:shd w:val="clear" w:color="auto" w:fill="auto"/>
            <w:vAlign w:val="center"/>
            <w:hideMark/>
          </w:tcPr>
          <w:p w14:paraId="6DF98258" w14:textId="77777777" w:rsidR="00EE12BF" w:rsidRPr="00EE12BF" w:rsidRDefault="00EE12BF" w:rsidP="00EE12BF">
            <w:pPr>
              <w:jc w:val="center"/>
              <w:rPr>
                <w:rFonts w:ascii="Arial" w:hAnsi="Arial" w:cs="Arial"/>
                <w:color w:val="000000"/>
                <w:sz w:val="18"/>
                <w:szCs w:val="18"/>
                <w:lang w:eastAsia="fi-FI"/>
              </w:rPr>
            </w:pPr>
            <w:r w:rsidRPr="00EE12BF">
              <w:rPr>
                <w:rFonts w:ascii="Arial" w:hAnsi="Arial" w:cs="Arial"/>
                <w:color w:val="000000"/>
                <w:sz w:val="18"/>
                <w:szCs w:val="18"/>
                <w:lang w:eastAsia="fi-FI"/>
              </w:rPr>
              <w:t>Kehittyneet</w:t>
            </w:r>
          </w:p>
        </w:tc>
        <w:tc>
          <w:tcPr>
            <w:tcW w:w="1380" w:type="dxa"/>
            <w:tcBorders>
              <w:top w:val="nil"/>
              <w:left w:val="nil"/>
              <w:bottom w:val="nil"/>
              <w:right w:val="single" w:sz="8" w:space="0" w:color="auto"/>
            </w:tcBorders>
            <w:shd w:val="clear" w:color="auto" w:fill="auto"/>
            <w:vAlign w:val="center"/>
            <w:hideMark/>
          </w:tcPr>
          <w:p w14:paraId="180A4FA6" w14:textId="77777777" w:rsidR="00EE12BF" w:rsidRPr="00EE12BF" w:rsidRDefault="00EE12BF" w:rsidP="00EE12BF">
            <w:pPr>
              <w:jc w:val="right"/>
              <w:rPr>
                <w:rFonts w:ascii="Arial" w:hAnsi="Arial" w:cs="Arial"/>
                <w:color w:val="000000"/>
                <w:sz w:val="18"/>
                <w:szCs w:val="18"/>
                <w:lang w:eastAsia="fi-FI"/>
              </w:rPr>
            </w:pPr>
            <w:r w:rsidRPr="00EE12BF">
              <w:rPr>
                <w:rFonts w:ascii="Arial" w:hAnsi="Arial" w:cs="Arial"/>
                <w:color w:val="000000"/>
                <w:sz w:val="18"/>
                <w:szCs w:val="18"/>
                <w:lang w:eastAsia="fi-FI"/>
              </w:rPr>
              <w:t>20 631 444</w:t>
            </w:r>
          </w:p>
        </w:tc>
      </w:tr>
      <w:tr w:rsidR="00EE12BF" w:rsidRPr="00EE12BF" w14:paraId="5E426898" w14:textId="77777777" w:rsidTr="00EE12BF">
        <w:trPr>
          <w:trHeight w:val="300"/>
        </w:trPr>
        <w:tc>
          <w:tcPr>
            <w:tcW w:w="1320" w:type="dxa"/>
            <w:vMerge/>
            <w:tcBorders>
              <w:top w:val="nil"/>
              <w:left w:val="single" w:sz="8" w:space="0" w:color="auto"/>
              <w:bottom w:val="single" w:sz="8" w:space="0" w:color="000000"/>
              <w:right w:val="single" w:sz="8" w:space="0" w:color="auto"/>
            </w:tcBorders>
            <w:vAlign w:val="center"/>
            <w:hideMark/>
          </w:tcPr>
          <w:p w14:paraId="7BDCD7FE" w14:textId="77777777" w:rsidR="00EE12BF" w:rsidRPr="00EE12BF" w:rsidRDefault="00EE12BF" w:rsidP="00EE12BF">
            <w:pPr>
              <w:rPr>
                <w:rFonts w:ascii="Arial" w:hAnsi="Arial" w:cs="Arial"/>
                <w:color w:val="000000"/>
                <w:sz w:val="18"/>
                <w:szCs w:val="18"/>
                <w:lang w:eastAsia="fi-FI"/>
              </w:rPr>
            </w:pPr>
          </w:p>
        </w:tc>
        <w:tc>
          <w:tcPr>
            <w:tcW w:w="980" w:type="dxa"/>
            <w:vMerge/>
            <w:tcBorders>
              <w:top w:val="nil"/>
              <w:left w:val="single" w:sz="8" w:space="0" w:color="auto"/>
              <w:bottom w:val="single" w:sz="8" w:space="0" w:color="000000"/>
              <w:right w:val="single" w:sz="8" w:space="0" w:color="auto"/>
            </w:tcBorders>
            <w:vAlign w:val="center"/>
            <w:hideMark/>
          </w:tcPr>
          <w:p w14:paraId="62573092" w14:textId="77777777" w:rsidR="00EE12BF" w:rsidRPr="00EE12BF" w:rsidRDefault="00EE12BF" w:rsidP="00EE12BF">
            <w:pPr>
              <w:rPr>
                <w:rFonts w:ascii="Arial" w:hAnsi="Arial" w:cs="Arial"/>
                <w:color w:val="000000"/>
                <w:sz w:val="18"/>
                <w:szCs w:val="18"/>
                <w:lang w:eastAsia="fi-FI"/>
              </w:rPr>
            </w:pPr>
          </w:p>
        </w:tc>
        <w:tc>
          <w:tcPr>
            <w:tcW w:w="980" w:type="dxa"/>
            <w:vMerge/>
            <w:tcBorders>
              <w:top w:val="nil"/>
              <w:left w:val="single" w:sz="8" w:space="0" w:color="auto"/>
              <w:bottom w:val="single" w:sz="8" w:space="0" w:color="000000"/>
              <w:right w:val="single" w:sz="8" w:space="0" w:color="auto"/>
            </w:tcBorders>
            <w:vAlign w:val="center"/>
            <w:hideMark/>
          </w:tcPr>
          <w:p w14:paraId="45EF3046" w14:textId="77777777" w:rsidR="00EE12BF" w:rsidRPr="00EE12BF" w:rsidRDefault="00EE12BF" w:rsidP="00EE12BF">
            <w:pPr>
              <w:rPr>
                <w:rFonts w:ascii="Arial" w:hAnsi="Arial" w:cs="Arial"/>
                <w:color w:val="000000"/>
                <w:sz w:val="18"/>
                <w:szCs w:val="18"/>
                <w:lang w:eastAsia="fi-FI"/>
              </w:rPr>
            </w:pPr>
          </w:p>
        </w:tc>
        <w:tc>
          <w:tcPr>
            <w:tcW w:w="1100" w:type="dxa"/>
            <w:tcBorders>
              <w:top w:val="single" w:sz="4" w:space="0" w:color="auto"/>
              <w:left w:val="nil"/>
              <w:bottom w:val="single" w:sz="4" w:space="0" w:color="auto"/>
              <w:right w:val="single" w:sz="8" w:space="0" w:color="auto"/>
            </w:tcBorders>
            <w:shd w:val="clear" w:color="auto" w:fill="auto"/>
            <w:vAlign w:val="center"/>
            <w:hideMark/>
          </w:tcPr>
          <w:p w14:paraId="041BC21A" w14:textId="77777777" w:rsidR="00EE12BF" w:rsidRPr="00EE12BF" w:rsidRDefault="00EE12BF" w:rsidP="00EE12BF">
            <w:pPr>
              <w:jc w:val="center"/>
              <w:rPr>
                <w:rFonts w:ascii="Arial" w:hAnsi="Arial" w:cs="Arial"/>
                <w:color w:val="000000"/>
                <w:sz w:val="18"/>
                <w:szCs w:val="18"/>
                <w:lang w:eastAsia="fi-FI"/>
              </w:rPr>
            </w:pPr>
            <w:r w:rsidRPr="00EE12BF">
              <w:rPr>
                <w:rFonts w:ascii="Arial" w:hAnsi="Arial" w:cs="Arial"/>
                <w:color w:val="000000"/>
                <w:sz w:val="18"/>
                <w:szCs w:val="18"/>
                <w:lang w:eastAsia="fi-FI"/>
              </w:rPr>
              <w:t>Siirtymä</w:t>
            </w:r>
          </w:p>
        </w:tc>
        <w:tc>
          <w:tcPr>
            <w:tcW w:w="1380" w:type="dxa"/>
            <w:tcBorders>
              <w:top w:val="single" w:sz="4" w:space="0" w:color="auto"/>
              <w:left w:val="nil"/>
              <w:bottom w:val="single" w:sz="4" w:space="0" w:color="auto"/>
              <w:right w:val="single" w:sz="8" w:space="0" w:color="auto"/>
            </w:tcBorders>
            <w:shd w:val="clear" w:color="auto" w:fill="auto"/>
            <w:vAlign w:val="center"/>
            <w:hideMark/>
          </w:tcPr>
          <w:p w14:paraId="37F21CAA" w14:textId="77777777" w:rsidR="00EE12BF" w:rsidRPr="00EE12BF" w:rsidRDefault="00EE12BF" w:rsidP="00EE12BF">
            <w:pPr>
              <w:jc w:val="right"/>
              <w:rPr>
                <w:rFonts w:ascii="Arial" w:hAnsi="Arial" w:cs="Arial"/>
                <w:color w:val="000000"/>
                <w:sz w:val="18"/>
                <w:szCs w:val="18"/>
                <w:lang w:eastAsia="fi-FI"/>
              </w:rPr>
            </w:pPr>
            <w:r w:rsidRPr="00EE12BF">
              <w:rPr>
                <w:rFonts w:ascii="Arial" w:hAnsi="Arial" w:cs="Arial"/>
                <w:color w:val="000000"/>
                <w:sz w:val="18"/>
                <w:szCs w:val="18"/>
                <w:lang w:eastAsia="fi-FI"/>
              </w:rPr>
              <w:t>125 030 293</w:t>
            </w:r>
          </w:p>
        </w:tc>
      </w:tr>
      <w:tr w:rsidR="00EE12BF" w:rsidRPr="00EE12BF" w14:paraId="04985ED9" w14:textId="77777777" w:rsidTr="00EE12BF">
        <w:trPr>
          <w:trHeight w:val="300"/>
        </w:trPr>
        <w:tc>
          <w:tcPr>
            <w:tcW w:w="1320" w:type="dxa"/>
            <w:vMerge/>
            <w:tcBorders>
              <w:top w:val="nil"/>
              <w:left w:val="single" w:sz="8" w:space="0" w:color="auto"/>
              <w:bottom w:val="single" w:sz="8" w:space="0" w:color="000000"/>
              <w:right w:val="single" w:sz="8" w:space="0" w:color="auto"/>
            </w:tcBorders>
            <w:vAlign w:val="center"/>
            <w:hideMark/>
          </w:tcPr>
          <w:p w14:paraId="34B369F5" w14:textId="77777777" w:rsidR="00EE12BF" w:rsidRPr="00EE12BF" w:rsidRDefault="00EE12BF" w:rsidP="00EE12BF">
            <w:pPr>
              <w:rPr>
                <w:rFonts w:ascii="Arial" w:hAnsi="Arial" w:cs="Arial"/>
                <w:color w:val="000000"/>
                <w:sz w:val="18"/>
                <w:szCs w:val="18"/>
                <w:lang w:eastAsia="fi-FI"/>
              </w:rPr>
            </w:pPr>
          </w:p>
        </w:tc>
        <w:tc>
          <w:tcPr>
            <w:tcW w:w="980" w:type="dxa"/>
            <w:vMerge/>
            <w:tcBorders>
              <w:top w:val="nil"/>
              <w:left w:val="single" w:sz="8" w:space="0" w:color="auto"/>
              <w:bottom w:val="single" w:sz="8" w:space="0" w:color="000000"/>
              <w:right w:val="single" w:sz="8" w:space="0" w:color="auto"/>
            </w:tcBorders>
            <w:vAlign w:val="center"/>
            <w:hideMark/>
          </w:tcPr>
          <w:p w14:paraId="61F4B491" w14:textId="77777777" w:rsidR="00EE12BF" w:rsidRPr="00EE12BF" w:rsidRDefault="00EE12BF" w:rsidP="00EE12BF">
            <w:pPr>
              <w:rPr>
                <w:rFonts w:ascii="Arial" w:hAnsi="Arial" w:cs="Arial"/>
                <w:color w:val="000000"/>
                <w:sz w:val="18"/>
                <w:szCs w:val="18"/>
                <w:lang w:eastAsia="fi-FI"/>
              </w:rPr>
            </w:pPr>
          </w:p>
        </w:tc>
        <w:tc>
          <w:tcPr>
            <w:tcW w:w="980" w:type="dxa"/>
            <w:vMerge/>
            <w:tcBorders>
              <w:top w:val="nil"/>
              <w:left w:val="single" w:sz="8" w:space="0" w:color="auto"/>
              <w:bottom w:val="single" w:sz="8" w:space="0" w:color="000000"/>
              <w:right w:val="single" w:sz="8" w:space="0" w:color="auto"/>
            </w:tcBorders>
            <w:vAlign w:val="center"/>
            <w:hideMark/>
          </w:tcPr>
          <w:p w14:paraId="03C01358" w14:textId="77777777" w:rsidR="00EE12BF" w:rsidRPr="00EE12BF" w:rsidRDefault="00EE12BF" w:rsidP="00EE12BF">
            <w:pPr>
              <w:rPr>
                <w:rFonts w:ascii="Arial" w:hAnsi="Arial" w:cs="Arial"/>
                <w:color w:val="000000"/>
                <w:sz w:val="18"/>
                <w:szCs w:val="18"/>
                <w:lang w:eastAsia="fi-FI"/>
              </w:rPr>
            </w:pPr>
          </w:p>
        </w:tc>
        <w:tc>
          <w:tcPr>
            <w:tcW w:w="1100" w:type="dxa"/>
            <w:tcBorders>
              <w:top w:val="nil"/>
              <w:left w:val="nil"/>
              <w:bottom w:val="single" w:sz="8" w:space="0" w:color="auto"/>
              <w:right w:val="single" w:sz="8" w:space="0" w:color="auto"/>
            </w:tcBorders>
            <w:shd w:val="clear" w:color="auto" w:fill="auto"/>
            <w:vAlign w:val="center"/>
            <w:hideMark/>
          </w:tcPr>
          <w:p w14:paraId="7AB2C353" w14:textId="77777777" w:rsidR="00EE12BF" w:rsidRPr="00EE12BF" w:rsidRDefault="00EE12BF" w:rsidP="00EE12BF">
            <w:pPr>
              <w:jc w:val="center"/>
              <w:rPr>
                <w:rFonts w:ascii="Arial" w:hAnsi="Arial" w:cs="Arial"/>
                <w:color w:val="000000"/>
                <w:sz w:val="18"/>
                <w:szCs w:val="18"/>
                <w:lang w:eastAsia="fi-FI"/>
              </w:rPr>
            </w:pPr>
            <w:r w:rsidRPr="00EE12BF">
              <w:rPr>
                <w:rFonts w:ascii="Arial" w:hAnsi="Arial" w:cs="Arial"/>
                <w:color w:val="000000"/>
                <w:sz w:val="18"/>
                <w:szCs w:val="18"/>
                <w:lang w:eastAsia="fi-FI"/>
              </w:rPr>
              <w:t>NSPA</w:t>
            </w:r>
          </w:p>
        </w:tc>
        <w:tc>
          <w:tcPr>
            <w:tcW w:w="1380" w:type="dxa"/>
            <w:tcBorders>
              <w:top w:val="nil"/>
              <w:left w:val="nil"/>
              <w:bottom w:val="single" w:sz="8" w:space="0" w:color="auto"/>
              <w:right w:val="single" w:sz="8" w:space="0" w:color="auto"/>
            </w:tcBorders>
            <w:shd w:val="clear" w:color="auto" w:fill="auto"/>
            <w:vAlign w:val="center"/>
            <w:hideMark/>
          </w:tcPr>
          <w:p w14:paraId="36FC355F" w14:textId="77777777" w:rsidR="00EE12BF" w:rsidRPr="00EE12BF" w:rsidRDefault="00EE12BF" w:rsidP="00EE12BF">
            <w:pPr>
              <w:jc w:val="right"/>
              <w:rPr>
                <w:rFonts w:ascii="Arial" w:hAnsi="Arial" w:cs="Arial"/>
                <w:color w:val="000000"/>
                <w:sz w:val="18"/>
                <w:szCs w:val="18"/>
                <w:lang w:eastAsia="fi-FI"/>
              </w:rPr>
            </w:pPr>
            <w:r w:rsidRPr="00EE12BF">
              <w:rPr>
                <w:rFonts w:ascii="Arial" w:hAnsi="Arial" w:cs="Arial"/>
                <w:color w:val="000000"/>
                <w:sz w:val="18"/>
                <w:szCs w:val="18"/>
                <w:lang w:eastAsia="fi-FI"/>
              </w:rPr>
              <w:t>36 762 979</w:t>
            </w:r>
          </w:p>
        </w:tc>
      </w:tr>
      <w:tr w:rsidR="00EE12BF" w:rsidRPr="00EE12BF" w14:paraId="6B95F19A" w14:textId="77777777" w:rsidTr="00EE12BF">
        <w:trPr>
          <w:trHeight w:val="290"/>
        </w:trPr>
        <w:tc>
          <w:tcPr>
            <w:tcW w:w="5760" w:type="dxa"/>
            <w:gridSpan w:val="5"/>
            <w:tcBorders>
              <w:top w:val="nil"/>
              <w:left w:val="nil"/>
              <w:bottom w:val="nil"/>
              <w:right w:val="nil"/>
            </w:tcBorders>
            <w:shd w:val="clear" w:color="auto" w:fill="auto"/>
            <w:noWrap/>
            <w:vAlign w:val="bottom"/>
            <w:hideMark/>
          </w:tcPr>
          <w:p w14:paraId="647B5C6F" w14:textId="77777777" w:rsidR="00EE12BF" w:rsidRPr="00EE12BF" w:rsidRDefault="00EE12BF" w:rsidP="00EE12BF">
            <w:pPr>
              <w:rPr>
                <w:rFonts w:ascii="Calibri" w:hAnsi="Calibri" w:cs="Calibri"/>
                <w:color w:val="000000"/>
                <w:sz w:val="22"/>
                <w:szCs w:val="22"/>
                <w:lang w:eastAsia="fi-FI"/>
              </w:rPr>
            </w:pPr>
            <w:r w:rsidRPr="00EE12BF">
              <w:rPr>
                <w:rFonts w:ascii="Calibri" w:hAnsi="Calibri" w:cs="Calibri"/>
                <w:color w:val="000000"/>
                <w:sz w:val="22"/>
                <w:szCs w:val="22"/>
                <w:lang w:eastAsia="fi-FI"/>
              </w:rPr>
              <w:t>NSPA = Syrjäisimmät ja pohjoisen harvaan asutut alueet</w:t>
            </w:r>
          </w:p>
        </w:tc>
      </w:tr>
    </w:tbl>
    <w:p w14:paraId="726294A2" w14:textId="77777777" w:rsidR="00EE12BF" w:rsidRDefault="00EE12BF" w:rsidP="00D01F9C">
      <w:pPr>
        <w:rPr>
          <w:rFonts w:ascii="Arial" w:hAnsi="Arial" w:cs="Arial"/>
          <w:i/>
          <w:sz w:val="22"/>
          <w:szCs w:val="22"/>
        </w:rPr>
      </w:pPr>
    </w:p>
    <w:p w14:paraId="4AECF613" w14:textId="77777777" w:rsidR="0034371E" w:rsidRPr="002A2718" w:rsidRDefault="0034371E" w:rsidP="0034371E">
      <w:pPr>
        <w:rPr>
          <w:rFonts w:ascii="Arial" w:hAnsi="Arial" w:cs="Arial"/>
          <w:noProof/>
          <w:sz w:val="22"/>
          <w:szCs w:val="22"/>
          <w:lang w:eastAsia="fi-FI"/>
        </w:rPr>
      </w:pPr>
      <w:r w:rsidRPr="002A2718">
        <w:rPr>
          <w:rFonts w:ascii="Arial" w:hAnsi="Arial" w:cs="Arial"/>
          <w:noProof/>
          <w:sz w:val="22"/>
          <w:szCs w:val="22"/>
          <w:lang w:eastAsia="fi-FI"/>
        </w:rPr>
        <w:t>Käytettävät koodit:</w:t>
      </w:r>
    </w:p>
    <w:p w14:paraId="7FA90E0A" w14:textId="77777777" w:rsidR="0034371E" w:rsidRPr="0009114E" w:rsidRDefault="0034371E" w:rsidP="008A3BE7">
      <w:pPr>
        <w:pStyle w:val="Luettelokappale"/>
        <w:numPr>
          <w:ilvl w:val="0"/>
          <w:numId w:val="29"/>
        </w:numPr>
        <w:ind w:left="426" w:hanging="426"/>
        <w:rPr>
          <w:rFonts w:ascii="Arial" w:hAnsi="Arial" w:cs="Arial"/>
          <w:noProof/>
          <w:sz w:val="20"/>
        </w:rPr>
      </w:pPr>
      <w:r w:rsidRPr="0009114E">
        <w:rPr>
          <w:rFonts w:ascii="Arial" w:hAnsi="Arial" w:cs="Arial"/>
          <w:noProof/>
          <w:sz w:val="20"/>
        </w:rPr>
        <w:t>Avustus</w:t>
      </w:r>
    </w:p>
    <w:p w14:paraId="138C9F5B" w14:textId="77777777" w:rsidR="00095881" w:rsidRPr="00AE1982" w:rsidRDefault="00095881" w:rsidP="00095881">
      <w:pPr>
        <w:rPr>
          <w:rFonts w:ascii="Arial" w:hAnsi="Arial" w:cs="Arial"/>
          <w:b/>
          <w:noProof/>
          <w:sz w:val="22"/>
          <w:szCs w:val="22"/>
          <w:lang w:eastAsia="fi-FI"/>
        </w:rPr>
      </w:pPr>
      <w:r w:rsidRPr="00AE1982">
        <w:rPr>
          <w:rFonts w:ascii="Arial" w:hAnsi="Arial" w:cs="Arial"/>
          <w:b/>
          <w:noProof/>
          <w:sz w:val="22"/>
          <w:szCs w:val="22"/>
          <w:lang w:eastAsia="fi-FI"/>
        </w:rPr>
        <w:t>Taulukko 6: Kokonaisuus 3 – alueellinen täytäntöönpanomekanismi ja alueellinen painopiste</w:t>
      </w:r>
      <w:r w:rsidRPr="00AE1982">
        <w:rPr>
          <w:rFonts w:ascii="Arial" w:hAnsi="Arial" w:cs="Arial"/>
          <w:b/>
          <w:noProof/>
          <w:color w:val="FF0000"/>
          <w:sz w:val="22"/>
          <w:szCs w:val="22"/>
          <w:lang w:eastAsia="fi-FI"/>
        </w:rPr>
        <w:t xml:space="preserve"> </w:t>
      </w:r>
    </w:p>
    <w:p w14:paraId="14CA1424" w14:textId="77777777" w:rsidR="00095881" w:rsidRDefault="00115930" w:rsidP="00095881">
      <w:pPr>
        <w:rPr>
          <w:rFonts w:ascii="Arial" w:hAnsi="Arial" w:cs="Arial"/>
          <w:sz w:val="22"/>
          <w:szCs w:val="22"/>
        </w:rPr>
      </w:pPr>
      <w:r w:rsidRPr="001F1C78">
        <w:rPr>
          <w:rFonts w:ascii="Arial" w:hAnsi="Arial" w:cs="Arial"/>
          <w:color w:val="000000"/>
          <w:sz w:val="22"/>
          <w:szCs w:val="22"/>
          <w:lang w:eastAsia="fi-FI"/>
        </w:rPr>
        <w:t>Taulukossa on kuvattu alueelli</w:t>
      </w:r>
      <w:r>
        <w:rPr>
          <w:rFonts w:ascii="Arial" w:hAnsi="Arial" w:cs="Arial"/>
          <w:color w:val="000000"/>
          <w:sz w:val="22"/>
          <w:szCs w:val="22"/>
          <w:lang w:eastAsia="fi-FI"/>
        </w:rPr>
        <w:t xml:space="preserve">set täytäntöönpanomekanismit </w:t>
      </w:r>
      <w:r w:rsidR="00095881" w:rsidRPr="00AE1982">
        <w:rPr>
          <w:rFonts w:ascii="Arial" w:hAnsi="Arial" w:cs="Arial"/>
          <w:sz w:val="22"/>
          <w:szCs w:val="22"/>
        </w:rPr>
        <w:t xml:space="preserve">ja niihin kohdistuva indikatiivinen EU-rahoitus alueluokittain erityistavoitteessa </w:t>
      </w:r>
      <w:r w:rsidR="00095881">
        <w:rPr>
          <w:rFonts w:ascii="Arial" w:hAnsi="Arial" w:cs="Arial"/>
          <w:sz w:val="22"/>
          <w:szCs w:val="22"/>
        </w:rPr>
        <w:t>4.</w:t>
      </w:r>
      <w:r w:rsidR="00095881" w:rsidRPr="00AE1982">
        <w:rPr>
          <w:rFonts w:ascii="Arial" w:hAnsi="Arial" w:cs="Arial"/>
          <w:sz w:val="22"/>
          <w:szCs w:val="22"/>
        </w:rPr>
        <w:t>1.1. Koodien selitteet ovat taulukon alapuolella.</w:t>
      </w:r>
    </w:p>
    <w:p w14:paraId="277377C1" w14:textId="77777777" w:rsidR="00095881" w:rsidRDefault="00095881" w:rsidP="00095881">
      <w:pPr>
        <w:rPr>
          <w:rFonts w:ascii="Arial" w:hAnsi="Arial" w:cs="Arial"/>
          <w:sz w:val="22"/>
          <w:szCs w:val="22"/>
        </w:rPr>
      </w:pPr>
    </w:p>
    <w:tbl>
      <w:tblPr>
        <w:tblW w:w="6237" w:type="dxa"/>
        <w:tblInd w:w="-10" w:type="dxa"/>
        <w:tblCellMar>
          <w:left w:w="70" w:type="dxa"/>
          <w:right w:w="70" w:type="dxa"/>
        </w:tblCellMar>
        <w:tblLook w:val="04A0" w:firstRow="1" w:lastRow="0" w:firstColumn="1" w:lastColumn="0" w:noHBand="0" w:noVBand="1"/>
      </w:tblPr>
      <w:tblGrid>
        <w:gridCol w:w="1340"/>
        <w:gridCol w:w="1180"/>
        <w:gridCol w:w="960"/>
        <w:gridCol w:w="1200"/>
        <w:gridCol w:w="1557"/>
      </w:tblGrid>
      <w:tr w:rsidR="00095881" w:rsidRPr="00095881" w14:paraId="057CEA2F" w14:textId="77777777" w:rsidTr="007A0E15">
        <w:trPr>
          <w:trHeight w:val="300"/>
        </w:trPr>
        <w:tc>
          <w:tcPr>
            <w:tcW w:w="13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C5F651" w14:textId="77777777" w:rsidR="00095881" w:rsidRPr="00095881" w:rsidRDefault="00095881" w:rsidP="00095881">
            <w:pPr>
              <w:rPr>
                <w:rFonts w:ascii="Arial" w:hAnsi="Arial" w:cs="Arial"/>
                <w:b/>
                <w:bCs/>
                <w:color w:val="000000"/>
                <w:sz w:val="18"/>
                <w:szCs w:val="18"/>
                <w:lang w:eastAsia="fi-FI"/>
              </w:rPr>
            </w:pPr>
            <w:r w:rsidRPr="00095881">
              <w:rPr>
                <w:rFonts w:ascii="Arial" w:hAnsi="Arial" w:cs="Arial"/>
                <w:b/>
                <w:bCs/>
                <w:color w:val="000000"/>
                <w:sz w:val="18"/>
                <w:szCs w:val="18"/>
                <w:lang w:eastAsia="fi-FI"/>
              </w:rPr>
              <w:t>Erityistavoite</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2C8734AE" w14:textId="77777777" w:rsidR="00095881" w:rsidRPr="00095881" w:rsidRDefault="00095881" w:rsidP="00095881">
            <w:pPr>
              <w:rPr>
                <w:rFonts w:ascii="Arial" w:hAnsi="Arial" w:cs="Arial"/>
                <w:b/>
                <w:bCs/>
                <w:color w:val="000000"/>
                <w:sz w:val="18"/>
                <w:szCs w:val="18"/>
                <w:lang w:eastAsia="fi-FI"/>
              </w:rPr>
            </w:pPr>
            <w:r w:rsidRPr="00095881">
              <w:rPr>
                <w:rFonts w:ascii="Arial" w:hAnsi="Arial" w:cs="Arial"/>
                <w:b/>
                <w:bCs/>
                <w:color w:val="000000"/>
                <w:sz w:val="18"/>
                <w:szCs w:val="18"/>
                <w:lang w:eastAsia="fi-FI"/>
              </w:rPr>
              <w:t>Rahasto</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59FCB3FA" w14:textId="77777777" w:rsidR="00095881" w:rsidRPr="00095881" w:rsidRDefault="00095881" w:rsidP="00095881">
            <w:pPr>
              <w:rPr>
                <w:rFonts w:ascii="Arial" w:hAnsi="Arial" w:cs="Arial"/>
                <w:b/>
                <w:bCs/>
                <w:color w:val="000000"/>
                <w:sz w:val="18"/>
                <w:szCs w:val="18"/>
                <w:lang w:eastAsia="fi-FI"/>
              </w:rPr>
            </w:pPr>
            <w:r w:rsidRPr="00095881">
              <w:rPr>
                <w:rFonts w:ascii="Arial" w:hAnsi="Arial" w:cs="Arial"/>
                <w:b/>
                <w:bCs/>
                <w:color w:val="000000"/>
                <w:sz w:val="18"/>
                <w:szCs w:val="18"/>
                <w:lang w:eastAsia="fi-FI"/>
              </w:rPr>
              <w:t>Koodi</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4E916393" w14:textId="77777777" w:rsidR="00095881" w:rsidRPr="00095881" w:rsidRDefault="00095881" w:rsidP="00095881">
            <w:pPr>
              <w:rPr>
                <w:rFonts w:ascii="Arial" w:hAnsi="Arial" w:cs="Arial"/>
                <w:b/>
                <w:bCs/>
                <w:color w:val="000000"/>
                <w:sz w:val="18"/>
                <w:szCs w:val="18"/>
                <w:lang w:eastAsia="fi-FI"/>
              </w:rPr>
            </w:pPr>
            <w:r w:rsidRPr="00095881">
              <w:rPr>
                <w:rFonts w:ascii="Arial" w:hAnsi="Arial" w:cs="Arial"/>
                <w:b/>
                <w:bCs/>
                <w:color w:val="000000"/>
                <w:sz w:val="18"/>
                <w:szCs w:val="18"/>
                <w:lang w:eastAsia="fi-FI"/>
              </w:rPr>
              <w:t>Alueluokka</w:t>
            </w:r>
          </w:p>
        </w:tc>
        <w:tc>
          <w:tcPr>
            <w:tcW w:w="1557" w:type="dxa"/>
            <w:tcBorders>
              <w:top w:val="single" w:sz="8" w:space="0" w:color="auto"/>
              <w:left w:val="nil"/>
              <w:bottom w:val="single" w:sz="8" w:space="0" w:color="auto"/>
              <w:right w:val="single" w:sz="8" w:space="0" w:color="auto"/>
            </w:tcBorders>
            <w:shd w:val="clear" w:color="auto" w:fill="auto"/>
            <w:vAlign w:val="center"/>
            <w:hideMark/>
          </w:tcPr>
          <w:p w14:paraId="3AA5CB81" w14:textId="77777777" w:rsidR="00095881" w:rsidRPr="00095881" w:rsidRDefault="00095881" w:rsidP="00095881">
            <w:pPr>
              <w:rPr>
                <w:rFonts w:ascii="Arial" w:hAnsi="Arial" w:cs="Arial"/>
                <w:b/>
                <w:bCs/>
                <w:color w:val="000000"/>
                <w:sz w:val="18"/>
                <w:szCs w:val="18"/>
                <w:lang w:eastAsia="fi-FI"/>
              </w:rPr>
            </w:pPr>
            <w:r w:rsidRPr="00095881">
              <w:rPr>
                <w:rFonts w:ascii="Arial" w:hAnsi="Arial" w:cs="Arial"/>
                <w:b/>
                <w:bCs/>
                <w:color w:val="000000"/>
                <w:sz w:val="18"/>
                <w:szCs w:val="18"/>
                <w:lang w:eastAsia="fi-FI"/>
              </w:rPr>
              <w:t>Määrä (euroa)</w:t>
            </w:r>
          </w:p>
        </w:tc>
      </w:tr>
      <w:tr w:rsidR="00095881" w:rsidRPr="00095881" w14:paraId="7A23A174" w14:textId="77777777" w:rsidTr="00AA0D25">
        <w:trPr>
          <w:trHeight w:val="290"/>
        </w:trPr>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2430CA25" w14:textId="77777777" w:rsidR="00095881" w:rsidRPr="00095881" w:rsidRDefault="00095881" w:rsidP="00A11C75">
            <w:pPr>
              <w:jc w:val="center"/>
              <w:rPr>
                <w:rFonts w:ascii="Arial" w:hAnsi="Arial" w:cs="Arial"/>
                <w:color w:val="000000"/>
                <w:sz w:val="18"/>
                <w:szCs w:val="18"/>
                <w:lang w:eastAsia="fi-FI"/>
              </w:rPr>
            </w:pPr>
            <w:r w:rsidRPr="00095881">
              <w:rPr>
                <w:rFonts w:ascii="Arial" w:hAnsi="Arial" w:cs="Arial"/>
                <w:color w:val="000000"/>
                <w:sz w:val="18"/>
                <w:szCs w:val="18"/>
                <w:lang w:eastAsia="fi-FI"/>
              </w:rPr>
              <w:t>4.</w:t>
            </w:r>
            <w:r w:rsidR="00A11C75">
              <w:rPr>
                <w:rFonts w:ascii="Arial" w:hAnsi="Arial" w:cs="Arial"/>
                <w:color w:val="FF0000"/>
                <w:sz w:val="18"/>
                <w:szCs w:val="18"/>
                <w:lang w:eastAsia="fi-FI"/>
              </w:rPr>
              <w:t>a</w:t>
            </w:r>
          </w:p>
        </w:tc>
        <w:tc>
          <w:tcPr>
            <w:tcW w:w="1180" w:type="dxa"/>
            <w:vMerge w:val="restart"/>
            <w:tcBorders>
              <w:top w:val="nil"/>
              <w:left w:val="single" w:sz="8" w:space="0" w:color="auto"/>
              <w:bottom w:val="single" w:sz="8" w:space="0" w:color="000000"/>
              <w:right w:val="single" w:sz="8" w:space="0" w:color="auto"/>
            </w:tcBorders>
            <w:shd w:val="clear" w:color="auto" w:fill="auto"/>
            <w:vAlign w:val="center"/>
            <w:hideMark/>
          </w:tcPr>
          <w:p w14:paraId="7EC7A256" w14:textId="77777777" w:rsidR="00095881" w:rsidRPr="00095881" w:rsidRDefault="00095881" w:rsidP="00095881">
            <w:pPr>
              <w:jc w:val="center"/>
              <w:rPr>
                <w:rFonts w:ascii="Arial" w:hAnsi="Arial" w:cs="Arial"/>
                <w:color w:val="000000"/>
                <w:sz w:val="18"/>
                <w:szCs w:val="18"/>
                <w:lang w:eastAsia="fi-FI"/>
              </w:rPr>
            </w:pPr>
            <w:r w:rsidRPr="00095881">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4BABC696" w14:textId="77777777" w:rsidR="00095881" w:rsidRPr="00095881" w:rsidRDefault="00AA0D25" w:rsidP="00095881">
            <w:pPr>
              <w:jc w:val="center"/>
              <w:rPr>
                <w:rFonts w:ascii="Arial" w:hAnsi="Arial" w:cs="Arial"/>
                <w:color w:val="000000"/>
                <w:sz w:val="18"/>
                <w:szCs w:val="18"/>
                <w:lang w:eastAsia="fi-FI"/>
              </w:rPr>
            </w:pPr>
            <w:r w:rsidRPr="00AA0D25">
              <w:rPr>
                <w:rFonts w:ascii="Arial" w:hAnsi="Arial" w:cs="Arial"/>
                <w:color w:val="FF0000"/>
                <w:sz w:val="18"/>
                <w:szCs w:val="18"/>
                <w:lang w:eastAsia="fi-FI"/>
              </w:rPr>
              <w:t>33</w:t>
            </w:r>
          </w:p>
        </w:tc>
        <w:tc>
          <w:tcPr>
            <w:tcW w:w="1200" w:type="dxa"/>
            <w:tcBorders>
              <w:top w:val="nil"/>
              <w:left w:val="nil"/>
              <w:bottom w:val="nil"/>
              <w:right w:val="single" w:sz="8" w:space="0" w:color="auto"/>
            </w:tcBorders>
            <w:shd w:val="clear" w:color="auto" w:fill="auto"/>
            <w:vAlign w:val="center"/>
            <w:hideMark/>
          </w:tcPr>
          <w:p w14:paraId="17EE4063" w14:textId="77777777" w:rsidR="00095881" w:rsidRPr="00095881" w:rsidRDefault="00095881" w:rsidP="00095881">
            <w:pPr>
              <w:rPr>
                <w:rFonts w:ascii="Arial" w:hAnsi="Arial" w:cs="Arial"/>
                <w:color w:val="000000"/>
                <w:sz w:val="18"/>
                <w:szCs w:val="18"/>
                <w:lang w:eastAsia="fi-FI"/>
              </w:rPr>
            </w:pPr>
            <w:r w:rsidRPr="00095881">
              <w:rPr>
                <w:rFonts w:ascii="Arial" w:hAnsi="Arial" w:cs="Arial"/>
                <w:color w:val="000000"/>
                <w:sz w:val="18"/>
                <w:szCs w:val="18"/>
                <w:lang w:eastAsia="fi-FI"/>
              </w:rPr>
              <w:t>Kehittyneet</w:t>
            </w:r>
          </w:p>
        </w:tc>
        <w:tc>
          <w:tcPr>
            <w:tcW w:w="1557" w:type="dxa"/>
            <w:tcBorders>
              <w:top w:val="nil"/>
              <w:left w:val="nil"/>
              <w:bottom w:val="nil"/>
              <w:right w:val="single" w:sz="8" w:space="0" w:color="auto"/>
            </w:tcBorders>
            <w:shd w:val="clear" w:color="auto" w:fill="auto"/>
            <w:vAlign w:val="center"/>
            <w:hideMark/>
          </w:tcPr>
          <w:p w14:paraId="2A28CBEA" w14:textId="77777777" w:rsidR="00095881" w:rsidRPr="00095881" w:rsidRDefault="00095881" w:rsidP="00095881">
            <w:pPr>
              <w:jc w:val="right"/>
              <w:rPr>
                <w:rFonts w:ascii="Arial" w:hAnsi="Arial" w:cs="Arial"/>
                <w:color w:val="000000"/>
                <w:sz w:val="18"/>
                <w:szCs w:val="18"/>
                <w:lang w:eastAsia="fi-FI"/>
              </w:rPr>
            </w:pPr>
            <w:r w:rsidRPr="00095881">
              <w:rPr>
                <w:rFonts w:ascii="Arial" w:hAnsi="Arial" w:cs="Arial"/>
                <w:color w:val="000000"/>
                <w:sz w:val="18"/>
                <w:szCs w:val="18"/>
                <w:lang w:eastAsia="fi-FI"/>
              </w:rPr>
              <w:t>20 631 444</w:t>
            </w:r>
          </w:p>
        </w:tc>
      </w:tr>
      <w:tr w:rsidR="00095881" w:rsidRPr="00095881" w14:paraId="71398BE0" w14:textId="77777777" w:rsidTr="00AA0D25">
        <w:trPr>
          <w:trHeight w:val="300"/>
        </w:trPr>
        <w:tc>
          <w:tcPr>
            <w:tcW w:w="1340" w:type="dxa"/>
            <w:vMerge/>
            <w:tcBorders>
              <w:top w:val="nil"/>
              <w:left w:val="single" w:sz="8" w:space="0" w:color="auto"/>
              <w:bottom w:val="single" w:sz="8" w:space="0" w:color="000000"/>
              <w:right w:val="single" w:sz="8" w:space="0" w:color="auto"/>
            </w:tcBorders>
            <w:vAlign w:val="center"/>
            <w:hideMark/>
          </w:tcPr>
          <w:p w14:paraId="43F5C9FD" w14:textId="77777777" w:rsidR="00095881" w:rsidRPr="00095881" w:rsidRDefault="00095881" w:rsidP="00095881">
            <w:pPr>
              <w:rPr>
                <w:rFonts w:ascii="Arial" w:hAnsi="Arial" w:cs="Arial"/>
                <w:color w:val="000000"/>
                <w:sz w:val="18"/>
                <w:szCs w:val="18"/>
                <w:lang w:eastAsia="fi-FI"/>
              </w:rPr>
            </w:pPr>
          </w:p>
        </w:tc>
        <w:tc>
          <w:tcPr>
            <w:tcW w:w="1180" w:type="dxa"/>
            <w:vMerge/>
            <w:tcBorders>
              <w:top w:val="nil"/>
              <w:left w:val="single" w:sz="8" w:space="0" w:color="auto"/>
              <w:bottom w:val="single" w:sz="8" w:space="0" w:color="000000"/>
              <w:right w:val="single" w:sz="8" w:space="0" w:color="auto"/>
            </w:tcBorders>
            <w:vAlign w:val="center"/>
            <w:hideMark/>
          </w:tcPr>
          <w:p w14:paraId="4752C9A6" w14:textId="77777777" w:rsidR="00095881" w:rsidRPr="00095881" w:rsidRDefault="00095881" w:rsidP="00095881">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shd w:val="clear" w:color="auto" w:fill="auto"/>
            <w:vAlign w:val="center"/>
            <w:hideMark/>
          </w:tcPr>
          <w:p w14:paraId="4E0EBDDF" w14:textId="77777777" w:rsidR="00095881" w:rsidRPr="00095881" w:rsidRDefault="00095881" w:rsidP="00095881">
            <w:pPr>
              <w:rPr>
                <w:rFonts w:ascii="Arial" w:hAnsi="Arial" w:cs="Arial"/>
                <w:color w:val="000000"/>
                <w:sz w:val="18"/>
                <w:szCs w:val="18"/>
                <w:lang w:eastAsia="fi-FI"/>
              </w:rPr>
            </w:pPr>
          </w:p>
        </w:tc>
        <w:tc>
          <w:tcPr>
            <w:tcW w:w="1200" w:type="dxa"/>
            <w:tcBorders>
              <w:top w:val="single" w:sz="4" w:space="0" w:color="auto"/>
              <w:left w:val="nil"/>
              <w:bottom w:val="single" w:sz="4" w:space="0" w:color="auto"/>
              <w:right w:val="single" w:sz="8" w:space="0" w:color="auto"/>
            </w:tcBorders>
            <w:shd w:val="clear" w:color="auto" w:fill="auto"/>
            <w:vAlign w:val="center"/>
            <w:hideMark/>
          </w:tcPr>
          <w:p w14:paraId="2696E250" w14:textId="77777777" w:rsidR="00095881" w:rsidRPr="00095881" w:rsidRDefault="00095881" w:rsidP="00095881">
            <w:pPr>
              <w:rPr>
                <w:rFonts w:ascii="Arial" w:hAnsi="Arial" w:cs="Arial"/>
                <w:color w:val="000000"/>
                <w:sz w:val="18"/>
                <w:szCs w:val="18"/>
                <w:lang w:eastAsia="fi-FI"/>
              </w:rPr>
            </w:pPr>
            <w:r w:rsidRPr="00095881">
              <w:rPr>
                <w:rFonts w:ascii="Arial" w:hAnsi="Arial" w:cs="Arial"/>
                <w:color w:val="000000"/>
                <w:sz w:val="18"/>
                <w:szCs w:val="18"/>
                <w:lang w:eastAsia="fi-FI"/>
              </w:rPr>
              <w:t>Siirtymä</w:t>
            </w:r>
          </w:p>
        </w:tc>
        <w:tc>
          <w:tcPr>
            <w:tcW w:w="1557" w:type="dxa"/>
            <w:tcBorders>
              <w:top w:val="single" w:sz="4" w:space="0" w:color="auto"/>
              <w:left w:val="nil"/>
              <w:bottom w:val="single" w:sz="4" w:space="0" w:color="auto"/>
              <w:right w:val="single" w:sz="8" w:space="0" w:color="auto"/>
            </w:tcBorders>
            <w:shd w:val="clear" w:color="auto" w:fill="auto"/>
            <w:vAlign w:val="center"/>
            <w:hideMark/>
          </w:tcPr>
          <w:p w14:paraId="0574E9CA" w14:textId="77777777" w:rsidR="00095881" w:rsidRPr="00095881" w:rsidRDefault="00095881" w:rsidP="00095881">
            <w:pPr>
              <w:jc w:val="right"/>
              <w:rPr>
                <w:rFonts w:ascii="Arial" w:hAnsi="Arial" w:cs="Arial"/>
                <w:color w:val="000000"/>
                <w:sz w:val="18"/>
                <w:szCs w:val="18"/>
                <w:lang w:eastAsia="fi-FI"/>
              </w:rPr>
            </w:pPr>
            <w:r w:rsidRPr="00095881">
              <w:rPr>
                <w:rFonts w:ascii="Arial" w:hAnsi="Arial" w:cs="Arial"/>
                <w:color w:val="000000"/>
                <w:sz w:val="18"/>
                <w:szCs w:val="18"/>
                <w:lang w:eastAsia="fi-FI"/>
              </w:rPr>
              <w:t>125 030 293</w:t>
            </w:r>
          </w:p>
        </w:tc>
      </w:tr>
      <w:tr w:rsidR="00095881" w:rsidRPr="00095881" w14:paraId="645C902D" w14:textId="77777777" w:rsidTr="00AA0D25">
        <w:trPr>
          <w:trHeight w:val="300"/>
        </w:trPr>
        <w:tc>
          <w:tcPr>
            <w:tcW w:w="1340" w:type="dxa"/>
            <w:vMerge/>
            <w:tcBorders>
              <w:top w:val="nil"/>
              <w:left w:val="single" w:sz="8" w:space="0" w:color="auto"/>
              <w:bottom w:val="single" w:sz="8" w:space="0" w:color="000000"/>
              <w:right w:val="single" w:sz="8" w:space="0" w:color="auto"/>
            </w:tcBorders>
            <w:vAlign w:val="center"/>
            <w:hideMark/>
          </w:tcPr>
          <w:p w14:paraId="47B7F1A2" w14:textId="77777777" w:rsidR="00095881" w:rsidRPr="00095881" w:rsidRDefault="00095881" w:rsidP="00095881">
            <w:pPr>
              <w:rPr>
                <w:rFonts w:ascii="Arial" w:hAnsi="Arial" w:cs="Arial"/>
                <w:color w:val="000000"/>
                <w:sz w:val="18"/>
                <w:szCs w:val="18"/>
                <w:lang w:eastAsia="fi-FI"/>
              </w:rPr>
            </w:pPr>
          </w:p>
        </w:tc>
        <w:tc>
          <w:tcPr>
            <w:tcW w:w="1180" w:type="dxa"/>
            <w:vMerge/>
            <w:tcBorders>
              <w:top w:val="nil"/>
              <w:left w:val="single" w:sz="8" w:space="0" w:color="auto"/>
              <w:bottom w:val="single" w:sz="8" w:space="0" w:color="000000"/>
              <w:right w:val="single" w:sz="8" w:space="0" w:color="auto"/>
            </w:tcBorders>
            <w:vAlign w:val="center"/>
            <w:hideMark/>
          </w:tcPr>
          <w:p w14:paraId="76BDA4FF" w14:textId="77777777" w:rsidR="00095881" w:rsidRPr="00095881" w:rsidRDefault="00095881" w:rsidP="00095881">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shd w:val="clear" w:color="auto" w:fill="auto"/>
            <w:vAlign w:val="center"/>
            <w:hideMark/>
          </w:tcPr>
          <w:p w14:paraId="646FBFF9" w14:textId="77777777" w:rsidR="00095881" w:rsidRPr="00095881" w:rsidRDefault="00095881" w:rsidP="00095881">
            <w:pPr>
              <w:rPr>
                <w:rFonts w:ascii="Arial" w:hAnsi="Arial" w:cs="Arial"/>
                <w:color w:val="000000"/>
                <w:sz w:val="18"/>
                <w:szCs w:val="18"/>
                <w:lang w:eastAsia="fi-FI"/>
              </w:rPr>
            </w:pPr>
          </w:p>
        </w:tc>
        <w:tc>
          <w:tcPr>
            <w:tcW w:w="1200" w:type="dxa"/>
            <w:tcBorders>
              <w:top w:val="nil"/>
              <w:left w:val="nil"/>
              <w:bottom w:val="single" w:sz="8" w:space="0" w:color="auto"/>
              <w:right w:val="single" w:sz="8" w:space="0" w:color="auto"/>
            </w:tcBorders>
            <w:shd w:val="clear" w:color="auto" w:fill="auto"/>
            <w:vAlign w:val="center"/>
            <w:hideMark/>
          </w:tcPr>
          <w:p w14:paraId="2E249EAE" w14:textId="77777777" w:rsidR="00095881" w:rsidRPr="00095881" w:rsidRDefault="00095881" w:rsidP="00095881">
            <w:pPr>
              <w:rPr>
                <w:rFonts w:ascii="Arial" w:hAnsi="Arial" w:cs="Arial"/>
                <w:color w:val="000000"/>
                <w:sz w:val="18"/>
                <w:szCs w:val="18"/>
                <w:lang w:eastAsia="fi-FI"/>
              </w:rPr>
            </w:pPr>
            <w:r w:rsidRPr="00095881">
              <w:rPr>
                <w:rFonts w:ascii="Arial" w:hAnsi="Arial" w:cs="Arial"/>
                <w:color w:val="000000"/>
                <w:sz w:val="18"/>
                <w:szCs w:val="18"/>
                <w:lang w:eastAsia="fi-FI"/>
              </w:rPr>
              <w:t>NSPA</w:t>
            </w:r>
          </w:p>
        </w:tc>
        <w:tc>
          <w:tcPr>
            <w:tcW w:w="1557" w:type="dxa"/>
            <w:tcBorders>
              <w:top w:val="nil"/>
              <w:left w:val="nil"/>
              <w:bottom w:val="single" w:sz="8" w:space="0" w:color="auto"/>
              <w:right w:val="single" w:sz="8" w:space="0" w:color="auto"/>
            </w:tcBorders>
            <w:shd w:val="clear" w:color="auto" w:fill="auto"/>
            <w:vAlign w:val="center"/>
            <w:hideMark/>
          </w:tcPr>
          <w:p w14:paraId="4DE85047" w14:textId="77777777" w:rsidR="00095881" w:rsidRPr="00095881" w:rsidRDefault="00095881" w:rsidP="00095881">
            <w:pPr>
              <w:jc w:val="right"/>
              <w:rPr>
                <w:rFonts w:ascii="Arial" w:hAnsi="Arial" w:cs="Arial"/>
                <w:color w:val="000000"/>
                <w:sz w:val="18"/>
                <w:szCs w:val="18"/>
                <w:lang w:eastAsia="fi-FI"/>
              </w:rPr>
            </w:pPr>
            <w:r w:rsidRPr="00095881">
              <w:rPr>
                <w:rFonts w:ascii="Arial" w:hAnsi="Arial" w:cs="Arial"/>
                <w:color w:val="000000"/>
                <w:sz w:val="18"/>
                <w:szCs w:val="18"/>
                <w:lang w:eastAsia="fi-FI"/>
              </w:rPr>
              <w:t>36 762 979</w:t>
            </w:r>
          </w:p>
        </w:tc>
      </w:tr>
      <w:tr w:rsidR="00095881" w:rsidRPr="00095881" w14:paraId="5F4B36A8" w14:textId="77777777" w:rsidTr="007A0E15">
        <w:trPr>
          <w:trHeight w:val="290"/>
        </w:trPr>
        <w:tc>
          <w:tcPr>
            <w:tcW w:w="6237" w:type="dxa"/>
            <w:gridSpan w:val="5"/>
            <w:tcBorders>
              <w:top w:val="nil"/>
              <w:left w:val="nil"/>
              <w:bottom w:val="nil"/>
              <w:right w:val="nil"/>
            </w:tcBorders>
            <w:shd w:val="clear" w:color="auto" w:fill="auto"/>
            <w:noWrap/>
            <w:vAlign w:val="bottom"/>
            <w:hideMark/>
          </w:tcPr>
          <w:p w14:paraId="4E140D20" w14:textId="77777777" w:rsidR="00095881" w:rsidRDefault="00095881" w:rsidP="00095881">
            <w:pPr>
              <w:rPr>
                <w:rFonts w:ascii="Calibri" w:hAnsi="Calibri" w:cs="Calibri"/>
                <w:color w:val="000000"/>
                <w:sz w:val="22"/>
                <w:szCs w:val="22"/>
                <w:lang w:eastAsia="fi-FI"/>
              </w:rPr>
            </w:pPr>
            <w:r w:rsidRPr="00095881">
              <w:rPr>
                <w:rFonts w:ascii="Calibri" w:hAnsi="Calibri" w:cs="Calibri"/>
                <w:color w:val="000000"/>
                <w:sz w:val="22"/>
                <w:szCs w:val="22"/>
                <w:lang w:eastAsia="fi-FI"/>
              </w:rPr>
              <w:t>NSPA = Syrjäisimmät ja pohjoisen harvaan asutut alueet</w:t>
            </w:r>
          </w:p>
          <w:p w14:paraId="72486B59" w14:textId="77777777" w:rsidR="0055327E" w:rsidRPr="00095881" w:rsidRDefault="0055327E" w:rsidP="00095881">
            <w:pPr>
              <w:rPr>
                <w:rFonts w:ascii="Calibri" w:hAnsi="Calibri" w:cs="Calibri"/>
                <w:color w:val="000000"/>
                <w:sz w:val="22"/>
                <w:szCs w:val="22"/>
                <w:lang w:eastAsia="fi-FI"/>
              </w:rPr>
            </w:pPr>
          </w:p>
        </w:tc>
      </w:tr>
    </w:tbl>
    <w:p w14:paraId="637CB8A6" w14:textId="77777777" w:rsidR="00095881" w:rsidRDefault="00095881" w:rsidP="00095881">
      <w:pPr>
        <w:rPr>
          <w:rFonts w:ascii="Arial" w:hAnsi="Arial" w:cs="Arial"/>
          <w:noProof/>
          <w:sz w:val="22"/>
          <w:szCs w:val="22"/>
          <w:lang w:eastAsia="fi-FI"/>
        </w:rPr>
      </w:pPr>
      <w:r w:rsidRPr="002A2718">
        <w:rPr>
          <w:rFonts w:ascii="Arial" w:hAnsi="Arial" w:cs="Arial"/>
          <w:noProof/>
          <w:sz w:val="22"/>
          <w:szCs w:val="22"/>
          <w:lang w:eastAsia="fi-FI"/>
        </w:rPr>
        <w:t>Käytettävät koodit:</w:t>
      </w:r>
    </w:p>
    <w:p w14:paraId="42C4AE8B" w14:textId="77777777" w:rsidR="00095881" w:rsidRPr="00151488" w:rsidRDefault="00151488" w:rsidP="00AA0D25">
      <w:pPr>
        <w:rPr>
          <w:rFonts w:ascii="Arial" w:hAnsi="Arial" w:cs="Arial"/>
          <w:noProof/>
          <w:color w:val="FF0000"/>
          <w:sz w:val="20"/>
          <w:lang w:eastAsia="fi-FI"/>
        </w:rPr>
      </w:pPr>
      <w:r w:rsidRPr="00151488">
        <w:rPr>
          <w:rFonts w:ascii="Arial" w:hAnsi="Arial" w:cs="Arial"/>
          <w:noProof/>
          <w:color w:val="FF0000"/>
          <w:sz w:val="20"/>
          <w:lang w:eastAsia="fi-FI"/>
        </w:rPr>
        <w:t>33 Ei alueellista kohdentamista</w:t>
      </w:r>
    </w:p>
    <w:p w14:paraId="0E68D61A" w14:textId="77777777" w:rsidR="001A7089" w:rsidRDefault="001A7089" w:rsidP="008413E2">
      <w:pPr>
        <w:rPr>
          <w:rFonts w:ascii="Arial" w:hAnsi="Arial" w:cs="Arial"/>
          <w:noProof/>
          <w:sz w:val="20"/>
        </w:rPr>
      </w:pPr>
    </w:p>
    <w:p w14:paraId="66EA617C" w14:textId="77777777" w:rsidR="001A7089" w:rsidRDefault="001A7089" w:rsidP="001A7089">
      <w:pPr>
        <w:rPr>
          <w:rFonts w:ascii="Arial" w:hAnsi="Arial" w:cs="Arial"/>
          <w:b/>
          <w:noProof/>
          <w:sz w:val="22"/>
          <w:szCs w:val="22"/>
          <w:lang w:eastAsia="fi-FI"/>
        </w:rPr>
      </w:pPr>
      <w:r>
        <w:rPr>
          <w:rFonts w:ascii="Arial" w:hAnsi="Arial" w:cs="Arial"/>
          <w:b/>
          <w:noProof/>
          <w:sz w:val="22"/>
          <w:szCs w:val="22"/>
          <w:lang w:eastAsia="fi-FI"/>
        </w:rPr>
        <w:t>Taulukko 7: Kokonaisuus 6 – ESR+:n toissijaiset teemat</w:t>
      </w:r>
    </w:p>
    <w:p w14:paraId="48AABB2C" w14:textId="77777777" w:rsidR="001A7089" w:rsidRDefault="001A7089" w:rsidP="001A7089">
      <w:pPr>
        <w:rPr>
          <w:rFonts w:ascii="Arial" w:hAnsi="Arial" w:cs="Arial"/>
          <w:sz w:val="22"/>
          <w:szCs w:val="22"/>
        </w:rPr>
      </w:pPr>
      <w:r>
        <w:rPr>
          <w:rFonts w:ascii="Arial" w:hAnsi="Arial" w:cs="Arial"/>
          <w:sz w:val="22"/>
          <w:szCs w:val="22"/>
        </w:rPr>
        <w:t>Taulukossa on kuvattu käytettävät ESR+:n toissijaiset teemat ja niihin kohdistuva indikatiivinen EU-rahoitus alueluokittain erityistavoitteessa 4.1.1. Koodien selitteet ovat taulukon alapuolella.</w:t>
      </w:r>
    </w:p>
    <w:p w14:paraId="58DB5AC1" w14:textId="77777777" w:rsidR="001A7089" w:rsidRDefault="001A7089" w:rsidP="008413E2">
      <w:pPr>
        <w:rPr>
          <w:rFonts w:ascii="Arial" w:hAnsi="Arial" w:cs="Arial"/>
          <w:noProof/>
          <w:sz w:val="20"/>
        </w:rPr>
      </w:pPr>
    </w:p>
    <w:tbl>
      <w:tblPr>
        <w:tblW w:w="5802" w:type="dxa"/>
        <w:tblCellMar>
          <w:left w:w="70" w:type="dxa"/>
          <w:right w:w="70" w:type="dxa"/>
        </w:tblCellMar>
        <w:tblLook w:val="04A0" w:firstRow="1" w:lastRow="0" w:firstColumn="1" w:lastColumn="0" w:noHBand="0" w:noVBand="1"/>
      </w:tblPr>
      <w:tblGrid>
        <w:gridCol w:w="1340"/>
        <w:gridCol w:w="960"/>
        <w:gridCol w:w="960"/>
        <w:gridCol w:w="1180"/>
        <w:gridCol w:w="1362"/>
      </w:tblGrid>
      <w:tr w:rsidR="00F548A4" w:rsidRPr="00F548A4" w14:paraId="17F92058" w14:textId="77777777" w:rsidTr="007A0E15">
        <w:trPr>
          <w:trHeight w:val="470"/>
        </w:trPr>
        <w:tc>
          <w:tcPr>
            <w:tcW w:w="13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2357ACC" w14:textId="77777777" w:rsidR="00F548A4" w:rsidRPr="00F548A4" w:rsidRDefault="00F548A4" w:rsidP="00F548A4">
            <w:pPr>
              <w:rPr>
                <w:rFonts w:ascii="Arial" w:hAnsi="Arial" w:cs="Arial"/>
                <w:b/>
                <w:bCs/>
                <w:color w:val="000000"/>
                <w:sz w:val="18"/>
                <w:szCs w:val="18"/>
                <w:lang w:eastAsia="fi-FI"/>
              </w:rPr>
            </w:pPr>
            <w:r w:rsidRPr="00F548A4">
              <w:rPr>
                <w:rFonts w:ascii="Arial" w:hAnsi="Arial" w:cs="Arial"/>
                <w:b/>
                <w:bCs/>
                <w:color w:val="000000"/>
                <w:sz w:val="18"/>
                <w:szCs w:val="18"/>
                <w:lang w:eastAsia="fi-FI"/>
              </w:rPr>
              <w:t>Erityistavoite</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08B4D867" w14:textId="77777777" w:rsidR="00F548A4" w:rsidRPr="00F548A4" w:rsidRDefault="00F548A4" w:rsidP="00F548A4">
            <w:pPr>
              <w:rPr>
                <w:rFonts w:ascii="Arial" w:hAnsi="Arial" w:cs="Arial"/>
                <w:b/>
                <w:bCs/>
                <w:color w:val="000000"/>
                <w:sz w:val="18"/>
                <w:szCs w:val="18"/>
                <w:lang w:eastAsia="fi-FI"/>
              </w:rPr>
            </w:pPr>
            <w:r w:rsidRPr="00F548A4">
              <w:rPr>
                <w:rFonts w:ascii="Arial" w:hAnsi="Arial" w:cs="Arial"/>
                <w:b/>
                <w:bCs/>
                <w:color w:val="000000"/>
                <w:sz w:val="18"/>
                <w:szCs w:val="18"/>
                <w:lang w:eastAsia="fi-FI"/>
              </w:rPr>
              <w:t>Rahasto</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CDE974D" w14:textId="77777777" w:rsidR="00F548A4" w:rsidRPr="00F548A4" w:rsidRDefault="00F548A4" w:rsidP="00F548A4">
            <w:pPr>
              <w:rPr>
                <w:rFonts w:ascii="Arial" w:hAnsi="Arial" w:cs="Arial"/>
                <w:b/>
                <w:bCs/>
                <w:color w:val="000000"/>
                <w:sz w:val="18"/>
                <w:szCs w:val="18"/>
                <w:lang w:eastAsia="fi-FI"/>
              </w:rPr>
            </w:pPr>
            <w:r w:rsidRPr="00F548A4">
              <w:rPr>
                <w:rFonts w:ascii="Arial" w:hAnsi="Arial" w:cs="Arial"/>
                <w:b/>
                <w:bCs/>
                <w:color w:val="000000"/>
                <w:sz w:val="18"/>
                <w:szCs w:val="18"/>
                <w:lang w:eastAsia="fi-FI"/>
              </w:rPr>
              <w:t>Koodi</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225F1B13" w14:textId="77777777" w:rsidR="00F548A4" w:rsidRPr="00F548A4" w:rsidRDefault="00F548A4" w:rsidP="00F548A4">
            <w:pPr>
              <w:rPr>
                <w:rFonts w:ascii="Arial" w:hAnsi="Arial" w:cs="Arial"/>
                <w:b/>
                <w:bCs/>
                <w:color w:val="000000"/>
                <w:sz w:val="18"/>
                <w:szCs w:val="18"/>
                <w:lang w:eastAsia="fi-FI"/>
              </w:rPr>
            </w:pPr>
            <w:r w:rsidRPr="00F548A4">
              <w:rPr>
                <w:rFonts w:ascii="Arial" w:hAnsi="Arial" w:cs="Arial"/>
                <w:b/>
                <w:bCs/>
                <w:color w:val="000000"/>
                <w:sz w:val="18"/>
                <w:szCs w:val="18"/>
                <w:lang w:eastAsia="fi-FI"/>
              </w:rPr>
              <w:t>Alueluokka</w:t>
            </w:r>
          </w:p>
        </w:tc>
        <w:tc>
          <w:tcPr>
            <w:tcW w:w="1362" w:type="dxa"/>
            <w:tcBorders>
              <w:top w:val="single" w:sz="8" w:space="0" w:color="auto"/>
              <w:left w:val="nil"/>
              <w:bottom w:val="single" w:sz="8" w:space="0" w:color="auto"/>
              <w:right w:val="single" w:sz="8" w:space="0" w:color="auto"/>
            </w:tcBorders>
            <w:shd w:val="clear" w:color="auto" w:fill="auto"/>
            <w:vAlign w:val="center"/>
            <w:hideMark/>
          </w:tcPr>
          <w:p w14:paraId="359E60EC" w14:textId="77777777" w:rsidR="00F548A4" w:rsidRPr="00F548A4" w:rsidRDefault="00F548A4" w:rsidP="00F548A4">
            <w:pPr>
              <w:rPr>
                <w:rFonts w:ascii="Arial" w:hAnsi="Arial" w:cs="Arial"/>
                <w:b/>
                <w:bCs/>
                <w:color w:val="000000"/>
                <w:sz w:val="18"/>
                <w:szCs w:val="18"/>
                <w:lang w:eastAsia="fi-FI"/>
              </w:rPr>
            </w:pPr>
            <w:r w:rsidRPr="00F548A4">
              <w:rPr>
                <w:rFonts w:ascii="Arial" w:hAnsi="Arial" w:cs="Arial"/>
                <w:b/>
                <w:bCs/>
                <w:color w:val="000000"/>
                <w:sz w:val="18"/>
                <w:szCs w:val="18"/>
                <w:lang w:eastAsia="fi-FI"/>
              </w:rPr>
              <w:t>Määrä (euroa)</w:t>
            </w:r>
          </w:p>
        </w:tc>
      </w:tr>
      <w:tr w:rsidR="00F548A4" w:rsidRPr="00F548A4" w14:paraId="0A2897C0" w14:textId="77777777" w:rsidTr="007A0E15">
        <w:trPr>
          <w:trHeight w:val="290"/>
        </w:trPr>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4B5A84F1" w14:textId="77777777" w:rsidR="00F548A4" w:rsidRPr="00F548A4" w:rsidRDefault="00F548A4" w:rsidP="00A11C75">
            <w:pPr>
              <w:jc w:val="center"/>
              <w:rPr>
                <w:rFonts w:ascii="Arial" w:hAnsi="Arial" w:cs="Arial"/>
                <w:color w:val="000000"/>
                <w:sz w:val="18"/>
                <w:szCs w:val="18"/>
                <w:lang w:eastAsia="fi-FI"/>
              </w:rPr>
            </w:pPr>
            <w:r w:rsidRPr="00F548A4">
              <w:rPr>
                <w:rFonts w:ascii="Arial" w:hAnsi="Arial" w:cs="Arial"/>
                <w:color w:val="000000"/>
                <w:sz w:val="18"/>
                <w:szCs w:val="18"/>
                <w:lang w:eastAsia="fi-FI"/>
              </w:rPr>
              <w:t>4.</w:t>
            </w:r>
            <w:r w:rsidR="00A11C75">
              <w:rPr>
                <w:rFonts w:ascii="Arial" w:hAnsi="Arial" w:cs="Arial"/>
                <w:color w:val="FF0000"/>
                <w:sz w:val="18"/>
                <w:szCs w:val="18"/>
                <w:lang w:eastAsia="fi-FI"/>
              </w:rPr>
              <w:t>a</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6AAAFB7F" w14:textId="77777777" w:rsidR="00F548A4" w:rsidRPr="00F548A4" w:rsidRDefault="00F548A4" w:rsidP="00F548A4">
            <w:pPr>
              <w:jc w:val="center"/>
              <w:rPr>
                <w:rFonts w:ascii="Arial" w:hAnsi="Arial" w:cs="Arial"/>
                <w:color w:val="000000"/>
                <w:sz w:val="18"/>
                <w:szCs w:val="18"/>
                <w:lang w:eastAsia="fi-FI"/>
              </w:rPr>
            </w:pPr>
            <w:r w:rsidRPr="00F548A4">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3C7F3132" w14:textId="77777777" w:rsidR="00F548A4" w:rsidRPr="00F548A4" w:rsidRDefault="00F548A4" w:rsidP="00F548A4">
            <w:pPr>
              <w:jc w:val="center"/>
              <w:rPr>
                <w:rFonts w:ascii="Arial" w:hAnsi="Arial" w:cs="Arial"/>
                <w:color w:val="000000"/>
                <w:sz w:val="18"/>
                <w:szCs w:val="18"/>
                <w:lang w:eastAsia="fi-FI"/>
              </w:rPr>
            </w:pPr>
            <w:r w:rsidRPr="00F548A4">
              <w:rPr>
                <w:rFonts w:ascii="Arial" w:hAnsi="Arial" w:cs="Arial"/>
                <w:color w:val="000000"/>
                <w:sz w:val="18"/>
                <w:szCs w:val="18"/>
                <w:lang w:eastAsia="fi-FI"/>
              </w:rPr>
              <w:t>01</w:t>
            </w:r>
          </w:p>
        </w:tc>
        <w:tc>
          <w:tcPr>
            <w:tcW w:w="1180" w:type="dxa"/>
            <w:tcBorders>
              <w:top w:val="nil"/>
              <w:left w:val="nil"/>
              <w:bottom w:val="nil"/>
              <w:right w:val="single" w:sz="8" w:space="0" w:color="auto"/>
            </w:tcBorders>
            <w:shd w:val="clear" w:color="auto" w:fill="auto"/>
            <w:vAlign w:val="center"/>
            <w:hideMark/>
          </w:tcPr>
          <w:p w14:paraId="768F20E1" w14:textId="77777777" w:rsidR="00F548A4" w:rsidRPr="00F548A4" w:rsidRDefault="00F548A4" w:rsidP="00F548A4">
            <w:pPr>
              <w:rPr>
                <w:rFonts w:ascii="Arial" w:hAnsi="Arial" w:cs="Arial"/>
                <w:color w:val="000000"/>
                <w:sz w:val="18"/>
                <w:szCs w:val="18"/>
                <w:lang w:eastAsia="fi-FI"/>
              </w:rPr>
            </w:pPr>
            <w:r w:rsidRPr="00F548A4">
              <w:rPr>
                <w:rFonts w:ascii="Arial" w:hAnsi="Arial" w:cs="Arial"/>
                <w:color w:val="000000"/>
                <w:sz w:val="18"/>
                <w:szCs w:val="18"/>
                <w:lang w:eastAsia="fi-FI"/>
              </w:rPr>
              <w:t>Kehittyneet</w:t>
            </w:r>
          </w:p>
        </w:tc>
        <w:tc>
          <w:tcPr>
            <w:tcW w:w="1362" w:type="dxa"/>
            <w:tcBorders>
              <w:top w:val="nil"/>
              <w:left w:val="nil"/>
              <w:bottom w:val="nil"/>
              <w:right w:val="single" w:sz="8" w:space="0" w:color="auto"/>
            </w:tcBorders>
            <w:shd w:val="clear" w:color="auto" w:fill="auto"/>
            <w:vAlign w:val="center"/>
            <w:hideMark/>
          </w:tcPr>
          <w:p w14:paraId="6BED5025" w14:textId="77777777" w:rsidR="00F548A4" w:rsidRPr="00F548A4" w:rsidRDefault="00F548A4" w:rsidP="00F548A4">
            <w:pPr>
              <w:jc w:val="center"/>
              <w:rPr>
                <w:rFonts w:ascii="Arial" w:hAnsi="Arial" w:cs="Arial"/>
                <w:color w:val="000000"/>
                <w:sz w:val="18"/>
                <w:szCs w:val="18"/>
                <w:lang w:eastAsia="fi-FI"/>
              </w:rPr>
            </w:pPr>
            <w:r w:rsidRPr="00F548A4">
              <w:rPr>
                <w:rFonts w:ascii="Arial" w:hAnsi="Arial" w:cs="Arial"/>
                <w:color w:val="000000"/>
                <w:sz w:val="18"/>
                <w:szCs w:val="18"/>
                <w:lang w:eastAsia="fi-FI"/>
              </w:rPr>
              <w:t>2 063 144</w:t>
            </w:r>
          </w:p>
        </w:tc>
      </w:tr>
      <w:tr w:rsidR="00F548A4" w:rsidRPr="00F548A4" w14:paraId="4928863C" w14:textId="77777777" w:rsidTr="007A0E15">
        <w:trPr>
          <w:trHeight w:val="460"/>
        </w:trPr>
        <w:tc>
          <w:tcPr>
            <w:tcW w:w="1340" w:type="dxa"/>
            <w:vMerge/>
            <w:tcBorders>
              <w:top w:val="nil"/>
              <w:left w:val="single" w:sz="8" w:space="0" w:color="auto"/>
              <w:bottom w:val="single" w:sz="8" w:space="0" w:color="000000"/>
              <w:right w:val="single" w:sz="8" w:space="0" w:color="auto"/>
            </w:tcBorders>
            <w:vAlign w:val="center"/>
            <w:hideMark/>
          </w:tcPr>
          <w:p w14:paraId="5252616A" w14:textId="77777777" w:rsidR="00F548A4" w:rsidRPr="00F548A4" w:rsidRDefault="00F548A4" w:rsidP="00F548A4">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3D6FEFFB" w14:textId="77777777" w:rsidR="00F548A4" w:rsidRPr="00F548A4" w:rsidRDefault="00F548A4" w:rsidP="00F548A4">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0A564D2C" w14:textId="77777777" w:rsidR="00F548A4" w:rsidRPr="00F548A4" w:rsidRDefault="00F548A4" w:rsidP="00F548A4">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2BDB546C" w14:textId="77777777" w:rsidR="00F548A4" w:rsidRPr="00F548A4" w:rsidRDefault="00F548A4" w:rsidP="00F548A4">
            <w:pPr>
              <w:rPr>
                <w:rFonts w:ascii="Arial" w:hAnsi="Arial" w:cs="Arial"/>
                <w:color w:val="000000"/>
                <w:sz w:val="18"/>
                <w:szCs w:val="18"/>
                <w:lang w:eastAsia="fi-FI"/>
              </w:rPr>
            </w:pPr>
            <w:r w:rsidRPr="00F548A4">
              <w:rPr>
                <w:rFonts w:ascii="Arial" w:hAnsi="Arial" w:cs="Arial"/>
                <w:color w:val="000000"/>
                <w:sz w:val="18"/>
                <w:szCs w:val="18"/>
                <w:lang w:eastAsia="fi-FI"/>
              </w:rPr>
              <w:t>Siirtymä</w:t>
            </w:r>
          </w:p>
        </w:tc>
        <w:tc>
          <w:tcPr>
            <w:tcW w:w="1362" w:type="dxa"/>
            <w:tcBorders>
              <w:top w:val="single" w:sz="4" w:space="0" w:color="auto"/>
              <w:left w:val="nil"/>
              <w:bottom w:val="single" w:sz="4" w:space="0" w:color="auto"/>
              <w:right w:val="single" w:sz="8" w:space="0" w:color="auto"/>
            </w:tcBorders>
            <w:shd w:val="clear" w:color="auto" w:fill="auto"/>
            <w:vAlign w:val="center"/>
            <w:hideMark/>
          </w:tcPr>
          <w:p w14:paraId="184278FF" w14:textId="77777777" w:rsidR="00F548A4" w:rsidRPr="00F548A4" w:rsidRDefault="00F548A4" w:rsidP="00F548A4">
            <w:pPr>
              <w:jc w:val="center"/>
              <w:rPr>
                <w:rFonts w:ascii="Arial" w:hAnsi="Arial" w:cs="Arial"/>
                <w:color w:val="000000"/>
                <w:sz w:val="18"/>
                <w:szCs w:val="18"/>
                <w:lang w:eastAsia="fi-FI"/>
              </w:rPr>
            </w:pPr>
            <w:r w:rsidRPr="00F548A4">
              <w:rPr>
                <w:rFonts w:ascii="Arial" w:hAnsi="Arial" w:cs="Arial"/>
                <w:color w:val="000000"/>
                <w:sz w:val="18"/>
                <w:szCs w:val="18"/>
                <w:lang w:eastAsia="fi-FI"/>
              </w:rPr>
              <w:t>12 503 029</w:t>
            </w:r>
          </w:p>
        </w:tc>
      </w:tr>
      <w:tr w:rsidR="00F548A4" w:rsidRPr="00F548A4" w14:paraId="61059592" w14:textId="77777777" w:rsidTr="007A0E15">
        <w:trPr>
          <w:trHeight w:val="300"/>
        </w:trPr>
        <w:tc>
          <w:tcPr>
            <w:tcW w:w="1340" w:type="dxa"/>
            <w:vMerge/>
            <w:tcBorders>
              <w:top w:val="nil"/>
              <w:left w:val="single" w:sz="8" w:space="0" w:color="auto"/>
              <w:bottom w:val="single" w:sz="8" w:space="0" w:color="000000"/>
              <w:right w:val="single" w:sz="8" w:space="0" w:color="auto"/>
            </w:tcBorders>
            <w:vAlign w:val="center"/>
            <w:hideMark/>
          </w:tcPr>
          <w:p w14:paraId="32B27D18" w14:textId="77777777" w:rsidR="00F548A4" w:rsidRPr="00F548A4" w:rsidRDefault="00F548A4" w:rsidP="00F548A4">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0475DEA2" w14:textId="77777777" w:rsidR="00F548A4" w:rsidRPr="00F548A4" w:rsidRDefault="00F548A4" w:rsidP="00F548A4">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38EAA952" w14:textId="77777777" w:rsidR="00F548A4" w:rsidRPr="00F548A4" w:rsidRDefault="00F548A4" w:rsidP="00F548A4">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1D6E78AC" w14:textId="77777777" w:rsidR="00F548A4" w:rsidRPr="00F548A4" w:rsidRDefault="00F548A4" w:rsidP="00F548A4">
            <w:pPr>
              <w:rPr>
                <w:rFonts w:ascii="Arial" w:hAnsi="Arial" w:cs="Arial"/>
                <w:color w:val="000000"/>
                <w:sz w:val="18"/>
                <w:szCs w:val="18"/>
                <w:lang w:eastAsia="fi-FI"/>
              </w:rPr>
            </w:pPr>
            <w:r w:rsidRPr="00F548A4">
              <w:rPr>
                <w:rFonts w:ascii="Arial" w:hAnsi="Arial" w:cs="Arial"/>
                <w:color w:val="000000"/>
                <w:sz w:val="18"/>
                <w:szCs w:val="18"/>
                <w:lang w:eastAsia="fi-FI"/>
              </w:rPr>
              <w:t>NSPA</w:t>
            </w:r>
          </w:p>
        </w:tc>
        <w:tc>
          <w:tcPr>
            <w:tcW w:w="1362" w:type="dxa"/>
            <w:tcBorders>
              <w:top w:val="nil"/>
              <w:left w:val="nil"/>
              <w:bottom w:val="single" w:sz="8" w:space="0" w:color="auto"/>
              <w:right w:val="single" w:sz="8" w:space="0" w:color="auto"/>
            </w:tcBorders>
            <w:shd w:val="clear" w:color="auto" w:fill="auto"/>
            <w:vAlign w:val="center"/>
            <w:hideMark/>
          </w:tcPr>
          <w:p w14:paraId="321815B5" w14:textId="77777777" w:rsidR="00F548A4" w:rsidRPr="00F548A4" w:rsidRDefault="00F548A4" w:rsidP="00F548A4">
            <w:pPr>
              <w:jc w:val="center"/>
              <w:rPr>
                <w:rFonts w:ascii="Arial" w:hAnsi="Arial" w:cs="Arial"/>
                <w:color w:val="000000"/>
                <w:sz w:val="18"/>
                <w:szCs w:val="18"/>
                <w:lang w:eastAsia="fi-FI"/>
              </w:rPr>
            </w:pPr>
            <w:r w:rsidRPr="00F548A4">
              <w:rPr>
                <w:rFonts w:ascii="Arial" w:hAnsi="Arial" w:cs="Arial"/>
                <w:color w:val="000000"/>
                <w:sz w:val="18"/>
                <w:szCs w:val="18"/>
                <w:lang w:eastAsia="fi-FI"/>
              </w:rPr>
              <w:t>3 676 298</w:t>
            </w:r>
          </w:p>
        </w:tc>
      </w:tr>
      <w:tr w:rsidR="00F548A4" w:rsidRPr="00F548A4" w14:paraId="6D8456BD" w14:textId="77777777" w:rsidTr="007A0E15">
        <w:trPr>
          <w:trHeight w:val="290"/>
        </w:trPr>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2E47F38F" w14:textId="77777777" w:rsidR="00F548A4" w:rsidRPr="00F548A4" w:rsidRDefault="00F548A4" w:rsidP="00A11C75">
            <w:pPr>
              <w:jc w:val="center"/>
              <w:rPr>
                <w:rFonts w:ascii="Arial" w:hAnsi="Arial" w:cs="Arial"/>
                <w:color w:val="000000"/>
                <w:sz w:val="18"/>
                <w:szCs w:val="18"/>
                <w:lang w:eastAsia="fi-FI"/>
              </w:rPr>
            </w:pPr>
            <w:r w:rsidRPr="00F548A4">
              <w:rPr>
                <w:rFonts w:ascii="Arial" w:hAnsi="Arial" w:cs="Arial"/>
                <w:color w:val="000000"/>
                <w:sz w:val="18"/>
                <w:szCs w:val="18"/>
                <w:lang w:eastAsia="fi-FI"/>
              </w:rPr>
              <w:t>4.</w:t>
            </w:r>
            <w:r w:rsidR="00A11C75">
              <w:rPr>
                <w:rFonts w:ascii="Arial" w:hAnsi="Arial" w:cs="Arial"/>
                <w:color w:val="FF0000"/>
                <w:sz w:val="18"/>
                <w:szCs w:val="18"/>
                <w:lang w:eastAsia="fi-FI"/>
              </w:rPr>
              <w:t>a</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19576F8C" w14:textId="77777777" w:rsidR="00F548A4" w:rsidRPr="00F548A4" w:rsidRDefault="00F548A4" w:rsidP="00F548A4">
            <w:pPr>
              <w:jc w:val="center"/>
              <w:rPr>
                <w:rFonts w:ascii="Arial" w:hAnsi="Arial" w:cs="Arial"/>
                <w:color w:val="000000"/>
                <w:sz w:val="18"/>
                <w:szCs w:val="18"/>
                <w:lang w:eastAsia="fi-FI"/>
              </w:rPr>
            </w:pPr>
            <w:r w:rsidRPr="00F548A4">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4A5F02FC" w14:textId="77777777" w:rsidR="00F548A4" w:rsidRPr="00F548A4" w:rsidRDefault="00F548A4" w:rsidP="00F548A4">
            <w:pPr>
              <w:jc w:val="center"/>
              <w:rPr>
                <w:rFonts w:ascii="Arial" w:hAnsi="Arial" w:cs="Arial"/>
                <w:color w:val="000000"/>
                <w:sz w:val="18"/>
                <w:szCs w:val="18"/>
                <w:lang w:eastAsia="fi-FI"/>
              </w:rPr>
            </w:pPr>
            <w:r w:rsidRPr="00F548A4">
              <w:rPr>
                <w:rFonts w:ascii="Arial" w:hAnsi="Arial" w:cs="Arial"/>
                <w:color w:val="000000"/>
                <w:sz w:val="18"/>
                <w:szCs w:val="18"/>
                <w:lang w:eastAsia="fi-FI"/>
              </w:rPr>
              <w:t>02</w:t>
            </w:r>
          </w:p>
        </w:tc>
        <w:tc>
          <w:tcPr>
            <w:tcW w:w="1180" w:type="dxa"/>
            <w:tcBorders>
              <w:top w:val="nil"/>
              <w:left w:val="nil"/>
              <w:bottom w:val="nil"/>
              <w:right w:val="single" w:sz="8" w:space="0" w:color="auto"/>
            </w:tcBorders>
            <w:shd w:val="clear" w:color="auto" w:fill="auto"/>
            <w:vAlign w:val="center"/>
            <w:hideMark/>
          </w:tcPr>
          <w:p w14:paraId="3A024F12" w14:textId="77777777" w:rsidR="00F548A4" w:rsidRPr="00F548A4" w:rsidRDefault="00F548A4" w:rsidP="00F548A4">
            <w:pPr>
              <w:rPr>
                <w:rFonts w:ascii="Arial" w:hAnsi="Arial" w:cs="Arial"/>
                <w:color w:val="000000"/>
                <w:sz w:val="18"/>
                <w:szCs w:val="18"/>
                <w:lang w:eastAsia="fi-FI"/>
              </w:rPr>
            </w:pPr>
            <w:r w:rsidRPr="00F548A4">
              <w:rPr>
                <w:rFonts w:ascii="Arial" w:hAnsi="Arial" w:cs="Arial"/>
                <w:color w:val="000000"/>
                <w:sz w:val="18"/>
                <w:szCs w:val="18"/>
                <w:lang w:eastAsia="fi-FI"/>
              </w:rPr>
              <w:t>Kehittyneet</w:t>
            </w:r>
          </w:p>
        </w:tc>
        <w:tc>
          <w:tcPr>
            <w:tcW w:w="1362" w:type="dxa"/>
            <w:tcBorders>
              <w:top w:val="nil"/>
              <w:left w:val="nil"/>
              <w:bottom w:val="nil"/>
              <w:right w:val="single" w:sz="8" w:space="0" w:color="auto"/>
            </w:tcBorders>
            <w:shd w:val="clear" w:color="auto" w:fill="auto"/>
            <w:vAlign w:val="center"/>
            <w:hideMark/>
          </w:tcPr>
          <w:p w14:paraId="05A030FF" w14:textId="77777777" w:rsidR="00F548A4" w:rsidRPr="00F548A4" w:rsidRDefault="00F548A4" w:rsidP="00F548A4">
            <w:pPr>
              <w:jc w:val="center"/>
              <w:rPr>
                <w:rFonts w:ascii="Arial" w:hAnsi="Arial" w:cs="Arial"/>
                <w:color w:val="000000"/>
                <w:sz w:val="18"/>
                <w:szCs w:val="18"/>
                <w:lang w:eastAsia="fi-FI"/>
              </w:rPr>
            </w:pPr>
            <w:r w:rsidRPr="00F548A4">
              <w:rPr>
                <w:rFonts w:ascii="Arial" w:hAnsi="Arial" w:cs="Arial"/>
                <w:color w:val="000000"/>
                <w:sz w:val="18"/>
                <w:szCs w:val="18"/>
                <w:lang w:eastAsia="fi-FI"/>
              </w:rPr>
              <w:t>4 126 289</w:t>
            </w:r>
          </w:p>
        </w:tc>
      </w:tr>
      <w:tr w:rsidR="00F548A4" w:rsidRPr="00F548A4" w14:paraId="3806555E" w14:textId="77777777" w:rsidTr="007A0E15">
        <w:trPr>
          <w:trHeight w:val="290"/>
        </w:trPr>
        <w:tc>
          <w:tcPr>
            <w:tcW w:w="1340" w:type="dxa"/>
            <w:vMerge/>
            <w:tcBorders>
              <w:top w:val="nil"/>
              <w:left w:val="single" w:sz="8" w:space="0" w:color="auto"/>
              <w:bottom w:val="single" w:sz="8" w:space="0" w:color="000000"/>
              <w:right w:val="single" w:sz="8" w:space="0" w:color="auto"/>
            </w:tcBorders>
            <w:vAlign w:val="center"/>
            <w:hideMark/>
          </w:tcPr>
          <w:p w14:paraId="09008208" w14:textId="77777777" w:rsidR="00F548A4" w:rsidRPr="00F548A4" w:rsidRDefault="00F548A4" w:rsidP="00F548A4">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738919A3" w14:textId="77777777" w:rsidR="00F548A4" w:rsidRPr="00F548A4" w:rsidRDefault="00F548A4" w:rsidP="00F548A4">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6DA96CE9" w14:textId="77777777" w:rsidR="00F548A4" w:rsidRPr="00F548A4" w:rsidRDefault="00F548A4" w:rsidP="00F548A4">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17C419AA" w14:textId="77777777" w:rsidR="00F548A4" w:rsidRPr="00F548A4" w:rsidRDefault="00F548A4" w:rsidP="00F548A4">
            <w:pPr>
              <w:rPr>
                <w:rFonts w:ascii="Arial" w:hAnsi="Arial" w:cs="Arial"/>
                <w:color w:val="000000"/>
                <w:sz w:val="18"/>
                <w:szCs w:val="18"/>
                <w:lang w:eastAsia="fi-FI"/>
              </w:rPr>
            </w:pPr>
            <w:r w:rsidRPr="00F548A4">
              <w:rPr>
                <w:rFonts w:ascii="Arial" w:hAnsi="Arial" w:cs="Arial"/>
                <w:color w:val="000000"/>
                <w:sz w:val="18"/>
                <w:szCs w:val="18"/>
                <w:lang w:eastAsia="fi-FI"/>
              </w:rPr>
              <w:t>Siirtymä</w:t>
            </w:r>
          </w:p>
        </w:tc>
        <w:tc>
          <w:tcPr>
            <w:tcW w:w="1362" w:type="dxa"/>
            <w:tcBorders>
              <w:top w:val="single" w:sz="4" w:space="0" w:color="auto"/>
              <w:left w:val="nil"/>
              <w:bottom w:val="single" w:sz="4" w:space="0" w:color="auto"/>
              <w:right w:val="single" w:sz="8" w:space="0" w:color="auto"/>
            </w:tcBorders>
            <w:shd w:val="clear" w:color="auto" w:fill="auto"/>
            <w:vAlign w:val="center"/>
            <w:hideMark/>
          </w:tcPr>
          <w:p w14:paraId="59193B57" w14:textId="77777777" w:rsidR="00F548A4" w:rsidRPr="00F548A4" w:rsidRDefault="00F548A4" w:rsidP="00F548A4">
            <w:pPr>
              <w:jc w:val="center"/>
              <w:rPr>
                <w:rFonts w:ascii="Arial" w:hAnsi="Arial" w:cs="Arial"/>
                <w:color w:val="000000"/>
                <w:sz w:val="18"/>
                <w:szCs w:val="18"/>
                <w:lang w:eastAsia="fi-FI"/>
              </w:rPr>
            </w:pPr>
            <w:r w:rsidRPr="00F548A4">
              <w:rPr>
                <w:rFonts w:ascii="Arial" w:hAnsi="Arial" w:cs="Arial"/>
                <w:color w:val="000000"/>
                <w:sz w:val="18"/>
                <w:szCs w:val="18"/>
                <w:lang w:eastAsia="fi-FI"/>
              </w:rPr>
              <w:t>25 006 059</w:t>
            </w:r>
          </w:p>
        </w:tc>
      </w:tr>
      <w:tr w:rsidR="00F548A4" w:rsidRPr="00F548A4" w14:paraId="34D0FB67" w14:textId="77777777" w:rsidTr="007A0E15">
        <w:trPr>
          <w:trHeight w:val="300"/>
        </w:trPr>
        <w:tc>
          <w:tcPr>
            <w:tcW w:w="1340" w:type="dxa"/>
            <w:vMerge/>
            <w:tcBorders>
              <w:top w:val="nil"/>
              <w:left w:val="single" w:sz="8" w:space="0" w:color="auto"/>
              <w:bottom w:val="single" w:sz="8" w:space="0" w:color="000000"/>
              <w:right w:val="single" w:sz="8" w:space="0" w:color="auto"/>
            </w:tcBorders>
            <w:vAlign w:val="center"/>
            <w:hideMark/>
          </w:tcPr>
          <w:p w14:paraId="6605CC0A" w14:textId="77777777" w:rsidR="00F548A4" w:rsidRPr="00F548A4" w:rsidRDefault="00F548A4" w:rsidP="00F548A4">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0771941F" w14:textId="77777777" w:rsidR="00F548A4" w:rsidRPr="00F548A4" w:rsidRDefault="00F548A4" w:rsidP="00F548A4">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2B4C1FBC" w14:textId="77777777" w:rsidR="00F548A4" w:rsidRPr="00F548A4" w:rsidRDefault="00F548A4" w:rsidP="00F548A4">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226A4B29" w14:textId="77777777" w:rsidR="00F548A4" w:rsidRPr="00F548A4" w:rsidRDefault="00F548A4" w:rsidP="00F548A4">
            <w:pPr>
              <w:rPr>
                <w:rFonts w:ascii="Arial" w:hAnsi="Arial" w:cs="Arial"/>
                <w:color w:val="000000"/>
                <w:sz w:val="18"/>
                <w:szCs w:val="18"/>
                <w:lang w:eastAsia="fi-FI"/>
              </w:rPr>
            </w:pPr>
            <w:r w:rsidRPr="00F548A4">
              <w:rPr>
                <w:rFonts w:ascii="Arial" w:hAnsi="Arial" w:cs="Arial"/>
                <w:color w:val="000000"/>
                <w:sz w:val="18"/>
                <w:szCs w:val="18"/>
                <w:lang w:eastAsia="fi-FI"/>
              </w:rPr>
              <w:t>NSPA</w:t>
            </w:r>
          </w:p>
        </w:tc>
        <w:tc>
          <w:tcPr>
            <w:tcW w:w="1362" w:type="dxa"/>
            <w:tcBorders>
              <w:top w:val="nil"/>
              <w:left w:val="nil"/>
              <w:bottom w:val="single" w:sz="8" w:space="0" w:color="auto"/>
              <w:right w:val="single" w:sz="8" w:space="0" w:color="auto"/>
            </w:tcBorders>
            <w:shd w:val="clear" w:color="auto" w:fill="auto"/>
            <w:vAlign w:val="center"/>
            <w:hideMark/>
          </w:tcPr>
          <w:p w14:paraId="62D231E5" w14:textId="77777777" w:rsidR="00F548A4" w:rsidRPr="00F548A4" w:rsidRDefault="00F548A4" w:rsidP="00F548A4">
            <w:pPr>
              <w:jc w:val="center"/>
              <w:rPr>
                <w:rFonts w:ascii="Arial" w:hAnsi="Arial" w:cs="Arial"/>
                <w:color w:val="000000"/>
                <w:sz w:val="18"/>
                <w:szCs w:val="18"/>
                <w:lang w:eastAsia="fi-FI"/>
              </w:rPr>
            </w:pPr>
            <w:r w:rsidRPr="00F548A4">
              <w:rPr>
                <w:rFonts w:ascii="Arial" w:hAnsi="Arial" w:cs="Arial"/>
                <w:color w:val="000000"/>
                <w:sz w:val="18"/>
                <w:szCs w:val="18"/>
                <w:lang w:eastAsia="fi-FI"/>
              </w:rPr>
              <w:t>7 352 596</w:t>
            </w:r>
          </w:p>
        </w:tc>
      </w:tr>
      <w:tr w:rsidR="00F548A4" w:rsidRPr="00F548A4" w14:paraId="7C8F9EFA" w14:textId="77777777" w:rsidTr="007A0E15">
        <w:trPr>
          <w:trHeight w:val="290"/>
        </w:trPr>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504976C2" w14:textId="77777777" w:rsidR="00F548A4" w:rsidRPr="00F548A4" w:rsidRDefault="00F548A4" w:rsidP="00A11C75">
            <w:pPr>
              <w:jc w:val="center"/>
              <w:rPr>
                <w:rFonts w:ascii="Arial" w:hAnsi="Arial" w:cs="Arial"/>
                <w:color w:val="000000"/>
                <w:sz w:val="18"/>
                <w:szCs w:val="18"/>
                <w:lang w:eastAsia="fi-FI"/>
              </w:rPr>
            </w:pPr>
            <w:r w:rsidRPr="00F548A4">
              <w:rPr>
                <w:rFonts w:ascii="Arial" w:hAnsi="Arial" w:cs="Arial"/>
                <w:color w:val="000000"/>
                <w:sz w:val="18"/>
                <w:szCs w:val="18"/>
                <w:lang w:eastAsia="fi-FI"/>
              </w:rPr>
              <w:t>4.</w:t>
            </w:r>
            <w:r w:rsidR="00A11C75">
              <w:rPr>
                <w:rFonts w:ascii="Arial" w:hAnsi="Arial" w:cs="Arial"/>
                <w:color w:val="FF0000"/>
                <w:sz w:val="18"/>
                <w:szCs w:val="18"/>
                <w:lang w:eastAsia="fi-FI"/>
              </w:rPr>
              <w:t>a</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2D5DD03D" w14:textId="77777777" w:rsidR="00F548A4" w:rsidRPr="00F548A4" w:rsidRDefault="00F548A4" w:rsidP="00F548A4">
            <w:pPr>
              <w:jc w:val="center"/>
              <w:rPr>
                <w:rFonts w:ascii="Arial" w:hAnsi="Arial" w:cs="Arial"/>
                <w:color w:val="000000"/>
                <w:sz w:val="18"/>
                <w:szCs w:val="18"/>
                <w:lang w:eastAsia="fi-FI"/>
              </w:rPr>
            </w:pPr>
            <w:r w:rsidRPr="00F548A4">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30A6CE3" w14:textId="77777777" w:rsidR="00F548A4" w:rsidRPr="00F548A4" w:rsidRDefault="00F548A4" w:rsidP="00F548A4">
            <w:pPr>
              <w:jc w:val="center"/>
              <w:rPr>
                <w:rFonts w:ascii="Arial" w:hAnsi="Arial" w:cs="Arial"/>
                <w:color w:val="000000"/>
                <w:sz w:val="18"/>
                <w:szCs w:val="18"/>
                <w:lang w:eastAsia="fi-FI"/>
              </w:rPr>
            </w:pPr>
            <w:r w:rsidRPr="00F548A4">
              <w:rPr>
                <w:rFonts w:ascii="Arial" w:hAnsi="Arial" w:cs="Arial"/>
                <w:color w:val="000000"/>
                <w:sz w:val="18"/>
                <w:szCs w:val="18"/>
                <w:lang w:eastAsia="fi-FI"/>
              </w:rPr>
              <w:t>05</w:t>
            </w:r>
          </w:p>
        </w:tc>
        <w:tc>
          <w:tcPr>
            <w:tcW w:w="1180" w:type="dxa"/>
            <w:tcBorders>
              <w:top w:val="nil"/>
              <w:left w:val="nil"/>
              <w:bottom w:val="nil"/>
              <w:right w:val="single" w:sz="8" w:space="0" w:color="auto"/>
            </w:tcBorders>
            <w:shd w:val="clear" w:color="auto" w:fill="auto"/>
            <w:vAlign w:val="center"/>
            <w:hideMark/>
          </w:tcPr>
          <w:p w14:paraId="41FFE0D6" w14:textId="77777777" w:rsidR="00F548A4" w:rsidRPr="00F548A4" w:rsidRDefault="00F548A4" w:rsidP="00F548A4">
            <w:pPr>
              <w:rPr>
                <w:rFonts w:ascii="Arial" w:hAnsi="Arial" w:cs="Arial"/>
                <w:color w:val="000000"/>
                <w:sz w:val="18"/>
                <w:szCs w:val="18"/>
                <w:lang w:eastAsia="fi-FI"/>
              </w:rPr>
            </w:pPr>
            <w:r w:rsidRPr="00F548A4">
              <w:rPr>
                <w:rFonts w:ascii="Arial" w:hAnsi="Arial" w:cs="Arial"/>
                <w:color w:val="000000"/>
                <w:sz w:val="18"/>
                <w:szCs w:val="18"/>
                <w:lang w:eastAsia="fi-FI"/>
              </w:rPr>
              <w:t>Kehittyneet</w:t>
            </w:r>
          </w:p>
        </w:tc>
        <w:tc>
          <w:tcPr>
            <w:tcW w:w="1362" w:type="dxa"/>
            <w:tcBorders>
              <w:top w:val="nil"/>
              <w:left w:val="nil"/>
              <w:bottom w:val="nil"/>
              <w:right w:val="single" w:sz="8" w:space="0" w:color="auto"/>
            </w:tcBorders>
            <w:shd w:val="clear" w:color="auto" w:fill="auto"/>
            <w:vAlign w:val="center"/>
            <w:hideMark/>
          </w:tcPr>
          <w:p w14:paraId="10613735" w14:textId="77777777" w:rsidR="00F548A4" w:rsidRPr="00F548A4" w:rsidRDefault="00F548A4" w:rsidP="00F548A4">
            <w:pPr>
              <w:jc w:val="center"/>
              <w:rPr>
                <w:rFonts w:ascii="Arial" w:hAnsi="Arial" w:cs="Arial"/>
                <w:color w:val="000000"/>
                <w:sz w:val="18"/>
                <w:szCs w:val="18"/>
                <w:lang w:eastAsia="fi-FI"/>
              </w:rPr>
            </w:pPr>
            <w:r w:rsidRPr="00F548A4">
              <w:rPr>
                <w:rFonts w:ascii="Arial" w:hAnsi="Arial" w:cs="Arial"/>
                <w:color w:val="000000"/>
                <w:sz w:val="18"/>
                <w:szCs w:val="18"/>
                <w:lang w:eastAsia="fi-FI"/>
              </w:rPr>
              <w:t>5 157 861</w:t>
            </w:r>
          </w:p>
        </w:tc>
      </w:tr>
      <w:tr w:rsidR="00F548A4" w:rsidRPr="00F548A4" w14:paraId="38F90FF7" w14:textId="77777777" w:rsidTr="007A0E15">
        <w:trPr>
          <w:trHeight w:val="290"/>
        </w:trPr>
        <w:tc>
          <w:tcPr>
            <w:tcW w:w="1340" w:type="dxa"/>
            <w:vMerge/>
            <w:tcBorders>
              <w:top w:val="nil"/>
              <w:left w:val="single" w:sz="8" w:space="0" w:color="auto"/>
              <w:bottom w:val="single" w:sz="8" w:space="0" w:color="000000"/>
              <w:right w:val="single" w:sz="8" w:space="0" w:color="auto"/>
            </w:tcBorders>
            <w:vAlign w:val="center"/>
            <w:hideMark/>
          </w:tcPr>
          <w:p w14:paraId="2CD2DBE6" w14:textId="77777777" w:rsidR="00F548A4" w:rsidRPr="00F548A4" w:rsidRDefault="00F548A4" w:rsidP="00F548A4">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304AE2CB" w14:textId="77777777" w:rsidR="00F548A4" w:rsidRPr="00F548A4" w:rsidRDefault="00F548A4" w:rsidP="00F548A4">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43EB503A" w14:textId="77777777" w:rsidR="00F548A4" w:rsidRPr="00F548A4" w:rsidRDefault="00F548A4" w:rsidP="00F548A4">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357189AD" w14:textId="77777777" w:rsidR="00F548A4" w:rsidRPr="00F548A4" w:rsidRDefault="00F548A4" w:rsidP="00F548A4">
            <w:pPr>
              <w:rPr>
                <w:rFonts w:ascii="Arial" w:hAnsi="Arial" w:cs="Arial"/>
                <w:color w:val="000000"/>
                <w:sz w:val="18"/>
                <w:szCs w:val="18"/>
                <w:lang w:eastAsia="fi-FI"/>
              </w:rPr>
            </w:pPr>
            <w:r w:rsidRPr="00F548A4">
              <w:rPr>
                <w:rFonts w:ascii="Arial" w:hAnsi="Arial" w:cs="Arial"/>
                <w:color w:val="000000"/>
                <w:sz w:val="18"/>
                <w:szCs w:val="18"/>
                <w:lang w:eastAsia="fi-FI"/>
              </w:rPr>
              <w:t>Siirtymä</w:t>
            </w:r>
          </w:p>
        </w:tc>
        <w:tc>
          <w:tcPr>
            <w:tcW w:w="1362" w:type="dxa"/>
            <w:tcBorders>
              <w:top w:val="single" w:sz="4" w:space="0" w:color="auto"/>
              <w:left w:val="nil"/>
              <w:bottom w:val="single" w:sz="4" w:space="0" w:color="auto"/>
              <w:right w:val="single" w:sz="8" w:space="0" w:color="auto"/>
            </w:tcBorders>
            <w:shd w:val="clear" w:color="auto" w:fill="auto"/>
            <w:vAlign w:val="center"/>
            <w:hideMark/>
          </w:tcPr>
          <w:p w14:paraId="5FBB8C0F" w14:textId="77777777" w:rsidR="00F548A4" w:rsidRPr="00F548A4" w:rsidRDefault="00F548A4" w:rsidP="00F548A4">
            <w:pPr>
              <w:jc w:val="center"/>
              <w:rPr>
                <w:rFonts w:ascii="Arial" w:hAnsi="Arial" w:cs="Arial"/>
                <w:color w:val="000000"/>
                <w:sz w:val="18"/>
                <w:szCs w:val="18"/>
                <w:lang w:eastAsia="fi-FI"/>
              </w:rPr>
            </w:pPr>
            <w:r w:rsidRPr="00F548A4">
              <w:rPr>
                <w:rFonts w:ascii="Arial" w:hAnsi="Arial" w:cs="Arial"/>
                <w:color w:val="000000"/>
                <w:sz w:val="18"/>
                <w:szCs w:val="18"/>
                <w:lang w:eastAsia="fi-FI"/>
              </w:rPr>
              <w:t>31 257 573</w:t>
            </w:r>
          </w:p>
        </w:tc>
      </w:tr>
      <w:tr w:rsidR="00F548A4" w:rsidRPr="00F548A4" w14:paraId="13BC5376" w14:textId="77777777" w:rsidTr="007A0E15">
        <w:trPr>
          <w:trHeight w:val="300"/>
        </w:trPr>
        <w:tc>
          <w:tcPr>
            <w:tcW w:w="1340" w:type="dxa"/>
            <w:vMerge/>
            <w:tcBorders>
              <w:top w:val="nil"/>
              <w:left w:val="single" w:sz="8" w:space="0" w:color="auto"/>
              <w:bottom w:val="single" w:sz="8" w:space="0" w:color="000000"/>
              <w:right w:val="single" w:sz="8" w:space="0" w:color="auto"/>
            </w:tcBorders>
            <w:vAlign w:val="center"/>
            <w:hideMark/>
          </w:tcPr>
          <w:p w14:paraId="45E63B84" w14:textId="77777777" w:rsidR="00F548A4" w:rsidRPr="00F548A4" w:rsidRDefault="00F548A4" w:rsidP="00F548A4">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2C86070E" w14:textId="77777777" w:rsidR="00F548A4" w:rsidRPr="00F548A4" w:rsidRDefault="00F548A4" w:rsidP="00F548A4">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2CC95E3B" w14:textId="77777777" w:rsidR="00F548A4" w:rsidRPr="00F548A4" w:rsidRDefault="00F548A4" w:rsidP="00F548A4">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4430D579" w14:textId="77777777" w:rsidR="00F548A4" w:rsidRPr="00F548A4" w:rsidRDefault="00F548A4" w:rsidP="00F548A4">
            <w:pPr>
              <w:rPr>
                <w:rFonts w:ascii="Arial" w:hAnsi="Arial" w:cs="Arial"/>
                <w:color w:val="000000"/>
                <w:sz w:val="18"/>
                <w:szCs w:val="18"/>
                <w:lang w:eastAsia="fi-FI"/>
              </w:rPr>
            </w:pPr>
            <w:r w:rsidRPr="00F548A4">
              <w:rPr>
                <w:rFonts w:ascii="Arial" w:hAnsi="Arial" w:cs="Arial"/>
                <w:color w:val="000000"/>
                <w:sz w:val="18"/>
                <w:szCs w:val="18"/>
                <w:lang w:eastAsia="fi-FI"/>
              </w:rPr>
              <w:t>NSPA</w:t>
            </w:r>
          </w:p>
        </w:tc>
        <w:tc>
          <w:tcPr>
            <w:tcW w:w="1362" w:type="dxa"/>
            <w:tcBorders>
              <w:top w:val="nil"/>
              <w:left w:val="nil"/>
              <w:bottom w:val="single" w:sz="8" w:space="0" w:color="auto"/>
              <w:right w:val="single" w:sz="8" w:space="0" w:color="auto"/>
            </w:tcBorders>
            <w:shd w:val="clear" w:color="auto" w:fill="auto"/>
            <w:vAlign w:val="center"/>
            <w:hideMark/>
          </w:tcPr>
          <w:p w14:paraId="207A6D35" w14:textId="77777777" w:rsidR="00F548A4" w:rsidRPr="00F548A4" w:rsidRDefault="00F548A4" w:rsidP="00F548A4">
            <w:pPr>
              <w:jc w:val="center"/>
              <w:rPr>
                <w:rFonts w:ascii="Arial" w:hAnsi="Arial" w:cs="Arial"/>
                <w:color w:val="000000"/>
                <w:sz w:val="18"/>
                <w:szCs w:val="18"/>
                <w:lang w:eastAsia="fi-FI"/>
              </w:rPr>
            </w:pPr>
            <w:r w:rsidRPr="00F548A4">
              <w:rPr>
                <w:rFonts w:ascii="Arial" w:hAnsi="Arial" w:cs="Arial"/>
                <w:color w:val="000000"/>
                <w:sz w:val="18"/>
                <w:szCs w:val="18"/>
                <w:lang w:eastAsia="fi-FI"/>
              </w:rPr>
              <w:t>9 190 745</w:t>
            </w:r>
          </w:p>
        </w:tc>
      </w:tr>
      <w:tr w:rsidR="00F548A4" w:rsidRPr="00F548A4" w14:paraId="6B928014" w14:textId="77777777" w:rsidTr="007A0E15">
        <w:trPr>
          <w:trHeight w:val="290"/>
        </w:trPr>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3ADA9B1A" w14:textId="77777777" w:rsidR="00F548A4" w:rsidRPr="00F548A4" w:rsidRDefault="00F548A4" w:rsidP="00A11C75">
            <w:pPr>
              <w:jc w:val="center"/>
              <w:rPr>
                <w:rFonts w:ascii="Arial" w:hAnsi="Arial" w:cs="Arial"/>
                <w:color w:val="000000"/>
                <w:sz w:val="18"/>
                <w:szCs w:val="18"/>
                <w:lang w:eastAsia="fi-FI"/>
              </w:rPr>
            </w:pPr>
            <w:r w:rsidRPr="00F548A4">
              <w:rPr>
                <w:rFonts w:ascii="Arial" w:hAnsi="Arial" w:cs="Arial"/>
                <w:color w:val="000000"/>
                <w:sz w:val="18"/>
                <w:szCs w:val="18"/>
                <w:lang w:eastAsia="fi-FI"/>
              </w:rPr>
              <w:t>4.</w:t>
            </w:r>
            <w:r w:rsidR="00A11C75">
              <w:rPr>
                <w:rFonts w:ascii="Arial" w:hAnsi="Arial" w:cs="Arial"/>
                <w:color w:val="FF0000"/>
                <w:sz w:val="18"/>
                <w:szCs w:val="18"/>
                <w:lang w:eastAsia="fi-FI"/>
              </w:rPr>
              <w:t>a</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6F7D07FD" w14:textId="77777777" w:rsidR="00F548A4" w:rsidRPr="00F548A4" w:rsidRDefault="00F548A4" w:rsidP="00F548A4">
            <w:pPr>
              <w:jc w:val="center"/>
              <w:rPr>
                <w:rFonts w:ascii="Arial" w:hAnsi="Arial" w:cs="Arial"/>
                <w:color w:val="000000"/>
                <w:sz w:val="18"/>
                <w:szCs w:val="18"/>
                <w:lang w:eastAsia="fi-FI"/>
              </w:rPr>
            </w:pPr>
            <w:r w:rsidRPr="00F548A4">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2AA8630E" w14:textId="77777777" w:rsidR="00F548A4" w:rsidRPr="00F548A4" w:rsidRDefault="00F548A4" w:rsidP="00F548A4">
            <w:pPr>
              <w:jc w:val="center"/>
              <w:rPr>
                <w:rFonts w:ascii="Arial" w:hAnsi="Arial" w:cs="Arial"/>
                <w:color w:val="000000"/>
                <w:sz w:val="18"/>
                <w:szCs w:val="18"/>
                <w:lang w:eastAsia="fi-FI"/>
              </w:rPr>
            </w:pPr>
            <w:r w:rsidRPr="00F548A4">
              <w:rPr>
                <w:rFonts w:ascii="Arial" w:hAnsi="Arial" w:cs="Arial"/>
                <w:color w:val="000000"/>
                <w:sz w:val="18"/>
                <w:szCs w:val="18"/>
                <w:lang w:eastAsia="fi-FI"/>
              </w:rPr>
              <w:t>09</w:t>
            </w:r>
          </w:p>
        </w:tc>
        <w:tc>
          <w:tcPr>
            <w:tcW w:w="1180" w:type="dxa"/>
            <w:tcBorders>
              <w:top w:val="nil"/>
              <w:left w:val="nil"/>
              <w:bottom w:val="nil"/>
              <w:right w:val="single" w:sz="8" w:space="0" w:color="auto"/>
            </w:tcBorders>
            <w:shd w:val="clear" w:color="auto" w:fill="auto"/>
            <w:vAlign w:val="center"/>
            <w:hideMark/>
          </w:tcPr>
          <w:p w14:paraId="18ECEA87" w14:textId="77777777" w:rsidR="00F548A4" w:rsidRPr="00F548A4" w:rsidRDefault="00F548A4" w:rsidP="00F548A4">
            <w:pPr>
              <w:rPr>
                <w:rFonts w:ascii="Arial" w:hAnsi="Arial" w:cs="Arial"/>
                <w:color w:val="000000"/>
                <w:sz w:val="18"/>
                <w:szCs w:val="18"/>
                <w:lang w:eastAsia="fi-FI"/>
              </w:rPr>
            </w:pPr>
            <w:r w:rsidRPr="00F548A4">
              <w:rPr>
                <w:rFonts w:ascii="Arial" w:hAnsi="Arial" w:cs="Arial"/>
                <w:color w:val="000000"/>
                <w:sz w:val="18"/>
                <w:szCs w:val="18"/>
                <w:lang w:eastAsia="fi-FI"/>
              </w:rPr>
              <w:t>Kehittyneet</w:t>
            </w:r>
          </w:p>
        </w:tc>
        <w:tc>
          <w:tcPr>
            <w:tcW w:w="1362" w:type="dxa"/>
            <w:tcBorders>
              <w:top w:val="nil"/>
              <w:left w:val="nil"/>
              <w:bottom w:val="nil"/>
              <w:right w:val="single" w:sz="8" w:space="0" w:color="auto"/>
            </w:tcBorders>
            <w:shd w:val="clear" w:color="auto" w:fill="auto"/>
            <w:vAlign w:val="center"/>
            <w:hideMark/>
          </w:tcPr>
          <w:p w14:paraId="53EDF9BC" w14:textId="77777777" w:rsidR="00F548A4" w:rsidRPr="00F548A4" w:rsidRDefault="00F548A4" w:rsidP="00F548A4">
            <w:pPr>
              <w:jc w:val="center"/>
              <w:rPr>
                <w:rFonts w:ascii="Arial" w:hAnsi="Arial" w:cs="Arial"/>
                <w:color w:val="000000"/>
                <w:sz w:val="18"/>
                <w:szCs w:val="18"/>
                <w:lang w:eastAsia="fi-FI"/>
              </w:rPr>
            </w:pPr>
            <w:r w:rsidRPr="00F548A4">
              <w:rPr>
                <w:rFonts w:ascii="Arial" w:hAnsi="Arial" w:cs="Arial"/>
                <w:color w:val="000000"/>
                <w:sz w:val="18"/>
                <w:szCs w:val="18"/>
                <w:lang w:eastAsia="fi-FI"/>
              </w:rPr>
              <w:t>9 284 150</w:t>
            </w:r>
          </w:p>
        </w:tc>
      </w:tr>
      <w:tr w:rsidR="00F548A4" w:rsidRPr="00F548A4" w14:paraId="3B48C2F4" w14:textId="77777777" w:rsidTr="007A0E15">
        <w:trPr>
          <w:trHeight w:val="460"/>
        </w:trPr>
        <w:tc>
          <w:tcPr>
            <w:tcW w:w="1340" w:type="dxa"/>
            <w:vMerge/>
            <w:tcBorders>
              <w:top w:val="nil"/>
              <w:left w:val="single" w:sz="8" w:space="0" w:color="auto"/>
              <w:bottom w:val="single" w:sz="8" w:space="0" w:color="000000"/>
              <w:right w:val="single" w:sz="8" w:space="0" w:color="auto"/>
            </w:tcBorders>
            <w:vAlign w:val="center"/>
            <w:hideMark/>
          </w:tcPr>
          <w:p w14:paraId="6E4876D9" w14:textId="77777777" w:rsidR="00F548A4" w:rsidRPr="00F548A4" w:rsidRDefault="00F548A4" w:rsidP="00F548A4">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6D045F23" w14:textId="77777777" w:rsidR="00F548A4" w:rsidRPr="00F548A4" w:rsidRDefault="00F548A4" w:rsidP="00F548A4">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5BC2A8BD" w14:textId="77777777" w:rsidR="00F548A4" w:rsidRPr="00F548A4" w:rsidRDefault="00F548A4" w:rsidP="00F548A4">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55D05192" w14:textId="77777777" w:rsidR="00F548A4" w:rsidRPr="00F548A4" w:rsidRDefault="00F548A4" w:rsidP="00F548A4">
            <w:pPr>
              <w:rPr>
                <w:rFonts w:ascii="Arial" w:hAnsi="Arial" w:cs="Arial"/>
                <w:color w:val="000000"/>
                <w:sz w:val="18"/>
                <w:szCs w:val="18"/>
                <w:lang w:eastAsia="fi-FI"/>
              </w:rPr>
            </w:pPr>
            <w:r w:rsidRPr="00F548A4">
              <w:rPr>
                <w:rFonts w:ascii="Arial" w:hAnsi="Arial" w:cs="Arial"/>
                <w:color w:val="000000"/>
                <w:sz w:val="18"/>
                <w:szCs w:val="18"/>
                <w:lang w:eastAsia="fi-FI"/>
              </w:rPr>
              <w:t>Siirtymä</w:t>
            </w:r>
          </w:p>
        </w:tc>
        <w:tc>
          <w:tcPr>
            <w:tcW w:w="1362" w:type="dxa"/>
            <w:tcBorders>
              <w:top w:val="single" w:sz="4" w:space="0" w:color="auto"/>
              <w:left w:val="nil"/>
              <w:bottom w:val="single" w:sz="4" w:space="0" w:color="auto"/>
              <w:right w:val="single" w:sz="8" w:space="0" w:color="auto"/>
            </w:tcBorders>
            <w:shd w:val="clear" w:color="auto" w:fill="auto"/>
            <w:vAlign w:val="center"/>
            <w:hideMark/>
          </w:tcPr>
          <w:p w14:paraId="33D631FF" w14:textId="77777777" w:rsidR="00F548A4" w:rsidRPr="00F548A4" w:rsidRDefault="00F548A4" w:rsidP="00F548A4">
            <w:pPr>
              <w:jc w:val="center"/>
              <w:rPr>
                <w:rFonts w:ascii="Arial" w:hAnsi="Arial" w:cs="Arial"/>
                <w:color w:val="000000"/>
                <w:sz w:val="18"/>
                <w:szCs w:val="18"/>
                <w:lang w:eastAsia="fi-FI"/>
              </w:rPr>
            </w:pPr>
            <w:r w:rsidRPr="00F548A4">
              <w:rPr>
                <w:rFonts w:ascii="Arial" w:hAnsi="Arial" w:cs="Arial"/>
                <w:color w:val="000000"/>
                <w:sz w:val="18"/>
                <w:szCs w:val="18"/>
                <w:lang w:eastAsia="fi-FI"/>
              </w:rPr>
              <w:t>56 263 632</w:t>
            </w:r>
          </w:p>
        </w:tc>
      </w:tr>
      <w:tr w:rsidR="00F548A4" w:rsidRPr="00F548A4" w14:paraId="42E062AF" w14:textId="77777777" w:rsidTr="007A0E15">
        <w:trPr>
          <w:trHeight w:val="300"/>
        </w:trPr>
        <w:tc>
          <w:tcPr>
            <w:tcW w:w="1340" w:type="dxa"/>
            <w:vMerge/>
            <w:tcBorders>
              <w:top w:val="nil"/>
              <w:left w:val="single" w:sz="8" w:space="0" w:color="auto"/>
              <w:bottom w:val="single" w:sz="8" w:space="0" w:color="000000"/>
              <w:right w:val="single" w:sz="8" w:space="0" w:color="auto"/>
            </w:tcBorders>
            <w:vAlign w:val="center"/>
            <w:hideMark/>
          </w:tcPr>
          <w:p w14:paraId="716BD0C5" w14:textId="77777777" w:rsidR="00F548A4" w:rsidRPr="00F548A4" w:rsidRDefault="00F548A4" w:rsidP="00F548A4">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5035165E" w14:textId="77777777" w:rsidR="00F548A4" w:rsidRPr="00F548A4" w:rsidRDefault="00F548A4" w:rsidP="00F548A4">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1FA7F748" w14:textId="77777777" w:rsidR="00F548A4" w:rsidRPr="00F548A4" w:rsidRDefault="00F548A4" w:rsidP="00F548A4">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09C6448D" w14:textId="77777777" w:rsidR="00F548A4" w:rsidRPr="00F548A4" w:rsidRDefault="00F548A4" w:rsidP="00F548A4">
            <w:pPr>
              <w:rPr>
                <w:rFonts w:ascii="Arial" w:hAnsi="Arial" w:cs="Arial"/>
                <w:color w:val="000000"/>
                <w:sz w:val="18"/>
                <w:szCs w:val="18"/>
                <w:lang w:eastAsia="fi-FI"/>
              </w:rPr>
            </w:pPr>
            <w:r w:rsidRPr="00F548A4">
              <w:rPr>
                <w:rFonts w:ascii="Arial" w:hAnsi="Arial" w:cs="Arial"/>
                <w:color w:val="000000"/>
                <w:sz w:val="18"/>
                <w:szCs w:val="18"/>
                <w:lang w:eastAsia="fi-FI"/>
              </w:rPr>
              <w:t>NSPA</w:t>
            </w:r>
          </w:p>
        </w:tc>
        <w:tc>
          <w:tcPr>
            <w:tcW w:w="1362" w:type="dxa"/>
            <w:tcBorders>
              <w:top w:val="nil"/>
              <w:left w:val="nil"/>
              <w:bottom w:val="single" w:sz="8" w:space="0" w:color="auto"/>
              <w:right w:val="single" w:sz="8" w:space="0" w:color="auto"/>
            </w:tcBorders>
            <w:shd w:val="clear" w:color="auto" w:fill="auto"/>
            <w:vAlign w:val="center"/>
            <w:hideMark/>
          </w:tcPr>
          <w:p w14:paraId="16407BF7" w14:textId="77777777" w:rsidR="00F548A4" w:rsidRPr="00F548A4" w:rsidRDefault="00F548A4" w:rsidP="00F548A4">
            <w:pPr>
              <w:jc w:val="center"/>
              <w:rPr>
                <w:rFonts w:ascii="Arial" w:hAnsi="Arial" w:cs="Arial"/>
                <w:color w:val="000000"/>
                <w:sz w:val="18"/>
                <w:szCs w:val="18"/>
                <w:lang w:eastAsia="fi-FI"/>
              </w:rPr>
            </w:pPr>
            <w:r w:rsidRPr="00F548A4">
              <w:rPr>
                <w:rFonts w:ascii="Arial" w:hAnsi="Arial" w:cs="Arial"/>
                <w:color w:val="000000"/>
                <w:sz w:val="18"/>
                <w:szCs w:val="18"/>
                <w:lang w:eastAsia="fi-FI"/>
              </w:rPr>
              <w:t>16 543 340</w:t>
            </w:r>
          </w:p>
        </w:tc>
      </w:tr>
      <w:tr w:rsidR="00F548A4" w:rsidRPr="00F548A4" w14:paraId="0F177CA1" w14:textId="77777777" w:rsidTr="007A0E15">
        <w:trPr>
          <w:trHeight w:val="290"/>
        </w:trPr>
        <w:tc>
          <w:tcPr>
            <w:tcW w:w="5802" w:type="dxa"/>
            <w:gridSpan w:val="5"/>
            <w:tcBorders>
              <w:top w:val="nil"/>
              <w:left w:val="nil"/>
              <w:bottom w:val="nil"/>
              <w:right w:val="nil"/>
            </w:tcBorders>
            <w:shd w:val="clear" w:color="auto" w:fill="auto"/>
            <w:noWrap/>
            <w:vAlign w:val="bottom"/>
            <w:hideMark/>
          </w:tcPr>
          <w:p w14:paraId="3536B701" w14:textId="77777777" w:rsidR="00F548A4" w:rsidRPr="00F548A4" w:rsidRDefault="00F548A4" w:rsidP="00F548A4">
            <w:pPr>
              <w:rPr>
                <w:rFonts w:ascii="Calibri" w:hAnsi="Calibri" w:cs="Calibri"/>
                <w:color w:val="000000"/>
                <w:sz w:val="22"/>
                <w:szCs w:val="22"/>
                <w:lang w:eastAsia="fi-FI"/>
              </w:rPr>
            </w:pPr>
            <w:r w:rsidRPr="00F548A4">
              <w:rPr>
                <w:rFonts w:ascii="Calibri" w:hAnsi="Calibri" w:cs="Calibri"/>
                <w:color w:val="000000"/>
                <w:sz w:val="22"/>
                <w:szCs w:val="22"/>
                <w:lang w:eastAsia="fi-FI"/>
              </w:rPr>
              <w:t>NSPA = Syrjäisimmät ja pohjoisen harvaan asutut alueet</w:t>
            </w:r>
          </w:p>
        </w:tc>
      </w:tr>
    </w:tbl>
    <w:p w14:paraId="1314E91C" w14:textId="77777777" w:rsidR="001D65EC" w:rsidRDefault="001D65EC" w:rsidP="008413E2">
      <w:pPr>
        <w:rPr>
          <w:rFonts w:ascii="Arial" w:hAnsi="Arial" w:cs="Arial"/>
          <w:noProof/>
          <w:sz w:val="20"/>
        </w:rPr>
      </w:pPr>
    </w:p>
    <w:p w14:paraId="243F88A0" w14:textId="77777777" w:rsidR="0097482B" w:rsidRPr="00CC679A" w:rsidRDefault="0097482B" w:rsidP="0097482B">
      <w:pPr>
        <w:rPr>
          <w:rFonts w:ascii="Arial" w:hAnsi="Arial" w:cs="Arial"/>
          <w:noProof/>
          <w:sz w:val="22"/>
          <w:szCs w:val="22"/>
          <w:lang w:eastAsia="fi-FI"/>
        </w:rPr>
      </w:pPr>
      <w:r w:rsidRPr="00CC679A">
        <w:rPr>
          <w:rFonts w:ascii="Arial" w:hAnsi="Arial" w:cs="Arial"/>
          <w:noProof/>
          <w:sz w:val="22"/>
          <w:szCs w:val="22"/>
          <w:lang w:eastAsia="fi-FI"/>
        </w:rPr>
        <w:t>Käytettävät koodit:</w:t>
      </w:r>
    </w:p>
    <w:p w14:paraId="34693778" w14:textId="77777777" w:rsidR="0097482B" w:rsidRDefault="0097482B" w:rsidP="0097482B">
      <w:pPr>
        <w:rPr>
          <w:rFonts w:ascii="Arial" w:hAnsi="Arial" w:cs="Arial"/>
          <w:color w:val="000000"/>
          <w:sz w:val="20"/>
          <w:lang w:eastAsia="fi-FI"/>
        </w:rPr>
      </w:pPr>
      <w:r>
        <w:rPr>
          <w:rFonts w:ascii="Arial" w:hAnsi="Arial" w:cs="Arial"/>
          <w:color w:val="000000"/>
          <w:sz w:val="20"/>
          <w:lang w:eastAsia="fi-FI"/>
        </w:rPr>
        <w:t>01 Vihreän osaamisen ja työllisyyden sekä vihreän talouden edistäminen</w:t>
      </w:r>
    </w:p>
    <w:p w14:paraId="4381CC29" w14:textId="77777777" w:rsidR="0097482B" w:rsidRDefault="0097482B" w:rsidP="0097482B">
      <w:pPr>
        <w:rPr>
          <w:rFonts w:ascii="Arial" w:hAnsi="Arial" w:cs="Arial"/>
          <w:color w:val="000000"/>
          <w:sz w:val="20"/>
          <w:lang w:eastAsia="fi-FI"/>
        </w:rPr>
      </w:pPr>
      <w:r>
        <w:rPr>
          <w:rFonts w:ascii="Arial" w:hAnsi="Arial" w:cs="Arial"/>
          <w:color w:val="000000"/>
          <w:sz w:val="20"/>
          <w:lang w:eastAsia="fi-FI"/>
        </w:rPr>
        <w:t>02 Digitaalisten taitojen ja työpaikkojen kehittäminen</w:t>
      </w:r>
    </w:p>
    <w:p w14:paraId="65822B5E" w14:textId="77777777" w:rsidR="0097482B" w:rsidRPr="00D52938" w:rsidRDefault="00D52938" w:rsidP="00D52938">
      <w:pPr>
        <w:rPr>
          <w:rFonts w:ascii="Arial" w:hAnsi="Arial" w:cs="Arial"/>
          <w:color w:val="000000"/>
          <w:sz w:val="20"/>
        </w:rPr>
      </w:pPr>
      <w:r>
        <w:rPr>
          <w:rFonts w:ascii="Arial" w:hAnsi="Arial" w:cs="Arial"/>
          <w:color w:val="000000"/>
          <w:sz w:val="20"/>
        </w:rPr>
        <w:t xml:space="preserve">05 </w:t>
      </w:r>
      <w:r w:rsidR="0097482B" w:rsidRPr="00D52938">
        <w:rPr>
          <w:rFonts w:ascii="Arial" w:hAnsi="Arial" w:cs="Arial"/>
          <w:color w:val="000000"/>
          <w:sz w:val="20"/>
        </w:rPr>
        <w:t>Syrjimättömyys</w:t>
      </w:r>
    </w:p>
    <w:p w14:paraId="4DC69342" w14:textId="77777777" w:rsidR="00D52938" w:rsidRPr="00D52938" w:rsidRDefault="00D52938" w:rsidP="00D52938">
      <w:pPr>
        <w:rPr>
          <w:rFonts w:ascii="Arial" w:hAnsi="Arial" w:cs="Arial"/>
          <w:b/>
          <w:noProof/>
          <w:sz w:val="22"/>
        </w:rPr>
      </w:pPr>
      <w:r>
        <w:rPr>
          <w:rFonts w:ascii="Arial" w:hAnsi="Arial" w:cs="Arial"/>
          <w:color w:val="000000"/>
          <w:sz w:val="20"/>
        </w:rPr>
        <w:t xml:space="preserve">06 </w:t>
      </w:r>
      <w:r w:rsidR="0097482B" w:rsidRPr="00D52938">
        <w:rPr>
          <w:rFonts w:ascii="Arial" w:hAnsi="Arial" w:cs="Arial"/>
          <w:color w:val="000000"/>
          <w:sz w:val="20"/>
        </w:rPr>
        <w:t>Ei sovelleta</w:t>
      </w:r>
    </w:p>
    <w:p w14:paraId="560C2A36" w14:textId="77777777" w:rsidR="00D52938" w:rsidRDefault="00D52938" w:rsidP="00D52938">
      <w:pPr>
        <w:rPr>
          <w:rFonts w:ascii="Arial" w:hAnsi="Arial" w:cs="Arial"/>
          <w:b/>
          <w:noProof/>
        </w:rPr>
      </w:pPr>
    </w:p>
    <w:p w14:paraId="2BBC2E4A" w14:textId="77777777" w:rsidR="008413E2" w:rsidRPr="00D52938" w:rsidRDefault="008413E2" w:rsidP="00D52938">
      <w:pPr>
        <w:rPr>
          <w:rFonts w:ascii="Arial" w:hAnsi="Arial" w:cs="Arial"/>
          <w:b/>
          <w:noProof/>
          <w:sz w:val="22"/>
          <w:szCs w:val="22"/>
        </w:rPr>
      </w:pPr>
      <w:r w:rsidRPr="00D52938">
        <w:rPr>
          <w:rFonts w:ascii="Arial" w:hAnsi="Arial" w:cs="Arial"/>
          <w:b/>
          <w:noProof/>
          <w:sz w:val="22"/>
          <w:szCs w:val="22"/>
        </w:rPr>
        <w:t>Taulukko 8: Kokonaisuus 7 – sukupuolten tasa-arvo</w:t>
      </w:r>
    </w:p>
    <w:p w14:paraId="6D488A19" w14:textId="77777777" w:rsidR="008413E2" w:rsidRPr="002A2718" w:rsidRDefault="008413E2" w:rsidP="008413E2">
      <w:pPr>
        <w:pStyle w:val="VMNormaaliSisentmtn"/>
        <w:rPr>
          <w:rFonts w:ascii="Arial" w:hAnsi="Arial" w:cs="Arial"/>
          <w:color w:val="000000"/>
          <w:sz w:val="22"/>
          <w:szCs w:val="22"/>
        </w:rPr>
      </w:pPr>
      <w:r w:rsidRPr="002A2718">
        <w:rPr>
          <w:rFonts w:ascii="Arial" w:hAnsi="Arial" w:cs="Arial"/>
          <w:color w:val="000000"/>
          <w:sz w:val="22"/>
          <w:szCs w:val="22"/>
        </w:rPr>
        <w:t xml:space="preserve">Taulukossa on kuvattu kolmeen sukupuolten tasa-arvoon vaikuttamisen asteeseen kohdistuva rahoitus alueluokittain erityistavoitteessa </w:t>
      </w:r>
      <w:r w:rsidR="00F415D0" w:rsidRPr="002A2718">
        <w:rPr>
          <w:rFonts w:ascii="Arial" w:hAnsi="Arial" w:cs="Arial"/>
          <w:color w:val="000000"/>
          <w:sz w:val="22"/>
          <w:szCs w:val="22"/>
        </w:rPr>
        <w:t>4.</w:t>
      </w:r>
      <w:r w:rsidRPr="002A2718">
        <w:rPr>
          <w:rFonts w:ascii="Arial" w:hAnsi="Arial" w:cs="Arial"/>
          <w:color w:val="000000"/>
          <w:sz w:val="22"/>
          <w:szCs w:val="22"/>
        </w:rPr>
        <w:t>1.1.</w:t>
      </w:r>
      <w:r w:rsidRPr="002A2718">
        <w:rPr>
          <w:rFonts w:ascii="Arial" w:hAnsi="Arial" w:cs="Arial"/>
          <w:sz w:val="22"/>
          <w:szCs w:val="22"/>
        </w:rPr>
        <w:t xml:space="preserve"> Koodien selitteet ovat taulukon alapuolella.</w:t>
      </w:r>
    </w:p>
    <w:p w14:paraId="12E6CA49" w14:textId="77777777" w:rsidR="008413E2" w:rsidRDefault="008413E2" w:rsidP="008413E2">
      <w:pPr>
        <w:rPr>
          <w:rFonts w:ascii="Arial" w:hAnsi="Arial" w:cs="Arial"/>
          <w:noProof/>
          <w:sz w:val="20"/>
        </w:rPr>
      </w:pPr>
    </w:p>
    <w:tbl>
      <w:tblPr>
        <w:tblW w:w="5883" w:type="dxa"/>
        <w:tblCellMar>
          <w:left w:w="70" w:type="dxa"/>
          <w:right w:w="70" w:type="dxa"/>
        </w:tblCellMar>
        <w:tblLook w:val="04A0" w:firstRow="1" w:lastRow="0" w:firstColumn="1" w:lastColumn="0" w:noHBand="0" w:noVBand="1"/>
      </w:tblPr>
      <w:tblGrid>
        <w:gridCol w:w="1318"/>
        <w:gridCol w:w="973"/>
        <w:gridCol w:w="973"/>
        <w:gridCol w:w="1237"/>
        <w:gridCol w:w="1382"/>
      </w:tblGrid>
      <w:tr w:rsidR="00CD4398" w:rsidRPr="00CD4398" w14:paraId="3874E8F5" w14:textId="77777777" w:rsidTr="007A0E15">
        <w:trPr>
          <w:trHeight w:val="301"/>
        </w:trPr>
        <w:tc>
          <w:tcPr>
            <w:tcW w:w="13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AEB06E5" w14:textId="77777777" w:rsidR="00CD4398" w:rsidRPr="00CD4398" w:rsidRDefault="00CD4398" w:rsidP="00CD4398">
            <w:pPr>
              <w:rPr>
                <w:rFonts w:ascii="Arial" w:hAnsi="Arial" w:cs="Arial"/>
                <w:b/>
                <w:bCs/>
                <w:color w:val="000000"/>
                <w:sz w:val="18"/>
                <w:szCs w:val="18"/>
                <w:lang w:eastAsia="fi-FI"/>
              </w:rPr>
            </w:pPr>
            <w:r w:rsidRPr="00CD4398">
              <w:rPr>
                <w:rFonts w:ascii="Arial" w:hAnsi="Arial" w:cs="Arial"/>
                <w:b/>
                <w:bCs/>
                <w:color w:val="000000"/>
                <w:sz w:val="18"/>
                <w:szCs w:val="18"/>
                <w:lang w:eastAsia="fi-FI"/>
              </w:rPr>
              <w:t>Erityistavoite</w:t>
            </w:r>
          </w:p>
        </w:tc>
        <w:tc>
          <w:tcPr>
            <w:tcW w:w="973" w:type="dxa"/>
            <w:tcBorders>
              <w:top w:val="single" w:sz="8" w:space="0" w:color="auto"/>
              <w:left w:val="nil"/>
              <w:bottom w:val="single" w:sz="8" w:space="0" w:color="auto"/>
              <w:right w:val="single" w:sz="8" w:space="0" w:color="auto"/>
            </w:tcBorders>
            <w:shd w:val="clear" w:color="auto" w:fill="auto"/>
            <w:vAlign w:val="center"/>
            <w:hideMark/>
          </w:tcPr>
          <w:p w14:paraId="657457C1" w14:textId="77777777" w:rsidR="00CD4398" w:rsidRPr="00CD4398" w:rsidRDefault="00CD4398" w:rsidP="00CD4398">
            <w:pPr>
              <w:rPr>
                <w:rFonts w:ascii="Arial" w:hAnsi="Arial" w:cs="Arial"/>
                <w:b/>
                <w:bCs/>
                <w:color w:val="000000"/>
                <w:sz w:val="18"/>
                <w:szCs w:val="18"/>
                <w:lang w:eastAsia="fi-FI"/>
              </w:rPr>
            </w:pPr>
            <w:r w:rsidRPr="00CD4398">
              <w:rPr>
                <w:rFonts w:ascii="Arial" w:hAnsi="Arial" w:cs="Arial"/>
                <w:b/>
                <w:bCs/>
                <w:color w:val="000000"/>
                <w:sz w:val="18"/>
                <w:szCs w:val="18"/>
                <w:lang w:eastAsia="fi-FI"/>
              </w:rPr>
              <w:t>Rahasto</w:t>
            </w:r>
          </w:p>
        </w:tc>
        <w:tc>
          <w:tcPr>
            <w:tcW w:w="973" w:type="dxa"/>
            <w:tcBorders>
              <w:top w:val="single" w:sz="8" w:space="0" w:color="auto"/>
              <w:left w:val="nil"/>
              <w:bottom w:val="single" w:sz="8" w:space="0" w:color="auto"/>
              <w:right w:val="single" w:sz="8" w:space="0" w:color="auto"/>
            </w:tcBorders>
            <w:shd w:val="clear" w:color="auto" w:fill="auto"/>
            <w:vAlign w:val="center"/>
            <w:hideMark/>
          </w:tcPr>
          <w:p w14:paraId="3B577BC7" w14:textId="77777777" w:rsidR="00CD4398" w:rsidRPr="00CD4398" w:rsidRDefault="00CD4398" w:rsidP="00CD4398">
            <w:pPr>
              <w:rPr>
                <w:rFonts w:ascii="Arial" w:hAnsi="Arial" w:cs="Arial"/>
                <w:b/>
                <w:bCs/>
                <w:color w:val="000000"/>
                <w:sz w:val="18"/>
                <w:szCs w:val="18"/>
                <w:lang w:eastAsia="fi-FI"/>
              </w:rPr>
            </w:pPr>
            <w:r w:rsidRPr="00CD4398">
              <w:rPr>
                <w:rFonts w:ascii="Arial" w:hAnsi="Arial" w:cs="Arial"/>
                <w:b/>
                <w:bCs/>
                <w:color w:val="000000"/>
                <w:sz w:val="18"/>
                <w:szCs w:val="18"/>
                <w:lang w:eastAsia="fi-FI"/>
              </w:rPr>
              <w:t>Koodi</w:t>
            </w:r>
          </w:p>
        </w:tc>
        <w:tc>
          <w:tcPr>
            <w:tcW w:w="1237" w:type="dxa"/>
            <w:tcBorders>
              <w:top w:val="single" w:sz="8" w:space="0" w:color="auto"/>
              <w:left w:val="nil"/>
              <w:bottom w:val="single" w:sz="8" w:space="0" w:color="auto"/>
              <w:right w:val="single" w:sz="8" w:space="0" w:color="auto"/>
            </w:tcBorders>
            <w:shd w:val="clear" w:color="auto" w:fill="auto"/>
            <w:vAlign w:val="center"/>
            <w:hideMark/>
          </w:tcPr>
          <w:p w14:paraId="26345404" w14:textId="77777777" w:rsidR="00CD4398" w:rsidRPr="00CD4398" w:rsidRDefault="00CD4398" w:rsidP="00CD4398">
            <w:pPr>
              <w:rPr>
                <w:rFonts w:ascii="Arial" w:hAnsi="Arial" w:cs="Arial"/>
                <w:b/>
                <w:bCs/>
                <w:color w:val="000000"/>
                <w:sz w:val="18"/>
                <w:szCs w:val="18"/>
                <w:lang w:eastAsia="fi-FI"/>
              </w:rPr>
            </w:pPr>
            <w:r w:rsidRPr="00CD4398">
              <w:rPr>
                <w:rFonts w:ascii="Arial" w:hAnsi="Arial" w:cs="Arial"/>
                <w:b/>
                <w:bCs/>
                <w:color w:val="000000"/>
                <w:sz w:val="18"/>
                <w:szCs w:val="18"/>
                <w:lang w:eastAsia="fi-FI"/>
              </w:rPr>
              <w:t>Alueluokka</w:t>
            </w:r>
          </w:p>
        </w:tc>
        <w:tc>
          <w:tcPr>
            <w:tcW w:w="1381" w:type="dxa"/>
            <w:tcBorders>
              <w:top w:val="single" w:sz="8" w:space="0" w:color="auto"/>
              <w:left w:val="nil"/>
              <w:bottom w:val="single" w:sz="8" w:space="0" w:color="auto"/>
              <w:right w:val="single" w:sz="8" w:space="0" w:color="auto"/>
            </w:tcBorders>
            <w:shd w:val="clear" w:color="auto" w:fill="auto"/>
            <w:vAlign w:val="center"/>
            <w:hideMark/>
          </w:tcPr>
          <w:p w14:paraId="4087E54F" w14:textId="77777777" w:rsidR="00CD4398" w:rsidRPr="00CD4398" w:rsidRDefault="00CD4398" w:rsidP="00CD4398">
            <w:pPr>
              <w:rPr>
                <w:rFonts w:ascii="Arial" w:hAnsi="Arial" w:cs="Arial"/>
                <w:b/>
                <w:bCs/>
                <w:color w:val="000000"/>
                <w:sz w:val="18"/>
                <w:szCs w:val="18"/>
                <w:lang w:eastAsia="fi-FI"/>
              </w:rPr>
            </w:pPr>
            <w:r w:rsidRPr="00CD4398">
              <w:rPr>
                <w:rFonts w:ascii="Arial" w:hAnsi="Arial" w:cs="Arial"/>
                <w:b/>
                <w:bCs/>
                <w:color w:val="000000"/>
                <w:sz w:val="18"/>
                <w:szCs w:val="18"/>
                <w:lang w:eastAsia="fi-FI"/>
              </w:rPr>
              <w:t>Määrä (euroa)</w:t>
            </w:r>
          </w:p>
        </w:tc>
      </w:tr>
      <w:tr w:rsidR="00CD4398" w:rsidRPr="00CD4398" w14:paraId="64357E03" w14:textId="77777777" w:rsidTr="007A0E15">
        <w:trPr>
          <w:trHeight w:val="291"/>
        </w:trPr>
        <w:tc>
          <w:tcPr>
            <w:tcW w:w="1318" w:type="dxa"/>
            <w:vMerge w:val="restart"/>
            <w:tcBorders>
              <w:top w:val="nil"/>
              <w:left w:val="single" w:sz="8" w:space="0" w:color="auto"/>
              <w:bottom w:val="single" w:sz="8" w:space="0" w:color="000000"/>
              <w:right w:val="single" w:sz="8" w:space="0" w:color="auto"/>
            </w:tcBorders>
            <w:shd w:val="clear" w:color="auto" w:fill="auto"/>
            <w:vAlign w:val="center"/>
            <w:hideMark/>
          </w:tcPr>
          <w:p w14:paraId="7819D000" w14:textId="77777777" w:rsidR="00CD4398" w:rsidRPr="00CD4398" w:rsidRDefault="00CD4398" w:rsidP="00A11C75">
            <w:pPr>
              <w:jc w:val="center"/>
              <w:rPr>
                <w:rFonts w:ascii="Arial" w:hAnsi="Arial" w:cs="Arial"/>
                <w:color w:val="000000"/>
                <w:sz w:val="18"/>
                <w:szCs w:val="18"/>
                <w:lang w:eastAsia="fi-FI"/>
              </w:rPr>
            </w:pPr>
            <w:r w:rsidRPr="00CD4398">
              <w:rPr>
                <w:rFonts w:ascii="Arial" w:hAnsi="Arial" w:cs="Arial"/>
                <w:color w:val="000000"/>
                <w:sz w:val="18"/>
                <w:szCs w:val="18"/>
                <w:lang w:eastAsia="fi-FI"/>
              </w:rPr>
              <w:t>4.</w:t>
            </w:r>
            <w:r w:rsidR="00A11C75">
              <w:rPr>
                <w:rFonts w:ascii="Arial" w:hAnsi="Arial" w:cs="Arial"/>
                <w:color w:val="FF0000"/>
                <w:sz w:val="18"/>
                <w:szCs w:val="18"/>
                <w:lang w:eastAsia="fi-FI"/>
              </w:rPr>
              <w:t>a</w:t>
            </w:r>
          </w:p>
        </w:tc>
        <w:tc>
          <w:tcPr>
            <w:tcW w:w="973" w:type="dxa"/>
            <w:vMerge w:val="restart"/>
            <w:tcBorders>
              <w:top w:val="nil"/>
              <w:left w:val="single" w:sz="8" w:space="0" w:color="auto"/>
              <w:bottom w:val="single" w:sz="8" w:space="0" w:color="000000"/>
              <w:right w:val="single" w:sz="8" w:space="0" w:color="auto"/>
            </w:tcBorders>
            <w:shd w:val="clear" w:color="auto" w:fill="auto"/>
            <w:vAlign w:val="center"/>
            <w:hideMark/>
          </w:tcPr>
          <w:p w14:paraId="114D7767" w14:textId="77777777" w:rsidR="00CD4398" w:rsidRPr="00CD4398" w:rsidRDefault="00CD4398" w:rsidP="00CD4398">
            <w:pPr>
              <w:jc w:val="center"/>
              <w:rPr>
                <w:rFonts w:ascii="Arial" w:hAnsi="Arial" w:cs="Arial"/>
                <w:color w:val="000000"/>
                <w:sz w:val="18"/>
                <w:szCs w:val="18"/>
                <w:lang w:eastAsia="fi-FI"/>
              </w:rPr>
            </w:pPr>
            <w:r w:rsidRPr="00CD4398">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73" w:type="dxa"/>
            <w:vMerge w:val="restart"/>
            <w:tcBorders>
              <w:top w:val="nil"/>
              <w:left w:val="single" w:sz="8" w:space="0" w:color="auto"/>
              <w:bottom w:val="single" w:sz="8" w:space="0" w:color="000000"/>
              <w:right w:val="single" w:sz="8" w:space="0" w:color="auto"/>
            </w:tcBorders>
            <w:shd w:val="clear" w:color="auto" w:fill="auto"/>
            <w:vAlign w:val="center"/>
            <w:hideMark/>
          </w:tcPr>
          <w:p w14:paraId="63EA775E" w14:textId="77777777" w:rsidR="00CD4398" w:rsidRPr="00CD4398" w:rsidRDefault="00CD4398" w:rsidP="00CD4398">
            <w:pPr>
              <w:jc w:val="center"/>
              <w:rPr>
                <w:rFonts w:ascii="Arial" w:hAnsi="Arial" w:cs="Arial"/>
                <w:color w:val="000000"/>
                <w:sz w:val="18"/>
                <w:szCs w:val="18"/>
                <w:lang w:eastAsia="fi-FI"/>
              </w:rPr>
            </w:pPr>
            <w:r w:rsidRPr="00CD4398">
              <w:rPr>
                <w:rFonts w:ascii="Arial" w:hAnsi="Arial" w:cs="Arial"/>
                <w:color w:val="000000"/>
                <w:sz w:val="18"/>
                <w:szCs w:val="18"/>
                <w:lang w:eastAsia="fi-FI"/>
              </w:rPr>
              <w:t>01</w:t>
            </w:r>
          </w:p>
        </w:tc>
        <w:tc>
          <w:tcPr>
            <w:tcW w:w="1237" w:type="dxa"/>
            <w:tcBorders>
              <w:top w:val="nil"/>
              <w:left w:val="nil"/>
              <w:bottom w:val="nil"/>
              <w:right w:val="single" w:sz="8" w:space="0" w:color="auto"/>
            </w:tcBorders>
            <w:shd w:val="clear" w:color="auto" w:fill="auto"/>
            <w:vAlign w:val="center"/>
            <w:hideMark/>
          </w:tcPr>
          <w:p w14:paraId="34F23FE5" w14:textId="77777777" w:rsidR="00CD4398" w:rsidRPr="00CD4398" w:rsidRDefault="00CD4398" w:rsidP="00CD4398">
            <w:pPr>
              <w:rPr>
                <w:rFonts w:ascii="Arial" w:hAnsi="Arial" w:cs="Arial"/>
                <w:color w:val="000000"/>
                <w:sz w:val="18"/>
                <w:szCs w:val="18"/>
                <w:lang w:eastAsia="fi-FI"/>
              </w:rPr>
            </w:pPr>
            <w:r w:rsidRPr="00CD4398">
              <w:rPr>
                <w:rFonts w:ascii="Arial" w:hAnsi="Arial" w:cs="Arial"/>
                <w:color w:val="000000"/>
                <w:sz w:val="18"/>
                <w:szCs w:val="18"/>
                <w:lang w:eastAsia="fi-FI"/>
              </w:rPr>
              <w:t>Kehittyneet</w:t>
            </w:r>
          </w:p>
        </w:tc>
        <w:tc>
          <w:tcPr>
            <w:tcW w:w="1381" w:type="dxa"/>
            <w:tcBorders>
              <w:top w:val="nil"/>
              <w:left w:val="nil"/>
              <w:bottom w:val="nil"/>
              <w:right w:val="single" w:sz="8" w:space="0" w:color="auto"/>
            </w:tcBorders>
            <w:shd w:val="clear" w:color="auto" w:fill="auto"/>
            <w:vAlign w:val="center"/>
            <w:hideMark/>
          </w:tcPr>
          <w:p w14:paraId="4C89F980" w14:textId="77777777" w:rsidR="00CD4398" w:rsidRPr="00CD4398" w:rsidRDefault="00CD4398" w:rsidP="00CD4398">
            <w:pPr>
              <w:jc w:val="right"/>
              <w:rPr>
                <w:rFonts w:ascii="Arial" w:hAnsi="Arial" w:cs="Arial"/>
                <w:color w:val="000000"/>
                <w:sz w:val="18"/>
                <w:szCs w:val="18"/>
                <w:lang w:eastAsia="fi-FI"/>
              </w:rPr>
            </w:pPr>
            <w:r w:rsidRPr="00CD4398">
              <w:rPr>
                <w:rFonts w:ascii="Arial" w:hAnsi="Arial" w:cs="Arial"/>
                <w:color w:val="000000"/>
                <w:sz w:val="18"/>
                <w:szCs w:val="18"/>
                <w:lang w:eastAsia="fi-FI"/>
              </w:rPr>
              <w:t>342 881</w:t>
            </w:r>
          </w:p>
        </w:tc>
      </w:tr>
      <w:tr w:rsidR="00CD4398" w:rsidRPr="00CD4398" w14:paraId="3769578A" w14:textId="77777777" w:rsidTr="007A0E15">
        <w:trPr>
          <w:trHeight w:val="291"/>
        </w:trPr>
        <w:tc>
          <w:tcPr>
            <w:tcW w:w="1318" w:type="dxa"/>
            <w:vMerge/>
            <w:tcBorders>
              <w:top w:val="nil"/>
              <w:left w:val="single" w:sz="8" w:space="0" w:color="auto"/>
              <w:bottom w:val="single" w:sz="8" w:space="0" w:color="000000"/>
              <w:right w:val="single" w:sz="8" w:space="0" w:color="auto"/>
            </w:tcBorders>
            <w:vAlign w:val="center"/>
            <w:hideMark/>
          </w:tcPr>
          <w:p w14:paraId="7330231C" w14:textId="77777777" w:rsidR="00CD4398" w:rsidRPr="00CD4398" w:rsidRDefault="00CD4398" w:rsidP="00CD4398">
            <w:pPr>
              <w:rPr>
                <w:rFonts w:ascii="Arial" w:hAnsi="Arial" w:cs="Arial"/>
                <w:color w:val="000000"/>
                <w:sz w:val="18"/>
                <w:szCs w:val="18"/>
                <w:lang w:eastAsia="fi-FI"/>
              </w:rPr>
            </w:pPr>
          </w:p>
        </w:tc>
        <w:tc>
          <w:tcPr>
            <w:tcW w:w="973" w:type="dxa"/>
            <w:vMerge/>
            <w:tcBorders>
              <w:top w:val="nil"/>
              <w:left w:val="single" w:sz="8" w:space="0" w:color="auto"/>
              <w:bottom w:val="single" w:sz="8" w:space="0" w:color="000000"/>
              <w:right w:val="single" w:sz="8" w:space="0" w:color="auto"/>
            </w:tcBorders>
            <w:vAlign w:val="center"/>
            <w:hideMark/>
          </w:tcPr>
          <w:p w14:paraId="18BFEA33" w14:textId="77777777" w:rsidR="00CD4398" w:rsidRPr="00CD4398" w:rsidRDefault="00CD4398" w:rsidP="00CD4398">
            <w:pPr>
              <w:rPr>
                <w:rFonts w:ascii="Arial" w:hAnsi="Arial" w:cs="Arial"/>
                <w:color w:val="000000"/>
                <w:sz w:val="18"/>
                <w:szCs w:val="18"/>
                <w:lang w:eastAsia="fi-FI"/>
              </w:rPr>
            </w:pPr>
          </w:p>
        </w:tc>
        <w:tc>
          <w:tcPr>
            <w:tcW w:w="973" w:type="dxa"/>
            <w:vMerge/>
            <w:tcBorders>
              <w:top w:val="nil"/>
              <w:left w:val="single" w:sz="8" w:space="0" w:color="auto"/>
              <w:bottom w:val="single" w:sz="8" w:space="0" w:color="000000"/>
              <w:right w:val="single" w:sz="8" w:space="0" w:color="auto"/>
            </w:tcBorders>
            <w:vAlign w:val="center"/>
            <w:hideMark/>
          </w:tcPr>
          <w:p w14:paraId="15887847" w14:textId="77777777" w:rsidR="00CD4398" w:rsidRPr="00CD4398" w:rsidRDefault="00CD4398" w:rsidP="00CD4398">
            <w:pPr>
              <w:rPr>
                <w:rFonts w:ascii="Arial" w:hAnsi="Arial" w:cs="Arial"/>
                <w:color w:val="000000"/>
                <w:sz w:val="18"/>
                <w:szCs w:val="18"/>
                <w:lang w:eastAsia="fi-FI"/>
              </w:rPr>
            </w:pPr>
          </w:p>
        </w:tc>
        <w:tc>
          <w:tcPr>
            <w:tcW w:w="1237" w:type="dxa"/>
            <w:tcBorders>
              <w:top w:val="single" w:sz="4" w:space="0" w:color="auto"/>
              <w:left w:val="nil"/>
              <w:bottom w:val="single" w:sz="4" w:space="0" w:color="auto"/>
              <w:right w:val="single" w:sz="8" w:space="0" w:color="auto"/>
            </w:tcBorders>
            <w:shd w:val="clear" w:color="auto" w:fill="auto"/>
            <w:vAlign w:val="center"/>
            <w:hideMark/>
          </w:tcPr>
          <w:p w14:paraId="2F7AF5CA" w14:textId="77777777" w:rsidR="00CD4398" w:rsidRPr="00CD4398" w:rsidRDefault="00CD4398" w:rsidP="00CD4398">
            <w:pPr>
              <w:rPr>
                <w:rFonts w:ascii="Arial" w:hAnsi="Arial" w:cs="Arial"/>
                <w:color w:val="000000"/>
                <w:sz w:val="18"/>
                <w:szCs w:val="18"/>
                <w:lang w:eastAsia="fi-FI"/>
              </w:rPr>
            </w:pPr>
            <w:r w:rsidRPr="00CD4398">
              <w:rPr>
                <w:rFonts w:ascii="Arial" w:hAnsi="Arial" w:cs="Arial"/>
                <w:color w:val="000000"/>
                <w:sz w:val="18"/>
                <w:szCs w:val="18"/>
                <w:lang w:eastAsia="fi-FI"/>
              </w:rPr>
              <w:t>Siirtymä</w:t>
            </w:r>
          </w:p>
        </w:tc>
        <w:tc>
          <w:tcPr>
            <w:tcW w:w="1381" w:type="dxa"/>
            <w:tcBorders>
              <w:top w:val="single" w:sz="4" w:space="0" w:color="auto"/>
              <w:left w:val="nil"/>
              <w:bottom w:val="single" w:sz="4" w:space="0" w:color="auto"/>
              <w:right w:val="single" w:sz="8" w:space="0" w:color="auto"/>
            </w:tcBorders>
            <w:shd w:val="clear" w:color="auto" w:fill="auto"/>
            <w:vAlign w:val="center"/>
            <w:hideMark/>
          </w:tcPr>
          <w:p w14:paraId="1B34107D" w14:textId="77777777" w:rsidR="00CD4398" w:rsidRPr="00CD4398" w:rsidRDefault="00CD4398" w:rsidP="00CD4398">
            <w:pPr>
              <w:jc w:val="right"/>
              <w:rPr>
                <w:rFonts w:ascii="Arial" w:hAnsi="Arial" w:cs="Arial"/>
                <w:color w:val="000000"/>
                <w:sz w:val="18"/>
                <w:szCs w:val="18"/>
                <w:lang w:eastAsia="fi-FI"/>
              </w:rPr>
            </w:pPr>
            <w:r w:rsidRPr="00CD4398">
              <w:rPr>
                <w:rFonts w:ascii="Arial" w:hAnsi="Arial" w:cs="Arial"/>
                <w:color w:val="000000"/>
                <w:sz w:val="18"/>
                <w:szCs w:val="18"/>
                <w:lang w:eastAsia="fi-FI"/>
              </w:rPr>
              <w:t>2 077 923</w:t>
            </w:r>
          </w:p>
        </w:tc>
      </w:tr>
      <w:tr w:rsidR="00CD4398" w:rsidRPr="00CD4398" w14:paraId="55CC8F3B" w14:textId="77777777" w:rsidTr="007A0E15">
        <w:trPr>
          <w:trHeight w:val="301"/>
        </w:trPr>
        <w:tc>
          <w:tcPr>
            <w:tcW w:w="1318" w:type="dxa"/>
            <w:vMerge/>
            <w:tcBorders>
              <w:top w:val="nil"/>
              <w:left w:val="single" w:sz="8" w:space="0" w:color="auto"/>
              <w:bottom w:val="single" w:sz="8" w:space="0" w:color="000000"/>
              <w:right w:val="single" w:sz="8" w:space="0" w:color="auto"/>
            </w:tcBorders>
            <w:vAlign w:val="center"/>
            <w:hideMark/>
          </w:tcPr>
          <w:p w14:paraId="5F501196" w14:textId="77777777" w:rsidR="00CD4398" w:rsidRPr="00CD4398" w:rsidRDefault="00CD4398" w:rsidP="00CD4398">
            <w:pPr>
              <w:rPr>
                <w:rFonts w:ascii="Arial" w:hAnsi="Arial" w:cs="Arial"/>
                <w:color w:val="000000"/>
                <w:sz w:val="18"/>
                <w:szCs w:val="18"/>
                <w:lang w:eastAsia="fi-FI"/>
              </w:rPr>
            </w:pPr>
          </w:p>
        </w:tc>
        <w:tc>
          <w:tcPr>
            <w:tcW w:w="973" w:type="dxa"/>
            <w:vMerge/>
            <w:tcBorders>
              <w:top w:val="nil"/>
              <w:left w:val="single" w:sz="8" w:space="0" w:color="auto"/>
              <w:bottom w:val="single" w:sz="8" w:space="0" w:color="000000"/>
              <w:right w:val="single" w:sz="8" w:space="0" w:color="auto"/>
            </w:tcBorders>
            <w:vAlign w:val="center"/>
            <w:hideMark/>
          </w:tcPr>
          <w:p w14:paraId="1DBF9A23" w14:textId="77777777" w:rsidR="00CD4398" w:rsidRPr="00CD4398" w:rsidRDefault="00CD4398" w:rsidP="00CD4398">
            <w:pPr>
              <w:rPr>
                <w:rFonts w:ascii="Arial" w:hAnsi="Arial" w:cs="Arial"/>
                <w:color w:val="000000"/>
                <w:sz w:val="18"/>
                <w:szCs w:val="18"/>
                <w:lang w:eastAsia="fi-FI"/>
              </w:rPr>
            </w:pPr>
          </w:p>
        </w:tc>
        <w:tc>
          <w:tcPr>
            <w:tcW w:w="973" w:type="dxa"/>
            <w:vMerge/>
            <w:tcBorders>
              <w:top w:val="nil"/>
              <w:left w:val="single" w:sz="8" w:space="0" w:color="auto"/>
              <w:bottom w:val="single" w:sz="8" w:space="0" w:color="000000"/>
              <w:right w:val="single" w:sz="8" w:space="0" w:color="auto"/>
            </w:tcBorders>
            <w:vAlign w:val="center"/>
            <w:hideMark/>
          </w:tcPr>
          <w:p w14:paraId="5A88E0BE" w14:textId="77777777" w:rsidR="00CD4398" w:rsidRPr="00CD4398" w:rsidRDefault="00CD4398" w:rsidP="00CD4398">
            <w:pPr>
              <w:rPr>
                <w:rFonts w:ascii="Arial" w:hAnsi="Arial" w:cs="Arial"/>
                <w:color w:val="000000"/>
                <w:sz w:val="18"/>
                <w:szCs w:val="18"/>
                <w:lang w:eastAsia="fi-FI"/>
              </w:rPr>
            </w:pPr>
          </w:p>
        </w:tc>
        <w:tc>
          <w:tcPr>
            <w:tcW w:w="1237" w:type="dxa"/>
            <w:tcBorders>
              <w:top w:val="nil"/>
              <w:left w:val="nil"/>
              <w:bottom w:val="single" w:sz="8" w:space="0" w:color="auto"/>
              <w:right w:val="single" w:sz="8" w:space="0" w:color="auto"/>
            </w:tcBorders>
            <w:shd w:val="clear" w:color="auto" w:fill="auto"/>
            <w:vAlign w:val="center"/>
            <w:hideMark/>
          </w:tcPr>
          <w:p w14:paraId="5022C36C" w14:textId="77777777" w:rsidR="00CD4398" w:rsidRPr="00CD4398" w:rsidRDefault="00CD4398" w:rsidP="00CD4398">
            <w:pPr>
              <w:rPr>
                <w:rFonts w:ascii="Arial" w:hAnsi="Arial" w:cs="Arial"/>
                <w:color w:val="000000"/>
                <w:sz w:val="18"/>
                <w:szCs w:val="18"/>
                <w:lang w:eastAsia="fi-FI"/>
              </w:rPr>
            </w:pPr>
            <w:r w:rsidRPr="00CD4398">
              <w:rPr>
                <w:rFonts w:ascii="Arial" w:hAnsi="Arial" w:cs="Arial"/>
                <w:color w:val="000000"/>
                <w:sz w:val="18"/>
                <w:szCs w:val="18"/>
                <w:lang w:eastAsia="fi-FI"/>
              </w:rPr>
              <w:t>NSPA</w:t>
            </w:r>
          </w:p>
        </w:tc>
        <w:tc>
          <w:tcPr>
            <w:tcW w:w="1381" w:type="dxa"/>
            <w:tcBorders>
              <w:top w:val="nil"/>
              <w:left w:val="nil"/>
              <w:bottom w:val="single" w:sz="8" w:space="0" w:color="auto"/>
              <w:right w:val="single" w:sz="8" w:space="0" w:color="auto"/>
            </w:tcBorders>
            <w:shd w:val="clear" w:color="auto" w:fill="auto"/>
            <w:vAlign w:val="center"/>
            <w:hideMark/>
          </w:tcPr>
          <w:p w14:paraId="60AFDD60" w14:textId="77777777" w:rsidR="00CD4398" w:rsidRPr="00CD4398" w:rsidRDefault="00CD4398" w:rsidP="00CD4398">
            <w:pPr>
              <w:jc w:val="right"/>
              <w:rPr>
                <w:rFonts w:ascii="Arial" w:hAnsi="Arial" w:cs="Arial"/>
                <w:color w:val="000000"/>
                <w:sz w:val="18"/>
                <w:szCs w:val="18"/>
                <w:lang w:eastAsia="fi-FI"/>
              </w:rPr>
            </w:pPr>
            <w:r w:rsidRPr="00CD4398">
              <w:rPr>
                <w:rFonts w:ascii="Arial" w:hAnsi="Arial" w:cs="Arial"/>
                <w:color w:val="000000"/>
                <w:sz w:val="18"/>
                <w:szCs w:val="18"/>
                <w:lang w:eastAsia="fi-FI"/>
              </w:rPr>
              <w:t>610 977</w:t>
            </w:r>
          </w:p>
        </w:tc>
      </w:tr>
      <w:tr w:rsidR="00CD4398" w:rsidRPr="00CD4398" w14:paraId="14CF1AD0" w14:textId="77777777" w:rsidTr="007A0E15">
        <w:trPr>
          <w:trHeight w:val="291"/>
        </w:trPr>
        <w:tc>
          <w:tcPr>
            <w:tcW w:w="1318" w:type="dxa"/>
            <w:vMerge w:val="restart"/>
            <w:tcBorders>
              <w:top w:val="nil"/>
              <w:left w:val="single" w:sz="8" w:space="0" w:color="auto"/>
              <w:bottom w:val="single" w:sz="8" w:space="0" w:color="000000"/>
              <w:right w:val="single" w:sz="8" w:space="0" w:color="auto"/>
            </w:tcBorders>
            <w:shd w:val="clear" w:color="auto" w:fill="auto"/>
            <w:vAlign w:val="center"/>
            <w:hideMark/>
          </w:tcPr>
          <w:p w14:paraId="239F9EBB" w14:textId="77777777" w:rsidR="00CD4398" w:rsidRPr="00CD4398" w:rsidRDefault="00CD4398" w:rsidP="00A11C75">
            <w:pPr>
              <w:jc w:val="center"/>
              <w:rPr>
                <w:rFonts w:ascii="Arial" w:hAnsi="Arial" w:cs="Arial"/>
                <w:color w:val="000000"/>
                <w:sz w:val="18"/>
                <w:szCs w:val="18"/>
                <w:lang w:eastAsia="fi-FI"/>
              </w:rPr>
            </w:pPr>
            <w:r w:rsidRPr="00CD4398">
              <w:rPr>
                <w:rFonts w:ascii="Arial" w:hAnsi="Arial" w:cs="Arial"/>
                <w:color w:val="000000"/>
                <w:sz w:val="18"/>
                <w:szCs w:val="18"/>
                <w:lang w:eastAsia="fi-FI"/>
              </w:rPr>
              <w:t>4.</w:t>
            </w:r>
            <w:r w:rsidR="00A11C75">
              <w:rPr>
                <w:rFonts w:ascii="Arial" w:hAnsi="Arial" w:cs="Arial"/>
                <w:color w:val="FF0000"/>
                <w:sz w:val="18"/>
                <w:szCs w:val="18"/>
                <w:lang w:eastAsia="fi-FI"/>
              </w:rPr>
              <w:t>a</w:t>
            </w:r>
          </w:p>
        </w:tc>
        <w:tc>
          <w:tcPr>
            <w:tcW w:w="973" w:type="dxa"/>
            <w:vMerge w:val="restart"/>
            <w:tcBorders>
              <w:top w:val="nil"/>
              <w:left w:val="single" w:sz="8" w:space="0" w:color="auto"/>
              <w:bottom w:val="single" w:sz="8" w:space="0" w:color="000000"/>
              <w:right w:val="single" w:sz="8" w:space="0" w:color="auto"/>
            </w:tcBorders>
            <w:shd w:val="clear" w:color="auto" w:fill="auto"/>
            <w:vAlign w:val="center"/>
            <w:hideMark/>
          </w:tcPr>
          <w:p w14:paraId="3D992CAC" w14:textId="77777777" w:rsidR="00CD4398" w:rsidRPr="00CD4398" w:rsidRDefault="00CD4398" w:rsidP="00CD4398">
            <w:pPr>
              <w:jc w:val="center"/>
              <w:rPr>
                <w:rFonts w:ascii="Arial" w:hAnsi="Arial" w:cs="Arial"/>
                <w:color w:val="000000"/>
                <w:sz w:val="18"/>
                <w:szCs w:val="18"/>
                <w:lang w:eastAsia="fi-FI"/>
              </w:rPr>
            </w:pPr>
            <w:r w:rsidRPr="00CD4398">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73" w:type="dxa"/>
            <w:vMerge w:val="restart"/>
            <w:tcBorders>
              <w:top w:val="nil"/>
              <w:left w:val="single" w:sz="8" w:space="0" w:color="auto"/>
              <w:bottom w:val="single" w:sz="8" w:space="0" w:color="000000"/>
              <w:right w:val="single" w:sz="8" w:space="0" w:color="auto"/>
            </w:tcBorders>
            <w:shd w:val="clear" w:color="auto" w:fill="auto"/>
            <w:vAlign w:val="center"/>
            <w:hideMark/>
          </w:tcPr>
          <w:p w14:paraId="385399ED" w14:textId="77777777" w:rsidR="00CD4398" w:rsidRPr="00CD4398" w:rsidRDefault="00CD4398" w:rsidP="00CD4398">
            <w:pPr>
              <w:jc w:val="center"/>
              <w:rPr>
                <w:rFonts w:ascii="Arial" w:hAnsi="Arial" w:cs="Arial"/>
                <w:color w:val="000000"/>
                <w:sz w:val="18"/>
                <w:szCs w:val="18"/>
                <w:lang w:eastAsia="fi-FI"/>
              </w:rPr>
            </w:pPr>
            <w:r w:rsidRPr="00CD4398">
              <w:rPr>
                <w:rFonts w:ascii="Arial" w:hAnsi="Arial" w:cs="Arial"/>
                <w:color w:val="000000"/>
                <w:sz w:val="18"/>
                <w:szCs w:val="18"/>
                <w:lang w:eastAsia="fi-FI"/>
              </w:rPr>
              <w:t>02</w:t>
            </w:r>
          </w:p>
        </w:tc>
        <w:tc>
          <w:tcPr>
            <w:tcW w:w="1237" w:type="dxa"/>
            <w:tcBorders>
              <w:top w:val="nil"/>
              <w:left w:val="nil"/>
              <w:bottom w:val="nil"/>
              <w:right w:val="single" w:sz="8" w:space="0" w:color="auto"/>
            </w:tcBorders>
            <w:shd w:val="clear" w:color="auto" w:fill="auto"/>
            <w:vAlign w:val="center"/>
            <w:hideMark/>
          </w:tcPr>
          <w:p w14:paraId="7A44F1F6" w14:textId="77777777" w:rsidR="00CD4398" w:rsidRPr="00CD4398" w:rsidRDefault="00CD4398" w:rsidP="00CD4398">
            <w:pPr>
              <w:rPr>
                <w:rFonts w:ascii="Arial" w:hAnsi="Arial" w:cs="Arial"/>
                <w:color w:val="000000"/>
                <w:sz w:val="18"/>
                <w:szCs w:val="18"/>
                <w:lang w:eastAsia="fi-FI"/>
              </w:rPr>
            </w:pPr>
            <w:r w:rsidRPr="00CD4398">
              <w:rPr>
                <w:rFonts w:ascii="Arial" w:hAnsi="Arial" w:cs="Arial"/>
                <w:color w:val="000000"/>
                <w:sz w:val="18"/>
                <w:szCs w:val="18"/>
                <w:lang w:eastAsia="fi-FI"/>
              </w:rPr>
              <w:t>Kehittyneet</w:t>
            </w:r>
          </w:p>
        </w:tc>
        <w:tc>
          <w:tcPr>
            <w:tcW w:w="1381" w:type="dxa"/>
            <w:tcBorders>
              <w:top w:val="nil"/>
              <w:left w:val="nil"/>
              <w:bottom w:val="nil"/>
              <w:right w:val="single" w:sz="8" w:space="0" w:color="auto"/>
            </w:tcBorders>
            <w:shd w:val="clear" w:color="auto" w:fill="auto"/>
            <w:vAlign w:val="center"/>
            <w:hideMark/>
          </w:tcPr>
          <w:p w14:paraId="4203548A" w14:textId="77777777" w:rsidR="00CD4398" w:rsidRPr="00CD4398" w:rsidRDefault="00CD4398" w:rsidP="00CD4398">
            <w:pPr>
              <w:jc w:val="right"/>
              <w:rPr>
                <w:rFonts w:ascii="Arial" w:hAnsi="Arial" w:cs="Arial"/>
                <w:color w:val="000000"/>
                <w:sz w:val="18"/>
                <w:szCs w:val="18"/>
                <w:lang w:eastAsia="fi-FI"/>
              </w:rPr>
            </w:pPr>
            <w:r w:rsidRPr="00CD4398">
              <w:rPr>
                <w:rFonts w:ascii="Arial" w:hAnsi="Arial" w:cs="Arial"/>
                <w:color w:val="000000"/>
                <w:sz w:val="18"/>
                <w:szCs w:val="18"/>
                <w:lang w:eastAsia="fi-FI"/>
              </w:rPr>
              <w:t>6 409 161</w:t>
            </w:r>
          </w:p>
        </w:tc>
      </w:tr>
      <w:tr w:rsidR="00CD4398" w:rsidRPr="00CD4398" w14:paraId="442F2225" w14:textId="77777777" w:rsidTr="007A0E15">
        <w:trPr>
          <w:trHeight w:val="291"/>
        </w:trPr>
        <w:tc>
          <w:tcPr>
            <w:tcW w:w="1318" w:type="dxa"/>
            <w:vMerge/>
            <w:tcBorders>
              <w:top w:val="nil"/>
              <w:left w:val="single" w:sz="8" w:space="0" w:color="auto"/>
              <w:bottom w:val="single" w:sz="8" w:space="0" w:color="000000"/>
              <w:right w:val="single" w:sz="8" w:space="0" w:color="auto"/>
            </w:tcBorders>
            <w:vAlign w:val="center"/>
            <w:hideMark/>
          </w:tcPr>
          <w:p w14:paraId="68444785" w14:textId="77777777" w:rsidR="00CD4398" w:rsidRPr="00CD4398" w:rsidRDefault="00CD4398" w:rsidP="00CD4398">
            <w:pPr>
              <w:rPr>
                <w:rFonts w:ascii="Arial" w:hAnsi="Arial" w:cs="Arial"/>
                <w:color w:val="000000"/>
                <w:sz w:val="18"/>
                <w:szCs w:val="18"/>
                <w:lang w:eastAsia="fi-FI"/>
              </w:rPr>
            </w:pPr>
          </w:p>
        </w:tc>
        <w:tc>
          <w:tcPr>
            <w:tcW w:w="973" w:type="dxa"/>
            <w:vMerge/>
            <w:tcBorders>
              <w:top w:val="nil"/>
              <w:left w:val="single" w:sz="8" w:space="0" w:color="auto"/>
              <w:bottom w:val="single" w:sz="8" w:space="0" w:color="000000"/>
              <w:right w:val="single" w:sz="8" w:space="0" w:color="auto"/>
            </w:tcBorders>
            <w:vAlign w:val="center"/>
            <w:hideMark/>
          </w:tcPr>
          <w:p w14:paraId="1E78AEBB" w14:textId="77777777" w:rsidR="00CD4398" w:rsidRPr="00CD4398" w:rsidRDefault="00CD4398" w:rsidP="00CD4398">
            <w:pPr>
              <w:rPr>
                <w:rFonts w:ascii="Arial" w:hAnsi="Arial" w:cs="Arial"/>
                <w:color w:val="000000"/>
                <w:sz w:val="18"/>
                <w:szCs w:val="18"/>
                <w:lang w:eastAsia="fi-FI"/>
              </w:rPr>
            </w:pPr>
          </w:p>
        </w:tc>
        <w:tc>
          <w:tcPr>
            <w:tcW w:w="973" w:type="dxa"/>
            <w:vMerge/>
            <w:tcBorders>
              <w:top w:val="nil"/>
              <w:left w:val="single" w:sz="8" w:space="0" w:color="auto"/>
              <w:bottom w:val="single" w:sz="8" w:space="0" w:color="000000"/>
              <w:right w:val="single" w:sz="8" w:space="0" w:color="auto"/>
            </w:tcBorders>
            <w:vAlign w:val="center"/>
            <w:hideMark/>
          </w:tcPr>
          <w:p w14:paraId="16D4079D" w14:textId="77777777" w:rsidR="00CD4398" w:rsidRPr="00CD4398" w:rsidRDefault="00CD4398" w:rsidP="00CD4398">
            <w:pPr>
              <w:rPr>
                <w:rFonts w:ascii="Arial" w:hAnsi="Arial" w:cs="Arial"/>
                <w:color w:val="000000"/>
                <w:sz w:val="18"/>
                <w:szCs w:val="18"/>
                <w:lang w:eastAsia="fi-FI"/>
              </w:rPr>
            </w:pPr>
          </w:p>
        </w:tc>
        <w:tc>
          <w:tcPr>
            <w:tcW w:w="1237" w:type="dxa"/>
            <w:tcBorders>
              <w:top w:val="single" w:sz="4" w:space="0" w:color="auto"/>
              <w:left w:val="nil"/>
              <w:bottom w:val="single" w:sz="4" w:space="0" w:color="auto"/>
              <w:right w:val="single" w:sz="8" w:space="0" w:color="auto"/>
            </w:tcBorders>
            <w:shd w:val="clear" w:color="auto" w:fill="auto"/>
            <w:vAlign w:val="center"/>
            <w:hideMark/>
          </w:tcPr>
          <w:p w14:paraId="5F34D70B" w14:textId="77777777" w:rsidR="00CD4398" w:rsidRPr="00CD4398" w:rsidRDefault="00CD4398" w:rsidP="00CD4398">
            <w:pPr>
              <w:rPr>
                <w:rFonts w:ascii="Arial" w:hAnsi="Arial" w:cs="Arial"/>
                <w:color w:val="000000"/>
                <w:sz w:val="18"/>
                <w:szCs w:val="18"/>
                <w:lang w:eastAsia="fi-FI"/>
              </w:rPr>
            </w:pPr>
            <w:r w:rsidRPr="00CD4398">
              <w:rPr>
                <w:rFonts w:ascii="Arial" w:hAnsi="Arial" w:cs="Arial"/>
                <w:color w:val="000000"/>
                <w:sz w:val="18"/>
                <w:szCs w:val="18"/>
                <w:lang w:eastAsia="fi-FI"/>
              </w:rPr>
              <w:t>Siirtymä</w:t>
            </w:r>
          </w:p>
        </w:tc>
        <w:tc>
          <w:tcPr>
            <w:tcW w:w="1381" w:type="dxa"/>
            <w:tcBorders>
              <w:top w:val="single" w:sz="4" w:space="0" w:color="auto"/>
              <w:left w:val="nil"/>
              <w:bottom w:val="single" w:sz="4" w:space="0" w:color="auto"/>
              <w:right w:val="single" w:sz="8" w:space="0" w:color="auto"/>
            </w:tcBorders>
            <w:shd w:val="clear" w:color="auto" w:fill="auto"/>
            <w:vAlign w:val="center"/>
            <w:hideMark/>
          </w:tcPr>
          <w:p w14:paraId="092AA601" w14:textId="77777777" w:rsidR="00CD4398" w:rsidRPr="00CD4398" w:rsidRDefault="00CD4398" w:rsidP="00CD4398">
            <w:pPr>
              <w:jc w:val="right"/>
              <w:rPr>
                <w:rFonts w:ascii="Arial" w:hAnsi="Arial" w:cs="Arial"/>
                <w:color w:val="000000"/>
                <w:sz w:val="18"/>
                <w:szCs w:val="18"/>
                <w:lang w:eastAsia="fi-FI"/>
              </w:rPr>
            </w:pPr>
            <w:r w:rsidRPr="00CD4398">
              <w:rPr>
                <w:rFonts w:ascii="Arial" w:hAnsi="Arial" w:cs="Arial"/>
                <w:color w:val="000000"/>
                <w:sz w:val="18"/>
                <w:szCs w:val="18"/>
                <w:lang w:eastAsia="fi-FI"/>
              </w:rPr>
              <w:t>38 840 680</w:t>
            </w:r>
          </w:p>
        </w:tc>
      </w:tr>
      <w:tr w:rsidR="00CD4398" w:rsidRPr="00CD4398" w14:paraId="21597060" w14:textId="77777777" w:rsidTr="007A0E15">
        <w:trPr>
          <w:trHeight w:val="301"/>
        </w:trPr>
        <w:tc>
          <w:tcPr>
            <w:tcW w:w="1318" w:type="dxa"/>
            <w:vMerge/>
            <w:tcBorders>
              <w:top w:val="nil"/>
              <w:left w:val="single" w:sz="8" w:space="0" w:color="auto"/>
              <w:bottom w:val="single" w:sz="8" w:space="0" w:color="000000"/>
              <w:right w:val="single" w:sz="8" w:space="0" w:color="auto"/>
            </w:tcBorders>
            <w:vAlign w:val="center"/>
            <w:hideMark/>
          </w:tcPr>
          <w:p w14:paraId="5F3DBE9B" w14:textId="77777777" w:rsidR="00CD4398" w:rsidRPr="00CD4398" w:rsidRDefault="00CD4398" w:rsidP="00CD4398">
            <w:pPr>
              <w:rPr>
                <w:rFonts w:ascii="Arial" w:hAnsi="Arial" w:cs="Arial"/>
                <w:color w:val="000000"/>
                <w:sz w:val="18"/>
                <w:szCs w:val="18"/>
                <w:lang w:eastAsia="fi-FI"/>
              </w:rPr>
            </w:pPr>
          </w:p>
        </w:tc>
        <w:tc>
          <w:tcPr>
            <w:tcW w:w="973" w:type="dxa"/>
            <w:vMerge/>
            <w:tcBorders>
              <w:top w:val="nil"/>
              <w:left w:val="single" w:sz="8" w:space="0" w:color="auto"/>
              <w:bottom w:val="single" w:sz="8" w:space="0" w:color="000000"/>
              <w:right w:val="single" w:sz="8" w:space="0" w:color="auto"/>
            </w:tcBorders>
            <w:vAlign w:val="center"/>
            <w:hideMark/>
          </w:tcPr>
          <w:p w14:paraId="5EC61FFE" w14:textId="77777777" w:rsidR="00CD4398" w:rsidRPr="00CD4398" w:rsidRDefault="00CD4398" w:rsidP="00CD4398">
            <w:pPr>
              <w:rPr>
                <w:rFonts w:ascii="Arial" w:hAnsi="Arial" w:cs="Arial"/>
                <w:color w:val="000000"/>
                <w:sz w:val="18"/>
                <w:szCs w:val="18"/>
                <w:lang w:eastAsia="fi-FI"/>
              </w:rPr>
            </w:pPr>
          </w:p>
        </w:tc>
        <w:tc>
          <w:tcPr>
            <w:tcW w:w="973" w:type="dxa"/>
            <w:vMerge/>
            <w:tcBorders>
              <w:top w:val="nil"/>
              <w:left w:val="single" w:sz="8" w:space="0" w:color="auto"/>
              <w:bottom w:val="single" w:sz="8" w:space="0" w:color="000000"/>
              <w:right w:val="single" w:sz="8" w:space="0" w:color="auto"/>
            </w:tcBorders>
            <w:vAlign w:val="center"/>
            <w:hideMark/>
          </w:tcPr>
          <w:p w14:paraId="71C62B63" w14:textId="77777777" w:rsidR="00CD4398" w:rsidRPr="00CD4398" w:rsidRDefault="00CD4398" w:rsidP="00CD4398">
            <w:pPr>
              <w:rPr>
                <w:rFonts w:ascii="Arial" w:hAnsi="Arial" w:cs="Arial"/>
                <w:color w:val="000000"/>
                <w:sz w:val="18"/>
                <w:szCs w:val="18"/>
                <w:lang w:eastAsia="fi-FI"/>
              </w:rPr>
            </w:pPr>
          </w:p>
        </w:tc>
        <w:tc>
          <w:tcPr>
            <w:tcW w:w="1237" w:type="dxa"/>
            <w:tcBorders>
              <w:top w:val="nil"/>
              <w:left w:val="nil"/>
              <w:bottom w:val="single" w:sz="8" w:space="0" w:color="auto"/>
              <w:right w:val="single" w:sz="8" w:space="0" w:color="auto"/>
            </w:tcBorders>
            <w:shd w:val="clear" w:color="auto" w:fill="auto"/>
            <w:vAlign w:val="center"/>
            <w:hideMark/>
          </w:tcPr>
          <w:p w14:paraId="5A7B662E" w14:textId="77777777" w:rsidR="00CD4398" w:rsidRPr="00CD4398" w:rsidRDefault="00CD4398" w:rsidP="00CD4398">
            <w:pPr>
              <w:rPr>
                <w:rFonts w:ascii="Arial" w:hAnsi="Arial" w:cs="Arial"/>
                <w:color w:val="000000"/>
                <w:sz w:val="18"/>
                <w:szCs w:val="18"/>
                <w:lang w:eastAsia="fi-FI"/>
              </w:rPr>
            </w:pPr>
            <w:r w:rsidRPr="00CD4398">
              <w:rPr>
                <w:rFonts w:ascii="Arial" w:hAnsi="Arial" w:cs="Arial"/>
                <w:color w:val="000000"/>
                <w:sz w:val="18"/>
                <w:szCs w:val="18"/>
                <w:lang w:eastAsia="fi-FI"/>
              </w:rPr>
              <w:t>NSPA</w:t>
            </w:r>
          </w:p>
        </w:tc>
        <w:tc>
          <w:tcPr>
            <w:tcW w:w="1381" w:type="dxa"/>
            <w:tcBorders>
              <w:top w:val="nil"/>
              <w:left w:val="nil"/>
              <w:bottom w:val="single" w:sz="8" w:space="0" w:color="auto"/>
              <w:right w:val="single" w:sz="8" w:space="0" w:color="auto"/>
            </w:tcBorders>
            <w:shd w:val="clear" w:color="auto" w:fill="auto"/>
            <w:vAlign w:val="center"/>
            <w:hideMark/>
          </w:tcPr>
          <w:p w14:paraId="4B0BDE3C" w14:textId="77777777" w:rsidR="00CD4398" w:rsidRPr="00CD4398" w:rsidRDefault="00CD4398" w:rsidP="00CD4398">
            <w:pPr>
              <w:jc w:val="right"/>
              <w:rPr>
                <w:rFonts w:ascii="Arial" w:hAnsi="Arial" w:cs="Arial"/>
                <w:color w:val="000000"/>
                <w:sz w:val="18"/>
                <w:szCs w:val="18"/>
                <w:lang w:eastAsia="fi-FI"/>
              </w:rPr>
            </w:pPr>
            <w:r w:rsidRPr="00CD4398">
              <w:rPr>
                <w:rFonts w:ascii="Arial" w:hAnsi="Arial" w:cs="Arial"/>
                <w:color w:val="000000"/>
                <w:sz w:val="18"/>
                <w:szCs w:val="18"/>
                <w:lang w:eastAsia="fi-FI"/>
              </w:rPr>
              <w:t>11 420 425</w:t>
            </w:r>
          </w:p>
        </w:tc>
      </w:tr>
      <w:tr w:rsidR="00CD4398" w:rsidRPr="00CD4398" w14:paraId="33FAE1D3" w14:textId="77777777" w:rsidTr="007A0E15">
        <w:trPr>
          <w:trHeight w:val="291"/>
        </w:trPr>
        <w:tc>
          <w:tcPr>
            <w:tcW w:w="1318" w:type="dxa"/>
            <w:vMerge w:val="restart"/>
            <w:tcBorders>
              <w:top w:val="nil"/>
              <w:left w:val="single" w:sz="8" w:space="0" w:color="auto"/>
              <w:bottom w:val="single" w:sz="8" w:space="0" w:color="000000"/>
              <w:right w:val="single" w:sz="8" w:space="0" w:color="auto"/>
            </w:tcBorders>
            <w:shd w:val="clear" w:color="auto" w:fill="auto"/>
            <w:vAlign w:val="center"/>
            <w:hideMark/>
          </w:tcPr>
          <w:p w14:paraId="7F38DEC6" w14:textId="77777777" w:rsidR="00CD4398" w:rsidRPr="00CD4398" w:rsidRDefault="00CD4398" w:rsidP="00A11C75">
            <w:pPr>
              <w:jc w:val="center"/>
              <w:rPr>
                <w:rFonts w:ascii="Arial" w:hAnsi="Arial" w:cs="Arial"/>
                <w:color w:val="000000"/>
                <w:sz w:val="18"/>
                <w:szCs w:val="18"/>
                <w:lang w:eastAsia="fi-FI"/>
              </w:rPr>
            </w:pPr>
            <w:r w:rsidRPr="00CD4398">
              <w:rPr>
                <w:rFonts w:ascii="Arial" w:hAnsi="Arial" w:cs="Arial"/>
                <w:color w:val="000000"/>
                <w:sz w:val="18"/>
                <w:szCs w:val="18"/>
                <w:lang w:eastAsia="fi-FI"/>
              </w:rPr>
              <w:t>4.</w:t>
            </w:r>
            <w:r w:rsidR="00A11C75">
              <w:rPr>
                <w:rFonts w:ascii="Arial" w:hAnsi="Arial" w:cs="Arial"/>
                <w:color w:val="FF0000"/>
                <w:sz w:val="18"/>
                <w:szCs w:val="18"/>
                <w:lang w:eastAsia="fi-FI"/>
              </w:rPr>
              <w:t>a</w:t>
            </w:r>
          </w:p>
        </w:tc>
        <w:tc>
          <w:tcPr>
            <w:tcW w:w="973" w:type="dxa"/>
            <w:vMerge w:val="restart"/>
            <w:tcBorders>
              <w:top w:val="nil"/>
              <w:left w:val="single" w:sz="8" w:space="0" w:color="auto"/>
              <w:bottom w:val="single" w:sz="8" w:space="0" w:color="000000"/>
              <w:right w:val="single" w:sz="8" w:space="0" w:color="auto"/>
            </w:tcBorders>
            <w:shd w:val="clear" w:color="auto" w:fill="auto"/>
            <w:vAlign w:val="center"/>
            <w:hideMark/>
          </w:tcPr>
          <w:p w14:paraId="43C75235" w14:textId="77777777" w:rsidR="00CD4398" w:rsidRPr="00CD4398" w:rsidRDefault="00CD4398" w:rsidP="00CD4398">
            <w:pPr>
              <w:jc w:val="center"/>
              <w:rPr>
                <w:rFonts w:ascii="Arial" w:hAnsi="Arial" w:cs="Arial"/>
                <w:color w:val="000000"/>
                <w:sz w:val="18"/>
                <w:szCs w:val="18"/>
                <w:lang w:eastAsia="fi-FI"/>
              </w:rPr>
            </w:pPr>
            <w:r w:rsidRPr="00CD4398">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73" w:type="dxa"/>
            <w:vMerge w:val="restart"/>
            <w:tcBorders>
              <w:top w:val="nil"/>
              <w:left w:val="single" w:sz="8" w:space="0" w:color="auto"/>
              <w:bottom w:val="single" w:sz="8" w:space="0" w:color="000000"/>
              <w:right w:val="single" w:sz="8" w:space="0" w:color="auto"/>
            </w:tcBorders>
            <w:shd w:val="clear" w:color="auto" w:fill="auto"/>
            <w:vAlign w:val="center"/>
            <w:hideMark/>
          </w:tcPr>
          <w:p w14:paraId="50A993E5" w14:textId="77777777" w:rsidR="00CD4398" w:rsidRPr="00CD4398" w:rsidRDefault="00CD4398" w:rsidP="00CD4398">
            <w:pPr>
              <w:jc w:val="center"/>
              <w:rPr>
                <w:rFonts w:ascii="Arial" w:hAnsi="Arial" w:cs="Arial"/>
                <w:color w:val="000000"/>
                <w:sz w:val="18"/>
                <w:szCs w:val="18"/>
                <w:lang w:eastAsia="fi-FI"/>
              </w:rPr>
            </w:pPr>
            <w:r w:rsidRPr="00CD4398">
              <w:rPr>
                <w:rFonts w:ascii="Arial" w:hAnsi="Arial" w:cs="Arial"/>
                <w:color w:val="000000"/>
                <w:sz w:val="18"/>
                <w:szCs w:val="18"/>
                <w:lang w:eastAsia="fi-FI"/>
              </w:rPr>
              <w:t>03</w:t>
            </w:r>
          </w:p>
        </w:tc>
        <w:tc>
          <w:tcPr>
            <w:tcW w:w="1237" w:type="dxa"/>
            <w:tcBorders>
              <w:top w:val="nil"/>
              <w:left w:val="nil"/>
              <w:bottom w:val="nil"/>
              <w:right w:val="single" w:sz="8" w:space="0" w:color="auto"/>
            </w:tcBorders>
            <w:shd w:val="clear" w:color="auto" w:fill="auto"/>
            <w:vAlign w:val="center"/>
            <w:hideMark/>
          </w:tcPr>
          <w:p w14:paraId="149B8D76" w14:textId="77777777" w:rsidR="00CD4398" w:rsidRPr="00CD4398" w:rsidRDefault="00CD4398" w:rsidP="00CD4398">
            <w:pPr>
              <w:rPr>
                <w:rFonts w:ascii="Arial" w:hAnsi="Arial" w:cs="Arial"/>
                <w:color w:val="000000"/>
                <w:sz w:val="18"/>
                <w:szCs w:val="18"/>
                <w:lang w:eastAsia="fi-FI"/>
              </w:rPr>
            </w:pPr>
            <w:r w:rsidRPr="00CD4398">
              <w:rPr>
                <w:rFonts w:ascii="Arial" w:hAnsi="Arial" w:cs="Arial"/>
                <w:color w:val="000000"/>
                <w:sz w:val="18"/>
                <w:szCs w:val="18"/>
                <w:lang w:eastAsia="fi-FI"/>
              </w:rPr>
              <w:t>Kehittyneet</w:t>
            </w:r>
          </w:p>
        </w:tc>
        <w:tc>
          <w:tcPr>
            <w:tcW w:w="1381" w:type="dxa"/>
            <w:tcBorders>
              <w:top w:val="nil"/>
              <w:left w:val="nil"/>
              <w:bottom w:val="nil"/>
              <w:right w:val="single" w:sz="8" w:space="0" w:color="auto"/>
            </w:tcBorders>
            <w:shd w:val="clear" w:color="auto" w:fill="auto"/>
            <w:vAlign w:val="center"/>
            <w:hideMark/>
          </w:tcPr>
          <w:p w14:paraId="2E8EB678" w14:textId="77777777" w:rsidR="00CD4398" w:rsidRPr="00CD4398" w:rsidRDefault="00CD4398" w:rsidP="00CD4398">
            <w:pPr>
              <w:jc w:val="right"/>
              <w:rPr>
                <w:rFonts w:ascii="Arial" w:hAnsi="Arial" w:cs="Arial"/>
                <w:color w:val="000000"/>
                <w:sz w:val="18"/>
                <w:szCs w:val="18"/>
                <w:lang w:eastAsia="fi-FI"/>
              </w:rPr>
            </w:pPr>
            <w:r w:rsidRPr="00CD4398">
              <w:rPr>
                <w:rFonts w:ascii="Arial" w:hAnsi="Arial" w:cs="Arial"/>
                <w:color w:val="000000"/>
                <w:sz w:val="18"/>
                <w:szCs w:val="18"/>
                <w:lang w:eastAsia="fi-FI"/>
              </w:rPr>
              <w:t>13 879 401</w:t>
            </w:r>
          </w:p>
        </w:tc>
      </w:tr>
      <w:tr w:rsidR="00CD4398" w:rsidRPr="00CD4398" w14:paraId="040403AF" w14:textId="77777777" w:rsidTr="007A0E15">
        <w:trPr>
          <w:trHeight w:val="291"/>
        </w:trPr>
        <w:tc>
          <w:tcPr>
            <w:tcW w:w="1318" w:type="dxa"/>
            <w:vMerge/>
            <w:tcBorders>
              <w:top w:val="nil"/>
              <w:left w:val="single" w:sz="8" w:space="0" w:color="auto"/>
              <w:bottom w:val="single" w:sz="8" w:space="0" w:color="000000"/>
              <w:right w:val="single" w:sz="8" w:space="0" w:color="auto"/>
            </w:tcBorders>
            <w:vAlign w:val="center"/>
            <w:hideMark/>
          </w:tcPr>
          <w:p w14:paraId="3AB63963" w14:textId="77777777" w:rsidR="00CD4398" w:rsidRPr="00CD4398" w:rsidRDefault="00CD4398" w:rsidP="00CD4398">
            <w:pPr>
              <w:rPr>
                <w:rFonts w:ascii="Arial" w:hAnsi="Arial" w:cs="Arial"/>
                <w:color w:val="000000"/>
                <w:sz w:val="18"/>
                <w:szCs w:val="18"/>
                <w:lang w:eastAsia="fi-FI"/>
              </w:rPr>
            </w:pPr>
          </w:p>
        </w:tc>
        <w:tc>
          <w:tcPr>
            <w:tcW w:w="973" w:type="dxa"/>
            <w:vMerge/>
            <w:tcBorders>
              <w:top w:val="nil"/>
              <w:left w:val="single" w:sz="8" w:space="0" w:color="auto"/>
              <w:bottom w:val="single" w:sz="8" w:space="0" w:color="000000"/>
              <w:right w:val="single" w:sz="8" w:space="0" w:color="auto"/>
            </w:tcBorders>
            <w:vAlign w:val="center"/>
            <w:hideMark/>
          </w:tcPr>
          <w:p w14:paraId="7BC46DB8" w14:textId="77777777" w:rsidR="00CD4398" w:rsidRPr="00CD4398" w:rsidRDefault="00CD4398" w:rsidP="00CD4398">
            <w:pPr>
              <w:rPr>
                <w:rFonts w:ascii="Arial" w:hAnsi="Arial" w:cs="Arial"/>
                <w:color w:val="000000"/>
                <w:sz w:val="18"/>
                <w:szCs w:val="18"/>
                <w:lang w:eastAsia="fi-FI"/>
              </w:rPr>
            </w:pPr>
          </w:p>
        </w:tc>
        <w:tc>
          <w:tcPr>
            <w:tcW w:w="973" w:type="dxa"/>
            <w:vMerge/>
            <w:tcBorders>
              <w:top w:val="nil"/>
              <w:left w:val="single" w:sz="8" w:space="0" w:color="auto"/>
              <w:bottom w:val="single" w:sz="8" w:space="0" w:color="000000"/>
              <w:right w:val="single" w:sz="8" w:space="0" w:color="auto"/>
            </w:tcBorders>
            <w:vAlign w:val="center"/>
            <w:hideMark/>
          </w:tcPr>
          <w:p w14:paraId="39B2151E" w14:textId="77777777" w:rsidR="00CD4398" w:rsidRPr="00CD4398" w:rsidRDefault="00CD4398" w:rsidP="00CD4398">
            <w:pPr>
              <w:rPr>
                <w:rFonts w:ascii="Arial" w:hAnsi="Arial" w:cs="Arial"/>
                <w:color w:val="000000"/>
                <w:sz w:val="18"/>
                <w:szCs w:val="18"/>
                <w:lang w:eastAsia="fi-FI"/>
              </w:rPr>
            </w:pPr>
          </w:p>
        </w:tc>
        <w:tc>
          <w:tcPr>
            <w:tcW w:w="1237" w:type="dxa"/>
            <w:tcBorders>
              <w:top w:val="single" w:sz="4" w:space="0" w:color="auto"/>
              <w:left w:val="nil"/>
              <w:bottom w:val="single" w:sz="4" w:space="0" w:color="auto"/>
              <w:right w:val="single" w:sz="8" w:space="0" w:color="auto"/>
            </w:tcBorders>
            <w:shd w:val="clear" w:color="auto" w:fill="auto"/>
            <w:vAlign w:val="center"/>
            <w:hideMark/>
          </w:tcPr>
          <w:p w14:paraId="7FE101AD" w14:textId="77777777" w:rsidR="00CD4398" w:rsidRPr="00CD4398" w:rsidRDefault="00CD4398" w:rsidP="00CD4398">
            <w:pPr>
              <w:rPr>
                <w:rFonts w:ascii="Arial" w:hAnsi="Arial" w:cs="Arial"/>
                <w:color w:val="000000"/>
                <w:sz w:val="18"/>
                <w:szCs w:val="18"/>
                <w:lang w:eastAsia="fi-FI"/>
              </w:rPr>
            </w:pPr>
            <w:r w:rsidRPr="00CD4398">
              <w:rPr>
                <w:rFonts w:ascii="Arial" w:hAnsi="Arial" w:cs="Arial"/>
                <w:color w:val="000000"/>
                <w:sz w:val="18"/>
                <w:szCs w:val="18"/>
                <w:lang w:eastAsia="fi-FI"/>
              </w:rPr>
              <w:t>Siirtymä</w:t>
            </w:r>
          </w:p>
        </w:tc>
        <w:tc>
          <w:tcPr>
            <w:tcW w:w="1381" w:type="dxa"/>
            <w:tcBorders>
              <w:top w:val="single" w:sz="4" w:space="0" w:color="auto"/>
              <w:left w:val="nil"/>
              <w:bottom w:val="single" w:sz="4" w:space="0" w:color="auto"/>
              <w:right w:val="single" w:sz="8" w:space="0" w:color="auto"/>
            </w:tcBorders>
            <w:shd w:val="clear" w:color="auto" w:fill="auto"/>
            <w:vAlign w:val="center"/>
            <w:hideMark/>
          </w:tcPr>
          <w:p w14:paraId="760A4B9F" w14:textId="77777777" w:rsidR="00CD4398" w:rsidRPr="00CD4398" w:rsidRDefault="00CD4398" w:rsidP="00CD4398">
            <w:pPr>
              <w:jc w:val="right"/>
              <w:rPr>
                <w:rFonts w:ascii="Arial" w:hAnsi="Arial" w:cs="Arial"/>
                <w:color w:val="000000"/>
                <w:sz w:val="18"/>
                <w:szCs w:val="18"/>
                <w:lang w:eastAsia="fi-FI"/>
              </w:rPr>
            </w:pPr>
            <w:r w:rsidRPr="00CD4398">
              <w:rPr>
                <w:rFonts w:ascii="Arial" w:hAnsi="Arial" w:cs="Arial"/>
                <w:color w:val="000000"/>
                <w:sz w:val="18"/>
                <w:szCs w:val="18"/>
                <w:lang w:eastAsia="fi-FI"/>
              </w:rPr>
              <w:t>84 111 690</w:t>
            </w:r>
          </w:p>
        </w:tc>
      </w:tr>
      <w:tr w:rsidR="00CD4398" w:rsidRPr="00CD4398" w14:paraId="41D1B5C4" w14:textId="77777777" w:rsidTr="007A0E15">
        <w:trPr>
          <w:trHeight w:val="301"/>
        </w:trPr>
        <w:tc>
          <w:tcPr>
            <w:tcW w:w="1318" w:type="dxa"/>
            <w:vMerge/>
            <w:tcBorders>
              <w:top w:val="nil"/>
              <w:left w:val="single" w:sz="8" w:space="0" w:color="auto"/>
              <w:bottom w:val="single" w:sz="8" w:space="0" w:color="000000"/>
              <w:right w:val="single" w:sz="8" w:space="0" w:color="auto"/>
            </w:tcBorders>
            <w:vAlign w:val="center"/>
            <w:hideMark/>
          </w:tcPr>
          <w:p w14:paraId="290DF9DD" w14:textId="77777777" w:rsidR="00CD4398" w:rsidRPr="00CD4398" w:rsidRDefault="00CD4398" w:rsidP="00CD4398">
            <w:pPr>
              <w:rPr>
                <w:rFonts w:ascii="Arial" w:hAnsi="Arial" w:cs="Arial"/>
                <w:color w:val="000000"/>
                <w:sz w:val="18"/>
                <w:szCs w:val="18"/>
                <w:lang w:eastAsia="fi-FI"/>
              </w:rPr>
            </w:pPr>
          </w:p>
        </w:tc>
        <w:tc>
          <w:tcPr>
            <w:tcW w:w="973" w:type="dxa"/>
            <w:vMerge/>
            <w:tcBorders>
              <w:top w:val="nil"/>
              <w:left w:val="single" w:sz="8" w:space="0" w:color="auto"/>
              <w:bottom w:val="single" w:sz="8" w:space="0" w:color="000000"/>
              <w:right w:val="single" w:sz="8" w:space="0" w:color="auto"/>
            </w:tcBorders>
            <w:vAlign w:val="center"/>
            <w:hideMark/>
          </w:tcPr>
          <w:p w14:paraId="183749FC" w14:textId="77777777" w:rsidR="00CD4398" w:rsidRPr="00CD4398" w:rsidRDefault="00CD4398" w:rsidP="00CD4398">
            <w:pPr>
              <w:rPr>
                <w:rFonts w:ascii="Arial" w:hAnsi="Arial" w:cs="Arial"/>
                <w:color w:val="000000"/>
                <w:sz w:val="18"/>
                <w:szCs w:val="18"/>
                <w:lang w:eastAsia="fi-FI"/>
              </w:rPr>
            </w:pPr>
          </w:p>
        </w:tc>
        <w:tc>
          <w:tcPr>
            <w:tcW w:w="973" w:type="dxa"/>
            <w:vMerge/>
            <w:tcBorders>
              <w:top w:val="nil"/>
              <w:left w:val="single" w:sz="8" w:space="0" w:color="auto"/>
              <w:bottom w:val="single" w:sz="8" w:space="0" w:color="000000"/>
              <w:right w:val="single" w:sz="8" w:space="0" w:color="auto"/>
            </w:tcBorders>
            <w:vAlign w:val="center"/>
            <w:hideMark/>
          </w:tcPr>
          <w:p w14:paraId="1C1E12F4" w14:textId="77777777" w:rsidR="00CD4398" w:rsidRPr="00CD4398" w:rsidRDefault="00CD4398" w:rsidP="00CD4398">
            <w:pPr>
              <w:rPr>
                <w:rFonts w:ascii="Arial" w:hAnsi="Arial" w:cs="Arial"/>
                <w:color w:val="000000"/>
                <w:sz w:val="18"/>
                <w:szCs w:val="18"/>
                <w:lang w:eastAsia="fi-FI"/>
              </w:rPr>
            </w:pPr>
          </w:p>
        </w:tc>
        <w:tc>
          <w:tcPr>
            <w:tcW w:w="1237" w:type="dxa"/>
            <w:tcBorders>
              <w:top w:val="nil"/>
              <w:left w:val="nil"/>
              <w:bottom w:val="single" w:sz="8" w:space="0" w:color="auto"/>
              <w:right w:val="single" w:sz="8" w:space="0" w:color="auto"/>
            </w:tcBorders>
            <w:shd w:val="clear" w:color="auto" w:fill="auto"/>
            <w:vAlign w:val="center"/>
            <w:hideMark/>
          </w:tcPr>
          <w:p w14:paraId="48C9DC47" w14:textId="77777777" w:rsidR="00CD4398" w:rsidRPr="00CD4398" w:rsidRDefault="00CD4398" w:rsidP="00CD4398">
            <w:pPr>
              <w:rPr>
                <w:rFonts w:ascii="Arial" w:hAnsi="Arial" w:cs="Arial"/>
                <w:color w:val="000000"/>
                <w:sz w:val="18"/>
                <w:szCs w:val="18"/>
                <w:lang w:eastAsia="fi-FI"/>
              </w:rPr>
            </w:pPr>
            <w:r w:rsidRPr="00CD4398">
              <w:rPr>
                <w:rFonts w:ascii="Arial" w:hAnsi="Arial" w:cs="Arial"/>
                <w:color w:val="000000"/>
                <w:sz w:val="18"/>
                <w:szCs w:val="18"/>
                <w:lang w:eastAsia="fi-FI"/>
              </w:rPr>
              <w:t>NSPA</w:t>
            </w:r>
          </w:p>
        </w:tc>
        <w:tc>
          <w:tcPr>
            <w:tcW w:w="1381" w:type="dxa"/>
            <w:tcBorders>
              <w:top w:val="nil"/>
              <w:left w:val="nil"/>
              <w:bottom w:val="single" w:sz="8" w:space="0" w:color="auto"/>
              <w:right w:val="single" w:sz="8" w:space="0" w:color="auto"/>
            </w:tcBorders>
            <w:shd w:val="clear" w:color="auto" w:fill="auto"/>
            <w:vAlign w:val="center"/>
            <w:hideMark/>
          </w:tcPr>
          <w:p w14:paraId="03146E22" w14:textId="77777777" w:rsidR="00CD4398" w:rsidRPr="00CD4398" w:rsidRDefault="00CD4398" w:rsidP="00CD4398">
            <w:pPr>
              <w:jc w:val="right"/>
              <w:rPr>
                <w:rFonts w:ascii="Arial" w:hAnsi="Arial" w:cs="Arial"/>
                <w:color w:val="000000"/>
                <w:sz w:val="18"/>
                <w:szCs w:val="18"/>
                <w:lang w:eastAsia="fi-FI"/>
              </w:rPr>
            </w:pPr>
            <w:r w:rsidRPr="00CD4398">
              <w:rPr>
                <w:rFonts w:ascii="Arial" w:hAnsi="Arial" w:cs="Arial"/>
                <w:color w:val="000000"/>
                <w:sz w:val="18"/>
                <w:szCs w:val="18"/>
                <w:lang w:eastAsia="fi-FI"/>
              </w:rPr>
              <w:t>24 731 576</w:t>
            </w:r>
          </w:p>
        </w:tc>
      </w:tr>
      <w:tr w:rsidR="00CD4398" w:rsidRPr="00CC679A" w14:paraId="24AA74B9" w14:textId="77777777" w:rsidTr="007A0E15">
        <w:trPr>
          <w:trHeight w:val="291"/>
        </w:trPr>
        <w:tc>
          <w:tcPr>
            <w:tcW w:w="5883" w:type="dxa"/>
            <w:gridSpan w:val="5"/>
            <w:tcBorders>
              <w:top w:val="single" w:sz="8" w:space="0" w:color="auto"/>
              <w:left w:val="nil"/>
              <w:bottom w:val="nil"/>
              <w:right w:val="nil"/>
            </w:tcBorders>
            <w:shd w:val="clear" w:color="auto" w:fill="auto"/>
            <w:vAlign w:val="center"/>
            <w:hideMark/>
          </w:tcPr>
          <w:p w14:paraId="2536E883" w14:textId="77777777" w:rsidR="00CD4398" w:rsidRPr="00CC679A" w:rsidRDefault="00CD4398" w:rsidP="00CD4398">
            <w:pPr>
              <w:rPr>
                <w:rFonts w:ascii="Arial" w:hAnsi="Arial" w:cs="Arial"/>
                <w:color w:val="000000"/>
                <w:sz w:val="18"/>
                <w:szCs w:val="18"/>
                <w:lang w:eastAsia="fi-FI"/>
              </w:rPr>
            </w:pPr>
            <w:r w:rsidRPr="00CC679A">
              <w:rPr>
                <w:rFonts w:ascii="Arial" w:hAnsi="Arial" w:cs="Arial"/>
                <w:color w:val="000000"/>
                <w:sz w:val="18"/>
                <w:szCs w:val="18"/>
                <w:lang w:eastAsia="fi-FI"/>
              </w:rPr>
              <w:t>NSPA = Syrjäisimmät ja pohjoisen harvaan asutut alueet</w:t>
            </w:r>
          </w:p>
          <w:p w14:paraId="4682BEEF" w14:textId="77777777" w:rsidR="003924B4" w:rsidRPr="00CC679A" w:rsidRDefault="003924B4" w:rsidP="00CD4398">
            <w:pPr>
              <w:rPr>
                <w:rFonts w:ascii="Arial" w:hAnsi="Arial" w:cs="Arial"/>
                <w:color w:val="000000"/>
                <w:sz w:val="18"/>
                <w:szCs w:val="18"/>
                <w:lang w:eastAsia="fi-FI"/>
              </w:rPr>
            </w:pPr>
          </w:p>
          <w:p w14:paraId="20E3AC65" w14:textId="77777777" w:rsidR="003924B4" w:rsidRPr="00CC679A" w:rsidRDefault="003924B4" w:rsidP="003924B4">
            <w:pPr>
              <w:rPr>
                <w:rFonts w:ascii="Arial" w:hAnsi="Arial" w:cs="Arial"/>
                <w:noProof/>
                <w:sz w:val="22"/>
                <w:szCs w:val="22"/>
                <w:lang w:eastAsia="fi-FI"/>
              </w:rPr>
            </w:pPr>
            <w:r w:rsidRPr="00CC679A">
              <w:rPr>
                <w:rFonts w:ascii="Arial" w:hAnsi="Arial" w:cs="Arial"/>
                <w:noProof/>
                <w:sz w:val="22"/>
                <w:szCs w:val="22"/>
                <w:lang w:eastAsia="fi-FI"/>
              </w:rPr>
              <w:t>Käytettävät koodit:</w:t>
            </w:r>
          </w:p>
          <w:p w14:paraId="595962CD" w14:textId="77777777" w:rsidR="00673A4A" w:rsidRPr="006C43B2" w:rsidRDefault="00673A4A" w:rsidP="00673A4A">
            <w:pPr>
              <w:rPr>
                <w:rFonts w:ascii="Arial" w:hAnsi="Arial" w:cs="Arial"/>
                <w:noProof/>
                <w:sz w:val="20"/>
                <w:lang w:eastAsia="fi-FI"/>
              </w:rPr>
            </w:pPr>
            <w:r>
              <w:rPr>
                <w:rFonts w:ascii="Arial" w:hAnsi="Arial" w:cs="Arial"/>
                <w:noProof/>
                <w:sz w:val="20"/>
                <w:lang w:eastAsia="fi-FI"/>
              </w:rPr>
              <w:t>0</w:t>
            </w:r>
            <w:r w:rsidRPr="005405CA">
              <w:rPr>
                <w:rFonts w:ascii="Arial" w:hAnsi="Arial" w:cs="Arial"/>
                <w:noProof/>
                <w:sz w:val="20"/>
                <w:lang w:eastAsia="fi-FI"/>
              </w:rPr>
              <w:t xml:space="preserve">1 </w:t>
            </w:r>
            <w:r w:rsidRPr="006C43B2">
              <w:rPr>
                <w:rFonts w:ascii="Arial" w:hAnsi="Arial" w:cs="Arial"/>
                <w:noProof/>
                <w:color w:val="FF0000"/>
                <w:sz w:val="20"/>
                <w:lang w:eastAsia="fi-FI"/>
              </w:rPr>
              <w:t>Päätavoitteena sukupuolten tasa-arvo</w:t>
            </w:r>
          </w:p>
          <w:p w14:paraId="55303095" w14:textId="77777777" w:rsidR="00673A4A" w:rsidRPr="006C43B2" w:rsidRDefault="00673A4A" w:rsidP="00673A4A">
            <w:pPr>
              <w:rPr>
                <w:rFonts w:ascii="Arial" w:hAnsi="Arial" w:cs="Arial"/>
                <w:noProof/>
                <w:sz w:val="20"/>
                <w:lang w:eastAsia="fi-FI"/>
              </w:rPr>
            </w:pPr>
            <w:r w:rsidRPr="006C43B2">
              <w:rPr>
                <w:rFonts w:ascii="Arial" w:hAnsi="Arial" w:cs="Arial"/>
                <w:noProof/>
                <w:sz w:val="20"/>
                <w:lang w:eastAsia="fi-FI"/>
              </w:rPr>
              <w:t xml:space="preserve">02 </w:t>
            </w:r>
            <w:r>
              <w:rPr>
                <w:rFonts w:ascii="Arial" w:hAnsi="Arial" w:cs="Arial"/>
                <w:noProof/>
                <w:color w:val="FF0000"/>
                <w:sz w:val="20"/>
                <w:lang w:eastAsia="fi-FI"/>
              </w:rPr>
              <w:t>S</w:t>
            </w:r>
            <w:r w:rsidRPr="006C43B2">
              <w:rPr>
                <w:rFonts w:ascii="Arial" w:hAnsi="Arial" w:cs="Arial"/>
                <w:noProof/>
                <w:color w:val="FF0000"/>
                <w:sz w:val="20"/>
                <w:lang w:eastAsia="fi-FI"/>
              </w:rPr>
              <w:t>ukupuolten tasa-arvo</w:t>
            </w:r>
            <w:r>
              <w:rPr>
                <w:rFonts w:ascii="Arial" w:hAnsi="Arial" w:cs="Arial"/>
                <w:noProof/>
                <w:color w:val="FF0000"/>
                <w:sz w:val="20"/>
                <w:lang w:eastAsia="fi-FI"/>
              </w:rPr>
              <w:t xml:space="preserve"> valtavirtaistettu</w:t>
            </w:r>
          </w:p>
          <w:p w14:paraId="34C4A35D" w14:textId="77777777" w:rsidR="003924B4" w:rsidRPr="00CC679A" w:rsidRDefault="003924B4" w:rsidP="003924B4">
            <w:pPr>
              <w:rPr>
                <w:rFonts w:ascii="Arial" w:hAnsi="Arial" w:cs="Arial"/>
                <w:noProof/>
                <w:sz w:val="20"/>
                <w:lang w:eastAsia="fi-FI"/>
              </w:rPr>
            </w:pPr>
            <w:r w:rsidRPr="00CC679A">
              <w:rPr>
                <w:rFonts w:ascii="Arial" w:hAnsi="Arial" w:cs="Arial"/>
                <w:noProof/>
                <w:sz w:val="20"/>
                <w:lang w:eastAsia="fi-FI"/>
              </w:rPr>
              <w:t xml:space="preserve">03  Sukupuolineutraali </w:t>
            </w:r>
          </w:p>
          <w:p w14:paraId="76BBFB73" w14:textId="77777777" w:rsidR="003924B4" w:rsidRPr="00CC679A" w:rsidRDefault="003924B4" w:rsidP="00CD4398">
            <w:pPr>
              <w:rPr>
                <w:rFonts w:ascii="Arial" w:hAnsi="Arial" w:cs="Arial"/>
                <w:color w:val="000000"/>
                <w:sz w:val="18"/>
                <w:szCs w:val="18"/>
                <w:lang w:eastAsia="fi-FI"/>
              </w:rPr>
            </w:pPr>
          </w:p>
        </w:tc>
      </w:tr>
    </w:tbl>
    <w:p w14:paraId="3A4CA01E" w14:textId="77777777" w:rsidR="00CE35AE" w:rsidRDefault="00CE35AE" w:rsidP="00CB088C">
      <w:pPr>
        <w:pStyle w:val="Otsikko3"/>
        <w:rPr>
          <w:rFonts w:ascii="Arial" w:hAnsi="Arial" w:cs="Arial"/>
          <w:color w:val="auto"/>
        </w:rPr>
      </w:pPr>
      <w:bookmarkStart w:id="27" w:name="_Toc31789834"/>
      <w:bookmarkStart w:id="28" w:name="_Toc31778180"/>
      <w:bookmarkStart w:id="29" w:name="_Toc31721335"/>
      <w:bookmarkStart w:id="30" w:name="_Toc38454633"/>
      <w:bookmarkStart w:id="31" w:name="_Toc53742437"/>
      <w:bookmarkStart w:id="32" w:name="_Toc71635085"/>
      <w:r w:rsidRPr="00CB088C">
        <w:rPr>
          <w:rFonts w:ascii="Arial" w:hAnsi="Arial" w:cs="Arial"/>
          <w:color w:val="auto"/>
        </w:rPr>
        <w:t>2.4.2. Erityistavoite</w:t>
      </w:r>
      <w:r w:rsidR="00FF0F0A">
        <w:rPr>
          <w:rFonts w:ascii="Arial" w:hAnsi="Arial" w:cs="Arial"/>
          <w:color w:val="auto"/>
        </w:rPr>
        <w:t xml:space="preserve"> 4.2</w:t>
      </w:r>
      <w:r w:rsidRPr="00CB088C">
        <w:rPr>
          <w:rFonts w:ascii="Arial" w:hAnsi="Arial" w:cs="Arial"/>
          <w:color w:val="auto"/>
        </w:rPr>
        <w:t>:</w:t>
      </w:r>
      <w:r w:rsidR="00A13442">
        <w:rPr>
          <w:rFonts w:ascii="Arial" w:hAnsi="Arial" w:cs="Arial"/>
          <w:color w:val="auto"/>
        </w:rPr>
        <w:t xml:space="preserve"> Uutta osaamista työelämään (</w:t>
      </w:r>
      <w:r w:rsidRPr="00CB088C">
        <w:rPr>
          <w:rFonts w:ascii="Arial" w:hAnsi="Arial" w:cs="Arial"/>
          <w:color w:val="auto"/>
        </w:rPr>
        <w:t>4.</w:t>
      </w:r>
      <w:r w:rsidR="00B14A22">
        <w:rPr>
          <w:rFonts w:ascii="Arial" w:hAnsi="Arial" w:cs="Arial"/>
          <w:color w:val="FF0000"/>
        </w:rPr>
        <w:t>g</w:t>
      </w:r>
      <w:r w:rsidRPr="00CB088C">
        <w:rPr>
          <w:rFonts w:ascii="Arial" w:hAnsi="Arial" w:cs="Arial"/>
          <w:color w:val="auto"/>
        </w:rPr>
        <w:t>)</w:t>
      </w:r>
      <w:bookmarkEnd w:id="27"/>
      <w:bookmarkEnd w:id="28"/>
      <w:bookmarkEnd w:id="29"/>
      <w:bookmarkEnd w:id="30"/>
      <w:bookmarkEnd w:id="31"/>
      <w:bookmarkEnd w:id="32"/>
    </w:p>
    <w:p w14:paraId="28A7809B" w14:textId="77777777" w:rsidR="008D72AC" w:rsidRDefault="008D72AC" w:rsidP="008D72AC"/>
    <w:p w14:paraId="3CFD8EC1" w14:textId="77777777" w:rsidR="008D72AC" w:rsidRDefault="008D72AC" w:rsidP="008D72AC">
      <w:pPr>
        <w:pStyle w:val="VMleipteksti"/>
        <w:ind w:left="0"/>
        <w:rPr>
          <w:rFonts w:ascii="Arial" w:hAnsi="Arial" w:cs="Arial"/>
          <w:b/>
          <w:sz w:val="22"/>
          <w:szCs w:val="22"/>
        </w:rPr>
      </w:pPr>
      <w:r>
        <w:rPr>
          <w:rFonts w:ascii="Arial" w:hAnsi="Arial" w:cs="Arial"/>
          <w:b/>
          <w:sz w:val="22"/>
          <w:szCs w:val="22"/>
        </w:rPr>
        <w:t xml:space="preserve">Rahastojen tukitoimet </w:t>
      </w:r>
    </w:p>
    <w:p w14:paraId="665A50C9" w14:textId="77777777" w:rsidR="008D72AC" w:rsidRDefault="008D72AC" w:rsidP="008D72AC">
      <w:pPr>
        <w:pStyle w:val="VMleipteksti"/>
        <w:ind w:left="0"/>
        <w:rPr>
          <w:rFonts w:ascii="Arial" w:hAnsi="Arial" w:cs="Arial"/>
          <w:b/>
          <w:sz w:val="22"/>
          <w:szCs w:val="22"/>
        </w:rPr>
      </w:pPr>
    </w:p>
    <w:p w14:paraId="31DA2495" w14:textId="77777777" w:rsidR="008D72AC" w:rsidRDefault="008D72AC" w:rsidP="008D72AC">
      <w:pPr>
        <w:pStyle w:val="VMleipteksti"/>
        <w:ind w:left="0"/>
        <w:rPr>
          <w:rFonts w:ascii="Arial" w:hAnsi="Arial" w:cs="Arial"/>
          <w:noProof/>
          <w:color w:val="A6A6A6" w:themeColor="background1" w:themeShade="A6"/>
          <w:sz w:val="22"/>
          <w:szCs w:val="22"/>
        </w:rPr>
      </w:pPr>
      <w:r>
        <w:rPr>
          <w:rFonts w:ascii="Arial" w:hAnsi="Arial" w:cs="Arial"/>
          <w:b/>
          <w:noProof/>
          <w:sz w:val="22"/>
          <w:szCs w:val="22"/>
        </w:rPr>
        <w:t xml:space="preserve">Tukitoimien tyypit </w:t>
      </w:r>
    </w:p>
    <w:p w14:paraId="18BA41BF" w14:textId="77777777" w:rsidR="00CC679A" w:rsidRPr="00BF6CC6" w:rsidRDefault="003753B8" w:rsidP="008D72AC">
      <w:pPr>
        <w:autoSpaceDE w:val="0"/>
        <w:autoSpaceDN w:val="0"/>
        <w:adjustRightInd w:val="0"/>
        <w:spacing w:after="200"/>
        <w:rPr>
          <w:rFonts w:ascii="Arial" w:hAnsi="Arial" w:cs="Arial"/>
          <w:sz w:val="18"/>
          <w:szCs w:val="18"/>
        </w:rPr>
      </w:pPr>
      <w:r>
        <w:rPr>
          <w:rFonts w:ascii="Arial" w:hAnsi="Arial" w:cs="Arial"/>
          <w:sz w:val="18"/>
          <w:szCs w:val="18"/>
        </w:rPr>
        <w:t>(</w:t>
      </w:r>
      <w:r w:rsidR="003643D5">
        <w:rPr>
          <w:rFonts w:ascii="Arial" w:hAnsi="Arial" w:cs="Arial"/>
          <w:sz w:val="18"/>
          <w:szCs w:val="18"/>
        </w:rPr>
        <w:t>7 984</w:t>
      </w:r>
      <w:r w:rsidR="00BF6CC6" w:rsidRPr="00BF6CC6">
        <w:rPr>
          <w:rFonts w:ascii="Arial" w:hAnsi="Arial" w:cs="Arial"/>
          <w:sz w:val="18"/>
          <w:szCs w:val="18"/>
        </w:rPr>
        <w:t>/8 000)</w:t>
      </w:r>
    </w:p>
    <w:p w14:paraId="3C78F927" w14:textId="77777777" w:rsidR="003A7008" w:rsidRPr="00BB1BB0" w:rsidRDefault="003A7008" w:rsidP="008D72AC">
      <w:pPr>
        <w:autoSpaceDE w:val="0"/>
        <w:autoSpaceDN w:val="0"/>
        <w:adjustRightInd w:val="0"/>
        <w:spacing w:after="200"/>
        <w:rPr>
          <w:rFonts w:ascii="Arial" w:hAnsi="Arial" w:cs="Arial"/>
          <w:color w:val="FFFFFF" w:themeColor="background1"/>
          <w:sz w:val="22"/>
          <w:szCs w:val="22"/>
        </w:rPr>
      </w:pPr>
      <w:r w:rsidRPr="00BB1BB0">
        <w:rPr>
          <w:rFonts w:ascii="Arial" w:hAnsi="Arial" w:cs="Arial"/>
          <w:color w:val="FFFFFF" w:themeColor="background1"/>
          <w:sz w:val="22"/>
          <w:szCs w:val="22"/>
        </w:rPr>
        <w:t>Uutta osaamista työelämään</w:t>
      </w:r>
    </w:p>
    <w:p w14:paraId="07FB32ED" w14:textId="77777777" w:rsidR="008D72AC" w:rsidRPr="00C46A2E" w:rsidRDefault="008D72AC" w:rsidP="008D72AC">
      <w:pPr>
        <w:autoSpaceDE w:val="0"/>
        <w:autoSpaceDN w:val="0"/>
        <w:adjustRightInd w:val="0"/>
        <w:spacing w:after="200"/>
        <w:rPr>
          <w:rFonts w:ascii="Arial" w:hAnsi="Arial" w:cs="Arial"/>
          <w:sz w:val="22"/>
          <w:szCs w:val="22"/>
        </w:rPr>
      </w:pPr>
      <w:r w:rsidRPr="00C46A2E">
        <w:rPr>
          <w:rFonts w:ascii="Arial" w:hAnsi="Arial" w:cs="Arial"/>
          <w:sz w:val="22"/>
          <w:szCs w:val="22"/>
        </w:rPr>
        <w:t>Tavoitteena on vastata työelämän muutoksista aiheutuviin osaamistarpeisiin sekä osaamistason nostoon.</w:t>
      </w:r>
    </w:p>
    <w:p w14:paraId="4ADD54D6" w14:textId="77777777" w:rsidR="008D72AC" w:rsidRDefault="008D72AC" w:rsidP="008D72AC">
      <w:pPr>
        <w:autoSpaceDE w:val="0"/>
        <w:autoSpaceDN w:val="0"/>
        <w:adjustRightInd w:val="0"/>
        <w:spacing w:after="200"/>
        <w:rPr>
          <w:rFonts w:ascii="Arial" w:eastAsia="Arial" w:hAnsi="Arial" w:cs="Arial"/>
          <w:sz w:val="22"/>
          <w:szCs w:val="22"/>
        </w:rPr>
      </w:pPr>
      <w:r w:rsidRPr="00C46A2E">
        <w:rPr>
          <w:rFonts w:ascii="Arial" w:hAnsi="Arial" w:cs="Arial"/>
          <w:sz w:val="22"/>
          <w:szCs w:val="22"/>
        </w:rPr>
        <w:t>Uusiin osaamistarpeisiin vastaaminen e</w:t>
      </w:r>
      <w:r w:rsidR="00431831">
        <w:rPr>
          <w:rFonts w:ascii="Arial" w:hAnsi="Arial" w:cs="Arial"/>
          <w:sz w:val="22"/>
          <w:szCs w:val="22"/>
        </w:rPr>
        <w:t>dellyttää koulutusjärjestelmän</w:t>
      </w:r>
      <w:r w:rsidR="003753B8">
        <w:rPr>
          <w:rFonts w:ascii="Arial" w:hAnsi="Arial" w:cs="Arial"/>
          <w:sz w:val="22"/>
          <w:szCs w:val="22"/>
        </w:rPr>
        <w:t xml:space="preserve"> joustavuutta ja</w:t>
      </w:r>
      <w:r w:rsidRPr="00C46A2E">
        <w:rPr>
          <w:rFonts w:ascii="Arial" w:hAnsi="Arial" w:cs="Arial"/>
          <w:sz w:val="22"/>
          <w:szCs w:val="22"/>
        </w:rPr>
        <w:t xml:space="preserve"> ihmisille mahdollisuuksia päästä tarvitsemaansa koulutukseen. Kaikilla tulee olla yhdenvertaiset mahdollisuudet jatkuvaan </w:t>
      </w:r>
      <w:r>
        <w:rPr>
          <w:rFonts w:ascii="Arial" w:hAnsi="Arial" w:cs="Arial"/>
          <w:sz w:val="22"/>
          <w:szCs w:val="22"/>
        </w:rPr>
        <w:t xml:space="preserve">ja joustavaan oppimiseen </w:t>
      </w:r>
      <w:r>
        <w:rPr>
          <w:rFonts w:ascii="Arial" w:eastAsia="Arial" w:hAnsi="Arial" w:cs="Arial"/>
          <w:sz w:val="22"/>
          <w:szCs w:val="22"/>
        </w:rPr>
        <w:t>huomioiden erilaiset elämäntilanteet, koulutus- ja työhistoria sekä ammatilliset kiinnostukset.</w:t>
      </w:r>
      <w:r w:rsidR="003753B8">
        <w:rPr>
          <w:rFonts w:ascii="Arial" w:hAnsi="Arial" w:cs="Arial"/>
          <w:sz w:val="22"/>
          <w:szCs w:val="22"/>
        </w:rPr>
        <w:t xml:space="preserve"> Koulutusjärjestelmää ja</w:t>
      </w:r>
      <w:r>
        <w:rPr>
          <w:rFonts w:ascii="Arial" w:hAnsi="Arial" w:cs="Arial"/>
          <w:sz w:val="22"/>
          <w:szCs w:val="22"/>
        </w:rPr>
        <w:t xml:space="preserve"> koulutussektoreita tulee kehittää saumattomaksi</w:t>
      </w:r>
      <w:r w:rsidR="003753B8">
        <w:rPr>
          <w:rFonts w:ascii="Arial" w:hAnsi="Arial" w:cs="Arial"/>
          <w:sz w:val="22"/>
          <w:szCs w:val="22"/>
        </w:rPr>
        <w:t xml:space="preserve"> kokonaisuudeksi huomioiden</w:t>
      </w:r>
      <w:r>
        <w:rPr>
          <w:rFonts w:ascii="Arial" w:hAnsi="Arial" w:cs="Arial"/>
          <w:sz w:val="22"/>
          <w:szCs w:val="22"/>
        </w:rPr>
        <w:t xml:space="preserve"> non-formaalit oppimisympäristöt.</w:t>
      </w:r>
      <w:r w:rsidR="003C4AE0">
        <w:rPr>
          <w:rFonts w:ascii="Arial" w:hAnsi="Arial" w:cs="Arial"/>
          <w:sz w:val="22"/>
          <w:szCs w:val="22"/>
        </w:rPr>
        <w:t xml:space="preserve"> </w:t>
      </w:r>
      <w:r w:rsidR="003C4AE0" w:rsidRPr="003C4AE0">
        <w:rPr>
          <w:rFonts w:ascii="Arial" w:hAnsi="Arial" w:cs="Arial"/>
          <w:sz w:val="22"/>
          <w:szCs w:val="22"/>
          <w:highlight w:val="yellow"/>
        </w:rPr>
        <w:t>Kehitetään koulutusjärjestelmän t</w:t>
      </w:r>
      <w:r w:rsidR="00A413EB">
        <w:rPr>
          <w:rFonts w:ascii="Arial" w:hAnsi="Arial" w:cs="Arial"/>
          <w:sz w:val="22"/>
          <w:szCs w:val="22"/>
          <w:highlight w:val="yellow"/>
        </w:rPr>
        <w:t>oimijoiden kykyä vastata</w:t>
      </w:r>
      <w:r w:rsidR="003C4AE0" w:rsidRPr="003C4AE0">
        <w:rPr>
          <w:rFonts w:ascii="Arial" w:hAnsi="Arial" w:cs="Arial"/>
          <w:sz w:val="22"/>
          <w:szCs w:val="22"/>
          <w:highlight w:val="yellow"/>
        </w:rPr>
        <w:t xml:space="preserve"> jatkuvan oppimisen tarpeeseen.</w:t>
      </w:r>
      <w:r>
        <w:rPr>
          <w:rFonts w:ascii="Arial" w:hAnsi="Arial" w:cs="Arial"/>
          <w:sz w:val="22"/>
          <w:szCs w:val="22"/>
        </w:rPr>
        <w:t xml:space="preserve">  </w:t>
      </w:r>
      <w:r w:rsidR="003643D5">
        <w:rPr>
          <w:rFonts w:ascii="Arial" w:eastAsia="Arial" w:hAnsi="Arial" w:cs="Arial"/>
          <w:sz w:val="22"/>
          <w:szCs w:val="22"/>
        </w:rPr>
        <w:t>Rakenteellisilla muutoksilla varmiste</w:t>
      </w:r>
      <w:r w:rsidR="003753B8">
        <w:rPr>
          <w:rFonts w:ascii="Arial" w:eastAsia="Arial" w:hAnsi="Arial" w:cs="Arial"/>
          <w:sz w:val="22"/>
          <w:szCs w:val="22"/>
        </w:rPr>
        <w:t>t</w:t>
      </w:r>
      <w:r w:rsidR="003643D5">
        <w:rPr>
          <w:rFonts w:ascii="Arial" w:eastAsia="Arial" w:hAnsi="Arial" w:cs="Arial"/>
          <w:sz w:val="22"/>
          <w:szCs w:val="22"/>
        </w:rPr>
        <w:t>aan toimintamallien jatkuvuus</w:t>
      </w:r>
      <w:r>
        <w:rPr>
          <w:rFonts w:ascii="Arial" w:eastAsia="Arial" w:hAnsi="Arial" w:cs="Arial"/>
          <w:sz w:val="22"/>
          <w:szCs w:val="22"/>
        </w:rPr>
        <w:t>.</w:t>
      </w:r>
    </w:p>
    <w:p w14:paraId="280C6C10" w14:textId="77777777" w:rsidR="008D72AC" w:rsidRDefault="00EC423E" w:rsidP="008D72AC">
      <w:pPr>
        <w:autoSpaceDE w:val="0"/>
        <w:autoSpaceDN w:val="0"/>
        <w:adjustRightInd w:val="0"/>
        <w:spacing w:after="200"/>
        <w:rPr>
          <w:rFonts w:ascii="Arial" w:hAnsi="Arial" w:cs="Arial"/>
          <w:sz w:val="22"/>
          <w:szCs w:val="22"/>
        </w:rPr>
      </w:pPr>
      <w:r w:rsidRPr="00EC423E">
        <w:rPr>
          <w:rFonts w:ascii="Arial" w:hAnsi="Arial" w:cs="Arial"/>
          <w:sz w:val="22"/>
          <w:szCs w:val="22"/>
          <w:highlight w:val="yellow"/>
        </w:rPr>
        <w:t>Yhteiskunnan muutos</w:t>
      </w:r>
      <w:r>
        <w:rPr>
          <w:rFonts w:ascii="Arial" w:hAnsi="Arial" w:cs="Arial"/>
          <w:sz w:val="22"/>
          <w:szCs w:val="22"/>
        </w:rPr>
        <w:t>, t</w:t>
      </w:r>
      <w:r w:rsidR="008D72AC">
        <w:rPr>
          <w:rFonts w:ascii="Arial" w:hAnsi="Arial" w:cs="Arial"/>
          <w:sz w:val="22"/>
          <w:szCs w:val="22"/>
        </w:rPr>
        <w:t xml:space="preserve">yön </w:t>
      </w:r>
      <w:r w:rsidR="008D72AC" w:rsidRPr="00360DA4">
        <w:rPr>
          <w:rFonts w:ascii="Arial" w:hAnsi="Arial" w:cs="Arial"/>
          <w:sz w:val="22"/>
          <w:szCs w:val="22"/>
        </w:rPr>
        <w:t>murros ja digitalisaatio muuttavat eniten matalamman koulutus</w:t>
      </w:r>
      <w:r w:rsidR="00302C7D">
        <w:rPr>
          <w:rFonts w:ascii="Arial" w:hAnsi="Arial" w:cs="Arial"/>
          <w:sz w:val="22"/>
          <w:szCs w:val="22"/>
        </w:rPr>
        <w:t>tason vaativia töitä. Tarvitaan</w:t>
      </w:r>
      <w:r w:rsidR="008D72AC" w:rsidRPr="00360DA4">
        <w:rPr>
          <w:rFonts w:ascii="Arial" w:hAnsi="Arial" w:cs="Arial"/>
          <w:sz w:val="22"/>
          <w:szCs w:val="22"/>
        </w:rPr>
        <w:t xml:space="preserve"> koulutus</w:t>
      </w:r>
      <w:r w:rsidR="00AD7C5B" w:rsidRPr="00AD7C5B">
        <w:rPr>
          <w:rFonts w:ascii="Arial" w:hAnsi="Arial" w:cs="Arial"/>
          <w:sz w:val="22"/>
          <w:szCs w:val="22"/>
          <w:highlight w:val="yellow"/>
        </w:rPr>
        <w:t>- ja osaamis</w:t>
      </w:r>
      <w:r w:rsidR="00302C7D">
        <w:rPr>
          <w:rFonts w:ascii="Arial" w:hAnsi="Arial" w:cs="Arial"/>
          <w:sz w:val="22"/>
          <w:szCs w:val="22"/>
        </w:rPr>
        <w:t>tason nostoa</w:t>
      </w:r>
      <w:r w:rsidR="00F16940">
        <w:rPr>
          <w:rFonts w:ascii="Arial" w:hAnsi="Arial" w:cs="Arial"/>
          <w:sz w:val="22"/>
          <w:szCs w:val="22"/>
        </w:rPr>
        <w:t xml:space="preserve"> </w:t>
      </w:r>
      <w:r w:rsidR="00F16940" w:rsidRPr="00F16940">
        <w:rPr>
          <w:rFonts w:ascii="Arial" w:hAnsi="Arial" w:cs="Arial"/>
          <w:sz w:val="22"/>
          <w:szCs w:val="22"/>
          <w:highlight w:val="yellow"/>
        </w:rPr>
        <w:t>kaikilla koulutusasteilla</w:t>
      </w:r>
      <w:r w:rsidR="00F16940">
        <w:rPr>
          <w:rFonts w:ascii="Arial" w:hAnsi="Arial" w:cs="Arial"/>
          <w:sz w:val="22"/>
          <w:szCs w:val="22"/>
        </w:rPr>
        <w:t xml:space="preserve">. </w:t>
      </w:r>
      <w:r w:rsidR="003A7008" w:rsidRPr="003A7008">
        <w:rPr>
          <w:rFonts w:ascii="Arial" w:hAnsi="Arial" w:cs="Arial"/>
          <w:sz w:val="22"/>
          <w:szCs w:val="22"/>
          <w:highlight w:val="yellow"/>
        </w:rPr>
        <w:t>Työelämän tulevaisuuden haasteisiin vastaaminen</w:t>
      </w:r>
      <w:r w:rsidR="00431831">
        <w:rPr>
          <w:rFonts w:ascii="Arial" w:hAnsi="Arial" w:cs="Arial"/>
          <w:sz w:val="22"/>
          <w:szCs w:val="22"/>
          <w:highlight w:val="yellow"/>
        </w:rPr>
        <w:t xml:space="preserve"> vaatii uu</w:t>
      </w:r>
      <w:r w:rsidR="003A7008" w:rsidRPr="003A7008">
        <w:rPr>
          <w:rFonts w:ascii="Arial" w:hAnsi="Arial" w:cs="Arial"/>
          <w:sz w:val="22"/>
          <w:szCs w:val="22"/>
          <w:highlight w:val="yellow"/>
        </w:rPr>
        <w:t>sia väyliä osaamisen varmistamiseksi.</w:t>
      </w:r>
      <w:r w:rsidR="003A7008">
        <w:rPr>
          <w:rFonts w:ascii="Arial" w:hAnsi="Arial" w:cs="Arial"/>
          <w:sz w:val="22"/>
          <w:szCs w:val="22"/>
        </w:rPr>
        <w:t xml:space="preserve"> </w:t>
      </w:r>
      <w:r w:rsidR="00431831">
        <w:rPr>
          <w:rFonts w:ascii="Arial" w:hAnsi="Arial" w:cs="Arial"/>
          <w:sz w:val="22"/>
          <w:szCs w:val="22"/>
        </w:rPr>
        <w:t>A</w:t>
      </w:r>
      <w:r w:rsidR="008D72AC" w:rsidRPr="00360DA4">
        <w:rPr>
          <w:rFonts w:ascii="Arial" w:hAnsi="Arial" w:cs="Arial"/>
          <w:sz w:val="22"/>
          <w:szCs w:val="22"/>
        </w:rPr>
        <w:t xml:space="preserve">mmatillinen koulutus ja koulutuksen järjestäjien rooli ovat avainasemassa elinkeinorakenteen uudistamishaasteessa ja uusien koulutustarpeiden tunnistamisessa. </w:t>
      </w:r>
      <w:r w:rsidR="00431831">
        <w:rPr>
          <w:rFonts w:ascii="Arial" w:hAnsi="Arial" w:cs="Arial"/>
          <w:sz w:val="22"/>
          <w:szCs w:val="22"/>
        </w:rPr>
        <w:t>On tarpeen tukea</w:t>
      </w:r>
      <w:r w:rsidR="00AD7C5B">
        <w:rPr>
          <w:rFonts w:ascii="Arial" w:hAnsi="Arial" w:cs="Arial"/>
          <w:sz w:val="22"/>
          <w:szCs w:val="22"/>
        </w:rPr>
        <w:t xml:space="preserve"> </w:t>
      </w:r>
      <w:r w:rsidR="00AD7C5B" w:rsidRPr="00AD7C5B">
        <w:rPr>
          <w:rFonts w:ascii="Arial" w:hAnsi="Arial" w:cs="Arial"/>
          <w:sz w:val="22"/>
          <w:szCs w:val="22"/>
          <w:highlight w:val="yellow"/>
        </w:rPr>
        <w:t>koulutuksessa</w:t>
      </w:r>
      <w:r w:rsidR="008D72AC">
        <w:rPr>
          <w:rFonts w:ascii="Arial" w:hAnsi="Arial" w:cs="Arial"/>
          <w:sz w:val="22"/>
          <w:szCs w:val="22"/>
        </w:rPr>
        <w:t xml:space="preserve"> aliedustettujen ryhmien ja erityisryhmien osallistumista jatkuvaan oppimiseen. </w:t>
      </w:r>
    </w:p>
    <w:p w14:paraId="7F9A5EE0" w14:textId="77777777" w:rsidR="008D72AC" w:rsidRDefault="008D72AC" w:rsidP="008D72AC">
      <w:pPr>
        <w:autoSpaceDE w:val="0"/>
        <w:autoSpaceDN w:val="0"/>
        <w:adjustRightInd w:val="0"/>
        <w:spacing w:after="200"/>
        <w:rPr>
          <w:rFonts w:ascii="Arial" w:hAnsi="Arial" w:cs="Arial"/>
          <w:sz w:val="22"/>
          <w:szCs w:val="22"/>
        </w:rPr>
      </w:pPr>
      <w:r>
        <w:rPr>
          <w:rFonts w:ascii="Arial" w:hAnsi="Arial" w:cs="Arial"/>
          <w:sz w:val="22"/>
          <w:szCs w:val="22"/>
        </w:rPr>
        <w:t>Tavoitteena on luoda kattavat elinikäisen ohjauksen palvelut ja parantaa koulu</w:t>
      </w:r>
      <w:r w:rsidR="00F16940">
        <w:rPr>
          <w:rFonts w:ascii="Arial" w:hAnsi="Arial" w:cs="Arial"/>
          <w:sz w:val="22"/>
          <w:szCs w:val="22"/>
        </w:rPr>
        <w:t>tusten saavutettavuutta</w:t>
      </w:r>
      <w:r>
        <w:rPr>
          <w:rFonts w:ascii="Arial" w:hAnsi="Arial" w:cs="Arial"/>
          <w:sz w:val="22"/>
          <w:szCs w:val="22"/>
        </w:rPr>
        <w:t xml:space="preserve">. Tarvitaan </w:t>
      </w:r>
      <w:r w:rsidRPr="00630720">
        <w:rPr>
          <w:rFonts w:ascii="Arial" w:hAnsi="Arial" w:cs="Arial"/>
          <w:sz w:val="22"/>
          <w:szCs w:val="22"/>
        </w:rPr>
        <w:t xml:space="preserve">monialaisen ja moniammatillisen </w:t>
      </w:r>
      <w:r>
        <w:rPr>
          <w:rFonts w:ascii="Arial" w:hAnsi="Arial" w:cs="Arial"/>
          <w:sz w:val="22"/>
          <w:szCs w:val="22"/>
        </w:rPr>
        <w:t xml:space="preserve">yhteistyön tehokkaampaa hyödyntämistä. On tarpeen kehittää varhaisen vaiheen toimenpiteitä </w:t>
      </w:r>
      <w:proofErr w:type="spellStart"/>
      <w:r>
        <w:rPr>
          <w:rFonts w:ascii="Arial" w:hAnsi="Arial" w:cs="Arial"/>
          <w:sz w:val="22"/>
          <w:szCs w:val="22"/>
        </w:rPr>
        <w:t>koulupudokkuuden</w:t>
      </w:r>
      <w:proofErr w:type="spellEnd"/>
      <w:r>
        <w:rPr>
          <w:rFonts w:ascii="Arial" w:hAnsi="Arial" w:cs="Arial"/>
          <w:sz w:val="22"/>
          <w:szCs w:val="22"/>
        </w:rPr>
        <w:t xml:space="preserve">, opintojen keskeytymisen ja syrjäytymisen ehkäisemiseksi. </w:t>
      </w:r>
    </w:p>
    <w:p w14:paraId="6036B900" w14:textId="77777777" w:rsidR="008D72AC" w:rsidRDefault="008D72AC" w:rsidP="008D72AC">
      <w:pPr>
        <w:autoSpaceDE w:val="0"/>
        <w:autoSpaceDN w:val="0"/>
        <w:adjustRightInd w:val="0"/>
        <w:spacing w:after="200"/>
        <w:rPr>
          <w:rFonts w:ascii="Arial" w:hAnsi="Arial" w:cs="Arial"/>
          <w:sz w:val="22"/>
          <w:szCs w:val="22"/>
        </w:rPr>
      </w:pPr>
      <w:r>
        <w:rPr>
          <w:rFonts w:ascii="Arial" w:hAnsi="Arial" w:cs="Arial"/>
          <w:sz w:val="22"/>
          <w:szCs w:val="22"/>
        </w:rPr>
        <w:t>Tarvitaan tiiviimpää julkisen sektorin</w:t>
      </w:r>
      <w:r w:rsidRPr="00A21996">
        <w:rPr>
          <w:rFonts w:ascii="Arial" w:hAnsi="Arial" w:cs="Arial"/>
          <w:sz w:val="22"/>
          <w:szCs w:val="22"/>
        </w:rPr>
        <w:t>, työmarkkinaosapuolten, kansalaisyhteiskunnan ja elinkeinoelämän</w:t>
      </w:r>
      <w:r w:rsidR="00F17B78">
        <w:rPr>
          <w:rFonts w:ascii="Arial" w:hAnsi="Arial" w:cs="Arial"/>
          <w:sz w:val="22"/>
          <w:szCs w:val="22"/>
        </w:rPr>
        <w:t xml:space="preserve"> </w:t>
      </w:r>
      <w:r w:rsidR="00F17B78" w:rsidRPr="00F17B78">
        <w:rPr>
          <w:rFonts w:ascii="Arial" w:hAnsi="Arial" w:cs="Arial"/>
          <w:sz w:val="22"/>
          <w:szCs w:val="22"/>
          <w:highlight w:val="yellow"/>
        </w:rPr>
        <w:t>toimintatapojen muutosta ja</w:t>
      </w:r>
      <w:r w:rsidRPr="00A21996">
        <w:rPr>
          <w:rFonts w:ascii="Arial" w:hAnsi="Arial" w:cs="Arial"/>
          <w:sz w:val="22"/>
          <w:szCs w:val="22"/>
        </w:rPr>
        <w:t xml:space="preserve"> toimijoiden yhteistyö</w:t>
      </w:r>
      <w:r>
        <w:rPr>
          <w:rFonts w:ascii="Arial" w:hAnsi="Arial" w:cs="Arial"/>
          <w:sz w:val="22"/>
          <w:szCs w:val="22"/>
        </w:rPr>
        <w:t>tä</w:t>
      </w:r>
      <w:r w:rsidRPr="00A21996">
        <w:rPr>
          <w:rFonts w:ascii="Arial" w:hAnsi="Arial" w:cs="Arial"/>
          <w:sz w:val="22"/>
          <w:szCs w:val="22"/>
        </w:rPr>
        <w:t>, jotta osaamista uudistavat palvelut ja oppimisverkostot vastaavat muuttuviin työelämän osaamistarpeisiin, turvaavat yritysten kilpailukykyä ja kasvumahdollisuuksia sekä parantavat työllisyyttä. Tarvitaan työn ja koulutuksen parempaa yhteensovittamista</w:t>
      </w:r>
      <w:r w:rsidR="009A6777">
        <w:rPr>
          <w:rFonts w:ascii="Arial" w:hAnsi="Arial" w:cs="Arial"/>
          <w:sz w:val="22"/>
          <w:szCs w:val="22"/>
        </w:rPr>
        <w:t xml:space="preserve"> </w:t>
      </w:r>
      <w:r w:rsidR="009A6777" w:rsidRPr="009A6777">
        <w:rPr>
          <w:rFonts w:ascii="Arial" w:hAnsi="Arial" w:cs="Arial"/>
          <w:sz w:val="22"/>
          <w:szCs w:val="22"/>
          <w:highlight w:val="yellow"/>
        </w:rPr>
        <w:t xml:space="preserve">ja tukea </w:t>
      </w:r>
      <w:r w:rsidR="006F05A4">
        <w:rPr>
          <w:rFonts w:ascii="Arial" w:hAnsi="Arial" w:cs="Arial"/>
          <w:sz w:val="22"/>
          <w:szCs w:val="22"/>
          <w:highlight w:val="yellow"/>
        </w:rPr>
        <w:t>tästä mahdollisesti aiheutuviin jaksamishaasteisii</w:t>
      </w:r>
      <w:r w:rsidR="009A6777" w:rsidRPr="009A6777">
        <w:rPr>
          <w:rFonts w:ascii="Arial" w:hAnsi="Arial" w:cs="Arial"/>
          <w:sz w:val="22"/>
          <w:szCs w:val="22"/>
          <w:highlight w:val="yellow"/>
        </w:rPr>
        <w:t>n</w:t>
      </w:r>
      <w:r w:rsidRPr="00A21996">
        <w:rPr>
          <w:rFonts w:ascii="Arial" w:hAnsi="Arial" w:cs="Arial"/>
          <w:sz w:val="22"/>
          <w:szCs w:val="22"/>
        </w:rPr>
        <w:t>. Tuottavuuden ja työllisyysaste</w:t>
      </w:r>
      <w:r w:rsidR="0097255A">
        <w:rPr>
          <w:rFonts w:ascii="Arial" w:hAnsi="Arial" w:cs="Arial"/>
          <w:sz w:val="22"/>
          <w:szCs w:val="22"/>
        </w:rPr>
        <w:t>en nostamiseksi ja</w:t>
      </w:r>
      <w:r w:rsidRPr="00A21996">
        <w:rPr>
          <w:rFonts w:ascii="Arial" w:hAnsi="Arial" w:cs="Arial"/>
          <w:sz w:val="22"/>
          <w:szCs w:val="22"/>
        </w:rPr>
        <w:t xml:space="preserve"> työurien </w:t>
      </w:r>
      <w:r>
        <w:rPr>
          <w:rFonts w:ascii="Arial" w:hAnsi="Arial" w:cs="Arial"/>
          <w:sz w:val="22"/>
          <w:szCs w:val="22"/>
        </w:rPr>
        <w:t>pidentämiseksi hyödynnetään mm. teknologisen kehityksen ja työelämän muutoksen myötä syntyviä uusia to</w:t>
      </w:r>
      <w:r w:rsidR="00FF16C0">
        <w:rPr>
          <w:rFonts w:ascii="Arial" w:hAnsi="Arial" w:cs="Arial"/>
          <w:sz w:val="22"/>
          <w:szCs w:val="22"/>
        </w:rPr>
        <w:t>imintatapoja.  A</w:t>
      </w:r>
      <w:r>
        <w:rPr>
          <w:rFonts w:ascii="Arial" w:hAnsi="Arial" w:cs="Arial"/>
          <w:sz w:val="22"/>
          <w:szCs w:val="22"/>
        </w:rPr>
        <w:t>mmatillisen liikkuvuuden edistäminen edellyttää toimia</w:t>
      </w:r>
      <w:r w:rsidRPr="00630720">
        <w:rPr>
          <w:rFonts w:ascii="Arial" w:hAnsi="Arial" w:cs="Arial"/>
          <w:sz w:val="22"/>
          <w:szCs w:val="22"/>
        </w:rPr>
        <w:t xml:space="preserve"> työssä oleville henkilöille, jotta heidän osaamisensa vastaisi paremmin työnantajien tarpeisiin ja henkilön omiin uratavoitteisiin.  </w:t>
      </w:r>
      <w:r w:rsidR="00FF16C0">
        <w:rPr>
          <w:rFonts w:ascii="Arial" w:hAnsi="Arial" w:cs="Arial"/>
          <w:sz w:val="22"/>
          <w:szCs w:val="22"/>
        </w:rPr>
        <w:t>H</w:t>
      </w:r>
      <w:r>
        <w:rPr>
          <w:rFonts w:ascii="Arial" w:hAnsi="Arial" w:cs="Arial"/>
          <w:sz w:val="22"/>
          <w:szCs w:val="22"/>
        </w:rPr>
        <w:t>uomiota kiinnitetään</w:t>
      </w:r>
      <w:r w:rsidR="00FF16C0">
        <w:rPr>
          <w:rFonts w:ascii="Arial" w:hAnsi="Arial" w:cs="Arial"/>
          <w:sz w:val="22"/>
          <w:szCs w:val="22"/>
        </w:rPr>
        <w:t xml:space="preserve"> etenkin</w:t>
      </w:r>
      <w:r w:rsidRPr="00630720">
        <w:rPr>
          <w:rFonts w:ascii="Arial" w:hAnsi="Arial" w:cs="Arial"/>
          <w:sz w:val="22"/>
          <w:szCs w:val="22"/>
        </w:rPr>
        <w:t xml:space="preserve"> kasvu- ja rakennemuutosaloja</w:t>
      </w:r>
      <w:r w:rsidR="00AD7C5B">
        <w:rPr>
          <w:rFonts w:ascii="Arial" w:hAnsi="Arial" w:cs="Arial"/>
          <w:sz w:val="22"/>
          <w:szCs w:val="22"/>
        </w:rPr>
        <w:t xml:space="preserve">, </w:t>
      </w:r>
      <w:r w:rsidR="00AD7C5B" w:rsidRPr="00AD7C5B">
        <w:rPr>
          <w:rFonts w:ascii="Arial" w:hAnsi="Arial" w:cs="Arial"/>
          <w:sz w:val="22"/>
          <w:szCs w:val="22"/>
          <w:highlight w:val="yellow"/>
        </w:rPr>
        <w:t>elinkeinoelämän uusintamista</w:t>
      </w:r>
      <w:r w:rsidRPr="00630720">
        <w:rPr>
          <w:rFonts w:ascii="Arial" w:hAnsi="Arial" w:cs="Arial"/>
          <w:sz w:val="22"/>
          <w:szCs w:val="22"/>
        </w:rPr>
        <w:t xml:space="preserve"> sekä älykästä erikoistumista tukevan ko</w:t>
      </w:r>
      <w:r>
        <w:rPr>
          <w:rFonts w:ascii="Arial" w:hAnsi="Arial" w:cs="Arial"/>
          <w:sz w:val="22"/>
          <w:szCs w:val="22"/>
        </w:rPr>
        <w:t>ulutuksen laatuun ja tarjontaan.</w:t>
      </w:r>
    </w:p>
    <w:p w14:paraId="2E641822" w14:textId="77777777" w:rsidR="008D72AC" w:rsidRPr="00A95F6F" w:rsidRDefault="0097255A" w:rsidP="008D72AC">
      <w:pPr>
        <w:autoSpaceDE w:val="0"/>
        <w:autoSpaceDN w:val="0"/>
        <w:adjustRightInd w:val="0"/>
        <w:spacing w:after="200"/>
        <w:rPr>
          <w:rFonts w:ascii="Arial" w:hAnsi="Arial" w:cs="Arial"/>
          <w:sz w:val="22"/>
          <w:szCs w:val="22"/>
        </w:rPr>
      </w:pPr>
      <w:r>
        <w:rPr>
          <w:rFonts w:ascii="Arial" w:hAnsi="Arial" w:cs="Arial"/>
          <w:iCs/>
          <w:sz w:val="22"/>
          <w:szCs w:val="22"/>
        </w:rPr>
        <w:t xml:space="preserve">Suomeen </w:t>
      </w:r>
      <w:r w:rsidR="008D72AC">
        <w:rPr>
          <w:rFonts w:ascii="Arial" w:hAnsi="Arial" w:cs="Arial"/>
          <w:iCs/>
          <w:sz w:val="22"/>
          <w:szCs w:val="22"/>
        </w:rPr>
        <w:t>houkutella</w:t>
      </w:r>
      <w:r>
        <w:rPr>
          <w:rFonts w:ascii="Arial" w:hAnsi="Arial" w:cs="Arial"/>
          <w:iCs/>
          <w:sz w:val="22"/>
          <w:szCs w:val="22"/>
        </w:rPr>
        <w:t>an</w:t>
      </w:r>
      <w:r w:rsidR="008D72AC">
        <w:rPr>
          <w:rFonts w:ascii="Arial" w:hAnsi="Arial" w:cs="Arial"/>
          <w:iCs/>
          <w:sz w:val="22"/>
          <w:szCs w:val="22"/>
        </w:rPr>
        <w:t xml:space="preserve"> kansainvälisiä os</w:t>
      </w:r>
      <w:r>
        <w:rPr>
          <w:rFonts w:ascii="Arial" w:hAnsi="Arial" w:cs="Arial"/>
          <w:iCs/>
          <w:sz w:val="22"/>
          <w:szCs w:val="22"/>
        </w:rPr>
        <w:t xml:space="preserve">aajia mm. </w:t>
      </w:r>
      <w:proofErr w:type="spellStart"/>
      <w:r>
        <w:rPr>
          <w:rFonts w:ascii="Arial" w:hAnsi="Arial" w:cs="Arial"/>
          <w:iCs/>
          <w:sz w:val="22"/>
          <w:szCs w:val="22"/>
        </w:rPr>
        <w:t>EURESilla</w:t>
      </w:r>
      <w:proofErr w:type="spellEnd"/>
      <w:r>
        <w:rPr>
          <w:rFonts w:ascii="Arial" w:hAnsi="Arial" w:cs="Arial"/>
          <w:iCs/>
          <w:sz w:val="22"/>
          <w:szCs w:val="22"/>
        </w:rPr>
        <w:t xml:space="preserve"> ja hyödynnetään</w:t>
      </w:r>
      <w:r w:rsidR="008D72AC">
        <w:rPr>
          <w:rFonts w:ascii="Arial" w:hAnsi="Arial" w:cs="Arial"/>
          <w:iCs/>
          <w:sz w:val="22"/>
          <w:szCs w:val="22"/>
        </w:rPr>
        <w:t xml:space="preserve"> jo maassa olevien </w:t>
      </w:r>
      <w:r w:rsidR="008D72AC" w:rsidRPr="00A21996">
        <w:rPr>
          <w:rFonts w:ascii="Arial" w:hAnsi="Arial" w:cs="Arial"/>
          <w:iCs/>
          <w:sz w:val="22"/>
          <w:szCs w:val="22"/>
        </w:rPr>
        <w:t xml:space="preserve">potentiaalia. Tavoitteena on kehittää yritysten rekrytointivalmiuksia ja houkuttelevuutta työnantajana </w:t>
      </w:r>
      <w:r w:rsidR="008D72AC">
        <w:rPr>
          <w:rFonts w:ascii="Arial" w:hAnsi="Arial" w:cs="Arial"/>
          <w:iCs/>
          <w:sz w:val="22"/>
          <w:szCs w:val="22"/>
        </w:rPr>
        <w:t>ja</w:t>
      </w:r>
      <w:r w:rsidR="008D72AC" w:rsidRPr="00A21996">
        <w:rPr>
          <w:rFonts w:ascii="Arial" w:hAnsi="Arial" w:cs="Arial"/>
          <w:iCs/>
          <w:sz w:val="22"/>
          <w:szCs w:val="22"/>
        </w:rPr>
        <w:t xml:space="preserve"> kouluttaa yrityksiä markkinoimaan itseään kiinnostavana työpaikkana.</w:t>
      </w:r>
    </w:p>
    <w:p w14:paraId="50FE8FBD" w14:textId="77777777" w:rsidR="008D72AC" w:rsidRDefault="008D72AC" w:rsidP="008D72AC">
      <w:pPr>
        <w:autoSpaceDE w:val="0"/>
        <w:autoSpaceDN w:val="0"/>
        <w:adjustRightInd w:val="0"/>
        <w:spacing w:after="200"/>
        <w:rPr>
          <w:rFonts w:ascii="Arial" w:hAnsi="Arial" w:cs="Arial"/>
          <w:sz w:val="22"/>
          <w:szCs w:val="22"/>
        </w:rPr>
      </w:pPr>
      <w:r>
        <w:rPr>
          <w:rFonts w:ascii="Arial" w:hAnsi="Arial" w:cs="Arial"/>
          <w:sz w:val="22"/>
          <w:szCs w:val="22"/>
        </w:rPr>
        <w:t>Tavoitteena on osaamisen ja osaamistarpeiden tunnistaminen ja tunnustaminen sekä</w:t>
      </w:r>
      <w:r w:rsidRPr="00360DA4">
        <w:rPr>
          <w:rFonts w:ascii="Arial" w:hAnsi="Arial" w:cs="Arial"/>
          <w:sz w:val="22"/>
          <w:szCs w:val="22"/>
        </w:rPr>
        <w:t xml:space="preserve"> ennakointitiedon, ennakointi</w:t>
      </w:r>
      <w:r>
        <w:rPr>
          <w:rFonts w:ascii="Arial" w:hAnsi="Arial" w:cs="Arial"/>
          <w:sz w:val="22"/>
          <w:szCs w:val="22"/>
        </w:rPr>
        <w:t xml:space="preserve">- ja osaamisverkostojen kehittäminen. </w:t>
      </w:r>
    </w:p>
    <w:p w14:paraId="50DD3920" w14:textId="77777777" w:rsidR="008D72AC" w:rsidRPr="00AA0837" w:rsidRDefault="001F33A2" w:rsidP="008D72AC">
      <w:pPr>
        <w:autoSpaceDE w:val="0"/>
        <w:autoSpaceDN w:val="0"/>
        <w:adjustRightInd w:val="0"/>
        <w:rPr>
          <w:rFonts w:ascii="Arial" w:hAnsi="Arial" w:cs="Arial"/>
          <w:sz w:val="22"/>
          <w:szCs w:val="22"/>
        </w:rPr>
      </w:pPr>
      <w:r>
        <w:rPr>
          <w:rFonts w:ascii="Arial" w:hAnsi="Arial" w:cs="Arial"/>
          <w:sz w:val="22"/>
          <w:szCs w:val="22"/>
        </w:rPr>
        <w:t>Tavoitteena on</w:t>
      </w:r>
      <w:r w:rsidR="008D72AC">
        <w:rPr>
          <w:rFonts w:ascii="Arial" w:hAnsi="Arial" w:cs="Arial"/>
          <w:sz w:val="22"/>
          <w:szCs w:val="22"/>
        </w:rPr>
        <w:t xml:space="preserve"> työelämän laadun ja </w:t>
      </w:r>
      <w:r>
        <w:rPr>
          <w:rFonts w:ascii="Arial" w:hAnsi="Arial" w:cs="Arial"/>
          <w:sz w:val="22"/>
          <w:szCs w:val="22"/>
        </w:rPr>
        <w:t>työorganisaatioiden uudistaminen</w:t>
      </w:r>
      <w:r w:rsidR="008D72AC">
        <w:rPr>
          <w:rFonts w:ascii="Arial" w:hAnsi="Arial" w:cs="Arial"/>
          <w:sz w:val="22"/>
          <w:szCs w:val="22"/>
        </w:rPr>
        <w:t xml:space="preserve"> osaamisen lisäämisellä mm. työn tuottavuus, työhyvinvointi</w:t>
      </w:r>
      <w:r w:rsidR="00352612">
        <w:rPr>
          <w:rFonts w:ascii="Arial" w:hAnsi="Arial" w:cs="Arial"/>
          <w:sz w:val="22"/>
          <w:szCs w:val="22"/>
        </w:rPr>
        <w:t xml:space="preserve"> sekä</w:t>
      </w:r>
      <w:r w:rsidR="008D72AC" w:rsidRPr="00A21996">
        <w:rPr>
          <w:rFonts w:ascii="Arial" w:hAnsi="Arial" w:cs="Arial"/>
          <w:sz w:val="22"/>
          <w:szCs w:val="22"/>
        </w:rPr>
        <w:t xml:space="preserve"> työ- ja yk</w:t>
      </w:r>
      <w:r w:rsidR="00352612">
        <w:rPr>
          <w:rFonts w:ascii="Arial" w:hAnsi="Arial" w:cs="Arial"/>
          <w:sz w:val="22"/>
          <w:szCs w:val="22"/>
        </w:rPr>
        <w:t>sityiselämän yhteensovittaminen</w:t>
      </w:r>
      <w:r w:rsidR="008D72AC">
        <w:rPr>
          <w:rFonts w:ascii="Arial" w:hAnsi="Arial" w:cs="Arial"/>
          <w:sz w:val="22"/>
          <w:szCs w:val="22"/>
        </w:rPr>
        <w:t xml:space="preserve"> huomioiden. </w:t>
      </w:r>
      <w:r w:rsidR="008D72AC" w:rsidRPr="00630720">
        <w:rPr>
          <w:rFonts w:ascii="Arial" w:hAnsi="Arial" w:cs="Arial"/>
          <w:sz w:val="22"/>
          <w:szCs w:val="22"/>
        </w:rPr>
        <w:t xml:space="preserve">Tulee tunnistaa organisaatioille </w:t>
      </w:r>
      <w:r w:rsidR="008D72AC">
        <w:rPr>
          <w:rFonts w:ascii="Arial" w:hAnsi="Arial" w:cs="Arial"/>
          <w:sz w:val="22"/>
          <w:szCs w:val="22"/>
        </w:rPr>
        <w:t xml:space="preserve">strategisesti tärkeitä työelämän kehittämisen teemoja ja vaikuttavimpia kehittämisen </w:t>
      </w:r>
      <w:r w:rsidR="008D72AC" w:rsidRPr="00360DA4">
        <w:rPr>
          <w:rFonts w:ascii="Arial" w:hAnsi="Arial" w:cs="Arial"/>
          <w:sz w:val="22"/>
          <w:szCs w:val="22"/>
        </w:rPr>
        <w:t>keinoja.</w:t>
      </w:r>
      <w:r w:rsidR="00352612">
        <w:rPr>
          <w:rFonts w:ascii="Arial" w:hAnsi="Arial" w:cs="Arial"/>
          <w:sz w:val="22"/>
          <w:szCs w:val="22"/>
        </w:rPr>
        <w:t xml:space="preserve"> </w:t>
      </w:r>
      <w:r w:rsidR="00352612" w:rsidRPr="00352612">
        <w:rPr>
          <w:rFonts w:ascii="Arial" w:hAnsi="Arial" w:cs="Arial"/>
          <w:sz w:val="22"/>
          <w:szCs w:val="22"/>
          <w:highlight w:val="yellow"/>
        </w:rPr>
        <w:t>Työyhteisöjen on tarpeen tunnistaa jatkuvan oppimisen ja vertaisoppimisen merkitys.</w:t>
      </w:r>
      <w:r w:rsidR="00F17B78">
        <w:rPr>
          <w:rFonts w:ascii="Arial" w:hAnsi="Arial" w:cs="Arial"/>
          <w:sz w:val="22"/>
          <w:szCs w:val="22"/>
        </w:rPr>
        <w:t xml:space="preserve"> </w:t>
      </w:r>
      <w:r w:rsidR="00F17B78" w:rsidRPr="00F17B78">
        <w:rPr>
          <w:rFonts w:ascii="Arial" w:hAnsi="Arial" w:cs="Arial"/>
          <w:sz w:val="22"/>
          <w:szCs w:val="22"/>
          <w:highlight w:val="yellow"/>
        </w:rPr>
        <w:t>Johtamiskäsitys on muutoksessa.</w:t>
      </w:r>
      <w:r w:rsidR="008D72AC" w:rsidRPr="00360DA4">
        <w:rPr>
          <w:rFonts w:ascii="Arial" w:hAnsi="Arial" w:cs="Arial"/>
          <w:sz w:val="22"/>
          <w:szCs w:val="22"/>
        </w:rPr>
        <w:t xml:space="preserve"> Johdon osaamista on tarpeen kehittää erityisesti ikäjohtamisen ja osaamisen johtamisen alueilla sekä etätyön ja monipaikkaisen työnteon johtamisen osaamisessa. </w:t>
      </w:r>
      <w:r w:rsidR="00F17B78" w:rsidRPr="00F17B78">
        <w:rPr>
          <w:rFonts w:ascii="Arial" w:hAnsi="Arial" w:cs="Arial"/>
          <w:sz w:val="22"/>
          <w:szCs w:val="22"/>
          <w:highlight w:val="yellow"/>
        </w:rPr>
        <w:t>T</w:t>
      </w:r>
      <w:r>
        <w:rPr>
          <w:rFonts w:ascii="Arial" w:hAnsi="Arial" w:cs="Arial"/>
          <w:sz w:val="22"/>
          <w:szCs w:val="22"/>
          <w:highlight w:val="yellow"/>
        </w:rPr>
        <w:t xml:space="preserve">arvitaan myös itsensä johtamisen kehittämistä </w:t>
      </w:r>
      <w:r w:rsidR="00F17B78" w:rsidRPr="00F17B78">
        <w:rPr>
          <w:rFonts w:ascii="Arial" w:hAnsi="Arial" w:cs="Arial"/>
          <w:sz w:val="22"/>
          <w:szCs w:val="22"/>
          <w:highlight w:val="yellow"/>
        </w:rPr>
        <w:t>eri tasoilla</w:t>
      </w:r>
      <w:r w:rsidR="00F17B78">
        <w:rPr>
          <w:rFonts w:ascii="Arial" w:hAnsi="Arial" w:cs="Arial"/>
          <w:sz w:val="22"/>
          <w:szCs w:val="22"/>
        </w:rPr>
        <w:t xml:space="preserve">. </w:t>
      </w:r>
      <w:r w:rsidR="008D72AC" w:rsidRPr="00360DA4">
        <w:rPr>
          <w:rFonts w:ascii="Arial" w:hAnsi="Arial" w:cs="Arial"/>
          <w:sz w:val="22"/>
          <w:szCs w:val="22"/>
        </w:rPr>
        <w:t>Toimilla tuetaan hallitusohjelman mukaista työelämän kehittämisohjelmaa (TYÖ2030).</w:t>
      </w:r>
    </w:p>
    <w:p w14:paraId="51E556F1" w14:textId="77777777" w:rsidR="008D72AC" w:rsidRDefault="008D72AC" w:rsidP="008D72AC">
      <w:pPr>
        <w:rPr>
          <w:rFonts w:ascii="Arial" w:hAnsi="Arial" w:cs="Arial"/>
          <w:sz w:val="22"/>
          <w:szCs w:val="22"/>
        </w:rPr>
      </w:pPr>
    </w:p>
    <w:p w14:paraId="66453EFB" w14:textId="77777777" w:rsidR="00D52938" w:rsidRDefault="008D72AC" w:rsidP="008D72AC">
      <w:pPr>
        <w:rPr>
          <w:rFonts w:ascii="Arial" w:hAnsi="Arial" w:cs="Arial"/>
          <w:sz w:val="22"/>
          <w:szCs w:val="22"/>
        </w:rPr>
      </w:pPr>
      <w:r>
        <w:rPr>
          <w:rFonts w:ascii="Arial" w:hAnsi="Arial" w:cs="Arial"/>
          <w:sz w:val="22"/>
          <w:szCs w:val="22"/>
        </w:rPr>
        <w:t>On tarpeen edistää sukupuolten tasa-arvoa ja vähentää segregaatiota koulutus-  ja työelämässä</w:t>
      </w:r>
      <w:r w:rsidR="00E1347A">
        <w:rPr>
          <w:rFonts w:ascii="Arial" w:hAnsi="Arial" w:cs="Arial"/>
          <w:sz w:val="22"/>
          <w:szCs w:val="22"/>
        </w:rPr>
        <w:t>.</w:t>
      </w:r>
    </w:p>
    <w:p w14:paraId="098DFE73" w14:textId="77777777" w:rsidR="008D72AC" w:rsidRDefault="00D52938" w:rsidP="008D72AC">
      <w:pPr>
        <w:rPr>
          <w:rFonts w:ascii="Arial" w:hAnsi="Arial" w:cs="Arial"/>
          <w:sz w:val="22"/>
          <w:szCs w:val="22"/>
        </w:rPr>
      </w:pPr>
      <w:r>
        <w:rPr>
          <w:rFonts w:ascii="Arial" w:hAnsi="Arial" w:cs="Arial"/>
          <w:sz w:val="22"/>
          <w:szCs w:val="22"/>
        </w:rPr>
        <w:t xml:space="preserve"> </w:t>
      </w:r>
    </w:p>
    <w:p w14:paraId="27673E65" w14:textId="77777777" w:rsidR="008D72AC" w:rsidRDefault="008D72AC" w:rsidP="008D72AC">
      <w:pPr>
        <w:autoSpaceDE w:val="0"/>
        <w:autoSpaceDN w:val="0"/>
        <w:adjustRightInd w:val="0"/>
        <w:spacing w:after="200"/>
        <w:rPr>
          <w:rFonts w:ascii="Arial" w:hAnsi="Arial" w:cs="Arial"/>
          <w:b/>
          <w:sz w:val="22"/>
          <w:szCs w:val="22"/>
        </w:rPr>
      </w:pPr>
      <w:r>
        <w:rPr>
          <w:rFonts w:ascii="Arial" w:hAnsi="Arial" w:cs="Arial"/>
          <w:b/>
          <w:sz w:val="22"/>
          <w:szCs w:val="22"/>
        </w:rPr>
        <w:t xml:space="preserve">Erityistavoitteen pääasiallinen sisältö otsakkeittain </w:t>
      </w:r>
    </w:p>
    <w:p w14:paraId="3ED18082" w14:textId="77777777" w:rsidR="00CC679A" w:rsidRPr="00C50DAC" w:rsidRDefault="008D72AC" w:rsidP="00B32B73">
      <w:pPr>
        <w:autoSpaceDE w:val="0"/>
        <w:autoSpaceDN w:val="0"/>
        <w:adjustRightInd w:val="0"/>
        <w:ind w:left="284"/>
        <w:rPr>
          <w:rFonts w:ascii="Arial" w:hAnsi="Arial" w:cs="Arial"/>
          <w:b/>
          <w:sz w:val="22"/>
          <w:szCs w:val="22"/>
        </w:rPr>
      </w:pPr>
      <w:r w:rsidRPr="00C50DAC">
        <w:rPr>
          <w:rFonts w:ascii="Arial" w:hAnsi="Arial" w:cs="Arial"/>
          <w:b/>
          <w:sz w:val="22"/>
          <w:szCs w:val="22"/>
        </w:rPr>
        <w:t>Jatkuva oppiminen ja joustavat koulutuspolut</w:t>
      </w:r>
    </w:p>
    <w:p w14:paraId="063BD093" w14:textId="77777777" w:rsidR="008D72AC" w:rsidRPr="00630720" w:rsidRDefault="008D72AC" w:rsidP="008A3BE7">
      <w:pPr>
        <w:numPr>
          <w:ilvl w:val="0"/>
          <w:numId w:val="14"/>
        </w:numPr>
        <w:autoSpaceDE w:val="0"/>
        <w:autoSpaceDN w:val="0"/>
        <w:adjustRightInd w:val="0"/>
        <w:ind w:left="709" w:hanging="283"/>
        <w:rPr>
          <w:rFonts w:ascii="Arial" w:hAnsi="Arial" w:cs="Arial"/>
          <w:sz w:val="22"/>
          <w:szCs w:val="22"/>
        </w:rPr>
      </w:pPr>
      <w:r>
        <w:rPr>
          <w:rFonts w:ascii="Arial" w:hAnsi="Arial" w:cs="Arial"/>
          <w:sz w:val="22"/>
          <w:szCs w:val="22"/>
        </w:rPr>
        <w:t xml:space="preserve">lisätään yksilöllisten, monimuotoisten ajasta ja paikasta riippumattomien jatkuvan oppimisen koulutuskokonaisuuksien tarjontaa ml. täydennys- ja erikoistumiskoulutukset </w:t>
      </w:r>
      <w:r w:rsidRPr="00630720">
        <w:rPr>
          <w:rFonts w:ascii="Arial" w:hAnsi="Arial" w:cs="Arial"/>
          <w:sz w:val="22"/>
          <w:szCs w:val="22"/>
        </w:rPr>
        <w:t>sekä perustaitojen kehittäminen</w:t>
      </w:r>
    </w:p>
    <w:p w14:paraId="3FBD469C" w14:textId="77777777" w:rsidR="008D72AC" w:rsidRPr="003800D5" w:rsidRDefault="008D72AC" w:rsidP="008A3BE7">
      <w:pPr>
        <w:numPr>
          <w:ilvl w:val="0"/>
          <w:numId w:val="14"/>
        </w:numPr>
        <w:autoSpaceDE w:val="0"/>
        <w:autoSpaceDN w:val="0"/>
        <w:adjustRightInd w:val="0"/>
        <w:rPr>
          <w:rFonts w:ascii="Arial" w:hAnsi="Arial" w:cs="Arial"/>
          <w:sz w:val="22"/>
          <w:szCs w:val="22"/>
          <w:highlight w:val="yellow"/>
        </w:rPr>
      </w:pPr>
      <w:r w:rsidRPr="00630720">
        <w:rPr>
          <w:rFonts w:ascii="Arial" w:hAnsi="Arial" w:cs="Arial"/>
          <w:sz w:val="22"/>
          <w:szCs w:val="22"/>
        </w:rPr>
        <w:t>tuetaan tutkintojen ja tutkintojen osien suorittamista sekä edistetään ja kehite</w:t>
      </w:r>
      <w:r w:rsidRPr="00360DA4">
        <w:rPr>
          <w:rFonts w:ascii="Arial" w:hAnsi="Arial" w:cs="Arial"/>
          <w:sz w:val="22"/>
          <w:szCs w:val="22"/>
        </w:rPr>
        <w:t>tään osaamisen ja ulkomailla suoritettujen tutkintojen tunnustamista ja tunnistamista</w:t>
      </w:r>
      <w:r w:rsidR="003800D5">
        <w:rPr>
          <w:rFonts w:ascii="Arial" w:hAnsi="Arial" w:cs="Arial"/>
          <w:sz w:val="22"/>
          <w:szCs w:val="22"/>
        </w:rPr>
        <w:t xml:space="preserve"> </w:t>
      </w:r>
      <w:r w:rsidR="003800D5" w:rsidRPr="003800D5">
        <w:rPr>
          <w:rFonts w:ascii="Arial" w:hAnsi="Arial" w:cs="Arial"/>
          <w:sz w:val="22"/>
          <w:szCs w:val="22"/>
          <w:highlight w:val="yellow"/>
        </w:rPr>
        <w:t>ja niitä tukevaa koulutusta</w:t>
      </w:r>
    </w:p>
    <w:p w14:paraId="5B4A92C8" w14:textId="77777777" w:rsidR="008D72AC" w:rsidRPr="00360DA4" w:rsidRDefault="008D72AC" w:rsidP="008A3BE7">
      <w:pPr>
        <w:numPr>
          <w:ilvl w:val="0"/>
          <w:numId w:val="14"/>
        </w:numPr>
        <w:autoSpaceDE w:val="0"/>
        <w:autoSpaceDN w:val="0"/>
        <w:adjustRightInd w:val="0"/>
        <w:rPr>
          <w:rFonts w:ascii="Arial" w:hAnsi="Arial" w:cs="Arial"/>
          <w:sz w:val="22"/>
          <w:szCs w:val="22"/>
        </w:rPr>
      </w:pPr>
      <w:r w:rsidRPr="00360DA4">
        <w:rPr>
          <w:rFonts w:ascii="Arial" w:hAnsi="Arial" w:cs="Arial"/>
          <w:sz w:val="22"/>
          <w:szCs w:val="22"/>
        </w:rPr>
        <w:t>tuetaan uusien toimintatapojen ja digitalisaation hyödyntämistä sekä niihin liittyvää oppimista ja osaamisen kehittämistä työpaikoilla</w:t>
      </w:r>
    </w:p>
    <w:p w14:paraId="56EDE0C4" w14:textId="77777777" w:rsidR="008D72AC" w:rsidRDefault="008D72AC" w:rsidP="008A3BE7">
      <w:pPr>
        <w:pStyle w:val="Luettelokappale"/>
        <w:numPr>
          <w:ilvl w:val="0"/>
          <w:numId w:val="14"/>
        </w:numPr>
        <w:autoSpaceDE w:val="0"/>
        <w:autoSpaceDN w:val="0"/>
        <w:adjustRightInd w:val="0"/>
        <w:spacing w:line="252" w:lineRule="auto"/>
        <w:rPr>
          <w:rFonts w:ascii="Arial" w:hAnsi="Arial" w:cs="Arial"/>
        </w:rPr>
      </w:pPr>
      <w:r>
        <w:rPr>
          <w:rFonts w:ascii="Arial" w:hAnsi="Arial" w:cs="Arial"/>
        </w:rPr>
        <w:t>edistetään yrittäjyyttä ja liiketoimintaosaamista osana koulutusta ja työelämää</w:t>
      </w:r>
    </w:p>
    <w:p w14:paraId="7ED49E6F" w14:textId="77777777" w:rsidR="0053296D" w:rsidRDefault="008D72AC" w:rsidP="008A3BE7">
      <w:pPr>
        <w:pStyle w:val="Luettelokappale"/>
        <w:numPr>
          <w:ilvl w:val="0"/>
          <w:numId w:val="14"/>
        </w:numPr>
        <w:autoSpaceDE w:val="0"/>
        <w:autoSpaceDN w:val="0"/>
        <w:adjustRightInd w:val="0"/>
        <w:spacing w:line="252" w:lineRule="auto"/>
        <w:rPr>
          <w:rFonts w:ascii="Arial" w:hAnsi="Arial" w:cs="Arial"/>
        </w:rPr>
      </w:pPr>
      <w:r>
        <w:rPr>
          <w:rFonts w:ascii="Arial" w:hAnsi="Arial" w:cs="Arial"/>
        </w:rPr>
        <w:t>tuetaan eri alojen kehittymistä osana ekosysteemejä ja vahvistetaan palvelujen tuotanto-osaamista</w:t>
      </w:r>
    </w:p>
    <w:p w14:paraId="3DCF035B" w14:textId="77777777" w:rsidR="008D72AC" w:rsidRPr="0053296D" w:rsidRDefault="0053296D" w:rsidP="008A3BE7">
      <w:pPr>
        <w:pStyle w:val="Luettelokappale"/>
        <w:numPr>
          <w:ilvl w:val="0"/>
          <w:numId w:val="14"/>
        </w:numPr>
        <w:autoSpaceDE w:val="0"/>
        <w:autoSpaceDN w:val="0"/>
        <w:adjustRightInd w:val="0"/>
        <w:spacing w:line="252" w:lineRule="auto"/>
        <w:rPr>
          <w:rFonts w:ascii="Arial" w:hAnsi="Arial" w:cs="Arial"/>
          <w:highlight w:val="yellow"/>
        </w:rPr>
      </w:pPr>
      <w:r w:rsidRPr="0053296D">
        <w:rPr>
          <w:rFonts w:ascii="Arial" w:hAnsi="Arial" w:cs="Arial"/>
          <w:highlight w:val="yellow"/>
        </w:rPr>
        <w:t>kehitetään hakevan toiminnan menetelmiä erityisesti koulutuksessa aliedustettujen ryhmien tavoittamiseksi</w:t>
      </w:r>
      <w:r w:rsidR="008D72AC" w:rsidRPr="0053296D">
        <w:rPr>
          <w:rFonts w:ascii="Arial" w:hAnsi="Arial" w:cs="Arial"/>
          <w:highlight w:val="yellow"/>
        </w:rPr>
        <w:t xml:space="preserve">  </w:t>
      </w:r>
    </w:p>
    <w:p w14:paraId="49C09DCA" w14:textId="77777777" w:rsidR="008D72AC" w:rsidRDefault="008D72AC" w:rsidP="008A3BE7">
      <w:pPr>
        <w:pStyle w:val="Luettelokappale"/>
        <w:numPr>
          <w:ilvl w:val="0"/>
          <w:numId w:val="14"/>
        </w:numPr>
        <w:autoSpaceDE w:val="0"/>
        <w:autoSpaceDN w:val="0"/>
        <w:adjustRightInd w:val="0"/>
        <w:spacing w:after="0" w:line="252" w:lineRule="auto"/>
        <w:rPr>
          <w:rFonts w:ascii="Arial" w:hAnsi="Arial" w:cs="Arial"/>
        </w:rPr>
      </w:pPr>
      <w:r>
        <w:rPr>
          <w:rFonts w:ascii="Arial" w:hAnsi="Arial" w:cs="Arial"/>
        </w:rPr>
        <w:t xml:space="preserve">kehitetään jatkuvan oppimisen mahdollistavia koulutusrakenteita ja oppimisympäristöjä sekä oppimista tukevaa pedagogiikkaa </w:t>
      </w:r>
    </w:p>
    <w:p w14:paraId="7D721F27" w14:textId="77777777" w:rsidR="008D72AC" w:rsidRDefault="008D72AC" w:rsidP="008A3BE7">
      <w:pPr>
        <w:numPr>
          <w:ilvl w:val="0"/>
          <w:numId w:val="14"/>
        </w:numPr>
        <w:autoSpaceDE w:val="0"/>
        <w:autoSpaceDN w:val="0"/>
        <w:adjustRightInd w:val="0"/>
        <w:rPr>
          <w:rFonts w:ascii="Arial" w:hAnsi="Arial" w:cs="Arial"/>
          <w:sz w:val="22"/>
          <w:szCs w:val="22"/>
        </w:rPr>
      </w:pPr>
      <w:r>
        <w:rPr>
          <w:rFonts w:ascii="Arial" w:hAnsi="Arial" w:cs="Arial"/>
          <w:sz w:val="22"/>
          <w:szCs w:val="22"/>
        </w:rPr>
        <w:t>tuetaan koulutuksen ja työelämän sekä kouluasteiden välisten nivelvaiheiden siirtymien sujuvoittamista</w:t>
      </w:r>
      <w:r w:rsidR="003800D5">
        <w:rPr>
          <w:rFonts w:ascii="Arial" w:hAnsi="Arial" w:cs="Arial"/>
          <w:sz w:val="22"/>
          <w:szCs w:val="22"/>
        </w:rPr>
        <w:t xml:space="preserve"> </w:t>
      </w:r>
      <w:r w:rsidR="003800D5" w:rsidRPr="003800D5">
        <w:rPr>
          <w:rFonts w:ascii="Arial" w:hAnsi="Arial" w:cs="Arial"/>
          <w:sz w:val="22"/>
          <w:szCs w:val="22"/>
          <w:highlight w:val="yellow"/>
        </w:rPr>
        <w:t>perusopetuksesta lähtien</w:t>
      </w:r>
    </w:p>
    <w:p w14:paraId="1E221408" w14:textId="77777777" w:rsidR="008D72AC" w:rsidRDefault="008D72AC" w:rsidP="008A3BE7">
      <w:pPr>
        <w:numPr>
          <w:ilvl w:val="0"/>
          <w:numId w:val="14"/>
        </w:numPr>
        <w:autoSpaceDE w:val="0"/>
        <w:autoSpaceDN w:val="0"/>
        <w:adjustRightInd w:val="0"/>
        <w:rPr>
          <w:rFonts w:ascii="Arial" w:hAnsi="Arial" w:cs="Arial"/>
          <w:sz w:val="22"/>
          <w:szCs w:val="22"/>
        </w:rPr>
      </w:pPr>
      <w:r>
        <w:rPr>
          <w:rFonts w:ascii="Arial" w:hAnsi="Arial" w:cs="Arial"/>
          <w:sz w:val="22"/>
          <w:szCs w:val="22"/>
        </w:rPr>
        <w:t>kehitetään koulutuksen laatua ja tarjontaa mm. älykkään erikoistumisen ja kasvu- ja rakennemuutosalojen tarpeisiin</w:t>
      </w:r>
    </w:p>
    <w:p w14:paraId="1C6729EF" w14:textId="77777777" w:rsidR="008D72AC" w:rsidRDefault="008D72AC" w:rsidP="008A3BE7">
      <w:pPr>
        <w:pStyle w:val="Luettelokappale"/>
        <w:numPr>
          <w:ilvl w:val="0"/>
          <w:numId w:val="14"/>
        </w:numPr>
        <w:autoSpaceDE w:val="0"/>
        <w:autoSpaceDN w:val="0"/>
        <w:adjustRightInd w:val="0"/>
        <w:spacing w:after="200" w:line="252" w:lineRule="auto"/>
        <w:rPr>
          <w:rFonts w:ascii="Arial" w:hAnsi="Arial" w:cs="Arial"/>
        </w:rPr>
      </w:pPr>
      <w:r>
        <w:rPr>
          <w:rFonts w:ascii="Arial" w:hAnsi="Arial" w:cs="Arial"/>
        </w:rPr>
        <w:t>tuetaan jatkuvan oppimisen avulla elinkeinorakenteen monipuolistamista ja uudenlaisten palvelurakenteiden syntymistä mm. luovaa osaamista hyödyntämällä</w:t>
      </w:r>
    </w:p>
    <w:p w14:paraId="3CC0840D" w14:textId="77777777" w:rsidR="00302C7D" w:rsidRPr="00302C7D" w:rsidRDefault="00302C7D" w:rsidP="00302C7D">
      <w:pPr>
        <w:pStyle w:val="Luettelokappale"/>
        <w:numPr>
          <w:ilvl w:val="0"/>
          <w:numId w:val="14"/>
        </w:numPr>
        <w:spacing w:line="259" w:lineRule="auto"/>
        <w:jc w:val="both"/>
        <w:rPr>
          <w:rFonts w:ascii="Arial" w:hAnsi="Arial" w:cs="Arial"/>
          <w:iCs/>
          <w:highlight w:val="yellow"/>
        </w:rPr>
      </w:pPr>
      <w:r w:rsidRPr="00302C7D">
        <w:rPr>
          <w:rFonts w:ascii="Arial" w:hAnsi="Arial" w:cs="Arial"/>
          <w:bCs/>
          <w:iCs/>
          <w:highlight w:val="yellow"/>
        </w:rPr>
        <w:t>tuetaan sukupuolten tasa-arvoa ja segregaation vähentämistä koulutus- ja työelämässä</w:t>
      </w:r>
    </w:p>
    <w:p w14:paraId="4096B27A" w14:textId="77777777" w:rsidR="00302C7D" w:rsidRDefault="00302C7D" w:rsidP="00302C7D">
      <w:pPr>
        <w:pStyle w:val="Luettelokappale"/>
        <w:autoSpaceDE w:val="0"/>
        <w:autoSpaceDN w:val="0"/>
        <w:adjustRightInd w:val="0"/>
        <w:spacing w:after="200" w:line="252" w:lineRule="auto"/>
        <w:rPr>
          <w:rFonts w:ascii="Arial" w:hAnsi="Arial" w:cs="Arial"/>
        </w:rPr>
      </w:pPr>
    </w:p>
    <w:p w14:paraId="7049BE4C" w14:textId="77777777" w:rsidR="008D72AC" w:rsidRPr="00C50DAC" w:rsidRDefault="008D72AC" w:rsidP="003753B8">
      <w:pPr>
        <w:autoSpaceDE w:val="0"/>
        <w:autoSpaceDN w:val="0"/>
        <w:adjustRightInd w:val="0"/>
        <w:spacing w:line="252" w:lineRule="auto"/>
        <w:ind w:left="284"/>
        <w:rPr>
          <w:rFonts w:ascii="Arial" w:hAnsi="Arial" w:cs="Arial"/>
          <w:b/>
        </w:rPr>
      </w:pPr>
      <w:r w:rsidRPr="00C50DAC">
        <w:rPr>
          <w:rFonts w:ascii="Arial" w:hAnsi="Arial" w:cs="Arial"/>
          <w:b/>
        </w:rPr>
        <w:t>Palveluiden kehittäminen</w:t>
      </w:r>
    </w:p>
    <w:p w14:paraId="58164A7E" w14:textId="77777777" w:rsidR="008D72AC" w:rsidRPr="00360DA4" w:rsidRDefault="008D72AC" w:rsidP="003753B8">
      <w:pPr>
        <w:pStyle w:val="Luettelokappale"/>
        <w:numPr>
          <w:ilvl w:val="0"/>
          <w:numId w:val="14"/>
        </w:numPr>
        <w:autoSpaceDE w:val="0"/>
        <w:autoSpaceDN w:val="0"/>
        <w:adjustRightInd w:val="0"/>
        <w:spacing w:after="0" w:line="252" w:lineRule="auto"/>
        <w:rPr>
          <w:rFonts w:ascii="Arial" w:hAnsi="Arial" w:cs="Arial"/>
        </w:rPr>
      </w:pPr>
      <w:r>
        <w:rPr>
          <w:rFonts w:ascii="Arial" w:hAnsi="Arial" w:cs="Arial"/>
        </w:rPr>
        <w:t xml:space="preserve">kehitetään, levitetään ja juurrutetaan </w:t>
      </w:r>
      <w:r w:rsidRPr="00630720">
        <w:rPr>
          <w:rFonts w:ascii="Arial" w:hAnsi="Arial" w:cs="Arial"/>
        </w:rPr>
        <w:t>monialaisia, moni</w:t>
      </w:r>
      <w:r>
        <w:rPr>
          <w:rFonts w:ascii="Arial" w:hAnsi="Arial" w:cs="Arial"/>
        </w:rPr>
        <w:t>ammatillisia ja monikanavaisia</w:t>
      </w:r>
      <w:r w:rsidRPr="00630720">
        <w:rPr>
          <w:rFonts w:ascii="Arial" w:hAnsi="Arial" w:cs="Arial"/>
        </w:rPr>
        <w:t xml:space="preserve"> </w:t>
      </w:r>
      <w:r>
        <w:rPr>
          <w:rFonts w:ascii="Arial" w:hAnsi="Arial" w:cs="Arial"/>
        </w:rPr>
        <w:t xml:space="preserve">ohjaus- ja neuvontapalveluita koulutuksessa ja työelämässä sekä vahvistetaan </w:t>
      </w:r>
      <w:r w:rsidRPr="00360DA4">
        <w:rPr>
          <w:rFonts w:ascii="Arial" w:hAnsi="Arial" w:cs="Arial"/>
        </w:rPr>
        <w:t>asiantuntijoiden valmiuksia vastata monimuotoistuvan asiakaskunnan tarpeisiin</w:t>
      </w:r>
    </w:p>
    <w:p w14:paraId="6A34985D" w14:textId="77777777" w:rsidR="00EC423E" w:rsidRDefault="008D72AC" w:rsidP="00EC423E">
      <w:pPr>
        <w:pStyle w:val="Luettelokappale"/>
        <w:numPr>
          <w:ilvl w:val="0"/>
          <w:numId w:val="14"/>
        </w:numPr>
        <w:autoSpaceDE w:val="0"/>
        <w:autoSpaceDN w:val="0"/>
        <w:adjustRightInd w:val="0"/>
        <w:spacing w:after="200" w:line="252" w:lineRule="auto"/>
        <w:rPr>
          <w:rFonts w:ascii="Arial" w:hAnsi="Arial" w:cs="Arial"/>
        </w:rPr>
      </w:pPr>
      <w:r w:rsidRPr="00EC423E">
        <w:rPr>
          <w:rFonts w:ascii="Arial" w:hAnsi="Arial" w:cs="Arial"/>
        </w:rPr>
        <w:t>tuetaan luovien alojen palvelukokonaisuuden syntymistä ja vahvistetaan kulttuuripalveluiden tuotanto-osaamista</w:t>
      </w:r>
    </w:p>
    <w:p w14:paraId="7EC62AC2" w14:textId="77777777" w:rsidR="00EC423E" w:rsidRPr="00EC423E" w:rsidRDefault="00EC423E" w:rsidP="00EC423E">
      <w:pPr>
        <w:pStyle w:val="Luettelokappale"/>
        <w:numPr>
          <w:ilvl w:val="0"/>
          <w:numId w:val="14"/>
        </w:numPr>
        <w:autoSpaceDE w:val="0"/>
        <w:autoSpaceDN w:val="0"/>
        <w:adjustRightInd w:val="0"/>
        <w:spacing w:line="252" w:lineRule="auto"/>
        <w:rPr>
          <w:rFonts w:ascii="Arial" w:hAnsi="Arial" w:cs="Arial"/>
          <w:highlight w:val="yellow"/>
        </w:rPr>
      </w:pPr>
      <w:r w:rsidRPr="00EC423E">
        <w:rPr>
          <w:rFonts w:ascii="Arial" w:hAnsi="Arial" w:cs="Arial"/>
          <w:highlight w:val="yellow"/>
        </w:rPr>
        <w:t xml:space="preserve">parannetaan </w:t>
      </w:r>
      <w:proofErr w:type="spellStart"/>
      <w:r w:rsidRPr="00EC423E">
        <w:rPr>
          <w:rFonts w:ascii="Arial" w:hAnsi="Arial" w:cs="Arial"/>
          <w:highlight w:val="yellow"/>
        </w:rPr>
        <w:t>kohtaantoa</w:t>
      </w:r>
      <w:proofErr w:type="spellEnd"/>
      <w:r w:rsidRPr="00EC423E">
        <w:rPr>
          <w:rFonts w:ascii="Arial" w:hAnsi="Arial" w:cs="Arial"/>
          <w:highlight w:val="yellow"/>
        </w:rPr>
        <w:t xml:space="preserve"> ja edistetään ammatillista liikkuvuutta eri palveluja kehittämällä, hyödyntämällä ja yhdistelemällä</w:t>
      </w:r>
    </w:p>
    <w:p w14:paraId="136341CD" w14:textId="77777777" w:rsidR="00EC423E" w:rsidRPr="00EC423E" w:rsidRDefault="00EC423E" w:rsidP="00EC423E">
      <w:pPr>
        <w:pStyle w:val="Luettelokappale"/>
        <w:numPr>
          <w:ilvl w:val="0"/>
          <w:numId w:val="14"/>
        </w:numPr>
        <w:autoSpaceDE w:val="0"/>
        <w:autoSpaceDN w:val="0"/>
        <w:adjustRightInd w:val="0"/>
        <w:spacing w:line="252" w:lineRule="auto"/>
        <w:rPr>
          <w:rFonts w:ascii="Arial" w:hAnsi="Arial" w:cs="Arial"/>
          <w:highlight w:val="yellow"/>
        </w:rPr>
      </w:pPr>
      <w:r w:rsidRPr="00EC423E">
        <w:rPr>
          <w:rFonts w:ascii="Arial" w:hAnsi="Arial" w:cs="Arial"/>
          <w:highlight w:val="yellow"/>
        </w:rPr>
        <w:t xml:space="preserve">edistetään kansainvälisten osaajien rekrytointia Suomeen ja integroidaan jo maassa olevia osaajia yhteistyössä EAKR- ja </w:t>
      </w:r>
      <w:proofErr w:type="spellStart"/>
      <w:r w:rsidRPr="00EC423E">
        <w:rPr>
          <w:rFonts w:ascii="Arial" w:hAnsi="Arial" w:cs="Arial"/>
          <w:highlight w:val="yellow"/>
        </w:rPr>
        <w:t>Talent</w:t>
      </w:r>
      <w:proofErr w:type="spellEnd"/>
      <w:r w:rsidRPr="00EC423E">
        <w:rPr>
          <w:rFonts w:ascii="Arial" w:hAnsi="Arial" w:cs="Arial"/>
          <w:highlight w:val="yellow"/>
        </w:rPr>
        <w:t xml:space="preserve"> </w:t>
      </w:r>
      <w:proofErr w:type="spellStart"/>
      <w:r w:rsidRPr="00EC423E">
        <w:rPr>
          <w:rFonts w:ascii="Arial" w:hAnsi="Arial" w:cs="Arial"/>
          <w:highlight w:val="yellow"/>
        </w:rPr>
        <w:t>Boost</w:t>
      </w:r>
      <w:proofErr w:type="spellEnd"/>
      <w:r w:rsidRPr="00EC423E">
        <w:rPr>
          <w:rFonts w:ascii="Arial" w:hAnsi="Arial" w:cs="Arial"/>
          <w:highlight w:val="yellow"/>
        </w:rPr>
        <w:t xml:space="preserve"> –toimenpiteiden kanssa</w:t>
      </w:r>
    </w:p>
    <w:p w14:paraId="61E0098C" w14:textId="77777777" w:rsidR="00EC423E" w:rsidRPr="00EC423E" w:rsidRDefault="00EC423E" w:rsidP="00EC423E">
      <w:pPr>
        <w:spacing w:after="160" w:line="252" w:lineRule="auto"/>
        <w:ind w:left="720"/>
        <w:contextualSpacing/>
        <w:rPr>
          <w:rFonts w:ascii="Arial" w:hAnsi="Arial" w:cs="Arial"/>
          <w:sz w:val="22"/>
          <w:szCs w:val="22"/>
        </w:rPr>
      </w:pPr>
    </w:p>
    <w:p w14:paraId="6ADB22EA" w14:textId="77777777" w:rsidR="008D72AC" w:rsidRPr="00C50DAC" w:rsidRDefault="008D72AC" w:rsidP="00B32B73">
      <w:pPr>
        <w:autoSpaceDE w:val="0"/>
        <w:autoSpaceDN w:val="0"/>
        <w:adjustRightInd w:val="0"/>
        <w:ind w:left="284"/>
        <w:rPr>
          <w:rFonts w:ascii="Arial" w:hAnsi="Arial" w:cs="Arial"/>
          <w:b/>
          <w:color w:val="FF0000"/>
          <w:sz w:val="22"/>
          <w:szCs w:val="22"/>
        </w:rPr>
      </w:pPr>
      <w:r w:rsidRPr="00C50DAC">
        <w:rPr>
          <w:rFonts w:ascii="Arial" w:hAnsi="Arial" w:cs="Arial"/>
          <w:b/>
          <w:sz w:val="22"/>
          <w:szCs w:val="22"/>
        </w:rPr>
        <w:t xml:space="preserve">Muutostarpeiden ja osaamisen ennakointi työmarkkinoiden tarpeiden pohjalta </w:t>
      </w:r>
    </w:p>
    <w:p w14:paraId="73D749CA" w14:textId="77777777" w:rsidR="008D72AC" w:rsidRDefault="008D72AC" w:rsidP="008A3BE7">
      <w:pPr>
        <w:numPr>
          <w:ilvl w:val="0"/>
          <w:numId w:val="14"/>
        </w:numPr>
        <w:autoSpaceDE w:val="0"/>
        <w:autoSpaceDN w:val="0"/>
        <w:adjustRightInd w:val="0"/>
        <w:rPr>
          <w:rFonts w:ascii="Arial" w:hAnsi="Arial" w:cs="Arial"/>
          <w:sz w:val="22"/>
          <w:szCs w:val="22"/>
        </w:rPr>
      </w:pPr>
      <w:r>
        <w:rPr>
          <w:rFonts w:ascii="Arial" w:hAnsi="Arial" w:cs="Arial"/>
          <w:sz w:val="22"/>
          <w:szCs w:val="22"/>
        </w:rPr>
        <w:t>tuetaan osaamistarpeiden ennakointia ja ennakointitiedon hyödyntämistä</w:t>
      </w:r>
    </w:p>
    <w:p w14:paraId="2536C20C" w14:textId="77777777" w:rsidR="008D72AC" w:rsidRDefault="008D72AC" w:rsidP="008A3BE7">
      <w:pPr>
        <w:numPr>
          <w:ilvl w:val="0"/>
          <w:numId w:val="14"/>
        </w:numPr>
        <w:autoSpaceDE w:val="0"/>
        <w:autoSpaceDN w:val="0"/>
        <w:adjustRightInd w:val="0"/>
        <w:rPr>
          <w:rFonts w:ascii="Arial" w:hAnsi="Arial" w:cs="Arial"/>
          <w:sz w:val="22"/>
          <w:szCs w:val="22"/>
        </w:rPr>
      </w:pPr>
      <w:r>
        <w:rPr>
          <w:rFonts w:ascii="Arial" w:hAnsi="Arial" w:cs="Arial"/>
          <w:sz w:val="22"/>
          <w:szCs w:val="22"/>
        </w:rPr>
        <w:t>edistetään tutkimus- ja kehittämistoiminnan integroitumista koulutukseen</w:t>
      </w:r>
    </w:p>
    <w:p w14:paraId="40BEFCFB" w14:textId="77777777" w:rsidR="00E75F07" w:rsidRDefault="00E75F07" w:rsidP="008D72AC">
      <w:pPr>
        <w:autoSpaceDE w:val="0"/>
        <w:autoSpaceDN w:val="0"/>
        <w:adjustRightInd w:val="0"/>
        <w:spacing w:after="200"/>
        <w:rPr>
          <w:rFonts w:ascii="Arial" w:hAnsi="Arial" w:cs="Arial"/>
          <w:b/>
          <w:sz w:val="22"/>
          <w:szCs w:val="22"/>
        </w:rPr>
      </w:pPr>
    </w:p>
    <w:p w14:paraId="79FC12FB" w14:textId="77777777" w:rsidR="008D72AC" w:rsidRPr="00C50DAC" w:rsidRDefault="008D72AC" w:rsidP="00B32B73">
      <w:pPr>
        <w:autoSpaceDE w:val="0"/>
        <w:autoSpaceDN w:val="0"/>
        <w:adjustRightInd w:val="0"/>
        <w:ind w:left="284"/>
        <w:rPr>
          <w:rFonts w:ascii="Arial" w:hAnsi="Arial" w:cs="Arial"/>
          <w:b/>
          <w:sz w:val="22"/>
          <w:szCs w:val="22"/>
        </w:rPr>
      </w:pPr>
      <w:r w:rsidRPr="00C50DAC">
        <w:rPr>
          <w:rFonts w:ascii="Arial" w:hAnsi="Arial" w:cs="Arial"/>
          <w:b/>
          <w:sz w:val="22"/>
          <w:szCs w:val="22"/>
        </w:rPr>
        <w:t>Työelämän kehittäminen</w:t>
      </w:r>
    </w:p>
    <w:p w14:paraId="5671134E" w14:textId="77777777" w:rsidR="008D72AC" w:rsidRPr="00360DA4" w:rsidRDefault="008D72AC" w:rsidP="008A3BE7">
      <w:pPr>
        <w:numPr>
          <w:ilvl w:val="0"/>
          <w:numId w:val="14"/>
        </w:numPr>
        <w:autoSpaceDE w:val="0"/>
        <w:autoSpaceDN w:val="0"/>
        <w:adjustRightInd w:val="0"/>
        <w:rPr>
          <w:rFonts w:ascii="Arial" w:hAnsi="Arial" w:cs="Arial"/>
          <w:sz w:val="22"/>
          <w:szCs w:val="22"/>
        </w:rPr>
      </w:pPr>
      <w:r>
        <w:rPr>
          <w:rFonts w:ascii="Arial" w:hAnsi="Arial" w:cs="Arial"/>
          <w:sz w:val="22"/>
          <w:szCs w:val="22"/>
        </w:rPr>
        <w:t>edistetään</w:t>
      </w:r>
      <w:r w:rsidR="003753B8">
        <w:rPr>
          <w:rFonts w:ascii="Arial" w:hAnsi="Arial" w:cs="Arial"/>
          <w:sz w:val="22"/>
          <w:szCs w:val="22"/>
        </w:rPr>
        <w:t xml:space="preserve"> </w:t>
      </w:r>
      <w:r w:rsidR="003643D5">
        <w:rPr>
          <w:rFonts w:ascii="Arial" w:hAnsi="Arial" w:cs="Arial"/>
          <w:sz w:val="22"/>
          <w:szCs w:val="22"/>
          <w:highlight w:val="yellow"/>
        </w:rPr>
        <w:t>osaamista</w:t>
      </w:r>
      <w:r w:rsidR="003753B8">
        <w:rPr>
          <w:rFonts w:ascii="Arial" w:hAnsi="Arial" w:cs="Arial"/>
          <w:sz w:val="22"/>
          <w:szCs w:val="22"/>
        </w:rPr>
        <w:t xml:space="preserve"> hyvän työelämän kehittä</w:t>
      </w:r>
      <w:r w:rsidR="003643D5">
        <w:rPr>
          <w:rFonts w:ascii="Arial" w:hAnsi="Arial" w:cs="Arial"/>
          <w:sz w:val="22"/>
          <w:szCs w:val="22"/>
        </w:rPr>
        <w:t xml:space="preserve">miseksi ml. </w:t>
      </w:r>
      <w:r w:rsidR="003643D5">
        <w:rPr>
          <w:rFonts w:ascii="Arial" w:hAnsi="Arial" w:cs="Arial"/>
          <w:sz w:val="22"/>
          <w:szCs w:val="22"/>
          <w:highlight w:val="yellow"/>
        </w:rPr>
        <w:t>työturvallisuus</w:t>
      </w:r>
      <w:r w:rsidR="00F17B78">
        <w:rPr>
          <w:rFonts w:ascii="Arial" w:hAnsi="Arial" w:cs="Arial"/>
          <w:sz w:val="22"/>
          <w:szCs w:val="22"/>
        </w:rPr>
        <w:t>,</w:t>
      </w:r>
      <w:r>
        <w:rPr>
          <w:rFonts w:ascii="Arial" w:hAnsi="Arial" w:cs="Arial"/>
          <w:sz w:val="22"/>
          <w:szCs w:val="22"/>
        </w:rPr>
        <w:t xml:space="preserve"> </w:t>
      </w:r>
      <w:r w:rsidR="003643D5">
        <w:rPr>
          <w:rFonts w:ascii="Arial" w:hAnsi="Arial" w:cs="Arial"/>
          <w:sz w:val="22"/>
          <w:szCs w:val="22"/>
        </w:rPr>
        <w:t>työhyvinvointi, työterveys,</w:t>
      </w:r>
      <w:r w:rsidRPr="00A21996">
        <w:rPr>
          <w:rFonts w:ascii="Arial" w:hAnsi="Arial" w:cs="Arial"/>
          <w:sz w:val="22"/>
          <w:szCs w:val="22"/>
        </w:rPr>
        <w:t xml:space="preserve"> </w:t>
      </w:r>
      <w:r w:rsidR="003643D5">
        <w:rPr>
          <w:rFonts w:ascii="Arial" w:hAnsi="Arial" w:cs="Arial"/>
          <w:sz w:val="22"/>
          <w:szCs w:val="22"/>
        </w:rPr>
        <w:t>työssä jaksaminen</w:t>
      </w:r>
      <w:r w:rsidRPr="00630720">
        <w:rPr>
          <w:rFonts w:ascii="Arial" w:hAnsi="Arial" w:cs="Arial"/>
          <w:sz w:val="22"/>
          <w:szCs w:val="22"/>
        </w:rPr>
        <w:t xml:space="preserve">, työn ja yksityiselämän yhteensovittaminen ja työyhteisöjen </w:t>
      </w:r>
      <w:r w:rsidRPr="00360DA4">
        <w:rPr>
          <w:rFonts w:ascii="Arial" w:hAnsi="Arial" w:cs="Arial"/>
          <w:sz w:val="22"/>
          <w:szCs w:val="22"/>
        </w:rPr>
        <w:t>monimuotoisuuden lisääminen</w:t>
      </w:r>
    </w:p>
    <w:p w14:paraId="4AFE755F" w14:textId="77777777" w:rsidR="008D72AC" w:rsidRPr="00630720" w:rsidRDefault="008D72AC" w:rsidP="008A3BE7">
      <w:pPr>
        <w:numPr>
          <w:ilvl w:val="0"/>
          <w:numId w:val="14"/>
        </w:numPr>
        <w:autoSpaceDE w:val="0"/>
        <w:autoSpaceDN w:val="0"/>
        <w:adjustRightInd w:val="0"/>
        <w:rPr>
          <w:rFonts w:ascii="Arial" w:hAnsi="Arial" w:cs="Arial"/>
          <w:sz w:val="22"/>
          <w:szCs w:val="22"/>
        </w:rPr>
      </w:pPr>
      <w:r w:rsidRPr="00360DA4">
        <w:rPr>
          <w:rFonts w:ascii="Arial" w:hAnsi="Arial" w:cs="Arial"/>
          <w:sz w:val="22"/>
          <w:szCs w:val="22"/>
        </w:rPr>
        <w:t>edistetään toimintatapoja ja digitaalisia ratkaisuja</w:t>
      </w:r>
      <w:r w:rsidR="00F17B78">
        <w:rPr>
          <w:rFonts w:ascii="Arial" w:hAnsi="Arial" w:cs="Arial"/>
          <w:sz w:val="22"/>
          <w:szCs w:val="22"/>
        </w:rPr>
        <w:t xml:space="preserve"> </w:t>
      </w:r>
      <w:r w:rsidR="00F17B78" w:rsidRPr="00F17B78">
        <w:rPr>
          <w:rFonts w:ascii="Arial" w:hAnsi="Arial" w:cs="Arial"/>
          <w:sz w:val="22"/>
          <w:szCs w:val="22"/>
          <w:highlight w:val="yellow"/>
        </w:rPr>
        <w:t>ja digitalisaation tuomien tuotanto- ja palveluprosessien kehittämistä sekä lisä- ja uudelleenkouluttautumismahdollisuuksia</w:t>
      </w:r>
      <w:r w:rsidRPr="00360DA4">
        <w:rPr>
          <w:rFonts w:ascii="Arial" w:hAnsi="Arial" w:cs="Arial"/>
          <w:sz w:val="22"/>
          <w:szCs w:val="22"/>
        </w:rPr>
        <w:t xml:space="preserve">, </w:t>
      </w:r>
      <w:r w:rsidRPr="00630720">
        <w:rPr>
          <w:rFonts w:ascii="Arial" w:hAnsi="Arial" w:cs="Arial"/>
          <w:sz w:val="22"/>
          <w:szCs w:val="22"/>
        </w:rPr>
        <w:t xml:space="preserve">jotka parantavat samanaikaisesti tuottavuutta ja tuloksellista työn tekemistä sekä työhyvinvointia </w:t>
      </w:r>
    </w:p>
    <w:p w14:paraId="1EE995C8" w14:textId="77777777" w:rsidR="008D72AC" w:rsidRPr="00A5338F" w:rsidRDefault="008D72AC" w:rsidP="008A3BE7">
      <w:pPr>
        <w:numPr>
          <w:ilvl w:val="0"/>
          <w:numId w:val="14"/>
        </w:numPr>
        <w:autoSpaceDE w:val="0"/>
        <w:autoSpaceDN w:val="0"/>
        <w:adjustRightInd w:val="0"/>
        <w:rPr>
          <w:rFonts w:ascii="Arial" w:hAnsi="Arial" w:cs="Arial"/>
          <w:sz w:val="22"/>
          <w:szCs w:val="22"/>
        </w:rPr>
      </w:pPr>
      <w:r w:rsidRPr="00630720">
        <w:rPr>
          <w:rFonts w:ascii="Arial" w:hAnsi="Arial" w:cs="Arial"/>
          <w:sz w:val="22"/>
          <w:szCs w:val="22"/>
        </w:rPr>
        <w:t xml:space="preserve">kehitetään mikro- ja pk-yritysten ja muiden organisaatioiden sekä niiden henkilöstön, </w:t>
      </w:r>
      <w:r>
        <w:rPr>
          <w:rFonts w:ascii="Arial" w:hAnsi="Arial" w:cs="Arial"/>
          <w:sz w:val="22"/>
          <w:szCs w:val="22"/>
        </w:rPr>
        <w:t>ml.</w:t>
      </w:r>
      <w:r w:rsidRPr="00630720">
        <w:rPr>
          <w:rFonts w:ascii="Arial" w:hAnsi="Arial" w:cs="Arial"/>
          <w:sz w:val="22"/>
          <w:szCs w:val="22"/>
        </w:rPr>
        <w:t xml:space="preserve"> lukien johtajat,</w:t>
      </w:r>
      <w:r w:rsidR="00F17B78">
        <w:rPr>
          <w:rFonts w:ascii="Arial" w:hAnsi="Arial" w:cs="Arial"/>
          <w:sz w:val="22"/>
          <w:szCs w:val="22"/>
        </w:rPr>
        <w:t xml:space="preserve"> osaamista,</w:t>
      </w:r>
      <w:r w:rsidRPr="00630720">
        <w:rPr>
          <w:rFonts w:ascii="Arial" w:hAnsi="Arial" w:cs="Arial"/>
          <w:sz w:val="22"/>
          <w:szCs w:val="22"/>
        </w:rPr>
        <w:t xml:space="preserve"> </w:t>
      </w:r>
      <w:r w:rsidR="00F17B78" w:rsidRPr="00F17B78">
        <w:rPr>
          <w:rFonts w:ascii="Arial" w:hAnsi="Arial" w:cs="Arial"/>
          <w:sz w:val="22"/>
          <w:szCs w:val="22"/>
          <w:highlight w:val="yellow"/>
        </w:rPr>
        <w:t>oppimismyönteisyyttä ja uudelleenkouluttautumista</w:t>
      </w:r>
      <w:r>
        <w:rPr>
          <w:rFonts w:ascii="Arial" w:hAnsi="Arial" w:cs="Arial"/>
          <w:sz w:val="22"/>
          <w:szCs w:val="22"/>
        </w:rPr>
        <w:t xml:space="preserve"> erityisesti ikäjohtamisen ja osaamisen johtamisen alueilla</w:t>
      </w:r>
      <w:r>
        <w:rPr>
          <w:rFonts w:ascii="Arial" w:hAnsi="Arial" w:cs="Arial"/>
          <w:color w:val="FF0000"/>
          <w:sz w:val="22"/>
          <w:szCs w:val="22"/>
        </w:rPr>
        <w:t xml:space="preserve"> </w:t>
      </w:r>
    </w:p>
    <w:p w14:paraId="0223CC16" w14:textId="77777777" w:rsidR="008D72AC" w:rsidRPr="00150E76" w:rsidRDefault="008D72AC" w:rsidP="008A3BE7">
      <w:pPr>
        <w:numPr>
          <w:ilvl w:val="0"/>
          <w:numId w:val="14"/>
        </w:numPr>
        <w:autoSpaceDE w:val="0"/>
        <w:autoSpaceDN w:val="0"/>
        <w:adjustRightInd w:val="0"/>
        <w:rPr>
          <w:rFonts w:ascii="Arial" w:hAnsi="Arial" w:cs="Arial"/>
          <w:sz w:val="22"/>
          <w:szCs w:val="22"/>
        </w:rPr>
      </w:pPr>
      <w:r w:rsidRPr="00630720">
        <w:rPr>
          <w:rFonts w:ascii="Arial" w:hAnsi="Arial" w:cs="Arial"/>
          <w:sz w:val="22"/>
          <w:szCs w:val="22"/>
        </w:rPr>
        <w:t>edistetään yritysten muutoskyvykkyyttä</w:t>
      </w:r>
      <w:r w:rsidR="00F17B78">
        <w:rPr>
          <w:rFonts w:ascii="Arial" w:hAnsi="Arial" w:cs="Arial"/>
          <w:sz w:val="22"/>
          <w:szCs w:val="22"/>
        </w:rPr>
        <w:t xml:space="preserve"> </w:t>
      </w:r>
      <w:r w:rsidR="00F17B78" w:rsidRPr="00F17B78">
        <w:rPr>
          <w:rFonts w:ascii="Arial" w:hAnsi="Arial" w:cs="Arial"/>
          <w:sz w:val="22"/>
          <w:szCs w:val="22"/>
          <w:highlight w:val="yellow"/>
        </w:rPr>
        <w:t>koulutuksen,</w:t>
      </w:r>
      <w:r w:rsidRPr="00630720">
        <w:rPr>
          <w:rFonts w:ascii="Arial" w:hAnsi="Arial" w:cs="Arial"/>
          <w:sz w:val="22"/>
          <w:szCs w:val="22"/>
        </w:rPr>
        <w:t xml:space="preserve"> neuvonnan, ohjauksen ja verkostojen kautta</w:t>
      </w:r>
      <w:r>
        <w:rPr>
          <w:rFonts w:ascii="Arial" w:hAnsi="Arial" w:cs="Arial"/>
          <w:sz w:val="22"/>
          <w:szCs w:val="22"/>
        </w:rPr>
        <w:t xml:space="preserve"> </w:t>
      </w:r>
    </w:p>
    <w:p w14:paraId="325924D6" w14:textId="77777777" w:rsidR="008D72AC" w:rsidRDefault="008D72AC" w:rsidP="008D72AC">
      <w:pPr>
        <w:pStyle w:val="Luettelokappale"/>
        <w:autoSpaceDE w:val="0"/>
        <w:autoSpaceDN w:val="0"/>
        <w:adjustRightInd w:val="0"/>
        <w:rPr>
          <w:rFonts w:ascii="Arial" w:hAnsi="Arial" w:cs="Arial"/>
        </w:rPr>
      </w:pPr>
    </w:p>
    <w:p w14:paraId="20E6EC1B" w14:textId="77777777" w:rsidR="008D72AC" w:rsidRDefault="008D72AC" w:rsidP="008D72AC">
      <w:pPr>
        <w:spacing w:before="100" w:beforeAutospacing="1"/>
        <w:rPr>
          <w:rFonts w:ascii="Arial" w:hAnsi="Arial" w:cs="Arial"/>
          <w:b/>
          <w:i/>
          <w:sz w:val="22"/>
          <w:szCs w:val="22"/>
        </w:rPr>
      </w:pPr>
      <w:r>
        <w:rPr>
          <w:rFonts w:ascii="Arial" w:hAnsi="Arial" w:cs="Arial"/>
          <w:b/>
          <w:i/>
          <w:sz w:val="22"/>
          <w:szCs w:val="22"/>
        </w:rPr>
        <w:t xml:space="preserve">Läpileikkaavat periaatteet </w:t>
      </w:r>
    </w:p>
    <w:p w14:paraId="55FC816D" w14:textId="77777777" w:rsidR="008D72AC" w:rsidRPr="00A21996" w:rsidRDefault="008D72AC" w:rsidP="008D72AC">
      <w:pPr>
        <w:pStyle w:val="VMNormaaliSisentmtn"/>
        <w:rPr>
          <w:rFonts w:ascii="Arial" w:hAnsi="Arial" w:cs="Arial"/>
          <w:sz w:val="22"/>
          <w:szCs w:val="22"/>
        </w:rPr>
      </w:pPr>
      <w:r w:rsidRPr="00A21996">
        <w:rPr>
          <w:rFonts w:ascii="Arial" w:hAnsi="Arial" w:cs="Arial"/>
          <w:i/>
          <w:sz w:val="22"/>
          <w:szCs w:val="22"/>
        </w:rPr>
        <w:t>Sosiaalisia innovaatioita</w:t>
      </w:r>
      <w:r w:rsidRPr="00A21996">
        <w:rPr>
          <w:rFonts w:ascii="Arial" w:hAnsi="Arial" w:cs="Arial"/>
          <w:sz w:val="22"/>
          <w:szCs w:val="22"/>
        </w:rPr>
        <w:t xml:space="preserve"> syntyy mm. koulutus- ja ohjauspalveluiden rakenteiden ja moniammatillisten ohjaus- ja neuvontapalveluiden kehittämisen yhteydessä. Uusia toimintatapoja levitetään ja juurrutetaan pysyviksi käytännöiksi. </w:t>
      </w:r>
    </w:p>
    <w:p w14:paraId="52FE2696" w14:textId="77777777" w:rsidR="008D72AC" w:rsidRPr="00B60806" w:rsidRDefault="008D72AC" w:rsidP="008D72AC">
      <w:pPr>
        <w:pStyle w:val="VMNormaaliSisentmtn"/>
        <w:rPr>
          <w:rFonts w:ascii="Arial" w:hAnsi="Arial" w:cs="Arial"/>
          <w:color w:val="FF0000"/>
          <w:sz w:val="22"/>
          <w:szCs w:val="22"/>
        </w:rPr>
      </w:pPr>
      <w:r w:rsidRPr="008D2099">
        <w:rPr>
          <w:rFonts w:ascii="Arial" w:hAnsi="Arial" w:cs="Arial"/>
          <w:i/>
          <w:sz w:val="22"/>
          <w:szCs w:val="22"/>
        </w:rPr>
        <w:t xml:space="preserve">Kestävä kehitys </w:t>
      </w:r>
      <w:r w:rsidRPr="008D2099">
        <w:rPr>
          <w:rFonts w:ascii="Arial" w:hAnsi="Arial" w:cs="Arial"/>
          <w:sz w:val="22"/>
          <w:szCs w:val="22"/>
        </w:rPr>
        <w:t>on maailmanlaajuisesti, alueellisesti ja paikallisesti tapahtuvaa jatkuvaa ja ohjattua yhteiskunnallista muutosta, jonka päämääränä on turvata nykyisille ja tuleville sukupolville hyvät elämisen mahdollisuudet. Tämä tarkoitta</w:t>
      </w:r>
      <w:r w:rsidR="00F4652B">
        <w:rPr>
          <w:rFonts w:ascii="Arial" w:hAnsi="Arial" w:cs="Arial"/>
          <w:sz w:val="22"/>
          <w:szCs w:val="22"/>
        </w:rPr>
        <w:t>a myös, että ympäristö, ihminen,</w:t>
      </w:r>
      <w:r w:rsidRPr="008D2099">
        <w:rPr>
          <w:rFonts w:ascii="Arial" w:hAnsi="Arial" w:cs="Arial"/>
          <w:sz w:val="22"/>
          <w:szCs w:val="22"/>
        </w:rPr>
        <w:t xml:space="preserve"> talous </w:t>
      </w:r>
      <w:r w:rsidR="00F4652B" w:rsidRPr="00F4652B">
        <w:rPr>
          <w:rFonts w:ascii="Arial" w:hAnsi="Arial" w:cs="Arial"/>
          <w:sz w:val="22"/>
          <w:szCs w:val="22"/>
          <w:highlight w:val="yellow"/>
        </w:rPr>
        <w:t>ja kulttuuri</w:t>
      </w:r>
      <w:r w:rsidR="00F4652B">
        <w:rPr>
          <w:rFonts w:ascii="Arial" w:hAnsi="Arial" w:cs="Arial"/>
          <w:sz w:val="22"/>
          <w:szCs w:val="22"/>
        </w:rPr>
        <w:t xml:space="preserve"> </w:t>
      </w:r>
      <w:r w:rsidR="003753B8">
        <w:rPr>
          <w:rFonts w:ascii="Arial" w:hAnsi="Arial" w:cs="Arial"/>
          <w:sz w:val="22"/>
          <w:szCs w:val="22"/>
        </w:rPr>
        <w:t>huomioidaan tasavertaisesti</w:t>
      </w:r>
      <w:r w:rsidRPr="008D2099">
        <w:rPr>
          <w:rFonts w:ascii="Arial" w:hAnsi="Arial" w:cs="Arial"/>
          <w:sz w:val="22"/>
          <w:szCs w:val="22"/>
        </w:rPr>
        <w:t xml:space="preserve"> päätöksenteossa ja to</w:t>
      </w:r>
      <w:r w:rsidRPr="00A21996">
        <w:rPr>
          <w:rFonts w:ascii="Arial" w:hAnsi="Arial" w:cs="Arial"/>
          <w:sz w:val="22"/>
          <w:szCs w:val="22"/>
        </w:rPr>
        <w:t>iminnassa. Osaavat kansalaiset ovat yhteiskunnan kestävän kehityksen mahdollistajia.</w:t>
      </w:r>
      <w:r w:rsidR="009A6777">
        <w:rPr>
          <w:rFonts w:ascii="Arial" w:hAnsi="Arial" w:cs="Arial"/>
          <w:sz w:val="22"/>
          <w:szCs w:val="22"/>
        </w:rPr>
        <w:t xml:space="preserve"> </w:t>
      </w:r>
      <w:r w:rsidR="009A6777" w:rsidRPr="00FA0CC8">
        <w:rPr>
          <w:rFonts w:ascii="Arial" w:hAnsi="Arial" w:cs="Arial"/>
          <w:sz w:val="22"/>
          <w:szCs w:val="22"/>
          <w:highlight w:val="yellow"/>
        </w:rPr>
        <w:t>Esim. v</w:t>
      </w:r>
      <w:r w:rsidR="00676038">
        <w:rPr>
          <w:rFonts w:ascii="Arial" w:hAnsi="Arial" w:cs="Arial"/>
          <w:sz w:val="22"/>
          <w:szCs w:val="22"/>
          <w:highlight w:val="yellow"/>
        </w:rPr>
        <w:t>ähähiilisyysosaaminen</w:t>
      </w:r>
      <w:r w:rsidR="009A6777" w:rsidRPr="00FA0CC8">
        <w:rPr>
          <w:rFonts w:ascii="Arial" w:hAnsi="Arial" w:cs="Arial"/>
          <w:sz w:val="22"/>
          <w:szCs w:val="22"/>
          <w:highlight w:val="yellow"/>
        </w:rPr>
        <w:t xml:space="preserve"> tukee kestävää kehitystä.</w:t>
      </w:r>
      <w:r w:rsidRPr="00A21996">
        <w:rPr>
          <w:rFonts w:ascii="Arial" w:hAnsi="Arial" w:cs="Arial"/>
          <w:sz w:val="22"/>
          <w:szCs w:val="22"/>
        </w:rPr>
        <w:t xml:space="preserve"> Hyvä</w:t>
      </w:r>
      <w:r>
        <w:rPr>
          <w:rFonts w:ascii="Arial" w:hAnsi="Arial" w:cs="Arial"/>
          <w:sz w:val="22"/>
          <w:szCs w:val="22"/>
        </w:rPr>
        <w:t>n ja turvallis</w:t>
      </w:r>
      <w:r w:rsidRPr="00A21996">
        <w:rPr>
          <w:rFonts w:ascii="Arial" w:hAnsi="Arial" w:cs="Arial"/>
          <w:sz w:val="22"/>
          <w:szCs w:val="22"/>
        </w:rPr>
        <w:t>en opiskelu- ja työympäristö</w:t>
      </w:r>
      <w:r>
        <w:rPr>
          <w:rFonts w:ascii="Arial" w:hAnsi="Arial" w:cs="Arial"/>
          <w:sz w:val="22"/>
          <w:szCs w:val="22"/>
        </w:rPr>
        <w:t>n</w:t>
      </w:r>
      <w:r w:rsidRPr="00A21996">
        <w:rPr>
          <w:rFonts w:ascii="Arial" w:hAnsi="Arial" w:cs="Arial"/>
          <w:sz w:val="22"/>
          <w:szCs w:val="22"/>
        </w:rPr>
        <w:t xml:space="preserve"> </w:t>
      </w:r>
      <w:r>
        <w:rPr>
          <w:rFonts w:ascii="Arial" w:hAnsi="Arial" w:cs="Arial"/>
          <w:sz w:val="22"/>
          <w:szCs w:val="22"/>
        </w:rPr>
        <w:t>edistäminen tukee</w:t>
      </w:r>
      <w:r w:rsidRPr="00A21996">
        <w:rPr>
          <w:rFonts w:ascii="Arial" w:hAnsi="Arial" w:cs="Arial"/>
          <w:sz w:val="22"/>
          <w:szCs w:val="22"/>
        </w:rPr>
        <w:t xml:space="preserve"> kestävää ke</w:t>
      </w:r>
      <w:r>
        <w:rPr>
          <w:rFonts w:ascii="Arial" w:hAnsi="Arial" w:cs="Arial"/>
          <w:sz w:val="22"/>
          <w:szCs w:val="22"/>
        </w:rPr>
        <w:t>h</w:t>
      </w:r>
      <w:r w:rsidR="00BB1BB0">
        <w:rPr>
          <w:rFonts w:ascii="Arial" w:hAnsi="Arial" w:cs="Arial"/>
          <w:sz w:val="22"/>
          <w:szCs w:val="22"/>
        </w:rPr>
        <w:t>itystä</w:t>
      </w:r>
    </w:p>
    <w:p w14:paraId="7B1B2939" w14:textId="77777777" w:rsidR="008D72AC" w:rsidRPr="008D2099" w:rsidRDefault="008D72AC" w:rsidP="008D72AC">
      <w:pPr>
        <w:spacing w:line="254" w:lineRule="auto"/>
        <w:rPr>
          <w:rFonts w:ascii="Arial" w:hAnsi="Arial" w:cs="Arial"/>
          <w:sz w:val="22"/>
          <w:szCs w:val="22"/>
        </w:rPr>
      </w:pPr>
    </w:p>
    <w:p w14:paraId="5C095CA7" w14:textId="77777777" w:rsidR="008D72AC" w:rsidRPr="00360DA4" w:rsidRDefault="008D72AC" w:rsidP="008D72AC">
      <w:pPr>
        <w:rPr>
          <w:rFonts w:ascii="Arial" w:hAnsi="Arial" w:cs="Arial"/>
          <w:sz w:val="22"/>
          <w:szCs w:val="22"/>
        </w:rPr>
      </w:pPr>
      <w:r w:rsidRPr="008D2099">
        <w:rPr>
          <w:rFonts w:ascii="Arial" w:hAnsi="Arial" w:cs="Arial"/>
          <w:b/>
          <w:sz w:val="22"/>
          <w:szCs w:val="22"/>
        </w:rPr>
        <w:t xml:space="preserve">Toiminnan pääasiallisena lopputuloksena </w:t>
      </w:r>
      <w:r w:rsidRPr="008D2099">
        <w:rPr>
          <w:rFonts w:ascii="Arial" w:hAnsi="Arial" w:cs="Arial"/>
          <w:sz w:val="22"/>
          <w:szCs w:val="22"/>
        </w:rPr>
        <w:t xml:space="preserve">hankkeisiin osallistuvien osaaminen vastaa paremmin työelämän ja yhteiskunnan </w:t>
      </w:r>
      <w:r w:rsidRPr="00360DA4">
        <w:rPr>
          <w:rFonts w:ascii="Arial" w:hAnsi="Arial" w:cs="Arial"/>
          <w:sz w:val="22"/>
          <w:szCs w:val="22"/>
        </w:rPr>
        <w:t xml:space="preserve">tarpeisiin ja osaaminen tunnistetaan aiempaa paremmin. Osallistujat ovat suorittaneet opintonsa loppuun ja heidän työhön sijoittumisensa on parantunut.  </w:t>
      </w:r>
    </w:p>
    <w:p w14:paraId="6E3450B3" w14:textId="77777777" w:rsidR="008D72AC" w:rsidRPr="00360DA4" w:rsidRDefault="008D72AC" w:rsidP="008D72AC">
      <w:pPr>
        <w:rPr>
          <w:rFonts w:ascii="Arial" w:hAnsi="Arial" w:cs="Arial"/>
          <w:strike/>
          <w:sz w:val="22"/>
          <w:szCs w:val="22"/>
        </w:rPr>
      </w:pPr>
      <w:r w:rsidRPr="00360DA4">
        <w:rPr>
          <w:rFonts w:ascii="Arial" w:hAnsi="Arial" w:cs="Arial"/>
          <w:sz w:val="22"/>
          <w:szCs w:val="22"/>
        </w:rPr>
        <w:t>Koulutusjärjestelmän joustavuus ja opetusmenetelmien monipuolistuminen on lisännyt ihmisten mahdollisuuksia opiskella ajasta ja paikasta riippumatta.</w:t>
      </w:r>
      <w:r w:rsidRPr="00360DA4">
        <w:rPr>
          <w:rFonts w:ascii="Arial" w:hAnsi="Arial" w:cs="Arial"/>
          <w:strike/>
          <w:sz w:val="22"/>
          <w:szCs w:val="22"/>
        </w:rPr>
        <w:t xml:space="preserve"> </w:t>
      </w:r>
    </w:p>
    <w:p w14:paraId="6808E1A7" w14:textId="77777777" w:rsidR="008D72AC" w:rsidRDefault="008D72AC" w:rsidP="008D72AC">
      <w:pPr>
        <w:rPr>
          <w:rFonts w:ascii="Arial" w:hAnsi="Arial" w:cs="Arial"/>
          <w:strike/>
          <w:color w:val="FF0000"/>
          <w:sz w:val="22"/>
          <w:szCs w:val="22"/>
        </w:rPr>
      </w:pPr>
    </w:p>
    <w:p w14:paraId="37C5C2F9" w14:textId="77777777" w:rsidR="008D72AC" w:rsidRPr="00D974F0" w:rsidRDefault="008D72AC" w:rsidP="008D72AC">
      <w:pPr>
        <w:rPr>
          <w:rFonts w:ascii="Arial" w:hAnsi="Arial" w:cs="Arial"/>
          <w:sz w:val="22"/>
          <w:szCs w:val="22"/>
        </w:rPr>
      </w:pPr>
      <w:r w:rsidRPr="008D2099">
        <w:rPr>
          <w:rFonts w:ascii="Arial" w:hAnsi="Arial" w:cs="Arial"/>
          <w:sz w:val="22"/>
          <w:szCs w:val="22"/>
        </w:rPr>
        <w:t>Tutkimus- ja kehittämistoiminta on aiempaa pa</w:t>
      </w:r>
      <w:r>
        <w:rPr>
          <w:rFonts w:ascii="Arial" w:hAnsi="Arial" w:cs="Arial"/>
          <w:sz w:val="22"/>
          <w:szCs w:val="22"/>
        </w:rPr>
        <w:t>remmin integroitu koulutukseen. Luovan</w:t>
      </w:r>
      <w:r w:rsidRPr="00333F92">
        <w:rPr>
          <w:rFonts w:ascii="Arial" w:hAnsi="Arial" w:cs="Arial"/>
          <w:color w:val="FF0000"/>
          <w:sz w:val="22"/>
          <w:szCs w:val="22"/>
        </w:rPr>
        <w:t xml:space="preserve"> </w:t>
      </w:r>
      <w:r w:rsidRPr="008D2099">
        <w:rPr>
          <w:rFonts w:ascii="Arial" w:hAnsi="Arial" w:cs="Arial"/>
          <w:sz w:val="22"/>
          <w:szCs w:val="22"/>
        </w:rPr>
        <w:t xml:space="preserve">osaamisen kehittäminen ja hyödyntäminen on vahvistunut. </w:t>
      </w:r>
    </w:p>
    <w:p w14:paraId="38D5953C" w14:textId="77777777" w:rsidR="008D72AC" w:rsidRPr="008D2099" w:rsidRDefault="008D72AC" w:rsidP="008D72AC">
      <w:pPr>
        <w:rPr>
          <w:rFonts w:ascii="Arial" w:hAnsi="Arial" w:cs="Arial"/>
          <w:sz w:val="22"/>
          <w:szCs w:val="22"/>
        </w:rPr>
      </w:pPr>
    </w:p>
    <w:p w14:paraId="74CB0346" w14:textId="77777777" w:rsidR="00D52938" w:rsidRDefault="008D72AC" w:rsidP="008D72AC">
      <w:pPr>
        <w:rPr>
          <w:rFonts w:ascii="Arial" w:hAnsi="Arial" w:cs="Arial"/>
          <w:sz w:val="22"/>
          <w:szCs w:val="22"/>
        </w:rPr>
      </w:pPr>
      <w:r w:rsidRPr="008D2099">
        <w:rPr>
          <w:rFonts w:ascii="Arial" w:hAnsi="Arial" w:cs="Arial"/>
          <w:sz w:val="22"/>
          <w:szCs w:val="22"/>
        </w:rPr>
        <w:t>Organisaatioiden</w:t>
      </w:r>
      <w:r w:rsidR="00F17B78">
        <w:rPr>
          <w:rFonts w:ascii="Arial" w:hAnsi="Arial" w:cs="Arial"/>
          <w:sz w:val="22"/>
          <w:szCs w:val="22"/>
        </w:rPr>
        <w:t xml:space="preserve"> </w:t>
      </w:r>
      <w:r w:rsidR="00F17B78" w:rsidRPr="00F17B78">
        <w:rPr>
          <w:rFonts w:ascii="Arial" w:hAnsi="Arial" w:cs="Arial"/>
          <w:sz w:val="22"/>
          <w:szCs w:val="22"/>
          <w:highlight w:val="yellow"/>
        </w:rPr>
        <w:t>oppimismyönteistä ilmapiiriä on kehitetty</w:t>
      </w:r>
      <w:r w:rsidR="00F17B78">
        <w:rPr>
          <w:rFonts w:ascii="Arial" w:hAnsi="Arial" w:cs="Arial"/>
          <w:sz w:val="22"/>
          <w:szCs w:val="22"/>
        </w:rPr>
        <w:t>.</w:t>
      </w:r>
      <w:r w:rsidRPr="008D2099">
        <w:rPr>
          <w:rFonts w:ascii="Arial" w:hAnsi="Arial" w:cs="Arial"/>
          <w:sz w:val="22"/>
          <w:szCs w:val="22"/>
        </w:rPr>
        <w:t xml:space="preserve"> </w:t>
      </w:r>
      <w:r w:rsidR="00F17B78" w:rsidRPr="00F17B78">
        <w:rPr>
          <w:rFonts w:ascii="Arial" w:hAnsi="Arial" w:cs="Arial"/>
          <w:sz w:val="22"/>
          <w:szCs w:val="22"/>
          <w:highlight w:val="yellow"/>
        </w:rPr>
        <w:t>Organisaatioiden osaamista,</w:t>
      </w:r>
      <w:r w:rsidR="00F17B78">
        <w:rPr>
          <w:rFonts w:ascii="Arial" w:hAnsi="Arial" w:cs="Arial"/>
          <w:sz w:val="22"/>
          <w:szCs w:val="22"/>
        </w:rPr>
        <w:t xml:space="preserve"> </w:t>
      </w:r>
      <w:r w:rsidRPr="008D2099">
        <w:rPr>
          <w:rFonts w:ascii="Arial" w:hAnsi="Arial" w:cs="Arial"/>
          <w:sz w:val="22"/>
          <w:szCs w:val="22"/>
        </w:rPr>
        <w:t>työhyvinvointia</w:t>
      </w:r>
      <w:r>
        <w:rPr>
          <w:rFonts w:ascii="Arial" w:hAnsi="Arial" w:cs="Arial"/>
          <w:color w:val="FF0000"/>
          <w:sz w:val="22"/>
          <w:szCs w:val="22"/>
        </w:rPr>
        <w:t xml:space="preserve"> </w:t>
      </w:r>
      <w:r>
        <w:rPr>
          <w:rFonts w:ascii="Arial" w:hAnsi="Arial" w:cs="Arial"/>
          <w:sz w:val="22"/>
          <w:szCs w:val="22"/>
        </w:rPr>
        <w:t xml:space="preserve">ja </w:t>
      </w:r>
      <w:r w:rsidRPr="00AE2AB7">
        <w:rPr>
          <w:rFonts w:ascii="Arial" w:hAnsi="Arial" w:cs="Arial"/>
          <w:sz w:val="22"/>
          <w:szCs w:val="22"/>
        </w:rPr>
        <w:t>tuottavuutta on parannettu, valmiuksia muutoksiin on lisätty</w:t>
      </w:r>
      <w:r>
        <w:rPr>
          <w:rFonts w:ascii="Arial" w:hAnsi="Arial" w:cs="Arial"/>
          <w:sz w:val="22"/>
          <w:szCs w:val="22"/>
        </w:rPr>
        <w:t xml:space="preserve"> ja</w:t>
      </w:r>
      <w:r w:rsidRPr="00AE2AB7">
        <w:rPr>
          <w:rFonts w:ascii="Arial" w:hAnsi="Arial" w:cs="Arial"/>
          <w:sz w:val="22"/>
          <w:szCs w:val="22"/>
        </w:rPr>
        <w:t xml:space="preserve"> ikääntyneiden työssä pysymistä</w:t>
      </w:r>
      <w:r>
        <w:rPr>
          <w:rFonts w:ascii="Arial" w:hAnsi="Arial" w:cs="Arial"/>
          <w:sz w:val="22"/>
          <w:szCs w:val="22"/>
        </w:rPr>
        <w:t xml:space="preserve"> edistetty</w:t>
      </w:r>
      <w:r w:rsidRPr="000E070B">
        <w:rPr>
          <w:rFonts w:ascii="Arial" w:hAnsi="Arial" w:cs="Arial"/>
          <w:sz w:val="22"/>
          <w:szCs w:val="22"/>
        </w:rPr>
        <w:t>. Palvelujen toimintamallien, yhteistyön ja ohjauksen kehittämisellä on edistetty työvoiman, ml. erityisryhmät, opiskelua, ammatillista liikkuvuutta sekä työllistymistä.</w:t>
      </w:r>
    </w:p>
    <w:p w14:paraId="2B498486" w14:textId="77777777" w:rsidR="00D52938" w:rsidRDefault="00D52938" w:rsidP="008D72AC">
      <w:pPr>
        <w:rPr>
          <w:rFonts w:ascii="Arial" w:hAnsi="Arial" w:cs="Arial"/>
          <w:sz w:val="22"/>
          <w:szCs w:val="22"/>
        </w:rPr>
      </w:pPr>
    </w:p>
    <w:p w14:paraId="3E6DD854" w14:textId="77777777" w:rsidR="008D72AC" w:rsidRPr="008D2099" w:rsidRDefault="00096E3E" w:rsidP="008D72AC">
      <w:pPr>
        <w:rPr>
          <w:rFonts w:ascii="Arial" w:hAnsi="Arial" w:cs="Arial"/>
          <w:noProof/>
          <w:sz w:val="22"/>
          <w:szCs w:val="22"/>
        </w:rPr>
      </w:pPr>
      <w:r>
        <w:rPr>
          <w:rFonts w:ascii="Arial" w:hAnsi="Arial" w:cs="Arial"/>
          <w:b/>
          <w:noProof/>
          <w:color w:val="FF0000"/>
          <w:sz w:val="22"/>
          <w:szCs w:val="22"/>
        </w:rPr>
        <w:t>Tärkeimmät</w:t>
      </w:r>
      <w:r w:rsidR="00B15CB5" w:rsidRPr="0021100B">
        <w:rPr>
          <w:rFonts w:ascii="Arial" w:hAnsi="Arial" w:cs="Arial"/>
          <w:b/>
          <w:noProof/>
          <w:sz w:val="22"/>
          <w:szCs w:val="22"/>
        </w:rPr>
        <w:t xml:space="preserve"> </w:t>
      </w:r>
      <w:r w:rsidR="008D72AC" w:rsidRPr="008D2099">
        <w:rPr>
          <w:rFonts w:ascii="Arial" w:hAnsi="Arial" w:cs="Arial"/>
          <w:b/>
          <w:noProof/>
          <w:sz w:val="22"/>
          <w:szCs w:val="22"/>
        </w:rPr>
        <w:t xml:space="preserve">kohderyhmät </w:t>
      </w:r>
    </w:p>
    <w:p w14:paraId="1710EB94" w14:textId="77777777" w:rsidR="008D72AC" w:rsidRPr="008D2099" w:rsidRDefault="008D72AC" w:rsidP="008D72AC">
      <w:pPr>
        <w:rPr>
          <w:rFonts w:ascii="Arial" w:hAnsi="Arial" w:cs="Arial"/>
          <w:noProof/>
          <w:sz w:val="22"/>
          <w:szCs w:val="22"/>
        </w:rPr>
      </w:pPr>
      <w:r w:rsidRPr="008D2099">
        <w:rPr>
          <w:rFonts w:ascii="Arial" w:hAnsi="Arial" w:cs="Arial"/>
          <w:noProof/>
          <w:sz w:val="22"/>
          <w:szCs w:val="22"/>
        </w:rPr>
        <w:t xml:space="preserve">Hankkeitten kohderyhmänä on työikäinen väestö, </w:t>
      </w:r>
      <w:r w:rsidRPr="00630720">
        <w:rPr>
          <w:rFonts w:ascii="Arial" w:hAnsi="Arial" w:cs="Arial"/>
          <w:noProof/>
          <w:sz w:val="22"/>
          <w:szCs w:val="22"/>
        </w:rPr>
        <w:t xml:space="preserve">niin opiskelijat, </w:t>
      </w:r>
      <w:r w:rsidR="00EE3E92">
        <w:rPr>
          <w:rFonts w:ascii="Arial" w:hAnsi="Arial" w:cs="Arial"/>
          <w:noProof/>
          <w:sz w:val="22"/>
          <w:szCs w:val="22"/>
        </w:rPr>
        <w:t>työssä olevat,</w:t>
      </w:r>
      <w:r w:rsidRPr="00AE2AB7">
        <w:rPr>
          <w:rFonts w:ascii="Arial" w:hAnsi="Arial" w:cs="Arial"/>
          <w:noProof/>
          <w:sz w:val="22"/>
          <w:szCs w:val="22"/>
        </w:rPr>
        <w:t xml:space="preserve"> työttömät kuin työvoiman ulkopuolellakin olevat. Kohderyhmään kuuluvia henkilöryhmiä ovat mm. nuoret, </w:t>
      </w:r>
      <w:r w:rsidRPr="00AE2AB7">
        <w:rPr>
          <w:rFonts w:ascii="Arial" w:hAnsi="Arial" w:cs="Arial"/>
          <w:sz w:val="22"/>
          <w:szCs w:val="22"/>
        </w:rPr>
        <w:t xml:space="preserve">ikääntyneet, koulupudokkaat, itsensä työllistäjät, yksinyrittäjät, maahanmuuttajataustaiset, romanit </w:t>
      </w:r>
      <w:r w:rsidRPr="008D2099">
        <w:rPr>
          <w:rFonts w:ascii="Arial" w:hAnsi="Arial" w:cs="Arial"/>
          <w:sz w:val="22"/>
          <w:szCs w:val="22"/>
        </w:rPr>
        <w:t>ja osatyökykyiset.</w:t>
      </w:r>
    </w:p>
    <w:p w14:paraId="7F2A572A" w14:textId="77777777" w:rsidR="008D72AC" w:rsidRPr="008D2099" w:rsidRDefault="008D72AC" w:rsidP="008D72AC">
      <w:pPr>
        <w:rPr>
          <w:rFonts w:ascii="Arial" w:hAnsi="Arial" w:cs="Arial"/>
          <w:noProof/>
          <w:sz w:val="22"/>
          <w:szCs w:val="22"/>
        </w:rPr>
      </w:pPr>
    </w:p>
    <w:p w14:paraId="165EF4A0" w14:textId="77777777" w:rsidR="008D72AC" w:rsidRPr="008D2099" w:rsidRDefault="008D72AC" w:rsidP="008D72AC">
      <w:pPr>
        <w:rPr>
          <w:rFonts w:ascii="Arial" w:hAnsi="Arial" w:cs="Arial"/>
          <w:noProof/>
          <w:sz w:val="22"/>
          <w:szCs w:val="22"/>
        </w:rPr>
      </w:pPr>
      <w:r w:rsidRPr="008D2099">
        <w:rPr>
          <w:rFonts w:ascii="Arial" w:hAnsi="Arial" w:cs="Arial"/>
          <w:noProof/>
          <w:sz w:val="22"/>
          <w:szCs w:val="22"/>
        </w:rPr>
        <w:t xml:space="preserve">Kohderyhmänä ovat yrityksissä ja organisaatioissa työskentelevät työntekijät ja johtajat yksityisellä ja julkisella sektorilla. Kohderyhmänä ovat erilaisissa muutostilanteessa olevat työnantajat ja työntekijät. Kohderyhmiä ovat myös sellaiset työssä olevat henkilöt, joiden tämän hetkinen osaaminen tarvitsee päivitystä tai joiden työelämässä pitempään pysymistä turvataan. </w:t>
      </w:r>
    </w:p>
    <w:p w14:paraId="53DB5618" w14:textId="77777777" w:rsidR="008D72AC" w:rsidRPr="008D2099" w:rsidRDefault="008D72AC" w:rsidP="008D72AC">
      <w:pPr>
        <w:rPr>
          <w:rFonts w:ascii="Arial" w:hAnsi="Arial" w:cs="Arial"/>
          <w:noProof/>
          <w:sz w:val="22"/>
          <w:szCs w:val="22"/>
        </w:rPr>
      </w:pPr>
    </w:p>
    <w:p w14:paraId="2082CADC" w14:textId="77777777" w:rsidR="008D72AC" w:rsidRPr="008D2099" w:rsidRDefault="008D72AC" w:rsidP="008D72AC">
      <w:pPr>
        <w:rPr>
          <w:rFonts w:ascii="Arial" w:hAnsi="Arial" w:cs="Arial"/>
          <w:noProof/>
          <w:sz w:val="22"/>
          <w:szCs w:val="22"/>
        </w:rPr>
      </w:pPr>
      <w:r w:rsidRPr="008D2099">
        <w:rPr>
          <w:rFonts w:ascii="Arial" w:hAnsi="Arial" w:cs="Arial"/>
          <w:noProof/>
          <w:sz w:val="22"/>
          <w:szCs w:val="22"/>
        </w:rPr>
        <w:t>Kohderyhmään kuuluvat järjestöt</w:t>
      </w:r>
      <w:r w:rsidRPr="00AE2AB7">
        <w:rPr>
          <w:rFonts w:ascii="Arial" w:hAnsi="Arial" w:cs="Arial"/>
          <w:noProof/>
          <w:sz w:val="22"/>
          <w:szCs w:val="22"/>
        </w:rPr>
        <w:t xml:space="preserve">, työmarkkinaosapuolet, </w:t>
      </w:r>
      <w:r w:rsidRPr="008D2099">
        <w:rPr>
          <w:rFonts w:ascii="Arial" w:hAnsi="Arial" w:cs="Arial"/>
          <w:noProof/>
          <w:sz w:val="22"/>
          <w:szCs w:val="22"/>
        </w:rPr>
        <w:t>yhdistykset, säätiöt, kunnat, kasvatus- ja koulutusorganisaatiot, tutkimuslaitokset, taide- ja kulttuurilaitokset ja muut työelämän ja palveluiden kehittäjät ja niiden henkilökunta.</w:t>
      </w:r>
    </w:p>
    <w:p w14:paraId="54AD223A" w14:textId="77777777" w:rsidR="008D72AC" w:rsidRPr="008D2099" w:rsidRDefault="008D72AC" w:rsidP="008D72AC">
      <w:pPr>
        <w:rPr>
          <w:rFonts w:ascii="Arial" w:hAnsi="Arial" w:cs="Arial"/>
          <w:noProof/>
          <w:sz w:val="22"/>
          <w:szCs w:val="22"/>
        </w:rPr>
      </w:pPr>
      <w:r w:rsidRPr="008D2099">
        <w:rPr>
          <w:rFonts w:ascii="Arial" w:hAnsi="Arial" w:cs="Arial"/>
          <w:noProof/>
          <w:sz w:val="22"/>
          <w:szCs w:val="22"/>
        </w:rPr>
        <w:t xml:space="preserve"> </w:t>
      </w:r>
    </w:p>
    <w:p w14:paraId="1106EFC7" w14:textId="77777777" w:rsidR="008D72AC" w:rsidRDefault="008D72AC" w:rsidP="008D72AC">
      <w:pPr>
        <w:pStyle w:val="VMleipteksti"/>
        <w:ind w:left="0"/>
        <w:rPr>
          <w:rFonts w:ascii="Arial" w:hAnsi="Arial" w:cs="Arial"/>
          <w:noProof/>
          <w:sz w:val="22"/>
          <w:szCs w:val="22"/>
        </w:rPr>
      </w:pPr>
      <w:r>
        <w:rPr>
          <w:rFonts w:ascii="Arial" w:hAnsi="Arial" w:cs="Arial"/>
          <w:noProof/>
          <w:sz w:val="22"/>
          <w:szCs w:val="22"/>
        </w:rPr>
        <w:t>Kohderyhmät voidaan tarvittaessa rajata tarkemmin alueellisten erityispiirteitten tai valtakunnallisten tarpeitten mukaisesti.</w:t>
      </w:r>
    </w:p>
    <w:p w14:paraId="52295D90" w14:textId="77777777" w:rsidR="008D72AC" w:rsidRDefault="008D72AC" w:rsidP="008D72AC"/>
    <w:p w14:paraId="17F746F7" w14:textId="77777777" w:rsidR="00096E3E" w:rsidRPr="00096E3E" w:rsidRDefault="00096E3E" w:rsidP="00096E3E">
      <w:pPr>
        <w:pStyle w:val="VMleipteksti"/>
        <w:ind w:left="0"/>
        <w:rPr>
          <w:rFonts w:asciiTheme="minorHAnsi" w:hAnsiTheme="minorHAnsi" w:cs="Arial"/>
          <w:noProof/>
          <w:color w:val="FF0000"/>
          <w:sz w:val="22"/>
          <w:szCs w:val="22"/>
        </w:rPr>
      </w:pPr>
      <w:r>
        <w:rPr>
          <w:rFonts w:ascii="Arial" w:hAnsi="Arial" w:cs="Arial"/>
          <w:b/>
          <w:noProof/>
          <w:sz w:val="22"/>
          <w:szCs w:val="22"/>
        </w:rPr>
        <w:t>Toimet</w:t>
      </w:r>
      <w:r>
        <w:rPr>
          <w:rFonts w:ascii="Arial" w:hAnsi="Arial" w:cs="Arial"/>
          <w:b/>
          <w:noProof/>
          <w:color w:val="FF0000"/>
          <w:sz w:val="22"/>
          <w:szCs w:val="22"/>
        </w:rPr>
        <w:t>, joilla taataan yhdenvertaisuus, osallistavuus ja syrjimättömyys</w:t>
      </w:r>
    </w:p>
    <w:p w14:paraId="046A298E" w14:textId="77777777" w:rsidR="004377ED" w:rsidRPr="00C77056" w:rsidRDefault="008D72AC" w:rsidP="004377ED">
      <w:pPr>
        <w:rPr>
          <w:rFonts w:ascii="Arial" w:hAnsi="Arial" w:cs="Arial"/>
          <w:bCs/>
          <w:sz w:val="22"/>
          <w:szCs w:val="22"/>
        </w:rPr>
      </w:pPr>
      <w:r>
        <w:rPr>
          <w:rFonts w:ascii="Arial" w:hAnsi="Arial" w:cs="Arial"/>
          <w:bCs/>
          <w:i/>
          <w:sz w:val="22"/>
          <w:szCs w:val="22"/>
        </w:rPr>
        <w:t>Sukupuolten tasa-arvoa</w:t>
      </w:r>
      <w:r>
        <w:rPr>
          <w:rFonts w:ascii="Arial" w:hAnsi="Arial" w:cs="Arial"/>
          <w:bCs/>
          <w:sz w:val="22"/>
          <w:szCs w:val="22"/>
        </w:rPr>
        <w:t xml:space="preserve"> edistetään </w:t>
      </w:r>
      <w:r w:rsidRPr="00630720">
        <w:rPr>
          <w:rFonts w:ascii="Arial" w:hAnsi="Arial" w:cs="Arial"/>
          <w:bCs/>
          <w:sz w:val="22"/>
          <w:szCs w:val="22"/>
        </w:rPr>
        <w:t>mm. tasa-arvosuunnittelun avulla. Puretaan työ</w:t>
      </w:r>
      <w:r>
        <w:rPr>
          <w:rFonts w:ascii="Arial" w:hAnsi="Arial" w:cs="Arial"/>
          <w:bCs/>
          <w:sz w:val="22"/>
          <w:szCs w:val="22"/>
        </w:rPr>
        <w:t xml:space="preserve">- ja koulutusurien sukupuolenmukaista eriytymistä ylläpitäviä rakenteita. </w:t>
      </w:r>
      <w:r w:rsidR="003800D5" w:rsidRPr="00D811A2">
        <w:rPr>
          <w:rFonts w:ascii="Arial" w:hAnsi="Arial" w:cs="Arial"/>
          <w:bCs/>
          <w:sz w:val="22"/>
          <w:szCs w:val="22"/>
          <w:highlight w:val="yellow"/>
        </w:rPr>
        <w:t>Tuetaan sukupuolten tasa-arvoa ja segregaation vähentämistä koulutus- ja työelämässä</w:t>
      </w:r>
      <w:r w:rsidR="003800D5">
        <w:rPr>
          <w:rFonts w:ascii="Arial" w:hAnsi="Arial" w:cs="Arial"/>
          <w:bCs/>
          <w:sz w:val="22"/>
          <w:szCs w:val="22"/>
        </w:rPr>
        <w:t xml:space="preserve">. </w:t>
      </w:r>
      <w:r>
        <w:rPr>
          <w:rFonts w:ascii="Arial" w:hAnsi="Arial" w:cs="Arial"/>
          <w:bCs/>
          <w:sz w:val="22"/>
          <w:szCs w:val="22"/>
        </w:rPr>
        <w:t>Lisätään sukupuolittain eriteltyä tietoja ja tavoitteita hanketoiminnassa.  Lisätään organisaatioiden ja yksilöiden tasa-arvo-osaamista, edistetään sukupuolistereotypioiden tunnistamista sekä kehitetään rekrytointikäytäntöjä. Ohjauspalveluissa otetaan käyttöön sukupuolitietoinen ohjaus, jolla helpotetaan koko työvoimapotentiaalin hyödyntämistä ja siten mm. työvoiman saatavuutta sekä edistetään ihmisten tasa-arvoista kohtaamista ja asemaa koulutuksessa ja työmarkkinoilla.</w:t>
      </w:r>
      <w:r w:rsidR="004377ED">
        <w:rPr>
          <w:rFonts w:ascii="Arial" w:hAnsi="Arial" w:cs="Arial"/>
          <w:bCs/>
          <w:sz w:val="22"/>
          <w:szCs w:val="22"/>
        </w:rPr>
        <w:t xml:space="preserve"> </w:t>
      </w:r>
      <w:r w:rsidR="004377ED" w:rsidRPr="001735C5">
        <w:rPr>
          <w:rFonts w:ascii="Arial" w:hAnsi="Arial" w:cs="Arial"/>
          <w:sz w:val="22"/>
          <w:szCs w:val="22"/>
          <w:highlight w:val="yellow"/>
        </w:rPr>
        <w:t>Henkilöitä koskevien seurantaindikaattoreiden tiedot kerätään ohjelmassa sukupuolittain, jolloin toimenpiteiden kohdistumista eri sukupuoliin voidaan seurata ja analysoida.</w:t>
      </w:r>
    </w:p>
    <w:p w14:paraId="77C8EC6C" w14:textId="77777777" w:rsidR="008D72AC" w:rsidRDefault="008D72AC" w:rsidP="008D72AC">
      <w:pPr>
        <w:rPr>
          <w:rFonts w:ascii="Arial" w:hAnsi="Arial" w:cs="Arial"/>
          <w:bCs/>
          <w:sz w:val="22"/>
          <w:szCs w:val="22"/>
        </w:rPr>
      </w:pPr>
    </w:p>
    <w:p w14:paraId="7222E225" w14:textId="77777777" w:rsidR="008D72AC" w:rsidRDefault="008D72AC" w:rsidP="008D72AC">
      <w:pPr>
        <w:rPr>
          <w:rFonts w:ascii="Arial" w:hAnsi="Arial" w:cs="Arial"/>
          <w:bCs/>
          <w:sz w:val="22"/>
          <w:szCs w:val="22"/>
        </w:rPr>
      </w:pPr>
    </w:p>
    <w:p w14:paraId="3F4A8979" w14:textId="77777777" w:rsidR="008D72AC" w:rsidRDefault="008D72AC" w:rsidP="008D72AC">
      <w:pPr>
        <w:rPr>
          <w:rFonts w:ascii="Arial" w:hAnsi="Arial" w:cs="Arial"/>
          <w:sz w:val="22"/>
          <w:szCs w:val="22"/>
        </w:rPr>
      </w:pPr>
      <w:r>
        <w:rPr>
          <w:rFonts w:ascii="Arial" w:hAnsi="Arial" w:cs="Arial"/>
          <w:bCs/>
          <w:i/>
          <w:sz w:val="22"/>
          <w:szCs w:val="22"/>
        </w:rPr>
        <w:t xml:space="preserve">Yhdenvertaisuus </w:t>
      </w:r>
      <w:r>
        <w:rPr>
          <w:rFonts w:ascii="Arial" w:hAnsi="Arial" w:cs="Arial"/>
          <w:bCs/>
          <w:sz w:val="22"/>
          <w:szCs w:val="22"/>
        </w:rPr>
        <w:t xml:space="preserve">huomioidaan palvelujen kehittämisessä ja tarjoamisessa </w:t>
      </w:r>
      <w:r>
        <w:rPr>
          <w:rFonts w:ascii="Arial" w:hAnsi="Arial" w:cs="Arial"/>
          <w:sz w:val="22"/>
          <w:szCs w:val="22"/>
        </w:rPr>
        <w:t xml:space="preserve">mm. yhdenvertaisuussuunnittelun </w:t>
      </w:r>
      <w:r w:rsidRPr="00630720">
        <w:rPr>
          <w:rFonts w:ascii="Arial" w:hAnsi="Arial" w:cs="Arial"/>
          <w:sz w:val="22"/>
          <w:szCs w:val="22"/>
        </w:rPr>
        <w:t xml:space="preserve">ja moninaisuuskoulutuksen avulla. </w:t>
      </w:r>
      <w:r w:rsidRPr="00630720">
        <w:rPr>
          <w:rFonts w:ascii="Arial" w:hAnsi="Arial" w:cs="Arial"/>
          <w:bCs/>
          <w:sz w:val="22"/>
          <w:szCs w:val="22"/>
        </w:rPr>
        <w:t xml:space="preserve">Toiminnassa huomioidaan tarvittaessa positiivinen erityskohtelu yhdenvertaisuuden edistämiseksi </w:t>
      </w:r>
      <w:r>
        <w:rPr>
          <w:rFonts w:ascii="Arial" w:hAnsi="Arial" w:cs="Arial"/>
          <w:bCs/>
          <w:sz w:val="22"/>
          <w:szCs w:val="22"/>
        </w:rPr>
        <w:t>tai syrjinnästä johtuvien haittojen ehkäisemiseksi tai poistamiseksi</w:t>
      </w:r>
      <w:r w:rsidR="00B20DAB">
        <w:rPr>
          <w:rFonts w:ascii="Arial" w:hAnsi="Arial" w:cs="Arial"/>
          <w:bCs/>
          <w:sz w:val="22"/>
          <w:szCs w:val="22"/>
        </w:rPr>
        <w:t xml:space="preserve"> </w:t>
      </w:r>
      <w:r w:rsidR="00B20DAB" w:rsidRPr="00B20DAB">
        <w:rPr>
          <w:rFonts w:ascii="Arial" w:hAnsi="Arial" w:cs="Arial"/>
          <w:bCs/>
          <w:sz w:val="22"/>
          <w:szCs w:val="22"/>
          <w:highlight w:val="yellow"/>
        </w:rPr>
        <w:t>ml. kulttuurisensitiivinen ja omakielinen ohjaus</w:t>
      </w:r>
      <w:r>
        <w:rPr>
          <w:rFonts w:ascii="Arial" w:hAnsi="Arial" w:cs="Arial"/>
          <w:bCs/>
          <w:sz w:val="22"/>
          <w:szCs w:val="22"/>
        </w:rPr>
        <w:t xml:space="preserve">. </w:t>
      </w:r>
      <w:r>
        <w:rPr>
          <w:rFonts w:ascii="Arial" w:hAnsi="Arial" w:cs="Arial"/>
          <w:sz w:val="22"/>
          <w:szCs w:val="22"/>
        </w:rPr>
        <w:t>Toiminnassa kehitetään malleja koulutuksen tarjoajien ja työnantajien monimuotoisuusosaamiseen lisäämiseksi. Kaikessa toiminnassa huomioidaan aiheeseen liittyvät kansainväliset sopimukset</w:t>
      </w:r>
    </w:p>
    <w:p w14:paraId="2988AD51" w14:textId="77777777" w:rsidR="008D72AC" w:rsidRDefault="008D72AC" w:rsidP="008D72AC">
      <w:pPr>
        <w:rPr>
          <w:rFonts w:ascii="Arial" w:hAnsi="Arial" w:cs="Arial"/>
          <w:sz w:val="22"/>
          <w:szCs w:val="22"/>
        </w:rPr>
      </w:pPr>
    </w:p>
    <w:p w14:paraId="7B6DC567" w14:textId="77777777" w:rsidR="008D72AC" w:rsidRDefault="008D72AC" w:rsidP="008D72AC">
      <w:pPr>
        <w:autoSpaceDE w:val="0"/>
        <w:autoSpaceDN w:val="0"/>
        <w:adjustRightInd w:val="0"/>
        <w:spacing w:after="200"/>
        <w:rPr>
          <w:rFonts w:ascii="Arial" w:hAnsi="Arial" w:cs="Arial"/>
          <w:sz w:val="22"/>
          <w:szCs w:val="22"/>
        </w:rPr>
      </w:pPr>
      <w:r>
        <w:rPr>
          <w:rFonts w:ascii="Arial" w:hAnsi="Arial" w:cs="Arial"/>
          <w:sz w:val="22"/>
          <w:szCs w:val="22"/>
        </w:rPr>
        <w:t>Kehitetään tasa-arvo- ja yhdenvertaisuussuunnittelua, jotta koulutuksessa ja työelämässä voidaan paremmin vastata tasa-arvo- ja yhdenvertaisuushaasteisiin ml. segregaatio ja stereotypioiden vaikutukset</w:t>
      </w:r>
    </w:p>
    <w:p w14:paraId="3D3AFD79" w14:textId="77777777" w:rsidR="008D72AC" w:rsidRDefault="008D72AC" w:rsidP="008D72AC">
      <w:pPr>
        <w:pStyle w:val="VMleipteksti"/>
        <w:ind w:left="0"/>
        <w:rPr>
          <w:rFonts w:ascii="Arial" w:hAnsi="Arial" w:cs="Arial"/>
          <w:b/>
          <w:noProof/>
          <w:sz w:val="22"/>
          <w:szCs w:val="22"/>
        </w:rPr>
      </w:pPr>
      <w:r>
        <w:rPr>
          <w:rFonts w:ascii="Arial" w:hAnsi="Arial" w:cs="Arial"/>
          <w:b/>
          <w:noProof/>
          <w:sz w:val="22"/>
          <w:szCs w:val="22"/>
        </w:rPr>
        <w:t xml:space="preserve">Tietyt kohdealueet, mukaan lukien alueellisten välineiden suunniteltu käyttö </w:t>
      </w:r>
    </w:p>
    <w:p w14:paraId="1B1AEAF1" w14:textId="77777777" w:rsidR="008D72AC" w:rsidRDefault="008D72AC" w:rsidP="008D72AC">
      <w:pPr>
        <w:pStyle w:val="VMleipteksti"/>
        <w:ind w:left="0"/>
        <w:rPr>
          <w:rFonts w:ascii="Arial" w:hAnsi="Arial" w:cs="Arial"/>
          <w:b/>
          <w:noProof/>
          <w:sz w:val="22"/>
          <w:szCs w:val="22"/>
        </w:rPr>
      </w:pPr>
    </w:p>
    <w:p w14:paraId="72B3ED2C" w14:textId="77777777" w:rsidR="008D72AC" w:rsidRPr="00AE2AB7" w:rsidRDefault="008D72AC" w:rsidP="008D72AC">
      <w:pPr>
        <w:rPr>
          <w:rFonts w:ascii="Arial" w:hAnsi="Arial" w:cs="Arial"/>
          <w:b/>
          <w:noProof/>
          <w:sz w:val="22"/>
          <w:szCs w:val="22"/>
        </w:rPr>
      </w:pPr>
      <w:r w:rsidRPr="00AE2AB7">
        <w:rPr>
          <w:rFonts w:ascii="Arial" w:hAnsi="Arial" w:cs="Arial"/>
          <w:b/>
          <w:noProof/>
          <w:sz w:val="22"/>
          <w:szCs w:val="22"/>
        </w:rPr>
        <w:t>Kestävän kaupunkikehittämisen ITI-ohjelma:</w:t>
      </w:r>
    </w:p>
    <w:p w14:paraId="7B9EB814" w14:textId="77777777" w:rsidR="00C34DCD" w:rsidRPr="00C34DCD" w:rsidRDefault="00C34DCD" w:rsidP="00C34DCD">
      <w:pPr>
        <w:rPr>
          <w:rFonts w:ascii="Arial" w:hAnsi="Arial" w:cs="Arial"/>
          <w:noProof/>
          <w:sz w:val="22"/>
          <w:szCs w:val="22"/>
        </w:rPr>
      </w:pPr>
      <w:r w:rsidRPr="00C34DCD">
        <w:rPr>
          <w:rFonts w:ascii="Arial" w:hAnsi="Arial" w:cs="Arial"/>
          <w:noProof/>
          <w:sz w:val="22"/>
          <w:szCs w:val="22"/>
        </w:rPr>
        <w:t>EAKR-rahoitteisen kestävän kaupunkikehittämisen pohjana ovat pääkaupunkiseudun ja sen ulkopuolella olevien yliopistokaupunkien sopimukset innovaatioekosysteemien kehittämiseksi. Malli perustuu kaupunkien ja valtion kumppanuuteen, mutta malli tukee myös yli aluerajojen tapahtuvaa kehittämistä. ESR</w:t>
      </w:r>
      <w:r w:rsidR="008A6CD5">
        <w:rPr>
          <w:rFonts w:ascii="Arial" w:hAnsi="Arial" w:cs="Arial"/>
          <w:noProof/>
          <w:sz w:val="22"/>
          <w:szCs w:val="22"/>
        </w:rPr>
        <w:t>+</w:t>
      </w:r>
      <w:r w:rsidRPr="00C34DCD">
        <w:rPr>
          <w:rFonts w:ascii="Arial" w:hAnsi="Arial" w:cs="Arial"/>
          <w:noProof/>
          <w:sz w:val="22"/>
          <w:szCs w:val="22"/>
        </w:rPr>
        <w:t xml:space="preserve">-toimilla voidaan osaltaan tukea EAKR-rahoitteista kestävää kaupunkikehittämistä. </w:t>
      </w:r>
    </w:p>
    <w:p w14:paraId="1308C44A" w14:textId="77777777" w:rsidR="008D72AC" w:rsidRDefault="008D72AC" w:rsidP="008D72AC">
      <w:pPr>
        <w:rPr>
          <w:rFonts w:ascii="Arial" w:hAnsi="Arial" w:cs="Arial"/>
          <w:noProof/>
          <w:sz w:val="22"/>
          <w:szCs w:val="22"/>
        </w:rPr>
      </w:pPr>
    </w:p>
    <w:p w14:paraId="525F0972" w14:textId="77777777" w:rsidR="008D72AC" w:rsidRPr="00AE2AB7" w:rsidRDefault="00537CBF" w:rsidP="008D72AC">
      <w:pPr>
        <w:rPr>
          <w:rFonts w:ascii="Arial" w:hAnsi="Arial" w:cs="Arial"/>
          <w:sz w:val="22"/>
          <w:szCs w:val="22"/>
        </w:rPr>
      </w:pPr>
      <w:r w:rsidRPr="0021100B">
        <w:rPr>
          <w:rFonts w:ascii="Arial" w:hAnsi="Arial" w:cs="Arial"/>
          <w:b/>
          <w:bCs/>
          <w:sz w:val="22"/>
          <w:szCs w:val="22"/>
        </w:rPr>
        <w:t>Pohjoisen harvan asutuksen alueen erillisrahoituksella</w:t>
      </w:r>
      <w:r w:rsidRPr="0021100B">
        <w:rPr>
          <w:rFonts w:ascii="Arial" w:hAnsi="Arial" w:cs="Arial"/>
          <w:bCs/>
          <w:sz w:val="22"/>
          <w:szCs w:val="22"/>
        </w:rPr>
        <w:t xml:space="preserve"> rahoitettavassa toiminnassa </w:t>
      </w:r>
      <w:r w:rsidR="008D72AC" w:rsidRPr="0021100B">
        <w:rPr>
          <w:rFonts w:ascii="Arial" w:hAnsi="Arial" w:cs="Arial"/>
          <w:noProof/>
          <w:sz w:val="22"/>
          <w:szCs w:val="22"/>
        </w:rPr>
        <w:t xml:space="preserve">Itä- ja Pohjois-Suomessa </w:t>
      </w:r>
      <w:r w:rsidR="008D72AC" w:rsidRPr="00AE2AB7">
        <w:rPr>
          <w:rFonts w:ascii="Arial" w:hAnsi="Arial" w:cs="Arial"/>
          <w:sz w:val="22"/>
          <w:szCs w:val="22"/>
        </w:rPr>
        <w:t>koulutus- ja työperusteisen maahanmuuton toimivuutta tulee edistää alueen tarpeet huomioon ottavalla tavalla. Koulutuksen saavutettavuutta tulee edelleen kehittää tavoittamaan erityisesti työssä oleva väestö ja vaikeasti työllistyvät ihmiset. Koulutuksen saavutettavuuden tulee entistä enemmän kytkeytyä alueen yritysten innovaatiopotentiaalin kasvattamiseen ja yrittäjyyden toimintaedellytysten parantamiseen harvan asutuksen alueilla. Alueen TKI-intensiteetissä on suuria eroja. Alueen vahvoja osaamiskeskittymiä Oulu, Kuopio, Joensuu tulee pystyä paremmin hyödyntämään muun alueen TKI-intensiteetin nostamiseksi lähemmäksi maan keskitasoa.</w:t>
      </w:r>
    </w:p>
    <w:p w14:paraId="22FA4DF5" w14:textId="77777777" w:rsidR="008D72AC" w:rsidRPr="00AE2AB7" w:rsidRDefault="008D72AC" w:rsidP="008D72AC">
      <w:pPr>
        <w:rPr>
          <w:rFonts w:ascii="Arial" w:hAnsi="Arial" w:cs="Arial"/>
          <w:sz w:val="22"/>
          <w:szCs w:val="22"/>
        </w:rPr>
      </w:pPr>
    </w:p>
    <w:p w14:paraId="778D66EC" w14:textId="77777777" w:rsidR="008D72AC" w:rsidRPr="00AE2AB7" w:rsidRDefault="008D72AC" w:rsidP="008D72AC">
      <w:pPr>
        <w:rPr>
          <w:rFonts w:ascii="Arial" w:hAnsi="Arial" w:cs="Arial"/>
          <w:sz w:val="22"/>
          <w:szCs w:val="22"/>
        </w:rPr>
      </w:pPr>
      <w:r w:rsidRPr="00AE2AB7">
        <w:rPr>
          <w:rFonts w:ascii="Arial" w:hAnsi="Arial" w:cs="Arial"/>
          <w:sz w:val="22"/>
          <w:szCs w:val="22"/>
        </w:rPr>
        <w:t>Matkailu- ja tapahtumatuotanto tuovat alueelle paljon elinvoimaa ja vetovoimaa. Kehittämisellä alueella vahvistetaan näiden alojen uudistumista, kestävää kasvua ja kansainvälisyyttä tukemalla alan osaamista, verkostoitumista ja työvoiman saantia. Luovien alojen kehittämiskyvykkyydellä ja toimialojen välisellä yhteistyöllä kehitetään alueelle vahvaa kasvualaa, jossa on tuloksena vetovoimaisia työpaikkoja ja vahvoja yrityksiä. Digitaaliset palvelut ja tarjonta vahvistavat alueen näkyvyyttä ja vetovoimaa.</w:t>
      </w:r>
    </w:p>
    <w:p w14:paraId="06B27169" w14:textId="77777777" w:rsidR="008D72AC" w:rsidRDefault="008D72AC" w:rsidP="008D72AC">
      <w:pPr>
        <w:rPr>
          <w:rFonts w:ascii="Arial" w:hAnsi="Arial" w:cs="Arial"/>
          <w:noProof/>
          <w:sz w:val="22"/>
          <w:szCs w:val="22"/>
        </w:rPr>
      </w:pPr>
    </w:p>
    <w:p w14:paraId="06B57E6C" w14:textId="77777777" w:rsidR="008D72AC" w:rsidRDefault="008D72AC" w:rsidP="008D72AC">
      <w:pPr>
        <w:pStyle w:val="VMleipteksti"/>
        <w:ind w:left="0"/>
        <w:rPr>
          <w:rFonts w:ascii="Arial" w:hAnsi="Arial" w:cs="Arial"/>
          <w:noProof/>
          <w:color w:val="A6A6A6" w:themeColor="background1" w:themeShade="A6"/>
          <w:sz w:val="22"/>
          <w:szCs w:val="22"/>
        </w:rPr>
      </w:pPr>
      <w:r>
        <w:rPr>
          <w:rFonts w:ascii="Arial" w:hAnsi="Arial" w:cs="Arial"/>
          <w:b/>
          <w:noProof/>
          <w:sz w:val="22"/>
          <w:szCs w:val="22"/>
        </w:rPr>
        <w:t>Alueiden väliset, rajat ylittävät ja valtioiden väliset toimet</w:t>
      </w:r>
      <w:r w:rsidRPr="003B2057">
        <w:rPr>
          <w:rFonts w:ascii="Arial" w:hAnsi="Arial" w:cs="Arial"/>
          <w:b/>
          <w:noProof/>
          <w:color w:val="FF0000"/>
          <w:sz w:val="22"/>
          <w:szCs w:val="22"/>
        </w:rPr>
        <w:t xml:space="preserve"> </w:t>
      </w:r>
    </w:p>
    <w:p w14:paraId="7BBFAE54" w14:textId="77777777" w:rsidR="008D72AC" w:rsidRDefault="008D72AC" w:rsidP="008D72AC">
      <w:pPr>
        <w:pStyle w:val="VMNormaaliSisentmtn"/>
        <w:rPr>
          <w:rFonts w:ascii="Arial" w:hAnsi="Arial" w:cs="Arial"/>
          <w:sz w:val="22"/>
          <w:szCs w:val="22"/>
        </w:rPr>
      </w:pPr>
      <w:r>
        <w:rPr>
          <w:rFonts w:ascii="Arial" w:hAnsi="Arial" w:cs="Arial"/>
          <w:i/>
          <w:sz w:val="22"/>
          <w:szCs w:val="22"/>
        </w:rPr>
        <w:t>Kansainvälisellä yhteistyöllä</w:t>
      </w:r>
      <w:r>
        <w:rPr>
          <w:rFonts w:ascii="Arial" w:hAnsi="Arial" w:cs="Arial"/>
          <w:sz w:val="22"/>
          <w:szCs w:val="22"/>
        </w:rPr>
        <w:t xml:space="preserve"> edistetään hyvien käytäntöjen kehittämistä, levittämistä ja juurruttamista. Toimilla edistetään kohderyhmään kuuluvien henkilöiden osaamista koulutukseen ja työelämän kehittämiseen liittyviin osa-alueisiin liittyen. </w:t>
      </w:r>
    </w:p>
    <w:p w14:paraId="038FB618" w14:textId="77777777" w:rsidR="008D72AC" w:rsidRDefault="008D72AC" w:rsidP="008D72AC">
      <w:pPr>
        <w:rPr>
          <w:rFonts w:ascii="Arial" w:hAnsi="Arial" w:cs="Arial"/>
          <w:i/>
          <w:iCs/>
          <w:sz w:val="22"/>
          <w:szCs w:val="22"/>
        </w:rPr>
      </w:pPr>
    </w:p>
    <w:p w14:paraId="3B4967A6" w14:textId="77777777" w:rsidR="008D72AC" w:rsidRDefault="008D72AC" w:rsidP="008D72AC">
      <w:pPr>
        <w:rPr>
          <w:rFonts w:ascii="Arial" w:hAnsi="Arial" w:cs="Arial"/>
          <w:sz w:val="22"/>
          <w:szCs w:val="22"/>
        </w:rPr>
      </w:pPr>
      <w:r>
        <w:rPr>
          <w:rFonts w:ascii="Arial" w:hAnsi="Arial" w:cs="Arial"/>
          <w:i/>
          <w:iCs/>
          <w:sz w:val="22"/>
          <w:szCs w:val="22"/>
        </w:rPr>
        <w:t>Arktisen strategian</w:t>
      </w:r>
      <w:r>
        <w:rPr>
          <w:rFonts w:ascii="Arial" w:hAnsi="Arial" w:cs="Arial"/>
          <w:sz w:val="22"/>
          <w:szCs w:val="22"/>
        </w:rPr>
        <w:t xml:space="preserve"> mukaisessa toiminnassa keskitytään arktisen toimintaympäristön haasteisiin, kuten esimerkiksi ilmastonmuutoksen vaikutuksiin, saavutettavuuteen ja harvaan asutukseen. Arktisen alueen hauraus on alueen erityispiirre, minkä vuoksi alue voi toimia myös edelläkävijänä ratkaistaessa ilmastonmuutokseen liittyviä kysymyksiä. </w:t>
      </w:r>
    </w:p>
    <w:p w14:paraId="0A1A163D" w14:textId="77777777" w:rsidR="008D72AC" w:rsidRDefault="008D72AC" w:rsidP="008D72AC">
      <w:pPr>
        <w:pStyle w:val="VMleipteksti"/>
        <w:ind w:left="0"/>
        <w:jc w:val="both"/>
        <w:rPr>
          <w:rFonts w:ascii="Arial" w:hAnsi="Arial" w:cs="Arial"/>
          <w:b/>
          <w:bCs/>
          <w:sz w:val="22"/>
          <w:szCs w:val="22"/>
        </w:rPr>
      </w:pPr>
    </w:p>
    <w:p w14:paraId="25D3C7DA" w14:textId="77777777" w:rsidR="00D54F6A" w:rsidRDefault="00D54F6A" w:rsidP="00D54F6A">
      <w:pPr>
        <w:rPr>
          <w:rFonts w:ascii="Arial" w:hAnsi="Arial" w:cs="Arial"/>
          <w:sz w:val="22"/>
          <w:szCs w:val="22"/>
          <w:lang w:eastAsia="fi-FI"/>
        </w:rPr>
      </w:pPr>
      <w:r w:rsidRPr="00CE3FD4">
        <w:rPr>
          <w:rFonts w:ascii="Arial" w:hAnsi="Arial" w:cs="Arial"/>
          <w:i/>
          <w:sz w:val="22"/>
          <w:szCs w:val="22"/>
          <w:lang w:eastAsia="fi-FI"/>
        </w:rPr>
        <w:t xml:space="preserve">EU:n Itämeren alueen strategia </w:t>
      </w:r>
      <w:r w:rsidRPr="00CE3FD4">
        <w:rPr>
          <w:rFonts w:ascii="Arial" w:hAnsi="Arial" w:cs="Arial"/>
          <w:sz w:val="22"/>
          <w:szCs w:val="22"/>
          <w:lang w:eastAsia="fi-FI"/>
        </w:rPr>
        <w:t xml:space="preserve">(EUSBSR) vastaa haasteisiin, jotka ovat yhteisiä Itämeren alueen maille. Strategian prioriteetit ja toimenpiteet esitellään </w:t>
      </w:r>
      <w:hyperlink r:id="rId20" w:history="1">
        <w:r w:rsidRPr="00127BF6">
          <w:rPr>
            <w:rStyle w:val="Hyperlinkki"/>
            <w:rFonts w:ascii="Arial" w:hAnsi="Arial" w:cs="Arial"/>
            <w:sz w:val="22"/>
            <w:szCs w:val="22"/>
            <w:lang w:eastAsia="fi-FI"/>
          </w:rPr>
          <w:t>Itämeren strategian toimeenpanosuunnitelmassa</w:t>
        </w:r>
      </w:hyperlink>
      <w:r w:rsidRPr="00CE3FD4">
        <w:rPr>
          <w:rFonts w:ascii="Arial" w:hAnsi="Arial" w:cs="Arial"/>
          <w:sz w:val="22"/>
          <w:szCs w:val="22"/>
          <w:lang w:eastAsia="fi-FI"/>
        </w:rPr>
        <w:t>, joka on pohjana Itämeren alueen strategian toimeenpanon rahoittamiselle. Rahoitettavat toimet voivat olla hankkeita, hankeryhmiä tai hankealustoja</w:t>
      </w:r>
      <w:r w:rsidRPr="00C95C1F">
        <w:rPr>
          <w:rFonts w:ascii="Arial" w:hAnsi="Arial" w:cs="Arial"/>
          <w:sz w:val="22"/>
          <w:szCs w:val="22"/>
          <w:lang w:eastAsia="fi-FI"/>
        </w:rPr>
        <w:t xml:space="preserve">. Myös </w:t>
      </w:r>
      <w:r>
        <w:rPr>
          <w:rFonts w:ascii="Arial" w:hAnsi="Arial" w:cs="Arial"/>
          <w:sz w:val="22"/>
          <w:szCs w:val="22"/>
          <w:lang w:eastAsia="fi-FI"/>
        </w:rPr>
        <w:t>s</w:t>
      </w:r>
      <w:r w:rsidRPr="00CE3FD4">
        <w:rPr>
          <w:rFonts w:ascii="Arial" w:hAnsi="Arial" w:cs="Arial"/>
          <w:sz w:val="22"/>
          <w:szCs w:val="22"/>
          <w:lang w:eastAsia="fi-FI"/>
        </w:rPr>
        <w:t>ynkronoidut hankehaut ovat mahdollisia.</w:t>
      </w:r>
    </w:p>
    <w:p w14:paraId="48A6B7AF" w14:textId="77777777" w:rsidR="00D54F6A" w:rsidRPr="00CE3FD4" w:rsidRDefault="00D54F6A" w:rsidP="00D54F6A">
      <w:pPr>
        <w:rPr>
          <w:rFonts w:ascii="Arial" w:hAnsi="Arial" w:cs="Arial"/>
          <w:sz w:val="22"/>
          <w:szCs w:val="22"/>
          <w:lang w:eastAsia="fi-FI"/>
        </w:rPr>
      </w:pPr>
    </w:p>
    <w:p w14:paraId="3EE184F9" w14:textId="77777777" w:rsidR="008D72AC" w:rsidRPr="00A46962" w:rsidRDefault="008D72AC" w:rsidP="008D72AC">
      <w:pPr>
        <w:pStyle w:val="VMleipteksti"/>
        <w:ind w:left="0"/>
        <w:rPr>
          <w:rFonts w:ascii="Arial" w:hAnsi="Arial" w:cs="Arial"/>
          <w:color w:val="FF0000"/>
          <w:sz w:val="22"/>
          <w:szCs w:val="22"/>
        </w:rPr>
      </w:pPr>
      <w:r w:rsidRPr="00C05390">
        <w:rPr>
          <w:rFonts w:ascii="Arial" w:hAnsi="Arial" w:cs="Arial"/>
          <w:sz w:val="22"/>
          <w:szCs w:val="22"/>
        </w:rPr>
        <w:t xml:space="preserve">Suomen kannalta kiinnostavimmat yhteistyöt liittyvät </w:t>
      </w:r>
      <w:proofErr w:type="spellStart"/>
      <w:r w:rsidRPr="00C05390">
        <w:rPr>
          <w:rFonts w:ascii="Arial" w:hAnsi="Arial" w:cs="Arial"/>
          <w:sz w:val="22"/>
          <w:szCs w:val="22"/>
        </w:rPr>
        <w:t>koulupudokkuuden</w:t>
      </w:r>
      <w:proofErr w:type="spellEnd"/>
      <w:r w:rsidRPr="00C05390">
        <w:rPr>
          <w:rFonts w:ascii="Arial" w:hAnsi="Arial" w:cs="Arial"/>
          <w:sz w:val="22"/>
          <w:szCs w:val="22"/>
        </w:rPr>
        <w:t xml:space="preserve"> vähentämiseen sekä työssä olevien osaamisen lisäämiseen.</w:t>
      </w:r>
    </w:p>
    <w:p w14:paraId="6CB71A79" w14:textId="77777777" w:rsidR="008D72AC" w:rsidRPr="00684298" w:rsidRDefault="008D72AC" w:rsidP="008D72AC">
      <w:pPr>
        <w:pStyle w:val="VMleipteksti"/>
        <w:ind w:left="0"/>
        <w:rPr>
          <w:rFonts w:ascii="Arial" w:hAnsi="Arial" w:cs="Arial"/>
          <w:sz w:val="22"/>
          <w:szCs w:val="22"/>
        </w:rPr>
      </w:pPr>
    </w:p>
    <w:p w14:paraId="477F81E0" w14:textId="77777777" w:rsidR="008D72AC" w:rsidRDefault="008D72AC" w:rsidP="008D72AC">
      <w:pPr>
        <w:rPr>
          <w:rFonts w:ascii="Arial" w:hAnsi="Arial" w:cs="Arial"/>
          <w:sz w:val="22"/>
          <w:szCs w:val="22"/>
        </w:rPr>
      </w:pPr>
      <w:r>
        <w:rPr>
          <w:rFonts w:ascii="Arial" w:hAnsi="Arial" w:cs="Arial"/>
          <w:sz w:val="22"/>
          <w:szCs w:val="22"/>
        </w:rPr>
        <w:t>Hanketoiminnassa osallistutaan myös muuhun kansainväliseen yhteistyöhön, kuten Venäjä-yhteis</w:t>
      </w:r>
      <w:r>
        <w:rPr>
          <w:rFonts w:ascii="Arial" w:hAnsi="Arial" w:cs="Arial"/>
          <w:sz w:val="22"/>
          <w:szCs w:val="22"/>
        </w:rPr>
        <w:softHyphen/>
        <w:t xml:space="preserve">työhön ja pohjoismaiseen yhteistyöhön. </w:t>
      </w:r>
    </w:p>
    <w:p w14:paraId="01A65A33" w14:textId="77777777" w:rsidR="00D3236A" w:rsidRDefault="00D3236A" w:rsidP="008D72AC">
      <w:pPr>
        <w:rPr>
          <w:rFonts w:ascii="Arial" w:hAnsi="Arial" w:cs="Arial"/>
          <w:sz w:val="22"/>
          <w:szCs w:val="22"/>
        </w:rPr>
      </w:pPr>
    </w:p>
    <w:p w14:paraId="65DF189D" w14:textId="77777777" w:rsidR="00D3236A" w:rsidRPr="00D3236A" w:rsidRDefault="00D3236A" w:rsidP="00D3236A">
      <w:pPr>
        <w:rPr>
          <w:rFonts w:ascii="Arial" w:hAnsi="Arial" w:cs="Arial"/>
          <w:b/>
          <w:color w:val="FF0000"/>
          <w:sz w:val="22"/>
          <w:szCs w:val="22"/>
        </w:rPr>
      </w:pPr>
      <w:r w:rsidRPr="00D3236A">
        <w:rPr>
          <w:rFonts w:ascii="Arial" w:hAnsi="Arial" w:cs="Arial"/>
          <w:b/>
          <w:color w:val="FF0000"/>
          <w:sz w:val="22"/>
          <w:szCs w:val="22"/>
        </w:rPr>
        <w:t>Rahoitusvälineiden suunniteltu käyttö</w:t>
      </w:r>
    </w:p>
    <w:p w14:paraId="3AC020D2" w14:textId="77777777" w:rsidR="00D3236A" w:rsidRPr="00D3236A" w:rsidRDefault="00D3236A" w:rsidP="00D3236A">
      <w:pPr>
        <w:rPr>
          <w:rFonts w:ascii="Arial" w:hAnsi="Arial" w:cs="Arial"/>
          <w:color w:val="FF0000"/>
          <w:sz w:val="22"/>
          <w:szCs w:val="22"/>
        </w:rPr>
      </w:pPr>
      <w:r w:rsidRPr="00D3236A">
        <w:rPr>
          <w:rFonts w:ascii="Arial" w:hAnsi="Arial" w:cs="Arial"/>
          <w:color w:val="FF0000"/>
          <w:sz w:val="22"/>
          <w:szCs w:val="22"/>
        </w:rPr>
        <w:t>Erityistavoitteessa ei ole suunniteltu rahoitusvälineiden käyttöä</w:t>
      </w:r>
    </w:p>
    <w:p w14:paraId="77B7D8CD" w14:textId="77777777" w:rsidR="00D3236A" w:rsidRDefault="00D3236A" w:rsidP="008D72AC">
      <w:pPr>
        <w:rPr>
          <w:rFonts w:ascii="Arial" w:hAnsi="Arial" w:cs="Arial"/>
          <w:sz w:val="22"/>
          <w:szCs w:val="22"/>
        </w:rPr>
      </w:pPr>
    </w:p>
    <w:p w14:paraId="6305195F" w14:textId="77777777" w:rsidR="00095881" w:rsidRDefault="00095881" w:rsidP="008D72AC">
      <w:pPr>
        <w:rPr>
          <w:rFonts w:ascii="Arial" w:hAnsi="Arial" w:cs="Arial"/>
          <w:sz w:val="22"/>
          <w:szCs w:val="22"/>
        </w:rPr>
      </w:pPr>
    </w:p>
    <w:p w14:paraId="55AB36BD" w14:textId="77777777" w:rsidR="00095881" w:rsidRPr="00095881" w:rsidRDefault="00095881" w:rsidP="008D72AC">
      <w:pPr>
        <w:rPr>
          <w:rFonts w:ascii="Arial" w:hAnsi="Arial" w:cs="Arial"/>
          <w:b/>
          <w:sz w:val="22"/>
          <w:szCs w:val="22"/>
        </w:rPr>
      </w:pPr>
      <w:r>
        <w:rPr>
          <w:rFonts w:ascii="Arial" w:hAnsi="Arial" w:cs="Arial"/>
          <w:b/>
          <w:sz w:val="22"/>
          <w:szCs w:val="22"/>
        </w:rPr>
        <w:t>Indikaattorit</w:t>
      </w:r>
    </w:p>
    <w:p w14:paraId="245FD9B6" w14:textId="77777777" w:rsidR="008D72AC" w:rsidRPr="00BD3205" w:rsidRDefault="008D72AC" w:rsidP="008D72AC">
      <w:pPr>
        <w:rPr>
          <w:b/>
        </w:rPr>
      </w:pPr>
    </w:p>
    <w:p w14:paraId="0C2FE7EC" w14:textId="77777777" w:rsidR="00F22F89" w:rsidRPr="002A2718" w:rsidRDefault="00F22F89" w:rsidP="00F22F89">
      <w:pPr>
        <w:rPr>
          <w:rFonts w:ascii="Arial" w:hAnsi="Arial" w:cs="Arial"/>
          <w:b/>
          <w:sz w:val="22"/>
          <w:szCs w:val="22"/>
          <w:lang w:eastAsia="fi-FI"/>
        </w:rPr>
      </w:pPr>
      <w:r w:rsidRPr="002A2718">
        <w:rPr>
          <w:rFonts w:ascii="Arial" w:hAnsi="Arial" w:cs="Arial"/>
          <w:b/>
          <w:sz w:val="22"/>
          <w:szCs w:val="22"/>
          <w:lang w:eastAsia="fi-FI"/>
        </w:rPr>
        <w:t xml:space="preserve">Taulukko 2: Tuotosindikaattorit </w:t>
      </w:r>
    </w:p>
    <w:p w14:paraId="24E1032E" w14:textId="77777777" w:rsidR="00EF6568" w:rsidRDefault="00EF6568" w:rsidP="008D72AC"/>
    <w:tbl>
      <w:tblPr>
        <w:tblStyle w:val="TaulukkoRuudukko"/>
        <w:tblW w:w="0" w:type="auto"/>
        <w:tblLook w:val="04A0" w:firstRow="1" w:lastRow="0" w:firstColumn="1" w:lastColumn="0" w:noHBand="0" w:noVBand="1"/>
        <w:tblDescription w:val="Taulukossa on kuvattu Euroopan sosiaalirahaston (ESR) tuotosindikaattorit ja niiden tavoitetasot vuosille 2024 ja 2029 alueluokittain erityistavoitteessa 4.1.6. "/>
      </w:tblPr>
      <w:tblGrid>
        <w:gridCol w:w="988"/>
        <w:gridCol w:w="1074"/>
        <w:gridCol w:w="1052"/>
        <w:gridCol w:w="2126"/>
        <w:gridCol w:w="992"/>
        <w:gridCol w:w="1418"/>
        <w:gridCol w:w="992"/>
        <w:gridCol w:w="986"/>
      </w:tblGrid>
      <w:tr w:rsidR="00F22F89" w:rsidRPr="00F22F89" w14:paraId="5164D341" w14:textId="77777777" w:rsidTr="004814D2">
        <w:trPr>
          <w:trHeight w:val="528"/>
          <w:tblHeader/>
        </w:trPr>
        <w:tc>
          <w:tcPr>
            <w:tcW w:w="988" w:type="dxa"/>
            <w:hideMark/>
          </w:tcPr>
          <w:p w14:paraId="6743C942" w14:textId="77777777" w:rsidR="00EF6568" w:rsidRPr="00F22F89" w:rsidRDefault="00EF6568">
            <w:pPr>
              <w:rPr>
                <w:rFonts w:ascii="Arial" w:hAnsi="Arial" w:cs="Arial"/>
                <w:b/>
                <w:bCs/>
                <w:sz w:val="20"/>
                <w:szCs w:val="20"/>
              </w:rPr>
            </w:pPr>
            <w:r w:rsidRPr="00F22F89">
              <w:rPr>
                <w:rFonts w:ascii="Arial" w:hAnsi="Arial" w:cs="Arial"/>
                <w:b/>
                <w:bCs/>
                <w:sz w:val="20"/>
                <w:szCs w:val="20"/>
              </w:rPr>
              <w:t>Erityistavoite</w:t>
            </w:r>
          </w:p>
        </w:tc>
        <w:tc>
          <w:tcPr>
            <w:tcW w:w="1074" w:type="dxa"/>
            <w:hideMark/>
          </w:tcPr>
          <w:p w14:paraId="2E8CE91B" w14:textId="77777777" w:rsidR="00EF6568" w:rsidRPr="00F22F89" w:rsidRDefault="00EF6568">
            <w:pPr>
              <w:rPr>
                <w:rFonts w:ascii="Arial" w:hAnsi="Arial" w:cs="Arial"/>
                <w:b/>
                <w:bCs/>
                <w:sz w:val="20"/>
                <w:szCs w:val="20"/>
              </w:rPr>
            </w:pPr>
            <w:r w:rsidRPr="00F22F89">
              <w:rPr>
                <w:rFonts w:ascii="Arial" w:hAnsi="Arial" w:cs="Arial"/>
                <w:b/>
                <w:bCs/>
                <w:sz w:val="20"/>
                <w:szCs w:val="20"/>
              </w:rPr>
              <w:t>Rahasto</w:t>
            </w:r>
          </w:p>
        </w:tc>
        <w:tc>
          <w:tcPr>
            <w:tcW w:w="1052" w:type="dxa"/>
            <w:hideMark/>
          </w:tcPr>
          <w:p w14:paraId="6ED77B82" w14:textId="77777777" w:rsidR="00EF6568" w:rsidRPr="00F22F89" w:rsidRDefault="00EF6568">
            <w:pPr>
              <w:rPr>
                <w:rFonts w:ascii="Arial" w:hAnsi="Arial" w:cs="Arial"/>
                <w:b/>
                <w:bCs/>
                <w:sz w:val="20"/>
                <w:szCs w:val="20"/>
              </w:rPr>
            </w:pPr>
            <w:r w:rsidRPr="00F22F89">
              <w:rPr>
                <w:rFonts w:ascii="Arial" w:hAnsi="Arial" w:cs="Arial"/>
                <w:b/>
                <w:bCs/>
                <w:sz w:val="20"/>
                <w:szCs w:val="20"/>
              </w:rPr>
              <w:t>Tunnus</w:t>
            </w:r>
          </w:p>
        </w:tc>
        <w:tc>
          <w:tcPr>
            <w:tcW w:w="2126" w:type="dxa"/>
            <w:hideMark/>
          </w:tcPr>
          <w:p w14:paraId="5BAA2E19" w14:textId="77777777" w:rsidR="00EF6568" w:rsidRPr="00F22F89" w:rsidRDefault="00EF6568">
            <w:pPr>
              <w:rPr>
                <w:rFonts w:ascii="Arial" w:hAnsi="Arial" w:cs="Arial"/>
                <w:b/>
                <w:bCs/>
                <w:sz w:val="20"/>
                <w:szCs w:val="20"/>
              </w:rPr>
            </w:pPr>
            <w:r w:rsidRPr="00F22F89">
              <w:rPr>
                <w:rFonts w:ascii="Arial" w:hAnsi="Arial" w:cs="Arial"/>
                <w:b/>
                <w:bCs/>
                <w:sz w:val="20"/>
                <w:szCs w:val="20"/>
              </w:rPr>
              <w:t>Indikaattori</w:t>
            </w:r>
          </w:p>
        </w:tc>
        <w:tc>
          <w:tcPr>
            <w:tcW w:w="992" w:type="dxa"/>
            <w:hideMark/>
          </w:tcPr>
          <w:p w14:paraId="2AB7694C" w14:textId="77777777" w:rsidR="00EF6568" w:rsidRPr="00F22F89" w:rsidRDefault="00EF6568">
            <w:pPr>
              <w:rPr>
                <w:rFonts w:ascii="Arial" w:hAnsi="Arial" w:cs="Arial"/>
                <w:b/>
                <w:bCs/>
                <w:sz w:val="20"/>
                <w:szCs w:val="20"/>
              </w:rPr>
            </w:pPr>
            <w:r w:rsidRPr="00F22F89">
              <w:rPr>
                <w:rFonts w:ascii="Arial" w:hAnsi="Arial" w:cs="Arial"/>
                <w:b/>
                <w:bCs/>
                <w:sz w:val="20"/>
                <w:szCs w:val="20"/>
              </w:rPr>
              <w:t>Mitta-yksikkö</w:t>
            </w:r>
          </w:p>
        </w:tc>
        <w:tc>
          <w:tcPr>
            <w:tcW w:w="1418" w:type="dxa"/>
            <w:hideMark/>
          </w:tcPr>
          <w:p w14:paraId="594F57E2" w14:textId="77777777" w:rsidR="00EF6568" w:rsidRPr="00F22F89" w:rsidRDefault="00EF6568">
            <w:pPr>
              <w:rPr>
                <w:rFonts w:ascii="Arial" w:hAnsi="Arial" w:cs="Arial"/>
                <w:b/>
                <w:bCs/>
                <w:sz w:val="20"/>
                <w:szCs w:val="20"/>
              </w:rPr>
            </w:pPr>
            <w:r w:rsidRPr="00F22F89">
              <w:rPr>
                <w:rFonts w:ascii="Arial" w:hAnsi="Arial" w:cs="Arial"/>
                <w:b/>
                <w:bCs/>
                <w:sz w:val="20"/>
                <w:szCs w:val="20"/>
              </w:rPr>
              <w:t>Alueluokka</w:t>
            </w:r>
          </w:p>
        </w:tc>
        <w:tc>
          <w:tcPr>
            <w:tcW w:w="992" w:type="dxa"/>
            <w:hideMark/>
          </w:tcPr>
          <w:p w14:paraId="53EB59AF" w14:textId="77777777" w:rsidR="00EF6568" w:rsidRPr="00F22F89" w:rsidRDefault="00EF6568">
            <w:pPr>
              <w:rPr>
                <w:rFonts w:ascii="Arial" w:hAnsi="Arial" w:cs="Arial"/>
                <w:b/>
                <w:bCs/>
                <w:sz w:val="20"/>
                <w:szCs w:val="20"/>
              </w:rPr>
            </w:pPr>
            <w:r w:rsidRPr="00F22F89">
              <w:rPr>
                <w:rFonts w:ascii="Arial" w:hAnsi="Arial" w:cs="Arial"/>
                <w:b/>
                <w:bCs/>
                <w:sz w:val="20"/>
                <w:szCs w:val="20"/>
              </w:rPr>
              <w:t>Välitavoite (2024)</w:t>
            </w:r>
          </w:p>
        </w:tc>
        <w:tc>
          <w:tcPr>
            <w:tcW w:w="986" w:type="dxa"/>
            <w:hideMark/>
          </w:tcPr>
          <w:p w14:paraId="06DC6D96" w14:textId="77777777" w:rsidR="00EF6568" w:rsidRPr="00F22F89" w:rsidRDefault="00EF6568" w:rsidP="00EF6568">
            <w:pPr>
              <w:rPr>
                <w:rFonts w:ascii="Arial" w:hAnsi="Arial" w:cs="Arial"/>
                <w:b/>
                <w:bCs/>
                <w:sz w:val="20"/>
                <w:szCs w:val="20"/>
              </w:rPr>
            </w:pPr>
            <w:r w:rsidRPr="00F22F89">
              <w:rPr>
                <w:rFonts w:ascii="Arial" w:hAnsi="Arial" w:cs="Arial"/>
                <w:b/>
                <w:bCs/>
                <w:sz w:val="20"/>
                <w:szCs w:val="20"/>
              </w:rPr>
              <w:t>Tavoite (2029)</w:t>
            </w:r>
          </w:p>
        </w:tc>
      </w:tr>
      <w:tr w:rsidR="00F22F89" w:rsidRPr="00F22F89" w14:paraId="40865A25" w14:textId="77777777" w:rsidTr="00F22F89">
        <w:trPr>
          <w:trHeight w:val="290"/>
        </w:trPr>
        <w:tc>
          <w:tcPr>
            <w:tcW w:w="988" w:type="dxa"/>
            <w:vMerge w:val="restart"/>
            <w:hideMark/>
          </w:tcPr>
          <w:p w14:paraId="2409548F" w14:textId="77777777" w:rsidR="00F03571" w:rsidRPr="00F22F89" w:rsidRDefault="00EF6568" w:rsidP="00EF6568">
            <w:pPr>
              <w:rPr>
                <w:rFonts w:ascii="Arial" w:hAnsi="Arial" w:cs="Arial"/>
                <w:sz w:val="20"/>
                <w:szCs w:val="20"/>
              </w:rPr>
            </w:pPr>
            <w:r w:rsidRPr="00F22F89">
              <w:rPr>
                <w:rFonts w:ascii="Arial" w:hAnsi="Arial" w:cs="Arial"/>
                <w:sz w:val="20"/>
                <w:szCs w:val="20"/>
              </w:rPr>
              <w:t>4.</w:t>
            </w:r>
            <w:r w:rsidR="00F03571" w:rsidRPr="00007C19">
              <w:rPr>
                <w:rFonts w:ascii="Arial" w:hAnsi="Arial" w:cs="Arial"/>
                <w:color w:val="FF0000"/>
                <w:sz w:val="20"/>
                <w:szCs w:val="20"/>
              </w:rPr>
              <w:t>g</w:t>
            </w:r>
          </w:p>
        </w:tc>
        <w:tc>
          <w:tcPr>
            <w:tcW w:w="1074" w:type="dxa"/>
            <w:vMerge w:val="restart"/>
            <w:hideMark/>
          </w:tcPr>
          <w:p w14:paraId="14FDB3AA" w14:textId="77777777" w:rsidR="00EF6568" w:rsidRPr="00F22F89" w:rsidRDefault="00EF6568" w:rsidP="00EF6568">
            <w:pPr>
              <w:rPr>
                <w:rFonts w:ascii="Arial" w:hAnsi="Arial" w:cs="Arial"/>
                <w:sz w:val="20"/>
                <w:szCs w:val="20"/>
              </w:rPr>
            </w:pPr>
            <w:r w:rsidRPr="00F22F89">
              <w:rPr>
                <w:rFonts w:ascii="Arial" w:hAnsi="Arial" w:cs="Arial"/>
                <w:sz w:val="20"/>
                <w:szCs w:val="20"/>
              </w:rPr>
              <w:t>ESR</w:t>
            </w:r>
            <w:r w:rsidR="00007C19">
              <w:rPr>
                <w:rFonts w:ascii="Arial" w:hAnsi="Arial" w:cs="Arial"/>
                <w:sz w:val="20"/>
                <w:szCs w:val="20"/>
              </w:rPr>
              <w:t>+</w:t>
            </w:r>
          </w:p>
        </w:tc>
        <w:tc>
          <w:tcPr>
            <w:tcW w:w="1052" w:type="dxa"/>
            <w:vMerge w:val="restart"/>
            <w:hideMark/>
          </w:tcPr>
          <w:p w14:paraId="63E23FB2" w14:textId="77777777" w:rsidR="00EF6568" w:rsidRPr="00F22F89" w:rsidRDefault="00F03571" w:rsidP="00EF6568">
            <w:pPr>
              <w:rPr>
                <w:rFonts w:ascii="Arial" w:hAnsi="Arial" w:cs="Arial"/>
                <w:sz w:val="20"/>
                <w:szCs w:val="20"/>
              </w:rPr>
            </w:pPr>
            <w:r w:rsidRPr="00007C19">
              <w:rPr>
                <w:rFonts w:ascii="Arial" w:hAnsi="Arial" w:cs="Arial"/>
                <w:color w:val="FF0000"/>
                <w:sz w:val="20"/>
                <w:szCs w:val="20"/>
              </w:rPr>
              <w:t>EECO04</w:t>
            </w:r>
          </w:p>
        </w:tc>
        <w:tc>
          <w:tcPr>
            <w:tcW w:w="2126" w:type="dxa"/>
            <w:vMerge w:val="restart"/>
            <w:hideMark/>
          </w:tcPr>
          <w:p w14:paraId="79B27FAE" w14:textId="77777777" w:rsidR="00EF6568" w:rsidRPr="00F22F89" w:rsidRDefault="00EF6568">
            <w:pPr>
              <w:rPr>
                <w:rFonts w:ascii="Arial" w:hAnsi="Arial" w:cs="Arial"/>
                <w:sz w:val="20"/>
                <w:szCs w:val="20"/>
              </w:rPr>
            </w:pPr>
            <w:r w:rsidRPr="00F22F89">
              <w:rPr>
                <w:rFonts w:ascii="Arial" w:hAnsi="Arial" w:cs="Arial"/>
                <w:sz w:val="20"/>
                <w:szCs w:val="20"/>
              </w:rPr>
              <w:t>Työelämän ulkopuolella olevat</w:t>
            </w:r>
          </w:p>
        </w:tc>
        <w:tc>
          <w:tcPr>
            <w:tcW w:w="992" w:type="dxa"/>
            <w:vMerge w:val="restart"/>
            <w:hideMark/>
          </w:tcPr>
          <w:p w14:paraId="4FD92541" w14:textId="77777777" w:rsidR="00EF6568" w:rsidRPr="00F22F89" w:rsidRDefault="00EF6568" w:rsidP="00EF6568">
            <w:pPr>
              <w:rPr>
                <w:rFonts w:ascii="Arial" w:hAnsi="Arial" w:cs="Arial"/>
                <w:sz w:val="20"/>
                <w:szCs w:val="20"/>
              </w:rPr>
            </w:pPr>
            <w:r w:rsidRPr="00F22F89">
              <w:rPr>
                <w:rFonts w:ascii="Arial" w:hAnsi="Arial" w:cs="Arial"/>
                <w:sz w:val="20"/>
                <w:szCs w:val="20"/>
              </w:rPr>
              <w:t>kpl</w:t>
            </w:r>
          </w:p>
        </w:tc>
        <w:tc>
          <w:tcPr>
            <w:tcW w:w="1418" w:type="dxa"/>
            <w:hideMark/>
          </w:tcPr>
          <w:p w14:paraId="58770FF2" w14:textId="77777777" w:rsidR="00EF6568" w:rsidRPr="00F22F89" w:rsidRDefault="00EF6568">
            <w:pPr>
              <w:rPr>
                <w:rFonts w:ascii="Arial" w:hAnsi="Arial" w:cs="Arial"/>
                <w:sz w:val="20"/>
                <w:szCs w:val="20"/>
              </w:rPr>
            </w:pPr>
            <w:r w:rsidRPr="00F22F89">
              <w:rPr>
                <w:rFonts w:ascii="Arial" w:hAnsi="Arial" w:cs="Arial"/>
                <w:sz w:val="20"/>
                <w:szCs w:val="20"/>
              </w:rPr>
              <w:t>Kehittyneet</w:t>
            </w:r>
          </w:p>
        </w:tc>
        <w:tc>
          <w:tcPr>
            <w:tcW w:w="992" w:type="dxa"/>
            <w:hideMark/>
          </w:tcPr>
          <w:p w14:paraId="6AAB8EE1" w14:textId="77777777" w:rsidR="00EF6568" w:rsidRPr="00F22F89" w:rsidRDefault="00EF6568" w:rsidP="00EF6568">
            <w:pPr>
              <w:rPr>
                <w:rFonts w:ascii="Arial" w:hAnsi="Arial" w:cs="Arial"/>
                <w:sz w:val="20"/>
                <w:szCs w:val="20"/>
              </w:rPr>
            </w:pPr>
            <w:r w:rsidRPr="00F22F89">
              <w:rPr>
                <w:rFonts w:ascii="Arial" w:hAnsi="Arial" w:cs="Arial"/>
                <w:sz w:val="20"/>
                <w:szCs w:val="20"/>
              </w:rPr>
              <w:t>164</w:t>
            </w:r>
          </w:p>
        </w:tc>
        <w:tc>
          <w:tcPr>
            <w:tcW w:w="986" w:type="dxa"/>
            <w:hideMark/>
          </w:tcPr>
          <w:p w14:paraId="52953104" w14:textId="77777777" w:rsidR="00F03571" w:rsidRPr="00F22F89" w:rsidRDefault="00F03571" w:rsidP="00EF6568">
            <w:pPr>
              <w:rPr>
                <w:rFonts w:ascii="Arial" w:hAnsi="Arial" w:cs="Arial"/>
                <w:sz w:val="20"/>
                <w:szCs w:val="20"/>
              </w:rPr>
            </w:pPr>
            <w:r>
              <w:rPr>
                <w:rFonts w:ascii="Arial" w:hAnsi="Arial" w:cs="Arial"/>
                <w:sz w:val="20"/>
                <w:szCs w:val="20"/>
              </w:rPr>
              <w:t>222</w:t>
            </w:r>
          </w:p>
        </w:tc>
      </w:tr>
      <w:tr w:rsidR="00F22F89" w:rsidRPr="00F22F89" w14:paraId="6E3F5090" w14:textId="77777777" w:rsidTr="00F22F89">
        <w:trPr>
          <w:trHeight w:val="290"/>
        </w:trPr>
        <w:tc>
          <w:tcPr>
            <w:tcW w:w="988" w:type="dxa"/>
            <w:vMerge/>
            <w:hideMark/>
          </w:tcPr>
          <w:p w14:paraId="7D3D024C" w14:textId="77777777" w:rsidR="00EF6568" w:rsidRPr="00F22F89" w:rsidRDefault="00EF6568">
            <w:pPr>
              <w:rPr>
                <w:rFonts w:ascii="Arial" w:hAnsi="Arial" w:cs="Arial"/>
                <w:sz w:val="20"/>
                <w:szCs w:val="20"/>
              </w:rPr>
            </w:pPr>
          </w:p>
        </w:tc>
        <w:tc>
          <w:tcPr>
            <w:tcW w:w="1074" w:type="dxa"/>
            <w:vMerge/>
            <w:hideMark/>
          </w:tcPr>
          <w:p w14:paraId="288E1B0B" w14:textId="77777777" w:rsidR="00EF6568" w:rsidRPr="00F22F89" w:rsidRDefault="00EF6568">
            <w:pPr>
              <w:rPr>
                <w:rFonts w:ascii="Arial" w:hAnsi="Arial" w:cs="Arial"/>
                <w:sz w:val="20"/>
                <w:szCs w:val="20"/>
              </w:rPr>
            </w:pPr>
          </w:p>
        </w:tc>
        <w:tc>
          <w:tcPr>
            <w:tcW w:w="1052" w:type="dxa"/>
            <w:vMerge/>
            <w:hideMark/>
          </w:tcPr>
          <w:p w14:paraId="6EB02B2B" w14:textId="77777777" w:rsidR="00EF6568" w:rsidRPr="00F22F89" w:rsidRDefault="00EF6568">
            <w:pPr>
              <w:rPr>
                <w:rFonts w:ascii="Arial" w:hAnsi="Arial" w:cs="Arial"/>
                <w:sz w:val="20"/>
                <w:szCs w:val="20"/>
              </w:rPr>
            </w:pPr>
          </w:p>
        </w:tc>
        <w:tc>
          <w:tcPr>
            <w:tcW w:w="2126" w:type="dxa"/>
            <w:vMerge/>
            <w:hideMark/>
          </w:tcPr>
          <w:p w14:paraId="7774F6F8" w14:textId="77777777" w:rsidR="00EF6568" w:rsidRPr="00F22F89" w:rsidRDefault="00EF6568">
            <w:pPr>
              <w:rPr>
                <w:rFonts w:ascii="Arial" w:hAnsi="Arial" w:cs="Arial"/>
                <w:sz w:val="20"/>
                <w:szCs w:val="20"/>
              </w:rPr>
            </w:pPr>
          </w:p>
        </w:tc>
        <w:tc>
          <w:tcPr>
            <w:tcW w:w="992" w:type="dxa"/>
            <w:vMerge/>
            <w:hideMark/>
          </w:tcPr>
          <w:p w14:paraId="5D338D17" w14:textId="77777777" w:rsidR="00EF6568" w:rsidRPr="00F22F89" w:rsidRDefault="00EF6568">
            <w:pPr>
              <w:rPr>
                <w:rFonts w:ascii="Arial" w:hAnsi="Arial" w:cs="Arial"/>
                <w:sz w:val="20"/>
                <w:szCs w:val="20"/>
              </w:rPr>
            </w:pPr>
          </w:p>
        </w:tc>
        <w:tc>
          <w:tcPr>
            <w:tcW w:w="1418" w:type="dxa"/>
            <w:hideMark/>
          </w:tcPr>
          <w:p w14:paraId="1DB89515" w14:textId="77777777" w:rsidR="00EF6568" w:rsidRPr="00F22F89" w:rsidRDefault="00EF6568">
            <w:pPr>
              <w:rPr>
                <w:rFonts w:ascii="Arial" w:hAnsi="Arial" w:cs="Arial"/>
                <w:sz w:val="20"/>
                <w:szCs w:val="20"/>
              </w:rPr>
            </w:pPr>
            <w:r w:rsidRPr="00F22F89">
              <w:rPr>
                <w:rFonts w:ascii="Arial" w:hAnsi="Arial" w:cs="Arial"/>
                <w:sz w:val="20"/>
                <w:szCs w:val="20"/>
              </w:rPr>
              <w:t>Siirtymä</w:t>
            </w:r>
          </w:p>
        </w:tc>
        <w:tc>
          <w:tcPr>
            <w:tcW w:w="992" w:type="dxa"/>
            <w:hideMark/>
          </w:tcPr>
          <w:p w14:paraId="4D3C056B" w14:textId="77777777" w:rsidR="00EF6568" w:rsidRPr="00F22F89" w:rsidRDefault="00EF6568" w:rsidP="00EF6568">
            <w:pPr>
              <w:rPr>
                <w:rFonts w:ascii="Arial" w:hAnsi="Arial" w:cs="Arial"/>
                <w:sz w:val="20"/>
                <w:szCs w:val="20"/>
              </w:rPr>
            </w:pPr>
            <w:r w:rsidRPr="00F22F89">
              <w:rPr>
                <w:rFonts w:ascii="Arial" w:hAnsi="Arial" w:cs="Arial"/>
                <w:sz w:val="20"/>
                <w:szCs w:val="20"/>
              </w:rPr>
              <w:t>298</w:t>
            </w:r>
          </w:p>
        </w:tc>
        <w:tc>
          <w:tcPr>
            <w:tcW w:w="986" w:type="dxa"/>
            <w:hideMark/>
          </w:tcPr>
          <w:p w14:paraId="12A8BBF5" w14:textId="77777777" w:rsidR="00EF6568" w:rsidRPr="00F22F89" w:rsidRDefault="00F03571" w:rsidP="00EF6568">
            <w:pPr>
              <w:rPr>
                <w:rFonts w:ascii="Arial" w:hAnsi="Arial" w:cs="Arial"/>
                <w:sz w:val="20"/>
                <w:szCs w:val="20"/>
              </w:rPr>
            </w:pPr>
            <w:r>
              <w:rPr>
                <w:rFonts w:ascii="Arial" w:hAnsi="Arial" w:cs="Arial"/>
                <w:sz w:val="20"/>
                <w:szCs w:val="20"/>
              </w:rPr>
              <w:t>572</w:t>
            </w:r>
          </w:p>
        </w:tc>
      </w:tr>
      <w:tr w:rsidR="00F22F89" w:rsidRPr="00F22F89" w14:paraId="2187D5A8" w14:textId="77777777" w:rsidTr="00F22F89">
        <w:trPr>
          <w:trHeight w:val="290"/>
        </w:trPr>
        <w:tc>
          <w:tcPr>
            <w:tcW w:w="988" w:type="dxa"/>
            <w:vMerge/>
            <w:hideMark/>
          </w:tcPr>
          <w:p w14:paraId="0E0284C0" w14:textId="77777777" w:rsidR="00EF6568" w:rsidRPr="00F22F89" w:rsidRDefault="00EF6568">
            <w:pPr>
              <w:rPr>
                <w:rFonts w:ascii="Arial" w:hAnsi="Arial" w:cs="Arial"/>
                <w:sz w:val="20"/>
                <w:szCs w:val="20"/>
              </w:rPr>
            </w:pPr>
          </w:p>
        </w:tc>
        <w:tc>
          <w:tcPr>
            <w:tcW w:w="1074" w:type="dxa"/>
            <w:vMerge/>
            <w:hideMark/>
          </w:tcPr>
          <w:p w14:paraId="11AB648A" w14:textId="77777777" w:rsidR="00EF6568" w:rsidRPr="00F22F89" w:rsidRDefault="00EF6568">
            <w:pPr>
              <w:rPr>
                <w:rFonts w:ascii="Arial" w:hAnsi="Arial" w:cs="Arial"/>
                <w:sz w:val="20"/>
                <w:szCs w:val="20"/>
              </w:rPr>
            </w:pPr>
          </w:p>
        </w:tc>
        <w:tc>
          <w:tcPr>
            <w:tcW w:w="1052" w:type="dxa"/>
            <w:vMerge/>
            <w:hideMark/>
          </w:tcPr>
          <w:p w14:paraId="773CAABE" w14:textId="77777777" w:rsidR="00EF6568" w:rsidRPr="00F22F89" w:rsidRDefault="00EF6568">
            <w:pPr>
              <w:rPr>
                <w:rFonts w:ascii="Arial" w:hAnsi="Arial" w:cs="Arial"/>
                <w:sz w:val="20"/>
                <w:szCs w:val="20"/>
              </w:rPr>
            </w:pPr>
          </w:p>
        </w:tc>
        <w:tc>
          <w:tcPr>
            <w:tcW w:w="2126" w:type="dxa"/>
            <w:vMerge/>
            <w:hideMark/>
          </w:tcPr>
          <w:p w14:paraId="6D6F2618" w14:textId="77777777" w:rsidR="00EF6568" w:rsidRPr="00F22F89" w:rsidRDefault="00EF6568">
            <w:pPr>
              <w:rPr>
                <w:rFonts w:ascii="Arial" w:hAnsi="Arial" w:cs="Arial"/>
                <w:sz w:val="20"/>
                <w:szCs w:val="20"/>
              </w:rPr>
            </w:pPr>
          </w:p>
        </w:tc>
        <w:tc>
          <w:tcPr>
            <w:tcW w:w="992" w:type="dxa"/>
            <w:vMerge/>
            <w:hideMark/>
          </w:tcPr>
          <w:p w14:paraId="5C155649" w14:textId="77777777" w:rsidR="00EF6568" w:rsidRPr="00F22F89" w:rsidRDefault="00EF6568">
            <w:pPr>
              <w:rPr>
                <w:rFonts w:ascii="Arial" w:hAnsi="Arial" w:cs="Arial"/>
                <w:sz w:val="20"/>
                <w:szCs w:val="20"/>
              </w:rPr>
            </w:pPr>
          </w:p>
        </w:tc>
        <w:tc>
          <w:tcPr>
            <w:tcW w:w="1418" w:type="dxa"/>
            <w:hideMark/>
          </w:tcPr>
          <w:p w14:paraId="399C1A31" w14:textId="77777777" w:rsidR="00EF6568" w:rsidRPr="00F22F89" w:rsidRDefault="00EF6568">
            <w:pPr>
              <w:rPr>
                <w:rFonts w:ascii="Arial" w:hAnsi="Arial" w:cs="Arial"/>
                <w:sz w:val="20"/>
                <w:szCs w:val="20"/>
              </w:rPr>
            </w:pPr>
            <w:r w:rsidRPr="00F22F89">
              <w:rPr>
                <w:rFonts w:ascii="Arial" w:hAnsi="Arial" w:cs="Arial"/>
                <w:sz w:val="20"/>
                <w:szCs w:val="20"/>
              </w:rPr>
              <w:t>NSPA</w:t>
            </w:r>
          </w:p>
        </w:tc>
        <w:tc>
          <w:tcPr>
            <w:tcW w:w="992" w:type="dxa"/>
            <w:hideMark/>
          </w:tcPr>
          <w:p w14:paraId="34A5A451" w14:textId="77777777" w:rsidR="00EF6568" w:rsidRPr="00F22F89" w:rsidRDefault="00EF6568" w:rsidP="00EF6568">
            <w:pPr>
              <w:rPr>
                <w:rFonts w:ascii="Arial" w:hAnsi="Arial" w:cs="Arial"/>
                <w:sz w:val="20"/>
                <w:szCs w:val="20"/>
              </w:rPr>
            </w:pPr>
            <w:r w:rsidRPr="00F22F89">
              <w:rPr>
                <w:rFonts w:ascii="Arial" w:hAnsi="Arial" w:cs="Arial"/>
                <w:sz w:val="20"/>
                <w:szCs w:val="20"/>
              </w:rPr>
              <w:t>77</w:t>
            </w:r>
          </w:p>
        </w:tc>
        <w:tc>
          <w:tcPr>
            <w:tcW w:w="986" w:type="dxa"/>
            <w:hideMark/>
          </w:tcPr>
          <w:p w14:paraId="519D7B16" w14:textId="77777777" w:rsidR="00EF6568" w:rsidRPr="00F22F89" w:rsidRDefault="00F03571" w:rsidP="00EF6568">
            <w:pPr>
              <w:rPr>
                <w:rFonts w:ascii="Arial" w:hAnsi="Arial" w:cs="Arial"/>
                <w:sz w:val="20"/>
                <w:szCs w:val="20"/>
              </w:rPr>
            </w:pPr>
            <w:r>
              <w:rPr>
                <w:rFonts w:ascii="Arial" w:hAnsi="Arial" w:cs="Arial"/>
                <w:sz w:val="20"/>
                <w:szCs w:val="20"/>
              </w:rPr>
              <w:t>156</w:t>
            </w:r>
          </w:p>
        </w:tc>
      </w:tr>
      <w:tr w:rsidR="00F22F89" w:rsidRPr="00F22F89" w14:paraId="76E74A68" w14:textId="77777777" w:rsidTr="00F22F89">
        <w:trPr>
          <w:trHeight w:val="290"/>
        </w:trPr>
        <w:tc>
          <w:tcPr>
            <w:tcW w:w="988" w:type="dxa"/>
            <w:vMerge w:val="restart"/>
            <w:hideMark/>
          </w:tcPr>
          <w:p w14:paraId="731C5FA0" w14:textId="77777777" w:rsidR="00EF6568" w:rsidRPr="00F22F89" w:rsidRDefault="00F03571" w:rsidP="00EF6568">
            <w:pPr>
              <w:rPr>
                <w:rFonts w:ascii="Arial" w:hAnsi="Arial" w:cs="Arial"/>
                <w:sz w:val="20"/>
                <w:szCs w:val="20"/>
              </w:rPr>
            </w:pPr>
            <w:r>
              <w:rPr>
                <w:rFonts w:ascii="Arial" w:hAnsi="Arial" w:cs="Arial"/>
                <w:sz w:val="20"/>
                <w:szCs w:val="20"/>
              </w:rPr>
              <w:t>4.</w:t>
            </w:r>
            <w:r w:rsidRPr="00007C19">
              <w:rPr>
                <w:rFonts w:ascii="Arial" w:hAnsi="Arial" w:cs="Arial"/>
                <w:color w:val="FF0000"/>
                <w:sz w:val="20"/>
                <w:szCs w:val="20"/>
              </w:rPr>
              <w:t>g</w:t>
            </w:r>
          </w:p>
        </w:tc>
        <w:tc>
          <w:tcPr>
            <w:tcW w:w="1074" w:type="dxa"/>
            <w:vMerge w:val="restart"/>
            <w:hideMark/>
          </w:tcPr>
          <w:p w14:paraId="228D75E9" w14:textId="77777777" w:rsidR="00EF6568" w:rsidRPr="00F22F89" w:rsidRDefault="00EF6568" w:rsidP="00EF6568">
            <w:pPr>
              <w:rPr>
                <w:rFonts w:ascii="Arial" w:hAnsi="Arial" w:cs="Arial"/>
                <w:sz w:val="20"/>
                <w:szCs w:val="20"/>
              </w:rPr>
            </w:pPr>
            <w:r w:rsidRPr="00F22F89">
              <w:rPr>
                <w:rFonts w:ascii="Arial" w:hAnsi="Arial" w:cs="Arial"/>
                <w:sz w:val="20"/>
                <w:szCs w:val="20"/>
              </w:rPr>
              <w:t>ESR</w:t>
            </w:r>
            <w:r w:rsidR="00007C19">
              <w:rPr>
                <w:rFonts w:ascii="Arial" w:hAnsi="Arial" w:cs="Arial"/>
                <w:sz w:val="20"/>
                <w:szCs w:val="20"/>
              </w:rPr>
              <w:t>+</w:t>
            </w:r>
          </w:p>
        </w:tc>
        <w:tc>
          <w:tcPr>
            <w:tcW w:w="1052" w:type="dxa"/>
            <w:vMerge w:val="restart"/>
            <w:hideMark/>
          </w:tcPr>
          <w:p w14:paraId="27F13DFE" w14:textId="77777777" w:rsidR="00EF6568" w:rsidRPr="00F22F89" w:rsidRDefault="00F03571" w:rsidP="00EF6568">
            <w:pPr>
              <w:rPr>
                <w:rFonts w:ascii="Arial" w:hAnsi="Arial" w:cs="Arial"/>
                <w:sz w:val="20"/>
                <w:szCs w:val="20"/>
              </w:rPr>
            </w:pPr>
            <w:r w:rsidRPr="00007C19">
              <w:rPr>
                <w:rFonts w:ascii="Arial" w:hAnsi="Arial" w:cs="Arial"/>
                <w:color w:val="FF0000"/>
                <w:sz w:val="20"/>
                <w:szCs w:val="20"/>
              </w:rPr>
              <w:t>EECO05</w:t>
            </w:r>
          </w:p>
        </w:tc>
        <w:tc>
          <w:tcPr>
            <w:tcW w:w="2126" w:type="dxa"/>
            <w:vMerge w:val="restart"/>
            <w:hideMark/>
          </w:tcPr>
          <w:p w14:paraId="6CE404A6" w14:textId="77777777" w:rsidR="00EF6568" w:rsidRPr="00F22F89" w:rsidRDefault="00EF6568">
            <w:pPr>
              <w:rPr>
                <w:rFonts w:ascii="Arial" w:hAnsi="Arial" w:cs="Arial"/>
                <w:sz w:val="20"/>
                <w:szCs w:val="20"/>
              </w:rPr>
            </w:pPr>
            <w:r w:rsidRPr="00F22F89">
              <w:rPr>
                <w:rFonts w:ascii="Arial" w:hAnsi="Arial" w:cs="Arial"/>
                <w:sz w:val="20"/>
                <w:szCs w:val="20"/>
              </w:rPr>
              <w:t>Työlliset, mukaan lukien itsenäiset ammatinharjoittajat*</w:t>
            </w:r>
          </w:p>
        </w:tc>
        <w:tc>
          <w:tcPr>
            <w:tcW w:w="992" w:type="dxa"/>
            <w:vMerge w:val="restart"/>
            <w:hideMark/>
          </w:tcPr>
          <w:p w14:paraId="02934A2C" w14:textId="77777777" w:rsidR="00EF6568" w:rsidRPr="00F22F89" w:rsidRDefault="00EF6568" w:rsidP="00EF6568">
            <w:pPr>
              <w:rPr>
                <w:rFonts w:ascii="Arial" w:hAnsi="Arial" w:cs="Arial"/>
                <w:sz w:val="20"/>
                <w:szCs w:val="20"/>
              </w:rPr>
            </w:pPr>
            <w:r w:rsidRPr="00F22F89">
              <w:rPr>
                <w:rFonts w:ascii="Arial" w:hAnsi="Arial" w:cs="Arial"/>
                <w:sz w:val="20"/>
                <w:szCs w:val="20"/>
              </w:rPr>
              <w:t>kpl</w:t>
            </w:r>
          </w:p>
        </w:tc>
        <w:tc>
          <w:tcPr>
            <w:tcW w:w="1418" w:type="dxa"/>
            <w:hideMark/>
          </w:tcPr>
          <w:p w14:paraId="679122D1" w14:textId="77777777" w:rsidR="00EF6568" w:rsidRPr="00F22F89" w:rsidRDefault="00EF6568">
            <w:pPr>
              <w:rPr>
                <w:rFonts w:ascii="Arial" w:hAnsi="Arial" w:cs="Arial"/>
                <w:sz w:val="20"/>
                <w:szCs w:val="20"/>
              </w:rPr>
            </w:pPr>
            <w:r w:rsidRPr="00F22F89">
              <w:rPr>
                <w:rFonts w:ascii="Arial" w:hAnsi="Arial" w:cs="Arial"/>
                <w:sz w:val="20"/>
                <w:szCs w:val="20"/>
              </w:rPr>
              <w:t>Kehittyneet</w:t>
            </w:r>
          </w:p>
        </w:tc>
        <w:tc>
          <w:tcPr>
            <w:tcW w:w="992" w:type="dxa"/>
            <w:hideMark/>
          </w:tcPr>
          <w:p w14:paraId="45F1ABE8" w14:textId="77777777" w:rsidR="00F03571" w:rsidRPr="00F22F89" w:rsidRDefault="00F03571" w:rsidP="00EF6568">
            <w:pPr>
              <w:rPr>
                <w:rFonts w:ascii="Arial" w:hAnsi="Arial" w:cs="Arial"/>
                <w:sz w:val="20"/>
                <w:szCs w:val="20"/>
              </w:rPr>
            </w:pPr>
            <w:r>
              <w:rPr>
                <w:rFonts w:ascii="Arial" w:hAnsi="Arial" w:cs="Arial"/>
                <w:sz w:val="20"/>
                <w:szCs w:val="20"/>
              </w:rPr>
              <w:t>369</w:t>
            </w:r>
          </w:p>
        </w:tc>
        <w:tc>
          <w:tcPr>
            <w:tcW w:w="986" w:type="dxa"/>
            <w:hideMark/>
          </w:tcPr>
          <w:p w14:paraId="635CB70D" w14:textId="77777777" w:rsidR="00EF6568" w:rsidRPr="00F22F89" w:rsidRDefault="00F03571" w:rsidP="00EF6568">
            <w:pPr>
              <w:rPr>
                <w:rFonts w:ascii="Arial" w:hAnsi="Arial" w:cs="Arial"/>
                <w:sz w:val="20"/>
                <w:szCs w:val="20"/>
              </w:rPr>
            </w:pPr>
            <w:r>
              <w:rPr>
                <w:rFonts w:ascii="Arial" w:hAnsi="Arial" w:cs="Arial"/>
                <w:sz w:val="20"/>
                <w:szCs w:val="20"/>
              </w:rPr>
              <w:t>1 606</w:t>
            </w:r>
          </w:p>
        </w:tc>
      </w:tr>
      <w:tr w:rsidR="00F22F89" w:rsidRPr="00F22F89" w14:paraId="315A2021" w14:textId="77777777" w:rsidTr="00F22F89">
        <w:trPr>
          <w:trHeight w:val="290"/>
        </w:trPr>
        <w:tc>
          <w:tcPr>
            <w:tcW w:w="988" w:type="dxa"/>
            <w:vMerge/>
            <w:hideMark/>
          </w:tcPr>
          <w:p w14:paraId="221E6C12" w14:textId="77777777" w:rsidR="00EF6568" w:rsidRPr="00F22F89" w:rsidRDefault="00EF6568">
            <w:pPr>
              <w:rPr>
                <w:rFonts w:ascii="Arial" w:hAnsi="Arial" w:cs="Arial"/>
                <w:sz w:val="20"/>
                <w:szCs w:val="20"/>
              </w:rPr>
            </w:pPr>
          </w:p>
        </w:tc>
        <w:tc>
          <w:tcPr>
            <w:tcW w:w="1074" w:type="dxa"/>
            <w:vMerge/>
            <w:hideMark/>
          </w:tcPr>
          <w:p w14:paraId="0424C4C9" w14:textId="77777777" w:rsidR="00EF6568" w:rsidRPr="00F22F89" w:rsidRDefault="00EF6568">
            <w:pPr>
              <w:rPr>
                <w:rFonts w:ascii="Arial" w:hAnsi="Arial" w:cs="Arial"/>
                <w:sz w:val="20"/>
                <w:szCs w:val="20"/>
              </w:rPr>
            </w:pPr>
          </w:p>
        </w:tc>
        <w:tc>
          <w:tcPr>
            <w:tcW w:w="1052" w:type="dxa"/>
            <w:vMerge/>
            <w:hideMark/>
          </w:tcPr>
          <w:p w14:paraId="119E091F" w14:textId="77777777" w:rsidR="00EF6568" w:rsidRPr="00F22F89" w:rsidRDefault="00EF6568">
            <w:pPr>
              <w:rPr>
                <w:rFonts w:ascii="Arial" w:hAnsi="Arial" w:cs="Arial"/>
                <w:sz w:val="20"/>
                <w:szCs w:val="20"/>
              </w:rPr>
            </w:pPr>
          </w:p>
        </w:tc>
        <w:tc>
          <w:tcPr>
            <w:tcW w:w="2126" w:type="dxa"/>
            <w:vMerge/>
            <w:hideMark/>
          </w:tcPr>
          <w:p w14:paraId="76D0A347" w14:textId="77777777" w:rsidR="00EF6568" w:rsidRPr="00F22F89" w:rsidRDefault="00EF6568">
            <w:pPr>
              <w:rPr>
                <w:rFonts w:ascii="Arial" w:hAnsi="Arial" w:cs="Arial"/>
                <w:sz w:val="20"/>
                <w:szCs w:val="20"/>
              </w:rPr>
            </w:pPr>
          </w:p>
        </w:tc>
        <w:tc>
          <w:tcPr>
            <w:tcW w:w="992" w:type="dxa"/>
            <w:vMerge/>
            <w:hideMark/>
          </w:tcPr>
          <w:p w14:paraId="3D14E3C3" w14:textId="77777777" w:rsidR="00EF6568" w:rsidRPr="00F22F89" w:rsidRDefault="00EF6568">
            <w:pPr>
              <w:rPr>
                <w:rFonts w:ascii="Arial" w:hAnsi="Arial" w:cs="Arial"/>
                <w:sz w:val="20"/>
                <w:szCs w:val="20"/>
              </w:rPr>
            </w:pPr>
          </w:p>
        </w:tc>
        <w:tc>
          <w:tcPr>
            <w:tcW w:w="1418" w:type="dxa"/>
            <w:hideMark/>
          </w:tcPr>
          <w:p w14:paraId="65728B2D" w14:textId="77777777" w:rsidR="00EF6568" w:rsidRPr="00F22F89" w:rsidRDefault="00EF6568">
            <w:pPr>
              <w:rPr>
                <w:rFonts w:ascii="Arial" w:hAnsi="Arial" w:cs="Arial"/>
                <w:sz w:val="20"/>
                <w:szCs w:val="20"/>
              </w:rPr>
            </w:pPr>
            <w:r w:rsidRPr="00F22F89">
              <w:rPr>
                <w:rFonts w:ascii="Arial" w:hAnsi="Arial" w:cs="Arial"/>
                <w:sz w:val="20"/>
                <w:szCs w:val="20"/>
              </w:rPr>
              <w:t>Siirtymä</w:t>
            </w:r>
          </w:p>
        </w:tc>
        <w:tc>
          <w:tcPr>
            <w:tcW w:w="992" w:type="dxa"/>
            <w:hideMark/>
          </w:tcPr>
          <w:p w14:paraId="7652274B" w14:textId="77777777" w:rsidR="00EF6568" w:rsidRPr="00F22F89" w:rsidRDefault="00F03571" w:rsidP="00EF6568">
            <w:pPr>
              <w:rPr>
                <w:rFonts w:ascii="Arial" w:hAnsi="Arial" w:cs="Arial"/>
                <w:sz w:val="20"/>
                <w:szCs w:val="20"/>
              </w:rPr>
            </w:pPr>
            <w:r>
              <w:rPr>
                <w:rFonts w:ascii="Arial" w:hAnsi="Arial" w:cs="Arial"/>
                <w:sz w:val="20"/>
                <w:szCs w:val="20"/>
              </w:rPr>
              <w:t>3 127</w:t>
            </w:r>
          </w:p>
        </w:tc>
        <w:tc>
          <w:tcPr>
            <w:tcW w:w="986" w:type="dxa"/>
            <w:hideMark/>
          </w:tcPr>
          <w:p w14:paraId="48BA624E" w14:textId="77777777" w:rsidR="00EF6568" w:rsidRPr="00F22F89" w:rsidRDefault="00F03571" w:rsidP="00EF6568">
            <w:pPr>
              <w:rPr>
                <w:rFonts w:ascii="Arial" w:hAnsi="Arial" w:cs="Arial"/>
                <w:sz w:val="20"/>
                <w:szCs w:val="20"/>
              </w:rPr>
            </w:pPr>
            <w:r>
              <w:rPr>
                <w:rFonts w:ascii="Arial" w:hAnsi="Arial" w:cs="Arial"/>
                <w:sz w:val="20"/>
                <w:szCs w:val="20"/>
              </w:rPr>
              <w:t>13 596</w:t>
            </w:r>
          </w:p>
        </w:tc>
      </w:tr>
      <w:tr w:rsidR="00F22F89" w:rsidRPr="00F22F89" w14:paraId="77924C37" w14:textId="77777777" w:rsidTr="00F22F89">
        <w:trPr>
          <w:trHeight w:val="290"/>
        </w:trPr>
        <w:tc>
          <w:tcPr>
            <w:tcW w:w="988" w:type="dxa"/>
            <w:vMerge/>
            <w:hideMark/>
          </w:tcPr>
          <w:p w14:paraId="698F6B00" w14:textId="77777777" w:rsidR="00EF6568" w:rsidRPr="00F22F89" w:rsidRDefault="00EF6568">
            <w:pPr>
              <w:rPr>
                <w:rFonts w:ascii="Arial" w:hAnsi="Arial" w:cs="Arial"/>
                <w:sz w:val="20"/>
                <w:szCs w:val="20"/>
              </w:rPr>
            </w:pPr>
          </w:p>
        </w:tc>
        <w:tc>
          <w:tcPr>
            <w:tcW w:w="1074" w:type="dxa"/>
            <w:vMerge/>
            <w:hideMark/>
          </w:tcPr>
          <w:p w14:paraId="3E08D71C" w14:textId="77777777" w:rsidR="00EF6568" w:rsidRPr="00F22F89" w:rsidRDefault="00EF6568">
            <w:pPr>
              <w:rPr>
                <w:rFonts w:ascii="Arial" w:hAnsi="Arial" w:cs="Arial"/>
                <w:sz w:val="20"/>
                <w:szCs w:val="20"/>
              </w:rPr>
            </w:pPr>
          </w:p>
        </w:tc>
        <w:tc>
          <w:tcPr>
            <w:tcW w:w="1052" w:type="dxa"/>
            <w:vMerge/>
            <w:hideMark/>
          </w:tcPr>
          <w:p w14:paraId="74312D87" w14:textId="77777777" w:rsidR="00EF6568" w:rsidRPr="00F22F89" w:rsidRDefault="00EF6568">
            <w:pPr>
              <w:rPr>
                <w:rFonts w:ascii="Arial" w:hAnsi="Arial" w:cs="Arial"/>
                <w:sz w:val="20"/>
                <w:szCs w:val="20"/>
              </w:rPr>
            </w:pPr>
          </w:p>
        </w:tc>
        <w:tc>
          <w:tcPr>
            <w:tcW w:w="2126" w:type="dxa"/>
            <w:vMerge/>
            <w:hideMark/>
          </w:tcPr>
          <w:p w14:paraId="1DAC8483" w14:textId="77777777" w:rsidR="00EF6568" w:rsidRPr="00F22F89" w:rsidRDefault="00EF6568">
            <w:pPr>
              <w:rPr>
                <w:rFonts w:ascii="Arial" w:hAnsi="Arial" w:cs="Arial"/>
                <w:sz w:val="20"/>
                <w:szCs w:val="20"/>
              </w:rPr>
            </w:pPr>
          </w:p>
        </w:tc>
        <w:tc>
          <w:tcPr>
            <w:tcW w:w="992" w:type="dxa"/>
            <w:vMerge/>
            <w:hideMark/>
          </w:tcPr>
          <w:p w14:paraId="7E6461CA" w14:textId="77777777" w:rsidR="00EF6568" w:rsidRPr="00F22F89" w:rsidRDefault="00EF6568">
            <w:pPr>
              <w:rPr>
                <w:rFonts w:ascii="Arial" w:hAnsi="Arial" w:cs="Arial"/>
                <w:sz w:val="20"/>
                <w:szCs w:val="20"/>
              </w:rPr>
            </w:pPr>
          </w:p>
        </w:tc>
        <w:tc>
          <w:tcPr>
            <w:tcW w:w="1418" w:type="dxa"/>
            <w:hideMark/>
          </w:tcPr>
          <w:p w14:paraId="6C08782B" w14:textId="77777777" w:rsidR="00EF6568" w:rsidRPr="00F22F89" w:rsidRDefault="00EF6568">
            <w:pPr>
              <w:rPr>
                <w:rFonts w:ascii="Arial" w:hAnsi="Arial" w:cs="Arial"/>
                <w:sz w:val="20"/>
                <w:szCs w:val="20"/>
              </w:rPr>
            </w:pPr>
            <w:r w:rsidRPr="00F22F89">
              <w:rPr>
                <w:rFonts w:ascii="Arial" w:hAnsi="Arial" w:cs="Arial"/>
                <w:sz w:val="20"/>
                <w:szCs w:val="20"/>
              </w:rPr>
              <w:t>NSPA</w:t>
            </w:r>
          </w:p>
        </w:tc>
        <w:tc>
          <w:tcPr>
            <w:tcW w:w="992" w:type="dxa"/>
            <w:hideMark/>
          </w:tcPr>
          <w:p w14:paraId="1BF6F825" w14:textId="77777777" w:rsidR="00EF6568" w:rsidRPr="00F22F89" w:rsidRDefault="00F03571" w:rsidP="00EF6568">
            <w:pPr>
              <w:rPr>
                <w:rFonts w:ascii="Arial" w:hAnsi="Arial" w:cs="Arial"/>
                <w:sz w:val="20"/>
                <w:szCs w:val="20"/>
              </w:rPr>
            </w:pPr>
            <w:r>
              <w:rPr>
                <w:rFonts w:ascii="Arial" w:hAnsi="Arial" w:cs="Arial"/>
                <w:sz w:val="20"/>
                <w:szCs w:val="20"/>
              </w:rPr>
              <w:t>741</w:t>
            </w:r>
          </w:p>
        </w:tc>
        <w:tc>
          <w:tcPr>
            <w:tcW w:w="986" w:type="dxa"/>
            <w:hideMark/>
          </w:tcPr>
          <w:p w14:paraId="6C9A53EB" w14:textId="77777777" w:rsidR="00EF6568" w:rsidRPr="00F22F89" w:rsidRDefault="00F03571" w:rsidP="00EF6568">
            <w:pPr>
              <w:rPr>
                <w:rFonts w:ascii="Arial" w:hAnsi="Arial" w:cs="Arial"/>
                <w:sz w:val="20"/>
                <w:szCs w:val="20"/>
              </w:rPr>
            </w:pPr>
            <w:r>
              <w:rPr>
                <w:rFonts w:ascii="Arial" w:hAnsi="Arial" w:cs="Arial"/>
                <w:sz w:val="20"/>
                <w:szCs w:val="20"/>
              </w:rPr>
              <w:t>3 222</w:t>
            </w:r>
          </w:p>
        </w:tc>
      </w:tr>
      <w:tr w:rsidR="00F22F89" w:rsidRPr="00F22F89" w14:paraId="4B03FC63" w14:textId="77777777" w:rsidTr="00F22F89">
        <w:trPr>
          <w:trHeight w:val="290"/>
        </w:trPr>
        <w:tc>
          <w:tcPr>
            <w:tcW w:w="988" w:type="dxa"/>
            <w:vMerge w:val="restart"/>
            <w:hideMark/>
          </w:tcPr>
          <w:p w14:paraId="4282BEE9" w14:textId="77777777" w:rsidR="00EF6568" w:rsidRPr="00F22F89" w:rsidRDefault="00EF6568" w:rsidP="00D13B49">
            <w:pPr>
              <w:rPr>
                <w:rFonts w:ascii="Arial" w:hAnsi="Arial" w:cs="Arial"/>
                <w:sz w:val="20"/>
                <w:szCs w:val="20"/>
              </w:rPr>
            </w:pPr>
            <w:r w:rsidRPr="00F22F89">
              <w:rPr>
                <w:rFonts w:ascii="Arial" w:hAnsi="Arial" w:cs="Arial"/>
                <w:sz w:val="20"/>
                <w:szCs w:val="20"/>
              </w:rPr>
              <w:t>4.</w:t>
            </w:r>
            <w:r w:rsidR="00D13B49" w:rsidRPr="00007C19">
              <w:rPr>
                <w:rFonts w:ascii="Arial" w:hAnsi="Arial" w:cs="Arial"/>
                <w:color w:val="FF0000"/>
                <w:sz w:val="20"/>
                <w:szCs w:val="20"/>
              </w:rPr>
              <w:t>g</w:t>
            </w:r>
          </w:p>
        </w:tc>
        <w:tc>
          <w:tcPr>
            <w:tcW w:w="1074" w:type="dxa"/>
            <w:vMerge w:val="restart"/>
            <w:hideMark/>
          </w:tcPr>
          <w:p w14:paraId="2CE2BDE6" w14:textId="77777777" w:rsidR="00EF6568" w:rsidRPr="00F22F89" w:rsidRDefault="00EF6568" w:rsidP="00EF6568">
            <w:pPr>
              <w:rPr>
                <w:rFonts w:ascii="Arial" w:hAnsi="Arial" w:cs="Arial"/>
                <w:sz w:val="20"/>
                <w:szCs w:val="20"/>
              </w:rPr>
            </w:pPr>
            <w:r w:rsidRPr="00F22F89">
              <w:rPr>
                <w:rFonts w:ascii="Arial" w:hAnsi="Arial" w:cs="Arial"/>
                <w:sz w:val="20"/>
                <w:szCs w:val="20"/>
              </w:rPr>
              <w:t>ESR</w:t>
            </w:r>
            <w:r w:rsidR="00007C19">
              <w:rPr>
                <w:rFonts w:ascii="Arial" w:hAnsi="Arial" w:cs="Arial"/>
                <w:sz w:val="20"/>
                <w:szCs w:val="20"/>
              </w:rPr>
              <w:t>+</w:t>
            </w:r>
          </w:p>
        </w:tc>
        <w:tc>
          <w:tcPr>
            <w:tcW w:w="1052" w:type="dxa"/>
            <w:vMerge w:val="restart"/>
            <w:hideMark/>
          </w:tcPr>
          <w:p w14:paraId="119BDE73" w14:textId="77777777" w:rsidR="00EF6568" w:rsidRPr="00F22F89" w:rsidRDefault="00F03571" w:rsidP="00EF6568">
            <w:pPr>
              <w:rPr>
                <w:rFonts w:ascii="Arial" w:hAnsi="Arial" w:cs="Arial"/>
                <w:sz w:val="20"/>
                <w:szCs w:val="20"/>
              </w:rPr>
            </w:pPr>
            <w:r>
              <w:rPr>
                <w:rFonts w:ascii="Arial" w:hAnsi="Arial" w:cs="Arial"/>
                <w:sz w:val="20"/>
                <w:szCs w:val="20"/>
              </w:rPr>
              <w:t>NO02</w:t>
            </w:r>
          </w:p>
        </w:tc>
        <w:tc>
          <w:tcPr>
            <w:tcW w:w="2126" w:type="dxa"/>
            <w:vMerge w:val="restart"/>
            <w:hideMark/>
          </w:tcPr>
          <w:p w14:paraId="23B1969B" w14:textId="77777777" w:rsidR="00EF6568" w:rsidRPr="00F22F89" w:rsidRDefault="00EF6568">
            <w:pPr>
              <w:rPr>
                <w:rFonts w:ascii="Arial" w:hAnsi="Arial" w:cs="Arial"/>
                <w:sz w:val="20"/>
                <w:szCs w:val="20"/>
              </w:rPr>
            </w:pPr>
            <w:r w:rsidRPr="00F22F89">
              <w:rPr>
                <w:rFonts w:ascii="Arial" w:hAnsi="Arial" w:cs="Arial"/>
                <w:sz w:val="20"/>
                <w:szCs w:val="20"/>
              </w:rPr>
              <w:t>Alle 30 -vuotiaat</w:t>
            </w:r>
          </w:p>
        </w:tc>
        <w:tc>
          <w:tcPr>
            <w:tcW w:w="992" w:type="dxa"/>
            <w:vMerge w:val="restart"/>
            <w:hideMark/>
          </w:tcPr>
          <w:p w14:paraId="6EEB6DF4" w14:textId="77777777" w:rsidR="00EF6568" w:rsidRPr="00F22F89" w:rsidRDefault="00EF6568" w:rsidP="00EF6568">
            <w:pPr>
              <w:rPr>
                <w:rFonts w:ascii="Arial" w:hAnsi="Arial" w:cs="Arial"/>
                <w:sz w:val="20"/>
                <w:szCs w:val="20"/>
              </w:rPr>
            </w:pPr>
            <w:r w:rsidRPr="00F22F89">
              <w:rPr>
                <w:rFonts w:ascii="Arial" w:hAnsi="Arial" w:cs="Arial"/>
                <w:sz w:val="20"/>
                <w:szCs w:val="20"/>
              </w:rPr>
              <w:t>kpl</w:t>
            </w:r>
          </w:p>
        </w:tc>
        <w:tc>
          <w:tcPr>
            <w:tcW w:w="1418" w:type="dxa"/>
            <w:hideMark/>
          </w:tcPr>
          <w:p w14:paraId="58E62BF1" w14:textId="77777777" w:rsidR="00EF6568" w:rsidRPr="00F22F89" w:rsidRDefault="00EF6568">
            <w:pPr>
              <w:rPr>
                <w:rFonts w:ascii="Arial" w:hAnsi="Arial" w:cs="Arial"/>
                <w:sz w:val="20"/>
                <w:szCs w:val="20"/>
              </w:rPr>
            </w:pPr>
            <w:r w:rsidRPr="00F22F89">
              <w:rPr>
                <w:rFonts w:ascii="Arial" w:hAnsi="Arial" w:cs="Arial"/>
                <w:sz w:val="20"/>
                <w:szCs w:val="20"/>
              </w:rPr>
              <w:t>Kehittyneet</w:t>
            </w:r>
          </w:p>
        </w:tc>
        <w:tc>
          <w:tcPr>
            <w:tcW w:w="992" w:type="dxa"/>
            <w:hideMark/>
          </w:tcPr>
          <w:p w14:paraId="11309199" w14:textId="77777777" w:rsidR="00EF6568" w:rsidRPr="00F22F89" w:rsidRDefault="00F03571" w:rsidP="00EF6568">
            <w:pPr>
              <w:rPr>
                <w:rFonts w:ascii="Arial" w:hAnsi="Arial" w:cs="Arial"/>
                <w:sz w:val="20"/>
                <w:szCs w:val="20"/>
              </w:rPr>
            </w:pPr>
            <w:r>
              <w:rPr>
                <w:rFonts w:ascii="Arial" w:hAnsi="Arial" w:cs="Arial"/>
                <w:sz w:val="20"/>
                <w:szCs w:val="20"/>
              </w:rPr>
              <w:t>1 695</w:t>
            </w:r>
          </w:p>
        </w:tc>
        <w:tc>
          <w:tcPr>
            <w:tcW w:w="986" w:type="dxa"/>
            <w:hideMark/>
          </w:tcPr>
          <w:p w14:paraId="0F4E5448" w14:textId="77777777" w:rsidR="00EF6568" w:rsidRPr="00F22F89" w:rsidRDefault="00F03571" w:rsidP="00EF6568">
            <w:pPr>
              <w:rPr>
                <w:rFonts w:ascii="Arial" w:hAnsi="Arial" w:cs="Arial"/>
                <w:sz w:val="20"/>
                <w:szCs w:val="20"/>
              </w:rPr>
            </w:pPr>
            <w:r>
              <w:rPr>
                <w:rFonts w:ascii="Arial" w:hAnsi="Arial" w:cs="Arial"/>
                <w:sz w:val="20"/>
                <w:szCs w:val="20"/>
              </w:rPr>
              <w:t>7 369</w:t>
            </w:r>
          </w:p>
        </w:tc>
      </w:tr>
      <w:tr w:rsidR="00F22F89" w:rsidRPr="00F22F89" w14:paraId="098621E1" w14:textId="77777777" w:rsidTr="00F22F89">
        <w:trPr>
          <w:trHeight w:val="290"/>
        </w:trPr>
        <w:tc>
          <w:tcPr>
            <w:tcW w:w="988" w:type="dxa"/>
            <w:vMerge/>
            <w:hideMark/>
          </w:tcPr>
          <w:p w14:paraId="72F63E93" w14:textId="77777777" w:rsidR="00EF6568" w:rsidRPr="00F22F89" w:rsidRDefault="00EF6568">
            <w:pPr>
              <w:rPr>
                <w:rFonts w:ascii="Arial" w:hAnsi="Arial" w:cs="Arial"/>
                <w:sz w:val="20"/>
                <w:szCs w:val="20"/>
              </w:rPr>
            </w:pPr>
          </w:p>
        </w:tc>
        <w:tc>
          <w:tcPr>
            <w:tcW w:w="1074" w:type="dxa"/>
            <w:vMerge/>
            <w:hideMark/>
          </w:tcPr>
          <w:p w14:paraId="6BCB7AB8" w14:textId="77777777" w:rsidR="00EF6568" w:rsidRPr="00F22F89" w:rsidRDefault="00EF6568">
            <w:pPr>
              <w:rPr>
                <w:rFonts w:ascii="Arial" w:hAnsi="Arial" w:cs="Arial"/>
                <w:sz w:val="20"/>
                <w:szCs w:val="20"/>
              </w:rPr>
            </w:pPr>
          </w:p>
        </w:tc>
        <w:tc>
          <w:tcPr>
            <w:tcW w:w="1052" w:type="dxa"/>
            <w:vMerge/>
            <w:hideMark/>
          </w:tcPr>
          <w:p w14:paraId="782FE5A4" w14:textId="77777777" w:rsidR="00EF6568" w:rsidRPr="00F22F89" w:rsidRDefault="00EF6568">
            <w:pPr>
              <w:rPr>
                <w:rFonts w:ascii="Arial" w:hAnsi="Arial" w:cs="Arial"/>
                <w:sz w:val="20"/>
                <w:szCs w:val="20"/>
              </w:rPr>
            </w:pPr>
          </w:p>
        </w:tc>
        <w:tc>
          <w:tcPr>
            <w:tcW w:w="2126" w:type="dxa"/>
            <w:vMerge/>
            <w:hideMark/>
          </w:tcPr>
          <w:p w14:paraId="6089CE12" w14:textId="77777777" w:rsidR="00EF6568" w:rsidRPr="00F22F89" w:rsidRDefault="00EF6568">
            <w:pPr>
              <w:rPr>
                <w:rFonts w:ascii="Arial" w:hAnsi="Arial" w:cs="Arial"/>
                <w:sz w:val="20"/>
                <w:szCs w:val="20"/>
              </w:rPr>
            </w:pPr>
          </w:p>
        </w:tc>
        <w:tc>
          <w:tcPr>
            <w:tcW w:w="992" w:type="dxa"/>
            <w:vMerge/>
            <w:hideMark/>
          </w:tcPr>
          <w:p w14:paraId="21B36E5E" w14:textId="77777777" w:rsidR="00EF6568" w:rsidRPr="00F22F89" w:rsidRDefault="00EF6568">
            <w:pPr>
              <w:rPr>
                <w:rFonts w:ascii="Arial" w:hAnsi="Arial" w:cs="Arial"/>
                <w:sz w:val="20"/>
                <w:szCs w:val="20"/>
              </w:rPr>
            </w:pPr>
          </w:p>
        </w:tc>
        <w:tc>
          <w:tcPr>
            <w:tcW w:w="1418" w:type="dxa"/>
            <w:hideMark/>
          </w:tcPr>
          <w:p w14:paraId="7B9DE037" w14:textId="77777777" w:rsidR="00EF6568" w:rsidRPr="00F22F89" w:rsidRDefault="00EF6568">
            <w:pPr>
              <w:rPr>
                <w:rFonts w:ascii="Arial" w:hAnsi="Arial" w:cs="Arial"/>
                <w:sz w:val="20"/>
                <w:szCs w:val="20"/>
              </w:rPr>
            </w:pPr>
            <w:r w:rsidRPr="00F22F89">
              <w:rPr>
                <w:rFonts w:ascii="Arial" w:hAnsi="Arial" w:cs="Arial"/>
                <w:sz w:val="20"/>
                <w:szCs w:val="20"/>
              </w:rPr>
              <w:t>Siirtymä</w:t>
            </w:r>
          </w:p>
        </w:tc>
        <w:tc>
          <w:tcPr>
            <w:tcW w:w="992" w:type="dxa"/>
            <w:hideMark/>
          </w:tcPr>
          <w:p w14:paraId="72AF968A" w14:textId="77777777" w:rsidR="00EF6568" w:rsidRPr="00F22F89" w:rsidRDefault="00F03571" w:rsidP="00EF6568">
            <w:pPr>
              <w:rPr>
                <w:rFonts w:ascii="Arial" w:hAnsi="Arial" w:cs="Arial"/>
                <w:sz w:val="20"/>
                <w:szCs w:val="20"/>
              </w:rPr>
            </w:pPr>
            <w:r>
              <w:rPr>
                <w:rFonts w:ascii="Arial" w:hAnsi="Arial" w:cs="Arial"/>
                <w:sz w:val="20"/>
                <w:szCs w:val="20"/>
              </w:rPr>
              <w:t>5 969</w:t>
            </w:r>
          </w:p>
        </w:tc>
        <w:tc>
          <w:tcPr>
            <w:tcW w:w="986" w:type="dxa"/>
            <w:hideMark/>
          </w:tcPr>
          <w:p w14:paraId="552F1003" w14:textId="77777777" w:rsidR="00F03571" w:rsidRPr="00F22F89" w:rsidRDefault="00F03571" w:rsidP="00EF6568">
            <w:pPr>
              <w:rPr>
                <w:rFonts w:ascii="Arial" w:hAnsi="Arial" w:cs="Arial"/>
                <w:sz w:val="20"/>
                <w:szCs w:val="20"/>
              </w:rPr>
            </w:pPr>
            <w:r>
              <w:rPr>
                <w:rFonts w:ascii="Arial" w:hAnsi="Arial" w:cs="Arial"/>
                <w:sz w:val="20"/>
                <w:szCs w:val="20"/>
              </w:rPr>
              <w:t>25 950</w:t>
            </w:r>
          </w:p>
        </w:tc>
      </w:tr>
      <w:tr w:rsidR="00F22F89" w:rsidRPr="00F22F89" w14:paraId="6D45DF8B" w14:textId="77777777" w:rsidTr="00F22F89">
        <w:trPr>
          <w:trHeight w:val="290"/>
        </w:trPr>
        <w:tc>
          <w:tcPr>
            <w:tcW w:w="988" w:type="dxa"/>
            <w:vMerge/>
            <w:hideMark/>
          </w:tcPr>
          <w:p w14:paraId="79CE5F98" w14:textId="77777777" w:rsidR="00EF6568" w:rsidRPr="00F22F89" w:rsidRDefault="00EF6568">
            <w:pPr>
              <w:rPr>
                <w:rFonts w:ascii="Arial" w:hAnsi="Arial" w:cs="Arial"/>
                <w:sz w:val="20"/>
                <w:szCs w:val="20"/>
              </w:rPr>
            </w:pPr>
          </w:p>
        </w:tc>
        <w:tc>
          <w:tcPr>
            <w:tcW w:w="1074" w:type="dxa"/>
            <w:vMerge/>
            <w:hideMark/>
          </w:tcPr>
          <w:p w14:paraId="7D364685" w14:textId="77777777" w:rsidR="00EF6568" w:rsidRPr="00F22F89" w:rsidRDefault="00EF6568">
            <w:pPr>
              <w:rPr>
                <w:rFonts w:ascii="Arial" w:hAnsi="Arial" w:cs="Arial"/>
                <w:sz w:val="20"/>
                <w:szCs w:val="20"/>
              </w:rPr>
            </w:pPr>
          </w:p>
        </w:tc>
        <w:tc>
          <w:tcPr>
            <w:tcW w:w="1052" w:type="dxa"/>
            <w:vMerge/>
            <w:hideMark/>
          </w:tcPr>
          <w:p w14:paraId="263C69B5" w14:textId="77777777" w:rsidR="00EF6568" w:rsidRPr="00F22F89" w:rsidRDefault="00EF6568">
            <w:pPr>
              <w:rPr>
                <w:rFonts w:ascii="Arial" w:hAnsi="Arial" w:cs="Arial"/>
                <w:sz w:val="20"/>
                <w:szCs w:val="20"/>
              </w:rPr>
            </w:pPr>
          </w:p>
        </w:tc>
        <w:tc>
          <w:tcPr>
            <w:tcW w:w="2126" w:type="dxa"/>
            <w:vMerge/>
            <w:hideMark/>
          </w:tcPr>
          <w:p w14:paraId="76B0154C" w14:textId="77777777" w:rsidR="00EF6568" w:rsidRPr="00F22F89" w:rsidRDefault="00EF6568">
            <w:pPr>
              <w:rPr>
                <w:rFonts w:ascii="Arial" w:hAnsi="Arial" w:cs="Arial"/>
                <w:sz w:val="20"/>
                <w:szCs w:val="20"/>
              </w:rPr>
            </w:pPr>
          </w:p>
        </w:tc>
        <w:tc>
          <w:tcPr>
            <w:tcW w:w="992" w:type="dxa"/>
            <w:vMerge/>
            <w:hideMark/>
          </w:tcPr>
          <w:p w14:paraId="5C2E0EED" w14:textId="77777777" w:rsidR="00EF6568" w:rsidRPr="00F22F89" w:rsidRDefault="00EF6568">
            <w:pPr>
              <w:rPr>
                <w:rFonts w:ascii="Arial" w:hAnsi="Arial" w:cs="Arial"/>
                <w:sz w:val="20"/>
                <w:szCs w:val="20"/>
              </w:rPr>
            </w:pPr>
          </w:p>
        </w:tc>
        <w:tc>
          <w:tcPr>
            <w:tcW w:w="1418" w:type="dxa"/>
            <w:hideMark/>
          </w:tcPr>
          <w:p w14:paraId="6DFF7FEC" w14:textId="77777777" w:rsidR="00EF6568" w:rsidRPr="00F22F89" w:rsidRDefault="00EF6568">
            <w:pPr>
              <w:rPr>
                <w:rFonts w:ascii="Arial" w:hAnsi="Arial" w:cs="Arial"/>
                <w:sz w:val="20"/>
                <w:szCs w:val="20"/>
              </w:rPr>
            </w:pPr>
            <w:r w:rsidRPr="00F22F89">
              <w:rPr>
                <w:rFonts w:ascii="Arial" w:hAnsi="Arial" w:cs="Arial"/>
                <w:sz w:val="20"/>
                <w:szCs w:val="20"/>
              </w:rPr>
              <w:t>NSPA</w:t>
            </w:r>
          </w:p>
        </w:tc>
        <w:tc>
          <w:tcPr>
            <w:tcW w:w="992" w:type="dxa"/>
            <w:hideMark/>
          </w:tcPr>
          <w:p w14:paraId="7DDB7B2A" w14:textId="77777777" w:rsidR="00EF6568" w:rsidRPr="00F22F89" w:rsidRDefault="00F03571" w:rsidP="00EF6568">
            <w:pPr>
              <w:rPr>
                <w:rFonts w:ascii="Arial" w:hAnsi="Arial" w:cs="Arial"/>
                <w:sz w:val="20"/>
                <w:szCs w:val="20"/>
              </w:rPr>
            </w:pPr>
            <w:r>
              <w:rPr>
                <w:rFonts w:ascii="Arial" w:hAnsi="Arial" w:cs="Arial"/>
                <w:sz w:val="20"/>
                <w:szCs w:val="20"/>
              </w:rPr>
              <w:t>1 086</w:t>
            </w:r>
          </w:p>
        </w:tc>
        <w:tc>
          <w:tcPr>
            <w:tcW w:w="986" w:type="dxa"/>
            <w:hideMark/>
          </w:tcPr>
          <w:p w14:paraId="6810F2F7" w14:textId="77777777" w:rsidR="00EF6568" w:rsidRPr="00F22F89" w:rsidRDefault="00F03571" w:rsidP="00EF6568">
            <w:pPr>
              <w:rPr>
                <w:rFonts w:ascii="Arial" w:hAnsi="Arial" w:cs="Arial"/>
                <w:sz w:val="20"/>
                <w:szCs w:val="20"/>
              </w:rPr>
            </w:pPr>
            <w:r>
              <w:rPr>
                <w:rFonts w:ascii="Arial" w:hAnsi="Arial" w:cs="Arial"/>
                <w:sz w:val="20"/>
                <w:szCs w:val="20"/>
              </w:rPr>
              <w:t>4 722</w:t>
            </w:r>
          </w:p>
        </w:tc>
      </w:tr>
      <w:tr w:rsidR="00F22F89" w:rsidRPr="00F22F89" w14:paraId="30B6E8AF" w14:textId="77777777" w:rsidTr="00F22F89">
        <w:trPr>
          <w:trHeight w:val="290"/>
        </w:trPr>
        <w:tc>
          <w:tcPr>
            <w:tcW w:w="988" w:type="dxa"/>
            <w:vMerge w:val="restart"/>
            <w:hideMark/>
          </w:tcPr>
          <w:p w14:paraId="2C9DD454" w14:textId="77777777" w:rsidR="00EF6568" w:rsidRPr="00F22F89" w:rsidRDefault="00EF6568" w:rsidP="00D13B49">
            <w:pPr>
              <w:rPr>
                <w:rFonts w:ascii="Arial" w:hAnsi="Arial" w:cs="Arial"/>
                <w:sz w:val="20"/>
                <w:szCs w:val="20"/>
              </w:rPr>
            </w:pPr>
            <w:r w:rsidRPr="00F22F89">
              <w:rPr>
                <w:rFonts w:ascii="Arial" w:hAnsi="Arial" w:cs="Arial"/>
                <w:sz w:val="20"/>
                <w:szCs w:val="20"/>
              </w:rPr>
              <w:t>4.</w:t>
            </w:r>
            <w:r w:rsidR="00D13B49" w:rsidRPr="00007C19">
              <w:rPr>
                <w:rFonts w:ascii="Arial" w:hAnsi="Arial" w:cs="Arial"/>
                <w:color w:val="FF0000"/>
                <w:sz w:val="20"/>
                <w:szCs w:val="20"/>
              </w:rPr>
              <w:t>g</w:t>
            </w:r>
          </w:p>
        </w:tc>
        <w:tc>
          <w:tcPr>
            <w:tcW w:w="1074" w:type="dxa"/>
            <w:vMerge w:val="restart"/>
            <w:hideMark/>
          </w:tcPr>
          <w:p w14:paraId="3DE765AB" w14:textId="77777777" w:rsidR="00EF6568" w:rsidRPr="00F22F89" w:rsidRDefault="00EF6568" w:rsidP="00EF6568">
            <w:pPr>
              <w:rPr>
                <w:rFonts w:ascii="Arial" w:hAnsi="Arial" w:cs="Arial"/>
                <w:sz w:val="20"/>
                <w:szCs w:val="20"/>
              </w:rPr>
            </w:pPr>
            <w:r w:rsidRPr="00F22F89">
              <w:rPr>
                <w:rFonts w:ascii="Arial" w:hAnsi="Arial" w:cs="Arial"/>
                <w:sz w:val="20"/>
                <w:szCs w:val="20"/>
              </w:rPr>
              <w:t>ESR</w:t>
            </w:r>
            <w:r w:rsidR="00007C19">
              <w:rPr>
                <w:rFonts w:ascii="Arial" w:hAnsi="Arial" w:cs="Arial"/>
                <w:sz w:val="20"/>
                <w:szCs w:val="20"/>
              </w:rPr>
              <w:t>+</w:t>
            </w:r>
          </w:p>
        </w:tc>
        <w:tc>
          <w:tcPr>
            <w:tcW w:w="1052" w:type="dxa"/>
            <w:vMerge w:val="restart"/>
            <w:hideMark/>
          </w:tcPr>
          <w:p w14:paraId="71343213" w14:textId="77777777" w:rsidR="00EF6568" w:rsidRPr="00F22F89" w:rsidRDefault="006873CE" w:rsidP="00EF6568">
            <w:pPr>
              <w:rPr>
                <w:rFonts w:ascii="Arial" w:hAnsi="Arial" w:cs="Arial"/>
                <w:sz w:val="20"/>
                <w:szCs w:val="20"/>
              </w:rPr>
            </w:pPr>
            <w:r w:rsidRPr="006873CE">
              <w:rPr>
                <w:rFonts w:ascii="Arial" w:hAnsi="Arial" w:cs="Arial"/>
                <w:color w:val="FF0000"/>
                <w:sz w:val="20"/>
                <w:szCs w:val="20"/>
              </w:rPr>
              <w:t>EECO18</w:t>
            </w:r>
          </w:p>
        </w:tc>
        <w:tc>
          <w:tcPr>
            <w:tcW w:w="2126" w:type="dxa"/>
            <w:vMerge w:val="restart"/>
            <w:hideMark/>
          </w:tcPr>
          <w:p w14:paraId="7A7204C0" w14:textId="77777777" w:rsidR="00EF6568" w:rsidRPr="00F22F89" w:rsidRDefault="00EF6568">
            <w:pPr>
              <w:rPr>
                <w:rFonts w:ascii="Arial" w:hAnsi="Arial" w:cs="Arial"/>
                <w:sz w:val="20"/>
                <w:szCs w:val="20"/>
              </w:rPr>
            </w:pPr>
            <w:r w:rsidRPr="00F22F89">
              <w:rPr>
                <w:rFonts w:ascii="Arial" w:hAnsi="Arial" w:cs="Arial"/>
                <w:sz w:val="20"/>
                <w:szCs w:val="20"/>
              </w:rPr>
              <w:t>Kansallisella, alueellisella tai paikallisella tasolla tuettujen viranomaisten tai julkisten palvelujen lukumäärä</w:t>
            </w:r>
          </w:p>
        </w:tc>
        <w:tc>
          <w:tcPr>
            <w:tcW w:w="992" w:type="dxa"/>
            <w:vMerge w:val="restart"/>
            <w:hideMark/>
          </w:tcPr>
          <w:p w14:paraId="032D31B7" w14:textId="77777777" w:rsidR="00EF6568" w:rsidRPr="00F22F89" w:rsidRDefault="00EF6568" w:rsidP="00EF6568">
            <w:pPr>
              <w:rPr>
                <w:rFonts w:ascii="Arial" w:hAnsi="Arial" w:cs="Arial"/>
                <w:sz w:val="20"/>
                <w:szCs w:val="20"/>
              </w:rPr>
            </w:pPr>
            <w:r w:rsidRPr="00F22F89">
              <w:rPr>
                <w:rFonts w:ascii="Arial" w:hAnsi="Arial" w:cs="Arial"/>
                <w:sz w:val="20"/>
                <w:szCs w:val="20"/>
              </w:rPr>
              <w:t>kpl</w:t>
            </w:r>
          </w:p>
        </w:tc>
        <w:tc>
          <w:tcPr>
            <w:tcW w:w="1418" w:type="dxa"/>
            <w:hideMark/>
          </w:tcPr>
          <w:p w14:paraId="77D8E59C" w14:textId="77777777" w:rsidR="00EF6568" w:rsidRPr="00F22F89" w:rsidRDefault="00EF6568">
            <w:pPr>
              <w:rPr>
                <w:rFonts w:ascii="Arial" w:hAnsi="Arial" w:cs="Arial"/>
                <w:sz w:val="20"/>
                <w:szCs w:val="20"/>
              </w:rPr>
            </w:pPr>
            <w:r w:rsidRPr="00F22F89">
              <w:rPr>
                <w:rFonts w:ascii="Arial" w:hAnsi="Arial" w:cs="Arial"/>
                <w:sz w:val="20"/>
                <w:szCs w:val="20"/>
              </w:rPr>
              <w:t>Kehittyneet</w:t>
            </w:r>
          </w:p>
        </w:tc>
        <w:tc>
          <w:tcPr>
            <w:tcW w:w="992" w:type="dxa"/>
            <w:hideMark/>
          </w:tcPr>
          <w:p w14:paraId="56ED915A" w14:textId="77777777" w:rsidR="00EF6568" w:rsidRPr="00F22F89" w:rsidRDefault="00EF6568" w:rsidP="00EF6568">
            <w:pPr>
              <w:rPr>
                <w:rFonts w:ascii="Arial" w:hAnsi="Arial" w:cs="Arial"/>
                <w:sz w:val="20"/>
                <w:szCs w:val="20"/>
              </w:rPr>
            </w:pPr>
            <w:r w:rsidRPr="00F22F89">
              <w:rPr>
                <w:rFonts w:ascii="Arial" w:hAnsi="Arial" w:cs="Arial"/>
                <w:sz w:val="20"/>
                <w:szCs w:val="20"/>
              </w:rPr>
              <w:t>5</w:t>
            </w:r>
          </w:p>
        </w:tc>
        <w:tc>
          <w:tcPr>
            <w:tcW w:w="986" w:type="dxa"/>
            <w:hideMark/>
          </w:tcPr>
          <w:p w14:paraId="72EE0807" w14:textId="77777777" w:rsidR="00EF6568" w:rsidRPr="00F22F89" w:rsidRDefault="00EF6568" w:rsidP="00EF6568">
            <w:pPr>
              <w:rPr>
                <w:rFonts w:ascii="Arial" w:hAnsi="Arial" w:cs="Arial"/>
                <w:sz w:val="20"/>
                <w:szCs w:val="20"/>
              </w:rPr>
            </w:pPr>
            <w:r w:rsidRPr="00F22F89">
              <w:rPr>
                <w:rFonts w:ascii="Arial" w:hAnsi="Arial" w:cs="Arial"/>
                <w:sz w:val="20"/>
                <w:szCs w:val="20"/>
              </w:rPr>
              <w:t>22</w:t>
            </w:r>
          </w:p>
        </w:tc>
      </w:tr>
      <w:tr w:rsidR="00F22F89" w:rsidRPr="00F22F89" w14:paraId="4CE1F14D" w14:textId="77777777" w:rsidTr="00F22F89">
        <w:trPr>
          <w:trHeight w:val="290"/>
        </w:trPr>
        <w:tc>
          <w:tcPr>
            <w:tcW w:w="988" w:type="dxa"/>
            <w:vMerge/>
            <w:hideMark/>
          </w:tcPr>
          <w:p w14:paraId="74094A07" w14:textId="77777777" w:rsidR="00EF6568" w:rsidRPr="00F22F89" w:rsidRDefault="00EF6568">
            <w:pPr>
              <w:rPr>
                <w:rFonts w:ascii="Arial" w:hAnsi="Arial" w:cs="Arial"/>
                <w:sz w:val="20"/>
                <w:szCs w:val="20"/>
              </w:rPr>
            </w:pPr>
          </w:p>
        </w:tc>
        <w:tc>
          <w:tcPr>
            <w:tcW w:w="1074" w:type="dxa"/>
            <w:vMerge/>
            <w:hideMark/>
          </w:tcPr>
          <w:p w14:paraId="2369E12F" w14:textId="77777777" w:rsidR="00EF6568" w:rsidRPr="00F22F89" w:rsidRDefault="00EF6568">
            <w:pPr>
              <w:rPr>
                <w:rFonts w:ascii="Arial" w:hAnsi="Arial" w:cs="Arial"/>
                <w:sz w:val="20"/>
                <w:szCs w:val="20"/>
              </w:rPr>
            </w:pPr>
          </w:p>
        </w:tc>
        <w:tc>
          <w:tcPr>
            <w:tcW w:w="1052" w:type="dxa"/>
            <w:vMerge/>
            <w:hideMark/>
          </w:tcPr>
          <w:p w14:paraId="2FF09E9E" w14:textId="77777777" w:rsidR="00EF6568" w:rsidRPr="00F22F89" w:rsidRDefault="00EF6568">
            <w:pPr>
              <w:rPr>
                <w:rFonts w:ascii="Arial" w:hAnsi="Arial" w:cs="Arial"/>
                <w:sz w:val="20"/>
                <w:szCs w:val="20"/>
              </w:rPr>
            </w:pPr>
          </w:p>
        </w:tc>
        <w:tc>
          <w:tcPr>
            <w:tcW w:w="2126" w:type="dxa"/>
            <w:vMerge/>
            <w:hideMark/>
          </w:tcPr>
          <w:p w14:paraId="3D01E55F" w14:textId="77777777" w:rsidR="00EF6568" w:rsidRPr="00F22F89" w:rsidRDefault="00EF6568">
            <w:pPr>
              <w:rPr>
                <w:rFonts w:ascii="Arial" w:hAnsi="Arial" w:cs="Arial"/>
                <w:sz w:val="20"/>
                <w:szCs w:val="20"/>
              </w:rPr>
            </w:pPr>
          </w:p>
        </w:tc>
        <w:tc>
          <w:tcPr>
            <w:tcW w:w="992" w:type="dxa"/>
            <w:vMerge/>
            <w:hideMark/>
          </w:tcPr>
          <w:p w14:paraId="0CC93C6A" w14:textId="77777777" w:rsidR="00EF6568" w:rsidRPr="00F22F89" w:rsidRDefault="00EF6568">
            <w:pPr>
              <w:rPr>
                <w:rFonts w:ascii="Arial" w:hAnsi="Arial" w:cs="Arial"/>
                <w:sz w:val="20"/>
                <w:szCs w:val="20"/>
              </w:rPr>
            </w:pPr>
          </w:p>
        </w:tc>
        <w:tc>
          <w:tcPr>
            <w:tcW w:w="1418" w:type="dxa"/>
            <w:hideMark/>
          </w:tcPr>
          <w:p w14:paraId="1F1F6C40" w14:textId="77777777" w:rsidR="00EF6568" w:rsidRPr="00F22F89" w:rsidRDefault="00EF6568">
            <w:pPr>
              <w:rPr>
                <w:rFonts w:ascii="Arial" w:hAnsi="Arial" w:cs="Arial"/>
                <w:sz w:val="20"/>
                <w:szCs w:val="20"/>
              </w:rPr>
            </w:pPr>
            <w:r w:rsidRPr="00F22F89">
              <w:rPr>
                <w:rFonts w:ascii="Arial" w:hAnsi="Arial" w:cs="Arial"/>
                <w:sz w:val="20"/>
                <w:szCs w:val="20"/>
              </w:rPr>
              <w:t>Siirtymä</w:t>
            </w:r>
          </w:p>
        </w:tc>
        <w:tc>
          <w:tcPr>
            <w:tcW w:w="992" w:type="dxa"/>
            <w:hideMark/>
          </w:tcPr>
          <w:p w14:paraId="1388A081" w14:textId="77777777" w:rsidR="00EF6568" w:rsidRPr="00F22F89" w:rsidRDefault="00EF6568" w:rsidP="00EF6568">
            <w:pPr>
              <w:rPr>
                <w:rFonts w:ascii="Arial" w:hAnsi="Arial" w:cs="Arial"/>
                <w:sz w:val="20"/>
                <w:szCs w:val="20"/>
              </w:rPr>
            </w:pPr>
            <w:r w:rsidRPr="00F22F89">
              <w:rPr>
                <w:rFonts w:ascii="Arial" w:hAnsi="Arial" w:cs="Arial"/>
                <w:sz w:val="20"/>
                <w:szCs w:val="20"/>
              </w:rPr>
              <w:t>21</w:t>
            </w:r>
          </w:p>
        </w:tc>
        <w:tc>
          <w:tcPr>
            <w:tcW w:w="986" w:type="dxa"/>
            <w:hideMark/>
          </w:tcPr>
          <w:p w14:paraId="7B8232C0" w14:textId="77777777" w:rsidR="00EF6568" w:rsidRPr="00F22F89" w:rsidRDefault="00EF6568" w:rsidP="00EF6568">
            <w:pPr>
              <w:rPr>
                <w:rFonts w:ascii="Arial" w:hAnsi="Arial" w:cs="Arial"/>
                <w:sz w:val="20"/>
                <w:szCs w:val="20"/>
              </w:rPr>
            </w:pPr>
            <w:r w:rsidRPr="00F22F89">
              <w:rPr>
                <w:rFonts w:ascii="Arial" w:hAnsi="Arial" w:cs="Arial"/>
                <w:sz w:val="20"/>
                <w:szCs w:val="20"/>
              </w:rPr>
              <w:t>89</w:t>
            </w:r>
          </w:p>
        </w:tc>
      </w:tr>
      <w:tr w:rsidR="00F22F89" w:rsidRPr="00F22F89" w14:paraId="1736A52D" w14:textId="77777777" w:rsidTr="00F22F89">
        <w:trPr>
          <w:trHeight w:val="290"/>
        </w:trPr>
        <w:tc>
          <w:tcPr>
            <w:tcW w:w="988" w:type="dxa"/>
            <w:vMerge/>
            <w:hideMark/>
          </w:tcPr>
          <w:p w14:paraId="12F2F310" w14:textId="77777777" w:rsidR="00EF6568" w:rsidRPr="00F22F89" w:rsidRDefault="00EF6568">
            <w:pPr>
              <w:rPr>
                <w:rFonts w:ascii="Arial" w:hAnsi="Arial" w:cs="Arial"/>
                <w:sz w:val="20"/>
                <w:szCs w:val="20"/>
              </w:rPr>
            </w:pPr>
          </w:p>
        </w:tc>
        <w:tc>
          <w:tcPr>
            <w:tcW w:w="1074" w:type="dxa"/>
            <w:vMerge/>
            <w:hideMark/>
          </w:tcPr>
          <w:p w14:paraId="0D63695C" w14:textId="77777777" w:rsidR="00EF6568" w:rsidRPr="00F22F89" w:rsidRDefault="00EF6568">
            <w:pPr>
              <w:rPr>
                <w:rFonts w:ascii="Arial" w:hAnsi="Arial" w:cs="Arial"/>
                <w:sz w:val="20"/>
                <w:szCs w:val="20"/>
              </w:rPr>
            </w:pPr>
          </w:p>
        </w:tc>
        <w:tc>
          <w:tcPr>
            <w:tcW w:w="1052" w:type="dxa"/>
            <w:vMerge/>
            <w:hideMark/>
          </w:tcPr>
          <w:p w14:paraId="39CD98E8" w14:textId="77777777" w:rsidR="00EF6568" w:rsidRPr="00F22F89" w:rsidRDefault="00EF6568">
            <w:pPr>
              <w:rPr>
                <w:rFonts w:ascii="Arial" w:hAnsi="Arial" w:cs="Arial"/>
                <w:sz w:val="20"/>
                <w:szCs w:val="20"/>
              </w:rPr>
            </w:pPr>
          </w:p>
        </w:tc>
        <w:tc>
          <w:tcPr>
            <w:tcW w:w="2126" w:type="dxa"/>
            <w:vMerge/>
            <w:hideMark/>
          </w:tcPr>
          <w:p w14:paraId="1F6FD5BF" w14:textId="77777777" w:rsidR="00EF6568" w:rsidRPr="00F22F89" w:rsidRDefault="00EF6568">
            <w:pPr>
              <w:rPr>
                <w:rFonts w:ascii="Arial" w:hAnsi="Arial" w:cs="Arial"/>
                <w:sz w:val="20"/>
                <w:szCs w:val="20"/>
              </w:rPr>
            </w:pPr>
          </w:p>
        </w:tc>
        <w:tc>
          <w:tcPr>
            <w:tcW w:w="992" w:type="dxa"/>
            <w:vMerge/>
            <w:hideMark/>
          </w:tcPr>
          <w:p w14:paraId="2067D595" w14:textId="77777777" w:rsidR="00EF6568" w:rsidRPr="00F22F89" w:rsidRDefault="00EF6568">
            <w:pPr>
              <w:rPr>
                <w:rFonts w:ascii="Arial" w:hAnsi="Arial" w:cs="Arial"/>
                <w:sz w:val="20"/>
                <w:szCs w:val="20"/>
              </w:rPr>
            </w:pPr>
          </w:p>
        </w:tc>
        <w:tc>
          <w:tcPr>
            <w:tcW w:w="1418" w:type="dxa"/>
            <w:hideMark/>
          </w:tcPr>
          <w:p w14:paraId="4A797CC3" w14:textId="77777777" w:rsidR="00EF6568" w:rsidRPr="00F22F89" w:rsidRDefault="00EF6568">
            <w:pPr>
              <w:rPr>
                <w:rFonts w:ascii="Arial" w:hAnsi="Arial" w:cs="Arial"/>
                <w:sz w:val="20"/>
                <w:szCs w:val="20"/>
              </w:rPr>
            </w:pPr>
            <w:r w:rsidRPr="00F22F89">
              <w:rPr>
                <w:rFonts w:ascii="Arial" w:hAnsi="Arial" w:cs="Arial"/>
                <w:sz w:val="20"/>
                <w:szCs w:val="20"/>
              </w:rPr>
              <w:t>NSPA</w:t>
            </w:r>
          </w:p>
        </w:tc>
        <w:tc>
          <w:tcPr>
            <w:tcW w:w="992" w:type="dxa"/>
            <w:hideMark/>
          </w:tcPr>
          <w:p w14:paraId="31B41131" w14:textId="77777777" w:rsidR="00EF6568" w:rsidRPr="00F22F89" w:rsidRDefault="00EF6568" w:rsidP="00EF6568">
            <w:pPr>
              <w:rPr>
                <w:rFonts w:ascii="Arial" w:hAnsi="Arial" w:cs="Arial"/>
                <w:sz w:val="20"/>
                <w:szCs w:val="20"/>
              </w:rPr>
            </w:pPr>
            <w:r w:rsidRPr="00F22F89">
              <w:rPr>
                <w:rFonts w:ascii="Arial" w:hAnsi="Arial" w:cs="Arial"/>
                <w:sz w:val="20"/>
                <w:szCs w:val="20"/>
              </w:rPr>
              <w:t>11</w:t>
            </w:r>
          </w:p>
        </w:tc>
        <w:tc>
          <w:tcPr>
            <w:tcW w:w="986" w:type="dxa"/>
            <w:hideMark/>
          </w:tcPr>
          <w:p w14:paraId="64046229" w14:textId="77777777" w:rsidR="00EF6568" w:rsidRPr="00F22F89" w:rsidRDefault="00EF6568" w:rsidP="00EF6568">
            <w:pPr>
              <w:rPr>
                <w:rFonts w:ascii="Arial" w:hAnsi="Arial" w:cs="Arial"/>
                <w:sz w:val="20"/>
                <w:szCs w:val="20"/>
              </w:rPr>
            </w:pPr>
            <w:r w:rsidRPr="00F22F89">
              <w:rPr>
                <w:rFonts w:ascii="Arial" w:hAnsi="Arial" w:cs="Arial"/>
                <w:sz w:val="20"/>
                <w:szCs w:val="20"/>
              </w:rPr>
              <w:t>47</w:t>
            </w:r>
          </w:p>
        </w:tc>
      </w:tr>
      <w:tr w:rsidR="00EF6568" w:rsidRPr="00F22F89" w14:paraId="4789336A" w14:textId="77777777" w:rsidTr="00F22F89">
        <w:trPr>
          <w:trHeight w:val="350"/>
        </w:trPr>
        <w:tc>
          <w:tcPr>
            <w:tcW w:w="5240" w:type="dxa"/>
            <w:gridSpan w:val="4"/>
            <w:noWrap/>
            <w:hideMark/>
          </w:tcPr>
          <w:p w14:paraId="266B6081" w14:textId="77777777" w:rsidR="00EF6568" w:rsidRPr="00F22F89" w:rsidRDefault="004957BD">
            <w:pPr>
              <w:rPr>
                <w:rFonts w:ascii="Arial" w:hAnsi="Arial" w:cs="Arial"/>
                <w:sz w:val="20"/>
                <w:szCs w:val="20"/>
              </w:rPr>
            </w:pPr>
            <w:r>
              <w:rPr>
                <w:rFonts w:ascii="Arial" w:hAnsi="Arial" w:cs="Arial"/>
                <w:sz w:val="20"/>
                <w:szCs w:val="20"/>
              </w:rPr>
              <w:t>NSPA = Syrjäisimmät ja p</w:t>
            </w:r>
            <w:r w:rsidR="00EF6568" w:rsidRPr="00F22F89">
              <w:rPr>
                <w:rFonts w:ascii="Arial" w:hAnsi="Arial" w:cs="Arial"/>
                <w:sz w:val="20"/>
                <w:szCs w:val="20"/>
              </w:rPr>
              <w:t>ohjoisen harvaan asutut alueet</w:t>
            </w:r>
          </w:p>
        </w:tc>
        <w:tc>
          <w:tcPr>
            <w:tcW w:w="992" w:type="dxa"/>
            <w:noWrap/>
            <w:hideMark/>
          </w:tcPr>
          <w:p w14:paraId="0061EE56" w14:textId="77777777" w:rsidR="00EF6568" w:rsidRPr="00F22F89" w:rsidRDefault="00EF6568">
            <w:pPr>
              <w:rPr>
                <w:rFonts w:ascii="Arial" w:hAnsi="Arial" w:cs="Arial"/>
                <w:sz w:val="20"/>
                <w:szCs w:val="20"/>
              </w:rPr>
            </w:pPr>
          </w:p>
        </w:tc>
        <w:tc>
          <w:tcPr>
            <w:tcW w:w="1418" w:type="dxa"/>
            <w:noWrap/>
            <w:hideMark/>
          </w:tcPr>
          <w:p w14:paraId="480118EE" w14:textId="77777777" w:rsidR="00EF6568" w:rsidRPr="00F22F89" w:rsidRDefault="00EF6568">
            <w:pPr>
              <w:rPr>
                <w:rFonts w:ascii="Arial" w:hAnsi="Arial" w:cs="Arial"/>
                <w:sz w:val="20"/>
                <w:szCs w:val="20"/>
              </w:rPr>
            </w:pPr>
          </w:p>
        </w:tc>
        <w:tc>
          <w:tcPr>
            <w:tcW w:w="992" w:type="dxa"/>
            <w:noWrap/>
            <w:hideMark/>
          </w:tcPr>
          <w:p w14:paraId="6D264B6F" w14:textId="77777777" w:rsidR="00EF6568" w:rsidRPr="00F22F89" w:rsidRDefault="00EF6568">
            <w:pPr>
              <w:rPr>
                <w:rFonts w:ascii="Arial" w:hAnsi="Arial" w:cs="Arial"/>
                <w:sz w:val="20"/>
                <w:szCs w:val="20"/>
              </w:rPr>
            </w:pPr>
          </w:p>
        </w:tc>
        <w:tc>
          <w:tcPr>
            <w:tcW w:w="986" w:type="dxa"/>
            <w:noWrap/>
            <w:hideMark/>
          </w:tcPr>
          <w:p w14:paraId="7128DBE7" w14:textId="77777777" w:rsidR="00EF6568" w:rsidRPr="00F22F89" w:rsidRDefault="00EF6568" w:rsidP="00EF6568">
            <w:pPr>
              <w:rPr>
                <w:rFonts w:ascii="Arial" w:hAnsi="Arial" w:cs="Arial"/>
                <w:sz w:val="20"/>
                <w:szCs w:val="20"/>
              </w:rPr>
            </w:pPr>
          </w:p>
        </w:tc>
      </w:tr>
    </w:tbl>
    <w:p w14:paraId="75864524" w14:textId="77777777" w:rsidR="00EF6568" w:rsidRDefault="00EF6568" w:rsidP="008D72AC"/>
    <w:p w14:paraId="3B177BE7" w14:textId="77777777" w:rsidR="00077686" w:rsidRPr="002A2718" w:rsidRDefault="00077686" w:rsidP="00077686">
      <w:pPr>
        <w:rPr>
          <w:rFonts w:ascii="Arial" w:hAnsi="Arial" w:cs="Arial"/>
          <w:b/>
          <w:sz w:val="22"/>
          <w:szCs w:val="22"/>
        </w:rPr>
      </w:pPr>
      <w:r w:rsidRPr="002A2718">
        <w:rPr>
          <w:rFonts w:ascii="Arial" w:hAnsi="Arial" w:cs="Arial"/>
          <w:b/>
          <w:sz w:val="22"/>
          <w:szCs w:val="22"/>
        </w:rPr>
        <w:t xml:space="preserve">Taulukko 3: Tulosindikaattorit </w:t>
      </w:r>
    </w:p>
    <w:p w14:paraId="0EF91048" w14:textId="77777777" w:rsidR="00EF6568" w:rsidRDefault="00EF6568" w:rsidP="008D72AC"/>
    <w:tbl>
      <w:tblPr>
        <w:tblStyle w:val="TaulukkoRuudukko"/>
        <w:tblW w:w="0" w:type="auto"/>
        <w:tblLook w:val="04A0" w:firstRow="1" w:lastRow="0" w:firstColumn="1" w:lastColumn="0" w:noHBand="0" w:noVBand="1"/>
        <w:tblDescription w:val="Taulukossa on kuvattu Euroopan sosiaalirahaston (ESR) tulosindikaattorit ja niiden tavoitetasot vuodelle 2029 alueluokittain erityistavoitteessa 4.1.6. "/>
      </w:tblPr>
      <w:tblGrid>
        <w:gridCol w:w="1062"/>
        <w:gridCol w:w="881"/>
        <w:gridCol w:w="913"/>
        <w:gridCol w:w="2192"/>
        <w:gridCol w:w="697"/>
        <w:gridCol w:w="1171"/>
        <w:gridCol w:w="1122"/>
        <w:gridCol w:w="875"/>
        <w:gridCol w:w="858"/>
      </w:tblGrid>
      <w:tr w:rsidR="00EF6568" w:rsidRPr="004405BD" w14:paraId="144444EB" w14:textId="77777777" w:rsidTr="004814D2">
        <w:trPr>
          <w:trHeight w:val="470"/>
          <w:tblHeader/>
        </w:trPr>
        <w:tc>
          <w:tcPr>
            <w:tcW w:w="1161" w:type="dxa"/>
            <w:hideMark/>
          </w:tcPr>
          <w:p w14:paraId="03F258F3" w14:textId="77777777" w:rsidR="00EF6568" w:rsidRPr="004405BD" w:rsidRDefault="00EF6568">
            <w:pPr>
              <w:rPr>
                <w:rFonts w:ascii="Arial" w:hAnsi="Arial" w:cs="Arial"/>
                <w:b/>
                <w:bCs/>
                <w:sz w:val="20"/>
                <w:szCs w:val="20"/>
              </w:rPr>
            </w:pPr>
            <w:r w:rsidRPr="004405BD">
              <w:rPr>
                <w:rFonts w:ascii="Arial" w:hAnsi="Arial" w:cs="Arial"/>
                <w:b/>
                <w:bCs/>
                <w:sz w:val="20"/>
                <w:szCs w:val="20"/>
              </w:rPr>
              <w:t>Erityistavoite</w:t>
            </w:r>
          </w:p>
        </w:tc>
        <w:tc>
          <w:tcPr>
            <w:tcW w:w="959" w:type="dxa"/>
            <w:hideMark/>
          </w:tcPr>
          <w:p w14:paraId="034B1E00" w14:textId="77777777" w:rsidR="00EF6568" w:rsidRPr="004405BD" w:rsidRDefault="00EF6568">
            <w:pPr>
              <w:rPr>
                <w:rFonts w:ascii="Arial" w:hAnsi="Arial" w:cs="Arial"/>
                <w:b/>
                <w:bCs/>
                <w:sz w:val="20"/>
                <w:szCs w:val="20"/>
              </w:rPr>
            </w:pPr>
            <w:r w:rsidRPr="004405BD">
              <w:rPr>
                <w:rFonts w:ascii="Arial" w:hAnsi="Arial" w:cs="Arial"/>
                <w:b/>
                <w:bCs/>
                <w:sz w:val="20"/>
                <w:szCs w:val="20"/>
              </w:rPr>
              <w:t>Rahasto</w:t>
            </w:r>
          </w:p>
        </w:tc>
        <w:tc>
          <w:tcPr>
            <w:tcW w:w="936" w:type="dxa"/>
            <w:hideMark/>
          </w:tcPr>
          <w:p w14:paraId="73CA908E" w14:textId="77777777" w:rsidR="00EF6568" w:rsidRPr="004405BD" w:rsidRDefault="00EF6568">
            <w:pPr>
              <w:rPr>
                <w:rFonts w:ascii="Arial" w:hAnsi="Arial" w:cs="Arial"/>
                <w:b/>
                <w:bCs/>
                <w:sz w:val="20"/>
                <w:szCs w:val="20"/>
              </w:rPr>
            </w:pPr>
            <w:r w:rsidRPr="004405BD">
              <w:rPr>
                <w:rFonts w:ascii="Arial" w:hAnsi="Arial" w:cs="Arial"/>
                <w:b/>
                <w:bCs/>
                <w:sz w:val="20"/>
                <w:szCs w:val="20"/>
              </w:rPr>
              <w:t>Tunnus</w:t>
            </w:r>
          </w:p>
        </w:tc>
        <w:tc>
          <w:tcPr>
            <w:tcW w:w="2484" w:type="dxa"/>
            <w:hideMark/>
          </w:tcPr>
          <w:p w14:paraId="3D189E63" w14:textId="77777777" w:rsidR="00EF6568" w:rsidRPr="004405BD" w:rsidRDefault="00EF6568">
            <w:pPr>
              <w:rPr>
                <w:rFonts w:ascii="Arial" w:hAnsi="Arial" w:cs="Arial"/>
                <w:b/>
                <w:bCs/>
                <w:sz w:val="20"/>
                <w:szCs w:val="20"/>
              </w:rPr>
            </w:pPr>
            <w:r w:rsidRPr="004405BD">
              <w:rPr>
                <w:rFonts w:ascii="Arial" w:hAnsi="Arial" w:cs="Arial"/>
                <w:b/>
                <w:bCs/>
                <w:sz w:val="20"/>
                <w:szCs w:val="20"/>
              </w:rPr>
              <w:t>Indikaattori</w:t>
            </w:r>
          </w:p>
        </w:tc>
        <w:tc>
          <w:tcPr>
            <w:tcW w:w="754" w:type="dxa"/>
            <w:hideMark/>
          </w:tcPr>
          <w:p w14:paraId="7480FDAD" w14:textId="77777777" w:rsidR="00EF6568" w:rsidRPr="004405BD" w:rsidRDefault="00EF6568">
            <w:pPr>
              <w:rPr>
                <w:rFonts w:ascii="Arial" w:hAnsi="Arial" w:cs="Arial"/>
                <w:b/>
                <w:bCs/>
                <w:sz w:val="20"/>
                <w:szCs w:val="20"/>
              </w:rPr>
            </w:pPr>
            <w:r w:rsidRPr="004405BD">
              <w:rPr>
                <w:rFonts w:ascii="Arial" w:hAnsi="Arial" w:cs="Arial"/>
                <w:b/>
                <w:bCs/>
                <w:sz w:val="20"/>
                <w:szCs w:val="20"/>
              </w:rPr>
              <w:t>Mitta-yksikkö</w:t>
            </w:r>
          </w:p>
        </w:tc>
        <w:tc>
          <w:tcPr>
            <w:tcW w:w="1090" w:type="dxa"/>
            <w:hideMark/>
          </w:tcPr>
          <w:p w14:paraId="1390BB27" w14:textId="77777777" w:rsidR="00EF6568" w:rsidRPr="004405BD" w:rsidRDefault="00EF6568">
            <w:pPr>
              <w:rPr>
                <w:rFonts w:ascii="Arial" w:hAnsi="Arial" w:cs="Arial"/>
                <w:b/>
                <w:bCs/>
                <w:sz w:val="20"/>
                <w:szCs w:val="20"/>
              </w:rPr>
            </w:pPr>
            <w:r w:rsidRPr="004405BD">
              <w:rPr>
                <w:rFonts w:ascii="Arial" w:hAnsi="Arial" w:cs="Arial"/>
                <w:b/>
                <w:bCs/>
                <w:sz w:val="20"/>
                <w:szCs w:val="20"/>
              </w:rPr>
              <w:t>Alueluokka</w:t>
            </w:r>
          </w:p>
        </w:tc>
        <w:tc>
          <w:tcPr>
            <w:tcW w:w="1229" w:type="dxa"/>
            <w:hideMark/>
          </w:tcPr>
          <w:p w14:paraId="326890D3" w14:textId="77777777" w:rsidR="00EF6568" w:rsidRPr="004405BD" w:rsidRDefault="00EF6568">
            <w:pPr>
              <w:rPr>
                <w:rFonts w:ascii="Arial" w:hAnsi="Arial" w:cs="Arial"/>
                <w:b/>
                <w:bCs/>
                <w:sz w:val="20"/>
                <w:szCs w:val="20"/>
              </w:rPr>
            </w:pPr>
            <w:r w:rsidRPr="004405BD">
              <w:rPr>
                <w:rFonts w:ascii="Arial" w:hAnsi="Arial" w:cs="Arial"/>
                <w:b/>
                <w:bCs/>
                <w:sz w:val="20"/>
                <w:szCs w:val="20"/>
              </w:rPr>
              <w:t>Perustaso tai viitearvo</w:t>
            </w:r>
          </w:p>
        </w:tc>
        <w:tc>
          <w:tcPr>
            <w:tcW w:w="953" w:type="dxa"/>
            <w:hideMark/>
          </w:tcPr>
          <w:p w14:paraId="7088B755" w14:textId="77777777" w:rsidR="00EF6568" w:rsidRPr="004405BD" w:rsidRDefault="00EF6568">
            <w:pPr>
              <w:rPr>
                <w:rFonts w:ascii="Arial" w:hAnsi="Arial" w:cs="Arial"/>
                <w:b/>
                <w:bCs/>
                <w:sz w:val="20"/>
                <w:szCs w:val="20"/>
              </w:rPr>
            </w:pPr>
            <w:r w:rsidRPr="004405BD">
              <w:rPr>
                <w:rFonts w:ascii="Arial" w:hAnsi="Arial" w:cs="Arial"/>
                <w:b/>
                <w:bCs/>
                <w:sz w:val="20"/>
                <w:szCs w:val="20"/>
              </w:rPr>
              <w:t>Viitevuosi</w:t>
            </w:r>
          </w:p>
        </w:tc>
        <w:tc>
          <w:tcPr>
            <w:tcW w:w="934" w:type="dxa"/>
            <w:hideMark/>
          </w:tcPr>
          <w:p w14:paraId="47EE1910" w14:textId="77777777" w:rsidR="00EF6568" w:rsidRPr="004405BD" w:rsidRDefault="00EF6568">
            <w:pPr>
              <w:rPr>
                <w:rFonts w:ascii="Arial" w:hAnsi="Arial" w:cs="Arial"/>
                <w:b/>
                <w:bCs/>
                <w:sz w:val="20"/>
                <w:szCs w:val="20"/>
              </w:rPr>
            </w:pPr>
            <w:r w:rsidRPr="004405BD">
              <w:rPr>
                <w:rFonts w:ascii="Arial" w:hAnsi="Arial" w:cs="Arial"/>
                <w:b/>
                <w:bCs/>
                <w:sz w:val="20"/>
                <w:szCs w:val="20"/>
              </w:rPr>
              <w:t>Tavoite (2029)</w:t>
            </w:r>
          </w:p>
        </w:tc>
      </w:tr>
      <w:tr w:rsidR="00EF6568" w:rsidRPr="004405BD" w14:paraId="77EFCB52" w14:textId="77777777" w:rsidTr="00EF6568">
        <w:trPr>
          <w:trHeight w:val="290"/>
        </w:trPr>
        <w:tc>
          <w:tcPr>
            <w:tcW w:w="1161" w:type="dxa"/>
            <w:vMerge w:val="restart"/>
            <w:hideMark/>
          </w:tcPr>
          <w:p w14:paraId="1A14B780" w14:textId="77777777" w:rsidR="00EF6568" w:rsidRPr="004405BD" w:rsidRDefault="00EF6568" w:rsidP="00EF6568">
            <w:pPr>
              <w:rPr>
                <w:rFonts w:ascii="Arial" w:hAnsi="Arial" w:cs="Arial"/>
                <w:sz w:val="20"/>
                <w:szCs w:val="20"/>
              </w:rPr>
            </w:pPr>
            <w:r w:rsidRPr="004405BD">
              <w:rPr>
                <w:rFonts w:ascii="Arial" w:hAnsi="Arial" w:cs="Arial"/>
                <w:sz w:val="20"/>
                <w:szCs w:val="20"/>
              </w:rPr>
              <w:t>4.</w:t>
            </w:r>
            <w:r w:rsidR="00F03571" w:rsidRPr="006873CE">
              <w:rPr>
                <w:rFonts w:ascii="Arial" w:hAnsi="Arial" w:cs="Arial"/>
                <w:color w:val="FF0000"/>
                <w:sz w:val="20"/>
                <w:szCs w:val="20"/>
              </w:rPr>
              <w:t>g</w:t>
            </w:r>
          </w:p>
        </w:tc>
        <w:tc>
          <w:tcPr>
            <w:tcW w:w="959" w:type="dxa"/>
            <w:vMerge w:val="restart"/>
            <w:hideMark/>
          </w:tcPr>
          <w:p w14:paraId="27D071F5" w14:textId="77777777" w:rsidR="00EF6568" w:rsidRPr="004405BD" w:rsidRDefault="00EF6568" w:rsidP="00EF6568">
            <w:pPr>
              <w:rPr>
                <w:rFonts w:ascii="Arial" w:hAnsi="Arial" w:cs="Arial"/>
                <w:sz w:val="20"/>
                <w:szCs w:val="20"/>
              </w:rPr>
            </w:pPr>
            <w:r w:rsidRPr="004405BD">
              <w:rPr>
                <w:rFonts w:ascii="Arial" w:hAnsi="Arial" w:cs="Arial"/>
                <w:sz w:val="20"/>
                <w:szCs w:val="20"/>
              </w:rPr>
              <w:t>ESR</w:t>
            </w:r>
            <w:r w:rsidR="00D13B49">
              <w:rPr>
                <w:rFonts w:ascii="Arial" w:hAnsi="Arial" w:cs="Arial"/>
                <w:sz w:val="20"/>
                <w:szCs w:val="20"/>
              </w:rPr>
              <w:t>+</w:t>
            </w:r>
          </w:p>
        </w:tc>
        <w:tc>
          <w:tcPr>
            <w:tcW w:w="936" w:type="dxa"/>
            <w:vMerge w:val="restart"/>
            <w:hideMark/>
          </w:tcPr>
          <w:p w14:paraId="02B09049" w14:textId="77777777" w:rsidR="00EF6568" w:rsidRPr="004405BD" w:rsidRDefault="00F03571" w:rsidP="00EF6568">
            <w:pPr>
              <w:rPr>
                <w:rFonts w:ascii="Arial" w:hAnsi="Arial" w:cs="Arial"/>
                <w:sz w:val="20"/>
                <w:szCs w:val="20"/>
              </w:rPr>
            </w:pPr>
            <w:r w:rsidRPr="006873CE">
              <w:rPr>
                <w:rFonts w:ascii="Arial" w:hAnsi="Arial" w:cs="Arial"/>
                <w:color w:val="FF0000"/>
                <w:sz w:val="20"/>
                <w:szCs w:val="20"/>
              </w:rPr>
              <w:t>EE</w:t>
            </w:r>
            <w:r w:rsidR="00EF6568" w:rsidRPr="006873CE">
              <w:rPr>
                <w:rFonts w:ascii="Arial" w:hAnsi="Arial" w:cs="Arial"/>
                <w:color w:val="FF0000"/>
                <w:sz w:val="20"/>
                <w:szCs w:val="20"/>
              </w:rPr>
              <w:t>CR03</w:t>
            </w:r>
          </w:p>
        </w:tc>
        <w:tc>
          <w:tcPr>
            <w:tcW w:w="2484" w:type="dxa"/>
            <w:vMerge w:val="restart"/>
            <w:hideMark/>
          </w:tcPr>
          <w:p w14:paraId="4A9BF08C" w14:textId="77777777" w:rsidR="00EF6568" w:rsidRPr="004405BD" w:rsidRDefault="00EF6568">
            <w:pPr>
              <w:rPr>
                <w:rFonts w:ascii="Arial" w:hAnsi="Arial" w:cs="Arial"/>
                <w:sz w:val="20"/>
                <w:szCs w:val="20"/>
              </w:rPr>
            </w:pPr>
            <w:r w:rsidRPr="004405BD">
              <w:rPr>
                <w:rFonts w:ascii="Arial" w:hAnsi="Arial" w:cs="Arial"/>
                <w:sz w:val="20"/>
                <w:szCs w:val="20"/>
              </w:rPr>
              <w:t>Osallistujat, jotka saavat ammattipätevyyden jättäessään toimen</w:t>
            </w:r>
          </w:p>
        </w:tc>
        <w:tc>
          <w:tcPr>
            <w:tcW w:w="754" w:type="dxa"/>
            <w:vMerge w:val="restart"/>
            <w:hideMark/>
          </w:tcPr>
          <w:p w14:paraId="5B681542" w14:textId="77777777" w:rsidR="00EF6568" w:rsidRPr="004405BD" w:rsidRDefault="00EF6568" w:rsidP="00EF6568">
            <w:pPr>
              <w:rPr>
                <w:rFonts w:ascii="Arial" w:hAnsi="Arial" w:cs="Arial"/>
                <w:sz w:val="20"/>
                <w:szCs w:val="20"/>
              </w:rPr>
            </w:pPr>
            <w:r w:rsidRPr="004405BD">
              <w:rPr>
                <w:rFonts w:ascii="Arial" w:hAnsi="Arial" w:cs="Arial"/>
                <w:sz w:val="20"/>
                <w:szCs w:val="20"/>
              </w:rPr>
              <w:t>kpl</w:t>
            </w:r>
          </w:p>
        </w:tc>
        <w:tc>
          <w:tcPr>
            <w:tcW w:w="1090" w:type="dxa"/>
            <w:hideMark/>
          </w:tcPr>
          <w:p w14:paraId="4304731F" w14:textId="77777777" w:rsidR="00EF6568" w:rsidRPr="004405BD" w:rsidRDefault="00EF6568">
            <w:pPr>
              <w:rPr>
                <w:rFonts w:ascii="Arial" w:hAnsi="Arial" w:cs="Arial"/>
                <w:sz w:val="20"/>
                <w:szCs w:val="20"/>
              </w:rPr>
            </w:pPr>
            <w:r w:rsidRPr="004405BD">
              <w:rPr>
                <w:rFonts w:ascii="Arial" w:hAnsi="Arial" w:cs="Arial"/>
                <w:sz w:val="20"/>
                <w:szCs w:val="20"/>
              </w:rPr>
              <w:t>Kehittyneet</w:t>
            </w:r>
          </w:p>
        </w:tc>
        <w:tc>
          <w:tcPr>
            <w:tcW w:w="1229" w:type="dxa"/>
            <w:noWrap/>
            <w:hideMark/>
          </w:tcPr>
          <w:p w14:paraId="1CC1468E" w14:textId="77777777" w:rsidR="00EF6568" w:rsidRPr="004405BD" w:rsidRDefault="00EF6568" w:rsidP="00EF6568">
            <w:pPr>
              <w:rPr>
                <w:rFonts w:ascii="Arial" w:hAnsi="Arial" w:cs="Arial"/>
                <w:sz w:val="20"/>
                <w:szCs w:val="20"/>
              </w:rPr>
            </w:pPr>
            <w:r w:rsidRPr="004405BD">
              <w:rPr>
                <w:rFonts w:ascii="Arial" w:hAnsi="Arial" w:cs="Arial"/>
                <w:sz w:val="20"/>
                <w:szCs w:val="20"/>
              </w:rPr>
              <w:t>5 %</w:t>
            </w:r>
          </w:p>
        </w:tc>
        <w:tc>
          <w:tcPr>
            <w:tcW w:w="953" w:type="dxa"/>
            <w:hideMark/>
          </w:tcPr>
          <w:p w14:paraId="3DBC6457" w14:textId="77777777" w:rsidR="00EF6568" w:rsidRPr="004405BD" w:rsidRDefault="00EF6568" w:rsidP="00EF6568">
            <w:pPr>
              <w:rPr>
                <w:rFonts w:ascii="Arial" w:hAnsi="Arial" w:cs="Arial"/>
                <w:sz w:val="20"/>
                <w:szCs w:val="20"/>
              </w:rPr>
            </w:pPr>
            <w:r w:rsidRPr="004405BD">
              <w:rPr>
                <w:rFonts w:ascii="Arial" w:hAnsi="Arial" w:cs="Arial"/>
                <w:sz w:val="20"/>
                <w:szCs w:val="20"/>
              </w:rPr>
              <w:t>2020</w:t>
            </w:r>
          </w:p>
        </w:tc>
        <w:tc>
          <w:tcPr>
            <w:tcW w:w="934" w:type="dxa"/>
            <w:hideMark/>
          </w:tcPr>
          <w:p w14:paraId="7F6244A1" w14:textId="77777777" w:rsidR="00EF6568" w:rsidRPr="004405BD" w:rsidRDefault="00EF6568" w:rsidP="00EF6568">
            <w:pPr>
              <w:rPr>
                <w:rFonts w:ascii="Arial" w:hAnsi="Arial" w:cs="Arial"/>
                <w:sz w:val="20"/>
                <w:szCs w:val="20"/>
              </w:rPr>
            </w:pPr>
            <w:r w:rsidRPr="004405BD">
              <w:rPr>
                <w:rFonts w:ascii="Arial" w:hAnsi="Arial" w:cs="Arial"/>
                <w:sz w:val="20"/>
                <w:szCs w:val="20"/>
              </w:rPr>
              <w:t>10 %</w:t>
            </w:r>
          </w:p>
        </w:tc>
      </w:tr>
      <w:tr w:rsidR="00EF6568" w:rsidRPr="004405BD" w14:paraId="41027349" w14:textId="77777777" w:rsidTr="00EF6568">
        <w:trPr>
          <w:trHeight w:val="290"/>
        </w:trPr>
        <w:tc>
          <w:tcPr>
            <w:tcW w:w="1161" w:type="dxa"/>
            <w:vMerge/>
            <w:hideMark/>
          </w:tcPr>
          <w:p w14:paraId="45580C4A" w14:textId="77777777" w:rsidR="00EF6568" w:rsidRPr="004405BD" w:rsidRDefault="00EF6568">
            <w:pPr>
              <w:rPr>
                <w:rFonts w:ascii="Arial" w:hAnsi="Arial" w:cs="Arial"/>
                <w:sz w:val="20"/>
                <w:szCs w:val="20"/>
              </w:rPr>
            </w:pPr>
          </w:p>
        </w:tc>
        <w:tc>
          <w:tcPr>
            <w:tcW w:w="959" w:type="dxa"/>
            <w:vMerge/>
            <w:hideMark/>
          </w:tcPr>
          <w:p w14:paraId="5DDC4454" w14:textId="77777777" w:rsidR="00EF6568" w:rsidRPr="004405BD" w:rsidRDefault="00EF6568">
            <w:pPr>
              <w:rPr>
                <w:rFonts w:ascii="Arial" w:hAnsi="Arial" w:cs="Arial"/>
                <w:sz w:val="20"/>
                <w:szCs w:val="20"/>
              </w:rPr>
            </w:pPr>
          </w:p>
        </w:tc>
        <w:tc>
          <w:tcPr>
            <w:tcW w:w="936" w:type="dxa"/>
            <w:vMerge/>
            <w:hideMark/>
          </w:tcPr>
          <w:p w14:paraId="6636355D" w14:textId="77777777" w:rsidR="00EF6568" w:rsidRPr="004405BD" w:rsidRDefault="00EF6568">
            <w:pPr>
              <w:rPr>
                <w:rFonts w:ascii="Arial" w:hAnsi="Arial" w:cs="Arial"/>
                <w:sz w:val="20"/>
                <w:szCs w:val="20"/>
              </w:rPr>
            </w:pPr>
          </w:p>
        </w:tc>
        <w:tc>
          <w:tcPr>
            <w:tcW w:w="2484" w:type="dxa"/>
            <w:vMerge/>
            <w:hideMark/>
          </w:tcPr>
          <w:p w14:paraId="48AA0B60" w14:textId="77777777" w:rsidR="00EF6568" w:rsidRPr="004405BD" w:rsidRDefault="00EF6568">
            <w:pPr>
              <w:rPr>
                <w:rFonts w:ascii="Arial" w:hAnsi="Arial" w:cs="Arial"/>
                <w:sz w:val="20"/>
                <w:szCs w:val="20"/>
              </w:rPr>
            </w:pPr>
          </w:p>
        </w:tc>
        <w:tc>
          <w:tcPr>
            <w:tcW w:w="754" w:type="dxa"/>
            <w:vMerge/>
            <w:hideMark/>
          </w:tcPr>
          <w:p w14:paraId="3E832C81" w14:textId="77777777" w:rsidR="00EF6568" w:rsidRPr="004405BD" w:rsidRDefault="00EF6568">
            <w:pPr>
              <w:rPr>
                <w:rFonts w:ascii="Arial" w:hAnsi="Arial" w:cs="Arial"/>
                <w:sz w:val="20"/>
                <w:szCs w:val="20"/>
              </w:rPr>
            </w:pPr>
          </w:p>
        </w:tc>
        <w:tc>
          <w:tcPr>
            <w:tcW w:w="1090" w:type="dxa"/>
            <w:hideMark/>
          </w:tcPr>
          <w:p w14:paraId="494F2768" w14:textId="77777777" w:rsidR="00EF6568" w:rsidRPr="004405BD" w:rsidRDefault="00EF6568">
            <w:pPr>
              <w:rPr>
                <w:rFonts w:ascii="Arial" w:hAnsi="Arial" w:cs="Arial"/>
                <w:sz w:val="20"/>
                <w:szCs w:val="20"/>
              </w:rPr>
            </w:pPr>
            <w:r w:rsidRPr="004405BD">
              <w:rPr>
                <w:rFonts w:ascii="Arial" w:hAnsi="Arial" w:cs="Arial"/>
                <w:sz w:val="20"/>
                <w:szCs w:val="20"/>
              </w:rPr>
              <w:t>Siirtymä</w:t>
            </w:r>
          </w:p>
        </w:tc>
        <w:tc>
          <w:tcPr>
            <w:tcW w:w="1229" w:type="dxa"/>
            <w:noWrap/>
            <w:hideMark/>
          </w:tcPr>
          <w:p w14:paraId="7CA792C0" w14:textId="77777777" w:rsidR="00EF6568" w:rsidRPr="004405BD" w:rsidRDefault="00EF6568" w:rsidP="00EF6568">
            <w:pPr>
              <w:rPr>
                <w:rFonts w:ascii="Arial" w:hAnsi="Arial" w:cs="Arial"/>
                <w:sz w:val="20"/>
                <w:szCs w:val="20"/>
              </w:rPr>
            </w:pPr>
            <w:r w:rsidRPr="004405BD">
              <w:rPr>
                <w:rFonts w:ascii="Arial" w:hAnsi="Arial" w:cs="Arial"/>
                <w:sz w:val="20"/>
                <w:szCs w:val="20"/>
              </w:rPr>
              <w:t>3 %</w:t>
            </w:r>
          </w:p>
        </w:tc>
        <w:tc>
          <w:tcPr>
            <w:tcW w:w="953" w:type="dxa"/>
            <w:hideMark/>
          </w:tcPr>
          <w:p w14:paraId="43B5C503" w14:textId="77777777" w:rsidR="00EF6568" w:rsidRPr="004405BD" w:rsidRDefault="00EF6568" w:rsidP="00EF6568">
            <w:pPr>
              <w:rPr>
                <w:rFonts w:ascii="Arial" w:hAnsi="Arial" w:cs="Arial"/>
                <w:sz w:val="20"/>
                <w:szCs w:val="20"/>
              </w:rPr>
            </w:pPr>
            <w:r w:rsidRPr="004405BD">
              <w:rPr>
                <w:rFonts w:ascii="Arial" w:hAnsi="Arial" w:cs="Arial"/>
                <w:sz w:val="20"/>
                <w:szCs w:val="20"/>
              </w:rPr>
              <w:t>2020</w:t>
            </w:r>
          </w:p>
        </w:tc>
        <w:tc>
          <w:tcPr>
            <w:tcW w:w="934" w:type="dxa"/>
            <w:hideMark/>
          </w:tcPr>
          <w:p w14:paraId="2F53E845" w14:textId="77777777" w:rsidR="00EF6568" w:rsidRPr="004405BD" w:rsidRDefault="00EF6568" w:rsidP="00EF6568">
            <w:pPr>
              <w:rPr>
                <w:rFonts w:ascii="Arial" w:hAnsi="Arial" w:cs="Arial"/>
                <w:sz w:val="20"/>
                <w:szCs w:val="20"/>
              </w:rPr>
            </w:pPr>
            <w:r w:rsidRPr="004405BD">
              <w:rPr>
                <w:rFonts w:ascii="Arial" w:hAnsi="Arial" w:cs="Arial"/>
                <w:sz w:val="20"/>
                <w:szCs w:val="20"/>
              </w:rPr>
              <w:t>10 %</w:t>
            </w:r>
          </w:p>
        </w:tc>
      </w:tr>
      <w:tr w:rsidR="00EF6568" w:rsidRPr="004405BD" w14:paraId="05200689" w14:textId="77777777" w:rsidTr="00EF6568">
        <w:trPr>
          <w:trHeight w:val="290"/>
        </w:trPr>
        <w:tc>
          <w:tcPr>
            <w:tcW w:w="1161" w:type="dxa"/>
            <w:vMerge/>
            <w:hideMark/>
          </w:tcPr>
          <w:p w14:paraId="160D97A8" w14:textId="77777777" w:rsidR="00EF6568" w:rsidRPr="004405BD" w:rsidRDefault="00EF6568">
            <w:pPr>
              <w:rPr>
                <w:rFonts w:ascii="Arial" w:hAnsi="Arial" w:cs="Arial"/>
                <w:sz w:val="20"/>
                <w:szCs w:val="20"/>
              </w:rPr>
            </w:pPr>
          </w:p>
        </w:tc>
        <w:tc>
          <w:tcPr>
            <w:tcW w:w="959" w:type="dxa"/>
            <w:vMerge/>
            <w:hideMark/>
          </w:tcPr>
          <w:p w14:paraId="227FBD3C" w14:textId="77777777" w:rsidR="00EF6568" w:rsidRPr="004405BD" w:rsidRDefault="00EF6568">
            <w:pPr>
              <w:rPr>
                <w:rFonts w:ascii="Arial" w:hAnsi="Arial" w:cs="Arial"/>
                <w:sz w:val="20"/>
                <w:szCs w:val="20"/>
              </w:rPr>
            </w:pPr>
          </w:p>
        </w:tc>
        <w:tc>
          <w:tcPr>
            <w:tcW w:w="936" w:type="dxa"/>
            <w:vMerge/>
            <w:hideMark/>
          </w:tcPr>
          <w:p w14:paraId="198B58ED" w14:textId="77777777" w:rsidR="00EF6568" w:rsidRPr="004405BD" w:rsidRDefault="00EF6568">
            <w:pPr>
              <w:rPr>
                <w:rFonts w:ascii="Arial" w:hAnsi="Arial" w:cs="Arial"/>
                <w:sz w:val="20"/>
                <w:szCs w:val="20"/>
              </w:rPr>
            </w:pPr>
          </w:p>
        </w:tc>
        <w:tc>
          <w:tcPr>
            <w:tcW w:w="2484" w:type="dxa"/>
            <w:vMerge/>
            <w:hideMark/>
          </w:tcPr>
          <w:p w14:paraId="11DF436F" w14:textId="77777777" w:rsidR="00EF6568" w:rsidRPr="004405BD" w:rsidRDefault="00EF6568">
            <w:pPr>
              <w:rPr>
                <w:rFonts w:ascii="Arial" w:hAnsi="Arial" w:cs="Arial"/>
                <w:sz w:val="20"/>
                <w:szCs w:val="20"/>
              </w:rPr>
            </w:pPr>
          </w:p>
        </w:tc>
        <w:tc>
          <w:tcPr>
            <w:tcW w:w="754" w:type="dxa"/>
            <w:vMerge/>
            <w:hideMark/>
          </w:tcPr>
          <w:p w14:paraId="3D2AA9CE" w14:textId="77777777" w:rsidR="00EF6568" w:rsidRPr="004405BD" w:rsidRDefault="00EF6568">
            <w:pPr>
              <w:rPr>
                <w:rFonts w:ascii="Arial" w:hAnsi="Arial" w:cs="Arial"/>
                <w:sz w:val="20"/>
                <w:szCs w:val="20"/>
              </w:rPr>
            </w:pPr>
          </w:p>
        </w:tc>
        <w:tc>
          <w:tcPr>
            <w:tcW w:w="1090" w:type="dxa"/>
            <w:hideMark/>
          </w:tcPr>
          <w:p w14:paraId="28C10B52" w14:textId="77777777" w:rsidR="00EF6568" w:rsidRPr="004405BD" w:rsidRDefault="00EF6568">
            <w:pPr>
              <w:rPr>
                <w:rFonts w:ascii="Arial" w:hAnsi="Arial" w:cs="Arial"/>
                <w:sz w:val="20"/>
                <w:szCs w:val="20"/>
              </w:rPr>
            </w:pPr>
            <w:r w:rsidRPr="004405BD">
              <w:rPr>
                <w:rFonts w:ascii="Arial" w:hAnsi="Arial" w:cs="Arial"/>
                <w:sz w:val="20"/>
                <w:szCs w:val="20"/>
              </w:rPr>
              <w:t>NSPA</w:t>
            </w:r>
          </w:p>
        </w:tc>
        <w:tc>
          <w:tcPr>
            <w:tcW w:w="1229" w:type="dxa"/>
            <w:noWrap/>
            <w:hideMark/>
          </w:tcPr>
          <w:p w14:paraId="10DC0735" w14:textId="77777777" w:rsidR="00EF6568" w:rsidRPr="004405BD" w:rsidRDefault="00EF6568" w:rsidP="00EF6568">
            <w:pPr>
              <w:rPr>
                <w:rFonts w:ascii="Arial" w:hAnsi="Arial" w:cs="Arial"/>
                <w:sz w:val="20"/>
                <w:szCs w:val="20"/>
              </w:rPr>
            </w:pPr>
            <w:r w:rsidRPr="004405BD">
              <w:rPr>
                <w:rFonts w:ascii="Arial" w:hAnsi="Arial" w:cs="Arial"/>
                <w:sz w:val="20"/>
                <w:szCs w:val="20"/>
              </w:rPr>
              <w:t>3 %</w:t>
            </w:r>
          </w:p>
        </w:tc>
        <w:tc>
          <w:tcPr>
            <w:tcW w:w="953" w:type="dxa"/>
            <w:hideMark/>
          </w:tcPr>
          <w:p w14:paraId="640D3B7E" w14:textId="77777777" w:rsidR="00EF6568" w:rsidRPr="004405BD" w:rsidRDefault="00EF6568" w:rsidP="00EF6568">
            <w:pPr>
              <w:rPr>
                <w:rFonts w:ascii="Arial" w:hAnsi="Arial" w:cs="Arial"/>
                <w:sz w:val="20"/>
                <w:szCs w:val="20"/>
              </w:rPr>
            </w:pPr>
            <w:r w:rsidRPr="004405BD">
              <w:rPr>
                <w:rFonts w:ascii="Arial" w:hAnsi="Arial" w:cs="Arial"/>
                <w:sz w:val="20"/>
                <w:szCs w:val="20"/>
              </w:rPr>
              <w:t>2020</w:t>
            </w:r>
          </w:p>
        </w:tc>
        <w:tc>
          <w:tcPr>
            <w:tcW w:w="934" w:type="dxa"/>
            <w:hideMark/>
          </w:tcPr>
          <w:p w14:paraId="6AB0364D" w14:textId="77777777" w:rsidR="00EF6568" w:rsidRPr="004405BD" w:rsidRDefault="00EF6568" w:rsidP="00EF6568">
            <w:pPr>
              <w:rPr>
                <w:rFonts w:ascii="Arial" w:hAnsi="Arial" w:cs="Arial"/>
                <w:sz w:val="20"/>
                <w:szCs w:val="20"/>
              </w:rPr>
            </w:pPr>
            <w:r w:rsidRPr="004405BD">
              <w:rPr>
                <w:rFonts w:ascii="Arial" w:hAnsi="Arial" w:cs="Arial"/>
                <w:sz w:val="20"/>
                <w:szCs w:val="20"/>
              </w:rPr>
              <w:t>10 %</w:t>
            </w:r>
          </w:p>
        </w:tc>
      </w:tr>
      <w:tr w:rsidR="00EF6568" w:rsidRPr="004405BD" w14:paraId="5C590DFE" w14:textId="77777777" w:rsidTr="00EF6568">
        <w:trPr>
          <w:trHeight w:val="290"/>
        </w:trPr>
        <w:tc>
          <w:tcPr>
            <w:tcW w:w="1161" w:type="dxa"/>
            <w:vMerge w:val="restart"/>
            <w:hideMark/>
          </w:tcPr>
          <w:p w14:paraId="38A77216" w14:textId="77777777" w:rsidR="00EF6568" w:rsidRPr="004405BD" w:rsidRDefault="00EF6568" w:rsidP="00EF6568">
            <w:pPr>
              <w:rPr>
                <w:rFonts w:ascii="Arial" w:hAnsi="Arial" w:cs="Arial"/>
                <w:sz w:val="20"/>
                <w:szCs w:val="20"/>
              </w:rPr>
            </w:pPr>
            <w:r w:rsidRPr="004405BD">
              <w:rPr>
                <w:rFonts w:ascii="Arial" w:hAnsi="Arial" w:cs="Arial"/>
                <w:sz w:val="20"/>
                <w:szCs w:val="20"/>
              </w:rPr>
              <w:t>4.</w:t>
            </w:r>
            <w:r w:rsidR="00F03571" w:rsidRPr="006873CE">
              <w:rPr>
                <w:rFonts w:ascii="Arial" w:hAnsi="Arial" w:cs="Arial"/>
                <w:color w:val="FF0000"/>
                <w:sz w:val="20"/>
                <w:szCs w:val="20"/>
              </w:rPr>
              <w:t>g</w:t>
            </w:r>
          </w:p>
        </w:tc>
        <w:tc>
          <w:tcPr>
            <w:tcW w:w="959" w:type="dxa"/>
            <w:vMerge w:val="restart"/>
            <w:hideMark/>
          </w:tcPr>
          <w:p w14:paraId="0AD0984D" w14:textId="77777777" w:rsidR="00EF6568" w:rsidRPr="004405BD" w:rsidRDefault="00EF6568" w:rsidP="00EF6568">
            <w:pPr>
              <w:rPr>
                <w:rFonts w:ascii="Arial" w:hAnsi="Arial" w:cs="Arial"/>
                <w:sz w:val="20"/>
                <w:szCs w:val="20"/>
              </w:rPr>
            </w:pPr>
            <w:r w:rsidRPr="004405BD">
              <w:rPr>
                <w:rFonts w:ascii="Arial" w:hAnsi="Arial" w:cs="Arial"/>
                <w:sz w:val="20"/>
                <w:szCs w:val="20"/>
              </w:rPr>
              <w:t>ESR</w:t>
            </w:r>
            <w:r w:rsidR="00D13B49">
              <w:rPr>
                <w:rFonts w:ascii="Arial" w:hAnsi="Arial" w:cs="Arial"/>
                <w:sz w:val="20"/>
                <w:szCs w:val="20"/>
              </w:rPr>
              <w:t>+</w:t>
            </w:r>
          </w:p>
        </w:tc>
        <w:tc>
          <w:tcPr>
            <w:tcW w:w="936" w:type="dxa"/>
            <w:vMerge w:val="restart"/>
            <w:hideMark/>
          </w:tcPr>
          <w:p w14:paraId="7F6F816F" w14:textId="77777777" w:rsidR="00EF6568" w:rsidRPr="004405BD" w:rsidRDefault="00F03571" w:rsidP="00EF6568">
            <w:pPr>
              <w:rPr>
                <w:rFonts w:ascii="Arial" w:hAnsi="Arial" w:cs="Arial"/>
                <w:sz w:val="20"/>
                <w:szCs w:val="20"/>
              </w:rPr>
            </w:pPr>
            <w:r w:rsidRPr="006873CE">
              <w:rPr>
                <w:rFonts w:ascii="Arial" w:hAnsi="Arial" w:cs="Arial"/>
                <w:color w:val="FF0000"/>
                <w:sz w:val="20"/>
                <w:szCs w:val="20"/>
              </w:rPr>
              <w:t>EE</w:t>
            </w:r>
            <w:r w:rsidR="00EF6568" w:rsidRPr="006873CE">
              <w:rPr>
                <w:rFonts w:ascii="Arial" w:hAnsi="Arial" w:cs="Arial"/>
                <w:color w:val="FF0000"/>
                <w:sz w:val="20"/>
                <w:szCs w:val="20"/>
              </w:rPr>
              <w:t>CR04</w:t>
            </w:r>
          </w:p>
        </w:tc>
        <w:tc>
          <w:tcPr>
            <w:tcW w:w="2484" w:type="dxa"/>
            <w:vMerge w:val="restart"/>
            <w:hideMark/>
          </w:tcPr>
          <w:p w14:paraId="73C579C1" w14:textId="77777777" w:rsidR="00EF6568" w:rsidRPr="004405BD" w:rsidRDefault="00EF6568">
            <w:pPr>
              <w:rPr>
                <w:rFonts w:ascii="Arial" w:hAnsi="Arial" w:cs="Arial"/>
                <w:sz w:val="20"/>
                <w:szCs w:val="20"/>
              </w:rPr>
            </w:pPr>
            <w:r w:rsidRPr="004405BD">
              <w:rPr>
                <w:rFonts w:ascii="Arial" w:hAnsi="Arial" w:cs="Arial"/>
                <w:sz w:val="20"/>
                <w:szCs w:val="20"/>
              </w:rPr>
              <w:t>Osallistujat, jotka ovat työelämässä, myös itsenäisinä ammatinharjoittajina, jättäessään toimen</w:t>
            </w:r>
          </w:p>
        </w:tc>
        <w:tc>
          <w:tcPr>
            <w:tcW w:w="754" w:type="dxa"/>
            <w:vMerge w:val="restart"/>
            <w:hideMark/>
          </w:tcPr>
          <w:p w14:paraId="79DCD9D2" w14:textId="77777777" w:rsidR="00EF6568" w:rsidRPr="004405BD" w:rsidRDefault="00EF6568" w:rsidP="00EF6568">
            <w:pPr>
              <w:rPr>
                <w:rFonts w:ascii="Arial" w:hAnsi="Arial" w:cs="Arial"/>
                <w:sz w:val="20"/>
                <w:szCs w:val="20"/>
              </w:rPr>
            </w:pPr>
            <w:r w:rsidRPr="004405BD">
              <w:rPr>
                <w:rFonts w:ascii="Arial" w:hAnsi="Arial" w:cs="Arial"/>
                <w:sz w:val="20"/>
                <w:szCs w:val="20"/>
              </w:rPr>
              <w:t>kpl</w:t>
            </w:r>
          </w:p>
        </w:tc>
        <w:tc>
          <w:tcPr>
            <w:tcW w:w="1090" w:type="dxa"/>
            <w:hideMark/>
          </w:tcPr>
          <w:p w14:paraId="289D3F1B" w14:textId="77777777" w:rsidR="00EF6568" w:rsidRPr="004405BD" w:rsidRDefault="00EF6568">
            <w:pPr>
              <w:rPr>
                <w:rFonts w:ascii="Arial" w:hAnsi="Arial" w:cs="Arial"/>
                <w:sz w:val="20"/>
                <w:szCs w:val="20"/>
              </w:rPr>
            </w:pPr>
            <w:r w:rsidRPr="004405BD">
              <w:rPr>
                <w:rFonts w:ascii="Arial" w:hAnsi="Arial" w:cs="Arial"/>
                <w:sz w:val="20"/>
                <w:szCs w:val="20"/>
              </w:rPr>
              <w:t>Kehittyneet</w:t>
            </w:r>
          </w:p>
        </w:tc>
        <w:tc>
          <w:tcPr>
            <w:tcW w:w="1229" w:type="dxa"/>
            <w:noWrap/>
            <w:hideMark/>
          </w:tcPr>
          <w:p w14:paraId="338AC55A" w14:textId="77777777" w:rsidR="00EF6568" w:rsidRPr="004405BD" w:rsidRDefault="00EF6568" w:rsidP="00EF6568">
            <w:pPr>
              <w:rPr>
                <w:rFonts w:ascii="Arial" w:hAnsi="Arial" w:cs="Arial"/>
                <w:sz w:val="20"/>
                <w:szCs w:val="20"/>
              </w:rPr>
            </w:pPr>
            <w:r w:rsidRPr="004405BD">
              <w:rPr>
                <w:rFonts w:ascii="Arial" w:hAnsi="Arial" w:cs="Arial"/>
                <w:sz w:val="20"/>
                <w:szCs w:val="20"/>
              </w:rPr>
              <w:t>7 %</w:t>
            </w:r>
          </w:p>
        </w:tc>
        <w:tc>
          <w:tcPr>
            <w:tcW w:w="953" w:type="dxa"/>
            <w:hideMark/>
          </w:tcPr>
          <w:p w14:paraId="6DC1DFAA" w14:textId="77777777" w:rsidR="00EF6568" w:rsidRPr="004405BD" w:rsidRDefault="00EF6568" w:rsidP="00EF6568">
            <w:pPr>
              <w:rPr>
                <w:rFonts w:ascii="Arial" w:hAnsi="Arial" w:cs="Arial"/>
                <w:sz w:val="20"/>
                <w:szCs w:val="20"/>
              </w:rPr>
            </w:pPr>
            <w:r w:rsidRPr="004405BD">
              <w:rPr>
                <w:rFonts w:ascii="Arial" w:hAnsi="Arial" w:cs="Arial"/>
                <w:sz w:val="20"/>
                <w:szCs w:val="20"/>
              </w:rPr>
              <w:t>2020</w:t>
            </w:r>
          </w:p>
        </w:tc>
        <w:tc>
          <w:tcPr>
            <w:tcW w:w="934" w:type="dxa"/>
            <w:hideMark/>
          </w:tcPr>
          <w:p w14:paraId="41AE7205" w14:textId="77777777" w:rsidR="00EF6568" w:rsidRPr="004405BD" w:rsidRDefault="00EF6568" w:rsidP="00EF6568">
            <w:pPr>
              <w:rPr>
                <w:rFonts w:ascii="Arial" w:hAnsi="Arial" w:cs="Arial"/>
                <w:sz w:val="20"/>
                <w:szCs w:val="20"/>
              </w:rPr>
            </w:pPr>
            <w:r w:rsidRPr="004405BD">
              <w:rPr>
                <w:rFonts w:ascii="Arial" w:hAnsi="Arial" w:cs="Arial"/>
                <w:sz w:val="20"/>
                <w:szCs w:val="20"/>
              </w:rPr>
              <w:t>15 %</w:t>
            </w:r>
          </w:p>
        </w:tc>
      </w:tr>
      <w:tr w:rsidR="00EF6568" w:rsidRPr="004405BD" w14:paraId="210C3D98" w14:textId="77777777" w:rsidTr="00EF6568">
        <w:trPr>
          <w:trHeight w:val="290"/>
        </w:trPr>
        <w:tc>
          <w:tcPr>
            <w:tcW w:w="1161" w:type="dxa"/>
            <w:vMerge/>
            <w:hideMark/>
          </w:tcPr>
          <w:p w14:paraId="5F7AC3DB" w14:textId="77777777" w:rsidR="00EF6568" w:rsidRPr="004405BD" w:rsidRDefault="00EF6568">
            <w:pPr>
              <w:rPr>
                <w:rFonts w:ascii="Arial" w:hAnsi="Arial" w:cs="Arial"/>
                <w:sz w:val="20"/>
                <w:szCs w:val="20"/>
              </w:rPr>
            </w:pPr>
          </w:p>
        </w:tc>
        <w:tc>
          <w:tcPr>
            <w:tcW w:w="959" w:type="dxa"/>
            <w:vMerge/>
            <w:hideMark/>
          </w:tcPr>
          <w:p w14:paraId="03B888B2" w14:textId="77777777" w:rsidR="00EF6568" w:rsidRPr="004405BD" w:rsidRDefault="00EF6568">
            <w:pPr>
              <w:rPr>
                <w:rFonts w:ascii="Arial" w:hAnsi="Arial" w:cs="Arial"/>
                <w:sz w:val="20"/>
                <w:szCs w:val="20"/>
              </w:rPr>
            </w:pPr>
          </w:p>
        </w:tc>
        <w:tc>
          <w:tcPr>
            <w:tcW w:w="936" w:type="dxa"/>
            <w:vMerge/>
            <w:hideMark/>
          </w:tcPr>
          <w:p w14:paraId="5960C9DD" w14:textId="77777777" w:rsidR="00EF6568" w:rsidRPr="004405BD" w:rsidRDefault="00EF6568">
            <w:pPr>
              <w:rPr>
                <w:rFonts w:ascii="Arial" w:hAnsi="Arial" w:cs="Arial"/>
                <w:sz w:val="20"/>
                <w:szCs w:val="20"/>
              </w:rPr>
            </w:pPr>
          </w:p>
        </w:tc>
        <w:tc>
          <w:tcPr>
            <w:tcW w:w="2484" w:type="dxa"/>
            <w:vMerge/>
            <w:hideMark/>
          </w:tcPr>
          <w:p w14:paraId="712CFBC6" w14:textId="77777777" w:rsidR="00EF6568" w:rsidRPr="004405BD" w:rsidRDefault="00EF6568">
            <w:pPr>
              <w:rPr>
                <w:rFonts w:ascii="Arial" w:hAnsi="Arial" w:cs="Arial"/>
                <w:sz w:val="20"/>
                <w:szCs w:val="20"/>
              </w:rPr>
            </w:pPr>
          </w:p>
        </w:tc>
        <w:tc>
          <w:tcPr>
            <w:tcW w:w="754" w:type="dxa"/>
            <w:vMerge/>
            <w:hideMark/>
          </w:tcPr>
          <w:p w14:paraId="65C3C89F" w14:textId="77777777" w:rsidR="00EF6568" w:rsidRPr="004405BD" w:rsidRDefault="00EF6568">
            <w:pPr>
              <w:rPr>
                <w:rFonts w:ascii="Arial" w:hAnsi="Arial" w:cs="Arial"/>
                <w:sz w:val="20"/>
                <w:szCs w:val="20"/>
              </w:rPr>
            </w:pPr>
          </w:p>
        </w:tc>
        <w:tc>
          <w:tcPr>
            <w:tcW w:w="1090" w:type="dxa"/>
            <w:hideMark/>
          </w:tcPr>
          <w:p w14:paraId="22F478F8" w14:textId="77777777" w:rsidR="00EF6568" w:rsidRPr="004405BD" w:rsidRDefault="00EF6568">
            <w:pPr>
              <w:rPr>
                <w:rFonts w:ascii="Arial" w:hAnsi="Arial" w:cs="Arial"/>
                <w:sz w:val="20"/>
                <w:szCs w:val="20"/>
              </w:rPr>
            </w:pPr>
            <w:r w:rsidRPr="004405BD">
              <w:rPr>
                <w:rFonts w:ascii="Arial" w:hAnsi="Arial" w:cs="Arial"/>
                <w:sz w:val="20"/>
                <w:szCs w:val="20"/>
              </w:rPr>
              <w:t>Siirtymä</w:t>
            </w:r>
          </w:p>
        </w:tc>
        <w:tc>
          <w:tcPr>
            <w:tcW w:w="1229" w:type="dxa"/>
            <w:noWrap/>
            <w:hideMark/>
          </w:tcPr>
          <w:p w14:paraId="17D18994" w14:textId="77777777" w:rsidR="00EF6568" w:rsidRPr="004405BD" w:rsidRDefault="00EF6568" w:rsidP="00EF6568">
            <w:pPr>
              <w:rPr>
                <w:rFonts w:ascii="Arial" w:hAnsi="Arial" w:cs="Arial"/>
                <w:sz w:val="20"/>
                <w:szCs w:val="20"/>
              </w:rPr>
            </w:pPr>
            <w:r w:rsidRPr="004405BD">
              <w:rPr>
                <w:rFonts w:ascii="Arial" w:hAnsi="Arial" w:cs="Arial"/>
                <w:sz w:val="20"/>
                <w:szCs w:val="20"/>
              </w:rPr>
              <w:t>18 %</w:t>
            </w:r>
          </w:p>
        </w:tc>
        <w:tc>
          <w:tcPr>
            <w:tcW w:w="953" w:type="dxa"/>
            <w:hideMark/>
          </w:tcPr>
          <w:p w14:paraId="5C97B12E" w14:textId="77777777" w:rsidR="00EF6568" w:rsidRPr="004405BD" w:rsidRDefault="00EF6568" w:rsidP="00EF6568">
            <w:pPr>
              <w:rPr>
                <w:rFonts w:ascii="Arial" w:hAnsi="Arial" w:cs="Arial"/>
                <w:sz w:val="20"/>
                <w:szCs w:val="20"/>
              </w:rPr>
            </w:pPr>
            <w:r w:rsidRPr="004405BD">
              <w:rPr>
                <w:rFonts w:ascii="Arial" w:hAnsi="Arial" w:cs="Arial"/>
                <w:sz w:val="20"/>
                <w:szCs w:val="20"/>
              </w:rPr>
              <w:t>2020</w:t>
            </w:r>
          </w:p>
        </w:tc>
        <w:tc>
          <w:tcPr>
            <w:tcW w:w="934" w:type="dxa"/>
            <w:hideMark/>
          </w:tcPr>
          <w:p w14:paraId="42751750" w14:textId="77777777" w:rsidR="00EF6568" w:rsidRPr="004405BD" w:rsidRDefault="00EF6568" w:rsidP="00EF6568">
            <w:pPr>
              <w:rPr>
                <w:rFonts w:ascii="Arial" w:hAnsi="Arial" w:cs="Arial"/>
                <w:sz w:val="20"/>
                <w:szCs w:val="20"/>
              </w:rPr>
            </w:pPr>
            <w:r w:rsidRPr="004405BD">
              <w:rPr>
                <w:rFonts w:ascii="Arial" w:hAnsi="Arial" w:cs="Arial"/>
                <w:sz w:val="20"/>
                <w:szCs w:val="20"/>
              </w:rPr>
              <w:t>20 %</w:t>
            </w:r>
          </w:p>
        </w:tc>
      </w:tr>
      <w:tr w:rsidR="00EF6568" w:rsidRPr="004405BD" w14:paraId="6E83F189" w14:textId="77777777" w:rsidTr="00EF6568">
        <w:trPr>
          <w:trHeight w:val="370"/>
        </w:trPr>
        <w:tc>
          <w:tcPr>
            <w:tcW w:w="1161" w:type="dxa"/>
            <w:vMerge/>
            <w:hideMark/>
          </w:tcPr>
          <w:p w14:paraId="6DA3A86A" w14:textId="77777777" w:rsidR="00EF6568" w:rsidRPr="004405BD" w:rsidRDefault="00EF6568">
            <w:pPr>
              <w:rPr>
                <w:rFonts w:ascii="Arial" w:hAnsi="Arial" w:cs="Arial"/>
                <w:sz w:val="20"/>
                <w:szCs w:val="20"/>
              </w:rPr>
            </w:pPr>
          </w:p>
        </w:tc>
        <w:tc>
          <w:tcPr>
            <w:tcW w:w="959" w:type="dxa"/>
            <w:vMerge/>
            <w:hideMark/>
          </w:tcPr>
          <w:p w14:paraId="3A80CD30" w14:textId="77777777" w:rsidR="00EF6568" w:rsidRPr="004405BD" w:rsidRDefault="00EF6568">
            <w:pPr>
              <w:rPr>
                <w:rFonts w:ascii="Arial" w:hAnsi="Arial" w:cs="Arial"/>
                <w:sz w:val="20"/>
                <w:szCs w:val="20"/>
              </w:rPr>
            </w:pPr>
          </w:p>
        </w:tc>
        <w:tc>
          <w:tcPr>
            <w:tcW w:w="936" w:type="dxa"/>
            <w:vMerge/>
            <w:hideMark/>
          </w:tcPr>
          <w:p w14:paraId="7A4C8CD1" w14:textId="77777777" w:rsidR="00EF6568" w:rsidRPr="004405BD" w:rsidRDefault="00EF6568">
            <w:pPr>
              <w:rPr>
                <w:rFonts w:ascii="Arial" w:hAnsi="Arial" w:cs="Arial"/>
                <w:sz w:val="20"/>
                <w:szCs w:val="20"/>
              </w:rPr>
            </w:pPr>
          </w:p>
        </w:tc>
        <w:tc>
          <w:tcPr>
            <w:tcW w:w="2484" w:type="dxa"/>
            <w:vMerge/>
            <w:hideMark/>
          </w:tcPr>
          <w:p w14:paraId="65C31AB8" w14:textId="77777777" w:rsidR="00EF6568" w:rsidRPr="004405BD" w:rsidRDefault="00EF6568">
            <w:pPr>
              <w:rPr>
                <w:rFonts w:ascii="Arial" w:hAnsi="Arial" w:cs="Arial"/>
                <w:sz w:val="20"/>
                <w:szCs w:val="20"/>
              </w:rPr>
            </w:pPr>
          </w:p>
        </w:tc>
        <w:tc>
          <w:tcPr>
            <w:tcW w:w="754" w:type="dxa"/>
            <w:vMerge/>
            <w:hideMark/>
          </w:tcPr>
          <w:p w14:paraId="08E4FB29" w14:textId="77777777" w:rsidR="00EF6568" w:rsidRPr="004405BD" w:rsidRDefault="00EF6568">
            <w:pPr>
              <w:rPr>
                <w:rFonts w:ascii="Arial" w:hAnsi="Arial" w:cs="Arial"/>
                <w:sz w:val="20"/>
                <w:szCs w:val="20"/>
              </w:rPr>
            </w:pPr>
          </w:p>
        </w:tc>
        <w:tc>
          <w:tcPr>
            <w:tcW w:w="1090" w:type="dxa"/>
            <w:hideMark/>
          </w:tcPr>
          <w:p w14:paraId="5384001A" w14:textId="77777777" w:rsidR="00EF6568" w:rsidRPr="004405BD" w:rsidRDefault="00EF6568">
            <w:pPr>
              <w:rPr>
                <w:rFonts w:ascii="Arial" w:hAnsi="Arial" w:cs="Arial"/>
                <w:sz w:val="20"/>
                <w:szCs w:val="20"/>
              </w:rPr>
            </w:pPr>
            <w:r w:rsidRPr="004405BD">
              <w:rPr>
                <w:rFonts w:ascii="Arial" w:hAnsi="Arial" w:cs="Arial"/>
                <w:sz w:val="20"/>
                <w:szCs w:val="20"/>
              </w:rPr>
              <w:t>NSPA</w:t>
            </w:r>
          </w:p>
        </w:tc>
        <w:tc>
          <w:tcPr>
            <w:tcW w:w="1229" w:type="dxa"/>
            <w:noWrap/>
            <w:hideMark/>
          </w:tcPr>
          <w:p w14:paraId="0A04C5BB" w14:textId="77777777" w:rsidR="00EF6568" w:rsidRPr="004405BD" w:rsidRDefault="00EF6568" w:rsidP="00EF6568">
            <w:pPr>
              <w:rPr>
                <w:rFonts w:ascii="Arial" w:hAnsi="Arial" w:cs="Arial"/>
                <w:sz w:val="20"/>
                <w:szCs w:val="20"/>
              </w:rPr>
            </w:pPr>
            <w:r w:rsidRPr="004405BD">
              <w:rPr>
                <w:rFonts w:ascii="Arial" w:hAnsi="Arial" w:cs="Arial"/>
                <w:sz w:val="20"/>
                <w:szCs w:val="20"/>
              </w:rPr>
              <w:t>22 %</w:t>
            </w:r>
          </w:p>
        </w:tc>
        <w:tc>
          <w:tcPr>
            <w:tcW w:w="953" w:type="dxa"/>
            <w:hideMark/>
          </w:tcPr>
          <w:p w14:paraId="74225A11" w14:textId="77777777" w:rsidR="00EF6568" w:rsidRPr="004405BD" w:rsidRDefault="00EF6568" w:rsidP="00EF6568">
            <w:pPr>
              <w:rPr>
                <w:rFonts w:ascii="Arial" w:hAnsi="Arial" w:cs="Arial"/>
                <w:sz w:val="20"/>
                <w:szCs w:val="20"/>
              </w:rPr>
            </w:pPr>
            <w:r w:rsidRPr="004405BD">
              <w:rPr>
                <w:rFonts w:ascii="Arial" w:hAnsi="Arial" w:cs="Arial"/>
                <w:sz w:val="20"/>
                <w:szCs w:val="20"/>
              </w:rPr>
              <w:t>2020</w:t>
            </w:r>
          </w:p>
        </w:tc>
        <w:tc>
          <w:tcPr>
            <w:tcW w:w="934" w:type="dxa"/>
            <w:hideMark/>
          </w:tcPr>
          <w:p w14:paraId="64E634C9" w14:textId="77777777" w:rsidR="00EF6568" w:rsidRPr="004405BD" w:rsidRDefault="00EF6568" w:rsidP="00EF6568">
            <w:pPr>
              <w:rPr>
                <w:rFonts w:ascii="Arial" w:hAnsi="Arial" w:cs="Arial"/>
                <w:sz w:val="20"/>
                <w:szCs w:val="20"/>
              </w:rPr>
            </w:pPr>
            <w:r w:rsidRPr="004405BD">
              <w:rPr>
                <w:rFonts w:ascii="Arial" w:hAnsi="Arial" w:cs="Arial"/>
                <w:sz w:val="20"/>
                <w:szCs w:val="20"/>
              </w:rPr>
              <w:t>25 %</w:t>
            </w:r>
          </w:p>
        </w:tc>
      </w:tr>
      <w:tr w:rsidR="00EF6568" w:rsidRPr="004405BD" w14:paraId="74A33993" w14:textId="77777777" w:rsidTr="00EF6568">
        <w:trPr>
          <w:trHeight w:val="290"/>
        </w:trPr>
        <w:tc>
          <w:tcPr>
            <w:tcW w:w="1161" w:type="dxa"/>
            <w:vMerge w:val="restart"/>
            <w:hideMark/>
          </w:tcPr>
          <w:p w14:paraId="56D611E6" w14:textId="77777777" w:rsidR="00EF6568" w:rsidRPr="004405BD" w:rsidRDefault="00EF6568" w:rsidP="00EF6568">
            <w:pPr>
              <w:rPr>
                <w:rFonts w:ascii="Arial" w:hAnsi="Arial" w:cs="Arial"/>
                <w:sz w:val="20"/>
                <w:szCs w:val="20"/>
              </w:rPr>
            </w:pPr>
            <w:r w:rsidRPr="004405BD">
              <w:rPr>
                <w:rFonts w:ascii="Arial" w:hAnsi="Arial" w:cs="Arial"/>
                <w:sz w:val="20"/>
                <w:szCs w:val="20"/>
              </w:rPr>
              <w:t>4.</w:t>
            </w:r>
            <w:r w:rsidR="00F03571" w:rsidRPr="006873CE">
              <w:rPr>
                <w:rFonts w:ascii="Arial" w:hAnsi="Arial" w:cs="Arial"/>
                <w:color w:val="FF0000"/>
                <w:sz w:val="20"/>
                <w:szCs w:val="20"/>
              </w:rPr>
              <w:t>g</w:t>
            </w:r>
          </w:p>
        </w:tc>
        <w:tc>
          <w:tcPr>
            <w:tcW w:w="959" w:type="dxa"/>
            <w:vMerge w:val="restart"/>
            <w:hideMark/>
          </w:tcPr>
          <w:p w14:paraId="6D798B94" w14:textId="77777777" w:rsidR="00EF6568" w:rsidRPr="004405BD" w:rsidRDefault="00EF6568" w:rsidP="00EF6568">
            <w:pPr>
              <w:rPr>
                <w:rFonts w:ascii="Arial" w:hAnsi="Arial" w:cs="Arial"/>
                <w:sz w:val="20"/>
                <w:szCs w:val="20"/>
              </w:rPr>
            </w:pPr>
            <w:r w:rsidRPr="004405BD">
              <w:rPr>
                <w:rFonts w:ascii="Arial" w:hAnsi="Arial" w:cs="Arial"/>
                <w:sz w:val="20"/>
                <w:szCs w:val="20"/>
              </w:rPr>
              <w:t>ESR</w:t>
            </w:r>
            <w:r w:rsidR="00D13B49">
              <w:rPr>
                <w:rFonts w:ascii="Arial" w:hAnsi="Arial" w:cs="Arial"/>
                <w:sz w:val="20"/>
                <w:szCs w:val="20"/>
              </w:rPr>
              <w:t>+</w:t>
            </w:r>
          </w:p>
        </w:tc>
        <w:tc>
          <w:tcPr>
            <w:tcW w:w="936" w:type="dxa"/>
            <w:vMerge w:val="restart"/>
            <w:hideMark/>
          </w:tcPr>
          <w:p w14:paraId="6AECA39A" w14:textId="77777777" w:rsidR="00EF6568" w:rsidRPr="004405BD" w:rsidRDefault="00EF6568" w:rsidP="00EF6568">
            <w:pPr>
              <w:rPr>
                <w:rFonts w:ascii="Arial" w:hAnsi="Arial" w:cs="Arial"/>
                <w:sz w:val="20"/>
                <w:szCs w:val="20"/>
              </w:rPr>
            </w:pPr>
            <w:r w:rsidRPr="004405BD">
              <w:rPr>
                <w:rFonts w:ascii="Arial" w:hAnsi="Arial" w:cs="Arial"/>
                <w:sz w:val="20"/>
                <w:szCs w:val="20"/>
              </w:rPr>
              <w:t>NR01</w:t>
            </w:r>
          </w:p>
        </w:tc>
        <w:tc>
          <w:tcPr>
            <w:tcW w:w="2484" w:type="dxa"/>
            <w:vMerge w:val="restart"/>
            <w:hideMark/>
          </w:tcPr>
          <w:p w14:paraId="134D2816" w14:textId="77777777" w:rsidR="00EF6568" w:rsidRPr="004405BD" w:rsidRDefault="00EF6568">
            <w:pPr>
              <w:rPr>
                <w:rFonts w:ascii="Arial" w:hAnsi="Arial" w:cs="Arial"/>
                <w:sz w:val="20"/>
                <w:szCs w:val="20"/>
              </w:rPr>
            </w:pPr>
            <w:r w:rsidRPr="004405BD">
              <w:rPr>
                <w:rFonts w:ascii="Arial" w:hAnsi="Arial" w:cs="Arial"/>
                <w:sz w:val="20"/>
                <w:szCs w:val="20"/>
              </w:rPr>
              <w:t>Palvelun laatu</w:t>
            </w:r>
          </w:p>
        </w:tc>
        <w:tc>
          <w:tcPr>
            <w:tcW w:w="754" w:type="dxa"/>
            <w:vMerge w:val="restart"/>
            <w:hideMark/>
          </w:tcPr>
          <w:p w14:paraId="12077F14" w14:textId="77777777" w:rsidR="00EF6568" w:rsidRPr="004405BD" w:rsidRDefault="00EF6568" w:rsidP="00EF6568">
            <w:pPr>
              <w:rPr>
                <w:rFonts w:ascii="Arial" w:hAnsi="Arial" w:cs="Arial"/>
                <w:sz w:val="20"/>
                <w:szCs w:val="20"/>
              </w:rPr>
            </w:pPr>
            <w:proofErr w:type="spellStart"/>
            <w:r w:rsidRPr="004405BD">
              <w:rPr>
                <w:rFonts w:ascii="Arial" w:hAnsi="Arial" w:cs="Arial"/>
                <w:sz w:val="20"/>
                <w:szCs w:val="20"/>
              </w:rPr>
              <w:t>k.a</w:t>
            </w:r>
            <w:proofErr w:type="spellEnd"/>
            <w:r w:rsidRPr="004405BD">
              <w:rPr>
                <w:rFonts w:ascii="Arial" w:hAnsi="Arial" w:cs="Arial"/>
                <w:sz w:val="20"/>
                <w:szCs w:val="20"/>
              </w:rPr>
              <w:t>.</w:t>
            </w:r>
          </w:p>
        </w:tc>
        <w:tc>
          <w:tcPr>
            <w:tcW w:w="1090" w:type="dxa"/>
            <w:hideMark/>
          </w:tcPr>
          <w:p w14:paraId="44A2E6C0" w14:textId="77777777" w:rsidR="00EF6568" w:rsidRPr="004405BD" w:rsidRDefault="00EF6568">
            <w:pPr>
              <w:rPr>
                <w:rFonts w:ascii="Arial" w:hAnsi="Arial" w:cs="Arial"/>
                <w:sz w:val="20"/>
                <w:szCs w:val="20"/>
              </w:rPr>
            </w:pPr>
            <w:r w:rsidRPr="004405BD">
              <w:rPr>
                <w:rFonts w:ascii="Arial" w:hAnsi="Arial" w:cs="Arial"/>
                <w:sz w:val="20"/>
                <w:szCs w:val="20"/>
              </w:rPr>
              <w:t>Kehittyneet</w:t>
            </w:r>
          </w:p>
        </w:tc>
        <w:tc>
          <w:tcPr>
            <w:tcW w:w="1229" w:type="dxa"/>
            <w:noWrap/>
            <w:hideMark/>
          </w:tcPr>
          <w:p w14:paraId="387B2E57" w14:textId="77777777" w:rsidR="00EF6568" w:rsidRPr="004405BD" w:rsidRDefault="00EF6568" w:rsidP="00EF6568">
            <w:pPr>
              <w:rPr>
                <w:rFonts w:ascii="Arial" w:hAnsi="Arial" w:cs="Arial"/>
                <w:sz w:val="20"/>
                <w:szCs w:val="20"/>
              </w:rPr>
            </w:pPr>
            <w:r w:rsidRPr="004405BD">
              <w:rPr>
                <w:rFonts w:ascii="Arial" w:hAnsi="Arial" w:cs="Arial"/>
                <w:sz w:val="20"/>
                <w:szCs w:val="20"/>
              </w:rPr>
              <w:t>4,1</w:t>
            </w:r>
          </w:p>
        </w:tc>
        <w:tc>
          <w:tcPr>
            <w:tcW w:w="953" w:type="dxa"/>
            <w:noWrap/>
            <w:hideMark/>
          </w:tcPr>
          <w:p w14:paraId="68AD8A3B" w14:textId="77777777" w:rsidR="00EF6568" w:rsidRPr="004405BD" w:rsidRDefault="00EF6568" w:rsidP="00EF6568">
            <w:pPr>
              <w:rPr>
                <w:rFonts w:ascii="Arial" w:hAnsi="Arial" w:cs="Arial"/>
                <w:sz w:val="20"/>
                <w:szCs w:val="20"/>
              </w:rPr>
            </w:pPr>
            <w:r w:rsidRPr="004405BD">
              <w:rPr>
                <w:rFonts w:ascii="Arial" w:hAnsi="Arial" w:cs="Arial"/>
                <w:sz w:val="20"/>
                <w:szCs w:val="20"/>
              </w:rPr>
              <w:t>2020</w:t>
            </w:r>
          </w:p>
        </w:tc>
        <w:tc>
          <w:tcPr>
            <w:tcW w:w="934" w:type="dxa"/>
            <w:hideMark/>
          </w:tcPr>
          <w:p w14:paraId="649CF656" w14:textId="77777777" w:rsidR="00EF6568" w:rsidRPr="004405BD" w:rsidRDefault="00EF6568" w:rsidP="00EF6568">
            <w:pPr>
              <w:rPr>
                <w:rFonts w:ascii="Arial" w:hAnsi="Arial" w:cs="Arial"/>
                <w:sz w:val="20"/>
                <w:szCs w:val="20"/>
              </w:rPr>
            </w:pPr>
            <w:r w:rsidRPr="004405BD">
              <w:rPr>
                <w:rFonts w:ascii="Arial" w:hAnsi="Arial" w:cs="Arial"/>
                <w:sz w:val="20"/>
                <w:szCs w:val="20"/>
              </w:rPr>
              <w:t>4,5</w:t>
            </w:r>
          </w:p>
        </w:tc>
      </w:tr>
      <w:tr w:rsidR="00EF6568" w:rsidRPr="004405BD" w14:paraId="0C020CF4" w14:textId="77777777" w:rsidTr="00EF6568">
        <w:trPr>
          <w:trHeight w:val="290"/>
        </w:trPr>
        <w:tc>
          <w:tcPr>
            <w:tcW w:w="1161" w:type="dxa"/>
            <w:vMerge/>
            <w:hideMark/>
          </w:tcPr>
          <w:p w14:paraId="34E4B1AB" w14:textId="77777777" w:rsidR="00EF6568" w:rsidRPr="004405BD" w:rsidRDefault="00EF6568">
            <w:pPr>
              <w:rPr>
                <w:rFonts w:ascii="Arial" w:hAnsi="Arial" w:cs="Arial"/>
                <w:sz w:val="20"/>
                <w:szCs w:val="20"/>
              </w:rPr>
            </w:pPr>
          </w:p>
        </w:tc>
        <w:tc>
          <w:tcPr>
            <w:tcW w:w="959" w:type="dxa"/>
            <w:vMerge/>
            <w:hideMark/>
          </w:tcPr>
          <w:p w14:paraId="4480AAF0" w14:textId="77777777" w:rsidR="00EF6568" w:rsidRPr="004405BD" w:rsidRDefault="00EF6568">
            <w:pPr>
              <w:rPr>
                <w:rFonts w:ascii="Arial" w:hAnsi="Arial" w:cs="Arial"/>
                <w:sz w:val="20"/>
                <w:szCs w:val="20"/>
              </w:rPr>
            </w:pPr>
          </w:p>
        </w:tc>
        <w:tc>
          <w:tcPr>
            <w:tcW w:w="936" w:type="dxa"/>
            <w:vMerge/>
            <w:hideMark/>
          </w:tcPr>
          <w:p w14:paraId="172A8D69" w14:textId="77777777" w:rsidR="00EF6568" w:rsidRPr="004405BD" w:rsidRDefault="00EF6568">
            <w:pPr>
              <w:rPr>
                <w:rFonts w:ascii="Arial" w:hAnsi="Arial" w:cs="Arial"/>
                <w:sz w:val="20"/>
                <w:szCs w:val="20"/>
              </w:rPr>
            </w:pPr>
          </w:p>
        </w:tc>
        <w:tc>
          <w:tcPr>
            <w:tcW w:w="2484" w:type="dxa"/>
            <w:vMerge/>
            <w:hideMark/>
          </w:tcPr>
          <w:p w14:paraId="567FAEEA" w14:textId="77777777" w:rsidR="00EF6568" w:rsidRPr="004405BD" w:rsidRDefault="00EF6568">
            <w:pPr>
              <w:rPr>
                <w:rFonts w:ascii="Arial" w:hAnsi="Arial" w:cs="Arial"/>
                <w:sz w:val="20"/>
                <w:szCs w:val="20"/>
              </w:rPr>
            </w:pPr>
          </w:p>
        </w:tc>
        <w:tc>
          <w:tcPr>
            <w:tcW w:w="754" w:type="dxa"/>
            <w:vMerge/>
            <w:hideMark/>
          </w:tcPr>
          <w:p w14:paraId="7B662291" w14:textId="77777777" w:rsidR="00EF6568" w:rsidRPr="004405BD" w:rsidRDefault="00EF6568">
            <w:pPr>
              <w:rPr>
                <w:rFonts w:ascii="Arial" w:hAnsi="Arial" w:cs="Arial"/>
                <w:sz w:val="20"/>
                <w:szCs w:val="20"/>
              </w:rPr>
            </w:pPr>
          </w:p>
        </w:tc>
        <w:tc>
          <w:tcPr>
            <w:tcW w:w="1090" w:type="dxa"/>
            <w:hideMark/>
          </w:tcPr>
          <w:p w14:paraId="18491388" w14:textId="77777777" w:rsidR="00EF6568" w:rsidRPr="004405BD" w:rsidRDefault="00EF6568">
            <w:pPr>
              <w:rPr>
                <w:rFonts w:ascii="Arial" w:hAnsi="Arial" w:cs="Arial"/>
                <w:sz w:val="20"/>
                <w:szCs w:val="20"/>
              </w:rPr>
            </w:pPr>
            <w:r w:rsidRPr="004405BD">
              <w:rPr>
                <w:rFonts w:ascii="Arial" w:hAnsi="Arial" w:cs="Arial"/>
                <w:sz w:val="20"/>
                <w:szCs w:val="20"/>
              </w:rPr>
              <w:t>Siirtymä</w:t>
            </w:r>
          </w:p>
        </w:tc>
        <w:tc>
          <w:tcPr>
            <w:tcW w:w="1229" w:type="dxa"/>
            <w:noWrap/>
            <w:hideMark/>
          </w:tcPr>
          <w:p w14:paraId="467F0FD0" w14:textId="77777777" w:rsidR="00EF6568" w:rsidRPr="004405BD" w:rsidRDefault="00EF6568" w:rsidP="00EF6568">
            <w:pPr>
              <w:rPr>
                <w:rFonts w:ascii="Arial" w:hAnsi="Arial" w:cs="Arial"/>
                <w:sz w:val="20"/>
                <w:szCs w:val="20"/>
              </w:rPr>
            </w:pPr>
            <w:r w:rsidRPr="004405BD">
              <w:rPr>
                <w:rFonts w:ascii="Arial" w:hAnsi="Arial" w:cs="Arial"/>
                <w:sz w:val="20"/>
                <w:szCs w:val="20"/>
              </w:rPr>
              <w:t>4,1</w:t>
            </w:r>
          </w:p>
        </w:tc>
        <w:tc>
          <w:tcPr>
            <w:tcW w:w="953" w:type="dxa"/>
            <w:noWrap/>
            <w:hideMark/>
          </w:tcPr>
          <w:p w14:paraId="138E7C60" w14:textId="77777777" w:rsidR="00EF6568" w:rsidRPr="004405BD" w:rsidRDefault="00EF6568" w:rsidP="00EF6568">
            <w:pPr>
              <w:rPr>
                <w:rFonts w:ascii="Arial" w:hAnsi="Arial" w:cs="Arial"/>
                <w:sz w:val="20"/>
                <w:szCs w:val="20"/>
              </w:rPr>
            </w:pPr>
            <w:r w:rsidRPr="004405BD">
              <w:rPr>
                <w:rFonts w:ascii="Arial" w:hAnsi="Arial" w:cs="Arial"/>
                <w:sz w:val="20"/>
                <w:szCs w:val="20"/>
              </w:rPr>
              <w:t>2020</w:t>
            </w:r>
          </w:p>
        </w:tc>
        <w:tc>
          <w:tcPr>
            <w:tcW w:w="934" w:type="dxa"/>
            <w:hideMark/>
          </w:tcPr>
          <w:p w14:paraId="5C46323C" w14:textId="77777777" w:rsidR="00EF6568" w:rsidRPr="004405BD" w:rsidRDefault="00EF6568" w:rsidP="00EF6568">
            <w:pPr>
              <w:rPr>
                <w:rFonts w:ascii="Arial" w:hAnsi="Arial" w:cs="Arial"/>
                <w:sz w:val="20"/>
                <w:szCs w:val="20"/>
              </w:rPr>
            </w:pPr>
            <w:r w:rsidRPr="004405BD">
              <w:rPr>
                <w:rFonts w:ascii="Arial" w:hAnsi="Arial" w:cs="Arial"/>
                <w:sz w:val="20"/>
                <w:szCs w:val="20"/>
              </w:rPr>
              <w:t>4,5</w:t>
            </w:r>
          </w:p>
        </w:tc>
      </w:tr>
      <w:tr w:rsidR="00EF6568" w:rsidRPr="004405BD" w14:paraId="54B606FD" w14:textId="77777777" w:rsidTr="00EF6568">
        <w:trPr>
          <w:trHeight w:val="290"/>
        </w:trPr>
        <w:tc>
          <w:tcPr>
            <w:tcW w:w="1161" w:type="dxa"/>
            <w:vMerge/>
            <w:hideMark/>
          </w:tcPr>
          <w:p w14:paraId="45B7A85C" w14:textId="77777777" w:rsidR="00EF6568" w:rsidRPr="004405BD" w:rsidRDefault="00EF6568">
            <w:pPr>
              <w:rPr>
                <w:rFonts w:ascii="Arial" w:hAnsi="Arial" w:cs="Arial"/>
                <w:sz w:val="20"/>
                <w:szCs w:val="20"/>
              </w:rPr>
            </w:pPr>
          </w:p>
        </w:tc>
        <w:tc>
          <w:tcPr>
            <w:tcW w:w="959" w:type="dxa"/>
            <w:vMerge/>
            <w:hideMark/>
          </w:tcPr>
          <w:p w14:paraId="31C2A258" w14:textId="77777777" w:rsidR="00EF6568" w:rsidRPr="004405BD" w:rsidRDefault="00EF6568">
            <w:pPr>
              <w:rPr>
                <w:rFonts w:ascii="Arial" w:hAnsi="Arial" w:cs="Arial"/>
                <w:sz w:val="20"/>
                <w:szCs w:val="20"/>
              </w:rPr>
            </w:pPr>
          </w:p>
        </w:tc>
        <w:tc>
          <w:tcPr>
            <w:tcW w:w="936" w:type="dxa"/>
            <w:vMerge/>
            <w:hideMark/>
          </w:tcPr>
          <w:p w14:paraId="12DAEA68" w14:textId="77777777" w:rsidR="00EF6568" w:rsidRPr="004405BD" w:rsidRDefault="00EF6568">
            <w:pPr>
              <w:rPr>
                <w:rFonts w:ascii="Arial" w:hAnsi="Arial" w:cs="Arial"/>
                <w:sz w:val="20"/>
                <w:szCs w:val="20"/>
              </w:rPr>
            </w:pPr>
          </w:p>
        </w:tc>
        <w:tc>
          <w:tcPr>
            <w:tcW w:w="2484" w:type="dxa"/>
            <w:vMerge/>
            <w:hideMark/>
          </w:tcPr>
          <w:p w14:paraId="735F427D" w14:textId="77777777" w:rsidR="00EF6568" w:rsidRPr="004405BD" w:rsidRDefault="00EF6568">
            <w:pPr>
              <w:rPr>
                <w:rFonts w:ascii="Arial" w:hAnsi="Arial" w:cs="Arial"/>
                <w:sz w:val="20"/>
                <w:szCs w:val="20"/>
              </w:rPr>
            </w:pPr>
          </w:p>
        </w:tc>
        <w:tc>
          <w:tcPr>
            <w:tcW w:w="754" w:type="dxa"/>
            <w:vMerge/>
            <w:hideMark/>
          </w:tcPr>
          <w:p w14:paraId="2886A3C8" w14:textId="77777777" w:rsidR="00EF6568" w:rsidRPr="004405BD" w:rsidRDefault="00EF6568">
            <w:pPr>
              <w:rPr>
                <w:rFonts w:ascii="Arial" w:hAnsi="Arial" w:cs="Arial"/>
                <w:sz w:val="20"/>
                <w:szCs w:val="20"/>
              </w:rPr>
            </w:pPr>
          </w:p>
        </w:tc>
        <w:tc>
          <w:tcPr>
            <w:tcW w:w="1090" w:type="dxa"/>
            <w:hideMark/>
          </w:tcPr>
          <w:p w14:paraId="5045F890" w14:textId="77777777" w:rsidR="00EF6568" w:rsidRPr="004405BD" w:rsidRDefault="00EF6568">
            <w:pPr>
              <w:rPr>
                <w:rFonts w:ascii="Arial" w:hAnsi="Arial" w:cs="Arial"/>
                <w:sz w:val="20"/>
                <w:szCs w:val="20"/>
              </w:rPr>
            </w:pPr>
            <w:r w:rsidRPr="004405BD">
              <w:rPr>
                <w:rFonts w:ascii="Arial" w:hAnsi="Arial" w:cs="Arial"/>
                <w:sz w:val="20"/>
                <w:szCs w:val="20"/>
              </w:rPr>
              <w:t>NSPA</w:t>
            </w:r>
          </w:p>
        </w:tc>
        <w:tc>
          <w:tcPr>
            <w:tcW w:w="1229" w:type="dxa"/>
            <w:noWrap/>
            <w:hideMark/>
          </w:tcPr>
          <w:p w14:paraId="275D7C0A" w14:textId="77777777" w:rsidR="00EF6568" w:rsidRPr="004405BD" w:rsidRDefault="00EF6568" w:rsidP="00EF6568">
            <w:pPr>
              <w:rPr>
                <w:rFonts w:ascii="Arial" w:hAnsi="Arial" w:cs="Arial"/>
                <w:sz w:val="20"/>
                <w:szCs w:val="20"/>
              </w:rPr>
            </w:pPr>
            <w:r w:rsidRPr="004405BD">
              <w:rPr>
                <w:rFonts w:ascii="Arial" w:hAnsi="Arial" w:cs="Arial"/>
                <w:sz w:val="20"/>
                <w:szCs w:val="20"/>
              </w:rPr>
              <w:t>4,1</w:t>
            </w:r>
          </w:p>
        </w:tc>
        <w:tc>
          <w:tcPr>
            <w:tcW w:w="953" w:type="dxa"/>
            <w:noWrap/>
            <w:hideMark/>
          </w:tcPr>
          <w:p w14:paraId="486C494C" w14:textId="77777777" w:rsidR="00EF6568" w:rsidRPr="004405BD" w:rsidRDefault="00EF6568" w:rsidP="00EF6568">
            <w:pPr>
              <w:rPr>
                <w:rFonts w:ascii="Arial" w:hAnsi="Arial" w:cs="Arial"/>
                <w:sz w:val="20"/>
                <w:szCs w:val="20"/>
              </w:rPr>
            </w:pPr>
            <w:r w:rsidRPr="004405BD">
              <w:rPr>
                <w:rFonts w:ascii="Arial" w:hAnsi="Arial" w:cs="Arial"/>
                <w:sz w:val="20"/>
                <w:szCs w:val="20"/>
              </w:rPr>
              <w:t>2020</w:t>
            </w:r>
          </w:p>
        </w:tc>
        <w:tc>
          <w:tcPr>
            <w:tcW w:w="934" w:type="dxa"/>
            <w:hideMark/>
          </w:tcPr>
          <w:p w14:paraId="7D44D541" w14:textId="77777777" w:rsidR="00EF6568" w:rsidRPr="004405BD" w:rsidRDefault="00EF6568" w:rsidP="00EF6568">
            <w:pPr>
              <w:rPr>
                <w:rFonts w:ascii="Arial" w:hAnsi="Arial" w:cs="Arial"/>
                <w:sz w:val="20"/>
                <w:szCs w:val="20"/>
              </w:rPr>
            </w:pPr>
            <w:r w:rsidRPr="004405BD">
              <w:rPr>
                <w:rFonts w:ascii="Arial" w:hAnsi="Arial" w:cs="Arial"/>
                <w:sz w:val="20"/>
                <w:szCs w:val="20"/>
              </w:rPr>
              <w:t>4,5</w:t>
            </w:r>
          </w:p>
        </w:tc>
      </w:tr>
      <w:tr w:rsidR="00EF6568" w:rsidRPr="004405BD" w14:paraId="1F7F2629" w14:textId="77777777" w:rsidTr="00EF6568">
        <w:trPr>
          <w:trHeight w:val="290"/>
        </w:trPr>
        <w:tc>
          <w:tcPr>
            <w:tcW w:w="5540" w:type="dxa"/>
            <w:gridSpan w:val="4"/>
            <w:noWrap/>
            <w:hideMark/>
          </w:tcPr>
          <w:p w14:paraId="6636F2CC" w14:textId="77777777" w:rsidR="00EF6568" w:rsidRPr="004405BD" w:rsidRDefault="004957BD">
            <w:pPr>
              <w:rPr>
                <w:rFonts w:ascii="Arial" w:hAnsi="Arial" w:cs="Arial"/>
                <w:sz w:val="20"/>
                <w:szCs w:val="20"/>
              </w:rPr>
            </w:pPr>
            <w:r w:rsidRPr="004405BD">
              <w:rPr>
                <w:rFonts w:ascii="Arial" w:hAnsi="Arial" w:cs="Arial"/>
                <w:sz w:val="20"/>
                <w:szCs w:val="20"/>
              </w:rPr>
              <w:t>NSPA = Syrjäisimmät ja p</w:t>
            </w:r>
            <w:r w:rsidR="00EF6568" w:rsidRPr="004405BD">
              <w:rPr>
                <w:rFonts w:ascii="Arial" w:hAnsi="Arial" w:cs="Arial"/>
                <w:sz w:val="20"/>
                <w:szCs w:val="20"/>
              </w:rPr>
              <w:t>ohjoisen harvaan asutut alueet</w:t>
            </w:r>
          </w:p>
        </w:tc>
        <w:tc>
          <w:tcPr>
            <w:tcW w:w="754" w:type="dxa"/>
            <w:noWrap/>
            <w:hideMark/>
          </w:tcPr>
          <w:p w14:paraId="650D629C" w14:textId="77777777" w:rsidR="00EF6568" w:rsidRPr="004405BD" w:rsidRDefault="00EF6568">
            <w:pPr>
              <w:rPr>
                <w:rFonts w:ascii="Arial" w:hAnsi="Arial" w:cs="Arial"/>
                <w:sz w:val="20"/>
                <w:szCs w:val="20"/>
              </w:rPr>
            </w:pPr>
          </w:p>
        </w:tc>
        <w:tc>
          <w:tcPr>
            <w:tcW w:w="1090" w:type="dxa"/>
            <w:noWrap/>
            <w:hideMark/>
          </w:tcPr>
          <w:p w14:paraId="4D8CE718" w14:textId="77777777" w:rsidR="00EF6568" w:rsidRPr="004405BD" w:rsidRDefault="00EF6568">
            <w:pPr>
              <w:rPr>
                <w:rFonts w:ascii="Arial" w:hAnsi="Arial" w:cs="Arial"/>
                <w:sz w:val="20"/>
                <w:szCs w:val="20"/>
              </w:rPr>
            </w:pPr>
          </w:p>
        </w:tc>
        <w:tc>
          <w:tcPr>
            <w:tcW w:w="1229" w:type="dxa"/>
            <w:noWrap/>
            <w:hideMark/>
          </w:tcPr>
          <w:p w14:paraId="318A5731" w14:textId="77777777" w:rsidR="00EF6568" w:rsidRPr="004405BD" w:rsidRDefault="00EF6568">
            <w:pPr>
              <w:rPr>
                <w:rFonts w:ascii="Arial" w:hAnsi="Arial" w:cs="Arial"/>
                <w:sz w:val="20"/>
                <w:szCs w:val="20"/>
              </w:rPr>
            </w:pPr>
          </w:p>
        </w:tc>
        <w:tc>
          <w:tcPr>
            <w:tcW w:w="953" w:type="dxa"/>
            <w:noWrap/>
            <w:hideMark/>
          </w:tcPr>
          <w:p w14:paraId="233FB39E" w14:textId="77777777" w:rsidR="00EF6568" w:rsidRPr="004405BD" w:rsidRDefault="00EF6568">
            <w:pPr>
              <w:rPr>
                <w:rFonts w:ascii="Arial" w:hAnsi="Arial" w:cs="Arial"/>
                <w:sz w:val="20"/>
                <w:szCs w:val="20"/>
              </w:rPr>
            </w:pPr>
          </w:p>
        </w:tc>
        <w:tc>
          <w:tcPr>
            <w:tcW w:w="934" w:type="dxa"/>
            <w:noWrap/>
            <w:hideMark/>
          </w:tcPr>
          <w:p w14:paraId="5DDA6C71" w14:textId="77777777" w:rsidR="00EF6568" w:rsidRPr="004405BD" w:rsidRDefault="00EF6568">
            <w:pPr>
              <w:rPr>
                <w:rFonts w:ascii="Arial" w:hAnsi="Arial" w:cs="Arial"/>
                <w:sz w:val="20"/>
                <w:szCs w:val="20"/>
              </w:rPr>
            </w:pPr>
          </w:p>
        </w:tc>
      </w:tr>
    </w:tbl>
    <w:p w14:paraId="6BE7B714" w14:textId="77777777" w:rsidR="00EF6568" w:rsidRPr="008D72AC" w:rsidRDefault="00EF6568" w:rsidP="008D72AC"/>
    <w:p w14:paraId="33675F58" w14:textId="77777777" w:rsidR="002942B2" w:rsidRPr="003878A8" w:rsidRDefault="002942B2" w:rsidP="002942B2">
      <w:pPr>
        <w:pStyle w:val="VMleipteksti"/>
        <w:ind w:left="0"/>
        <w:rPr>
          <w:rFonts w:ascii="Arial" w:hAnsi="Arial" w:cs="Arial"/>
          <w:b/>
          <w:noProof/>
          <w:sz w:val="22"/>
          <w:szCs w:val="22"/>
        </w:rPr>
      </w:pPr>
      <w:r w:rsidRPr="003878A8">
        <w:rPr>
          <w:rFonts w:ascii="Arial" w:hAnsi="Arial" w:cs="Arial"/>
          <w:b/>
          <w:noProof/>
          <w:sz w:val="22"/>
          <w:szCs w:val="22"/>
        </w:rPr>
        <w:t>Ohjelman resurssien alustava jakauma (EU-rahoitus) tukitoimityypin mukaan</w:t>
      </w:r>
    </w:p>
    <w:p w14:paraId="1FC18E29" w14:textId="77777777" w:rsidR="002942B2" w:rsidRPr="00A53BA9" w:rsidRDefault="002942B2" w:rsidP="002942B2">
      <w:pPr>
        <w:pStyle w:val="VMleipteksti"/>
        <w:ind w:left="0"/>
        <w:rPr>
          <w:rFonts w:ascii="Arial" w:hAnsi="Arial" w:cs="Arial"/>
          <w:b/>
          <w:i/>
          <w:noProof/>
          <w:sz w:val="22"/>
          <w:szCs w:val="22"/>
        </w:rPr>
      </w:pPr>
    </w:p>
    <w:p w14:paraId="5F77708B" w14:textId="77777777" w:rsidR="002942B2" w:rsidRPr="002A2718" w:rsidRDefault="002942B2" w:rsidP="002942B2">
      <w:pPr>
        <w:pStyle w:val="VMNormaaliSisentmtn"/>
        <w:rPr>
          <w:rFonts w:ascii="Arial" w:hAnsi="Arial" w:cs="Arial"/>
          <w:b/>
          <w:noProof/>
          <w:sz w:val="22"/>
          <w:szCs w:val="22"/>
        </w:rPr>
      </w:pPr>
      <w:r w:rsidRPr="002A2718">
        <w:rPr>
          <w:rFonts w:ascii="Arial" w:hAnsi="Arial" w:cs="Arial"/>
          <w:b/>
          <w:noProof/>
          <w:sz w:val="22"/>
          <w:szCs w:val="22"/>
        </w:rPr>
        <w:t>Taulukko 4: Kokonaisuus 1 – Tukitoimen toimintakenttä</w:t>
      </w:r>
    </w:p>
    <w:p w14:paraId="04256070" w14:textId="77777777" w:rsidR="002942B2" w:rsidRPr="002A2718" w:rsidRDefault="002942B2" w:rsidP="002942B2">
      <w:pPr>
        <w:rPr>
          <w:rFonts w:ascii="Arial" w:hAnsi="Arial" w:cs="Arial"/>
          <w:sz w:val="22"/>
          <w:szCs w:val="22"/>
        </w:rPr>
      </w:pPr>
      <w:r w:rsidRPr="002A2718">
        <w:rPr>
          <w:rFonts w:ascii="Arial" w:hAnsi="Arial" w:cs="Arial"/>
          <w:sz w:val="22"/>
          <w:szCs w:val="22"/>
        </w:rPr>
        <w:t xml:space="preserve">Taulukossa on kuvattu käytettävät tukitoimiluokat ja niihin kohdistuva indikatiivinen EU-rahoitus alueluokittain erityistavoitteessa 4.1.6. Koodien selitteet ovat taulukon alapuolella. </w:t>
      </w:r>
    </w:p>
    <w:p w14:paraId="28F1574B" w14:textId="77777777" w:rsidR="00CB088C" w:rsidRDefault="00CB088C" w:rsidP="00CB088C"/>
    <w:tbl>
      <w:tblPr>
        <w:tblW w:w="5884" w:type="dxa"/>
        <w:tblCellMar>
          <w:left w:w="70" w:type="dxa"/>
          <w:right w:w="70" w:type="dxa"/>
        </w:tblCellMar>
        <w:tblLook w:val="04A0" w:firstRow="1" w:lastRow="0" w:firstColumn="1" w:lastColumn="0" w:noHBand="0" w:noVBand="1"/>
      </w:tblPr>
      <w:tblGrid>
        <w:gridCol w:w="1408"/>
        <w:gridCol w:w="992"/>
        <w:gridCol w:w="960"/>
        <w:gridCol w:w="1180"/>
        <w:gridCol w:w="1344"/>
      </w:tblGrid>
      <w:tr w:rsidR="00052D44" w:rsidRPr="00052D44" w14:paraId="5FD45E4E" w14:textId="77777777" w:rsidTr="00A11C75">
        <w:trPr>
          <w:trHeight w:val="470"/>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AEB156" w14:textId="77777777" w:rsidR="00052D44" w:rsidRPr="00052D44" w:rsidRDefault="007A0E15" w:rsidP="00052D44">
            <w:pPr>
              <w:rPr>
                <w:rFonts w:ascii="Arial" w:hAnsi="Arial" w:cs="Arial"/>
                <w:b/>
                <w:bCs/>
                <w:color w:val="000000"/>
                <w:sz w:val="18"/>
                <w:szCs w:val="18"/>
                <w:lang w:eastAsia="fi-FI"/>
              </w:rPr>
            </w:pPr>
            <w:r>
              <w:rPr>
                <w:rFonts w:ascii="Arial" w:hAnsi="Arial" w:cs="Arial"/>
                <w:b/>
                <w:bCs/>
                <w:color w:val="000000"/>
                <w:sz w:val="18"/>
                <w:szCs w:val="18"/>
                <w:lang w:eastAsia="fi-FI"/>
              </w:rPr>
              <w:t>Erityis</w:t>
            </w:r>
            <w:r w:rsidR="00052D44">
              <w:rPr>
                <w:rFonts w:ascii="Arial" w:hAnsi="Arial" w:cs="Arial"/>
                <w:b/>
                <w:bCs/>
                <w:color w:val="000000"/>
                <w:sz w:val="18"/>
                <w:szCs w:val="18"/>
                <w:lang w:eastAsia="fi-FI"/>
              </w:rPr>
              <w:t>tavoite</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41D608F5" w14:textId="77777777" w:rsidR="00052D44" w:rsidRPr="00052D44" w:rsidRDefault="00052D44" w:rsidP="00052D44">
            <w:pPr>
              <w:rPr>
                <w:rFonts w:ascii="Arial" w:hAnsi="Arial" w:cs="Arial"/>
                <w:b/>
                <w:bCs/>
                <w:color w:val="000000"/>
                <w:sz w:val="18"/>
                <w:szCs w:val="18"/>
                <w:lang w:eastAsia="fi-FI"/>
              </w:rPr>
            </w:pPr>
            <w:r w:rsidRPr="00052D44">
              <w:rPr>
                <w:rFonts w:ascii="Arial" w:hAnsi="Arial" w:cs="Arial"/>
                <w:b/>
                <w:bCs/>
                <w:color w:val="000000"/>
                <w:sz w:val="18"/>
                <w:szCs w:val="18"/>
                <w:lang w:eastAsia="fi-FI"/>
              </w:rPr>
              <w:t>Rahasto</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4B227B3E" w14:textId="77777777" w:rsidR="00052D44" w:rsidRPr="00052D44" w:rsidRDefault="00052D44" w:rsidP="00052D44">
            <w:pPr>
              <w:rPr>
                <w:rFonts w:ascii="Arial" w:hAnsi="Arial" w:cs="Arial"/>
                <w:b/>
                <w:bCs/>
                <w:color w:val="000000"/>
                <w:sz w:val="18"/>
                <w:szCs w:val="18"/>
                <w:lang w:eastAsia="fi-FI"/>
              </w:rPr>
            </w:pPr>
            <w:r w:rsidRPr="00052D44">
              <w:rPr>
                <w:rFonts w:ascii="Arial" w:hAnsi="Arial" w:cs="Arial"/>
                <w:b/>
                <w:bCs/>
                <w:color w:val="000000"/>
                <w:sz w:val="18"/>
                <w:szCs w:val="18"/>
                <w:lang w:eastAsia="fi-FI"/>
              </w:rPr>
              <w:t>Koodi</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04DEC402" w14:textId="77777777" w:rsidR="00052D44" w:rsidRPr="00052D44" w:rsidRDefault="00052D44" w:rsidP="00052D44">
            <w:pPr>
              <w:rPr>
                <w:rFonts w:ascii="Arial" w:hAnsi="Arial" w:cs="Arial"/>
                <w:b/>
                <w:bCs/>
                <w:color w:val="000000"/>
                <w:sz w:val="18"/>
                <w:szCs w:val="18"/>
                <w:lang w:eastAsia="fi-FI"/>
              </w:rPr>
            </w:pPr>
            <w:r w:rsidRPr="00052D44">
              <w:rPr>
                <w:rFonts w:ascii="Arial" w:hAnsi="Arial" w:cs="Arial"/>
                <w:b/>
                <w:bCs/>
                <w:color w:val="000000"/>
                <w:sz w:val="18"/>
                <w:szCs w:val="18"/>
                <w:lang w:eastAsia="fi-FI"/>
              </w:rPr>
              <w:t>Alueluokka</w:t>
            </w:r>
          </w:p>
        </w:tc>
        <w:tc>
          <w:tcPr>
            <w:tcW w:w="1344" w:type="dxa"/>
            <w:tcBorders>
              <w:top w:val="single" w:sz="8" w:space="0" w:color="auto"/>
              <w:left w:val="nil"/>
              <w:bottom w:val="single" w:sz="8" w:space="0" w:color="auto"/>
              <w:right w:val="single" w:sz="8" w:space="0" w:color="auto"/>
            </w:tcBorders>
            <w:shd w:val="clear" w:color="auto" w:fill="auto"/>
            <w:vAlign w:val="center"/>
            <w:hideMark/>
          </w:tcPr>
          <w:p w14:paraId="711222F7" w14:textId="77777777" w:rsidR="00052D44" w:rsidRPr="00052D44" w:rsidRDefault="00052D44" w:rsidP="00052D44">
            <w:pPr>
              <w:rPr>
                <w:rFonts w:ascii="Arial" w:hAnsi="Arial" w:cs="Arial"/>
                <w:b/>
                <w:bCs/>
                <w:color w:val="000000"/>
                <w:sz w:val="18"/>
                <w:szCs w:val="18"/>
                <w:lang w:eastAsia="fi-FI"/>
              </w:rPr>
            </w:pPr>
            <w:r w:rsidRPr="00052D44">
              <w:rPr>
                <w:rFonts w:ascii="Arial" w:hAnsi="Arial" w:cs="Arial"/>
                <w:b/>
                <w:bCs/>
                <w:color w:val="000000"/>
                <w:sz w:val="18"/>
                <w:szCs w:val="18"/>
                <w:lang w:eastAsia="fi-FI"/>
              </w:rPr>
              <w:t>Määrä (euroa)</w:t>
            </w:r>
          </w:p>
        </w:tc>
      </w:tr>
      <w:tr w:rsidR="00A11C75" w:rsidRPr="00052D44" w14:paraId="430DC5C3" w14:textId="77777777" w:rsidTr="00A11C75">
        <w:trPr>
          <w:trHeight w:val="290"/>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7132CAD9"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4.</w:t>
            </w:r>
            <w:r>
              <w:rPr>
                <w:rFonts w:ascii="Arial" w:hAnsi="Arial" w:cs="Arial"/>
                <w:color w:val="FF0000"/>
                <w:sz w:val="18"/>
                <w:szCs w:val="18"/>
                <w:lang w:eastAsia="fi-FI"/>
              </w:rPr>
              <w:t>g</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449CD1FB"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F305A6E" w14:textId="77777777" w:rsidR="00A11C75" w:rsidRDefault="00A11C75" w:rsidP="00A11C75">
            <w:pPr>
              <w:jc w:val="center"/>
              <w:rPr>
                <w:rFonts w:ascii="Arial" w:hAnsi="Arial" w:cs="Arial"/>
                <w:color w:val="FF0000"/>
                <w:sz w:val="18"/>
                <w:szCs w:val="18"/>
                <w:lang w:eastAsia="fi-FI"/>
              </w:rPr>
            </w:pPr>
            <w:r>
              <w:rPr>
                <w:rFonts w:ascii="Arial" w:hAnsi="Arial" w:cs="Arial"/>
                <w:color w:val="FF0000"/>
                <w:sz w:val="18"/>
                <w:szCs w:val="18"/>
              </w:rPr>
              <w:t>137</w:t>
            </w:r>
          </w:p>
        </w:tc>
        <w:tc>
          <w:tcPr>
            <w:tcW w:w="1180" w:type="dxa"/>
            <w:tcBorders>
              <w:top w:val="nil"/>
              <w:left w:val="nil"/>
              <w:bottom w:val="nil"/>
              <w:right w:val="single" w:sz="8" w:space="0" w:color="auto"/>
            </w:tcBorders>
            <w:shd w:val="clear" w:color="auto" w:fill="auto"/>
            <w:vAlign w:val="center"/>
            <w:hideMark/>
          </w:tcPr>
          <w:p w14:paraId="0D0A1C69" w14:textId="77777777" w:rsidR="00A11C75" w:rsidRPr="00052D44" w:rsidRDefault="00A11C75" w:rsidP="00A11C75">
            <w:pPr>
              <w:rPr>
                <w:rFonts w:ascii="Arial" w:hAnsi="Arial" w:cs="Arial"/>
                <w:color w:val="000000"/>
                <w:sz w:val="18"/>
                <w:szCs w:val="18"/>
                <w:lang w:eastAsia="fi-FI"/>
              </w:rPr>
            </w:pPr>
            <w:r w:rsidRPr="00052D44">
              <w:rPr>
                <w:rFonts w:ascii="Arial" w:hAnsi="Arial" w:cs="Arial"/>
                <w:color w:val="000000"/>
                <w:sz w:val="18"/>
                <w:szCs w:val="18"/>
                <w:lang w:eastAsia="fi-FI"/>
              </w:rPr>
              <w:t>Kehittyneet</w:t>
            </w:r>
          </w:p>
        </w:tc>
        <w:tc>
          <w:tcPr>
            <w:tcW w:w="1344" w:type="dxa"/>
            <w:tcBorders>
              <w:top w:val="nil"/>
              <w:left w:val="nil"/>
              <w:bottom w:val="nil"/>
              <w:right w:val="single" w:sz="8" w:space="0" w:color="auto"/>
            </w:tcBorders>
            <w:shd w:val="clear" w:color="auto" w:fill="auto"/>
            <w:vAlign w:val="center"/>
            <w:hideMark/>
          </w:tcPr>
          <w:p w14:paraId="57F09194"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1 980 619</w:t>
            </w:r>
          </w:p>
        </w:tc>
      </w:tr>
      <w:tr w:rsidR="00A11C75" w:rsidRPr="00052D44" w14:paraId="7DA879DE" w14:textId="77777777" w:rsidTr="00A11C75">
        <w:trPr>
          <w:trHeight w:val="290"/>
        </w:trPr>
        <w:tc>
          <w:tcPr>
            <w:tcW w:w="1408" w:type="dxa"/>
            <w:vMerge/>
            <w:tcBorders>
              <w:top w:val="nil"/>
              <w:left w:val="single" w:sz="8" w:space="0" w:color="auto"/>
              <w:bottom w:val="single" w:sz="8" w:space="0" w:color="000000"/>
              <w:right w:val="single" w:sz="8" w:space="0" w:color="auto"/>
            </w:tcBorders>
            <w:vAlign w:val="center"/>
            <w:hideMark/>
          </w:tcPr>
          <w:p w14:paraId="0268B25E" w14:textId="77777777" w:rsidR="00A11C75" w:rsidRPr="00052D44" w:rsidRDefault="00A11C75" w:rsidP="00A11C7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058F828A" w14:textId="77777777" w:rsidR="00A11C75" w:rsidRPr="00052D44" w:rsidRDefault="00A11C75" w:rsidP="00A11C75">
            <w:pPr>
              <w:rPr>
                <w:rFonts w:ascii="Arial" w:hAnsi="Arial" w:cs="Arial"/>
                <w:color w:val="000000"/>
                <w:sz w:val="18"/>
                <w:szCs w:val="18"/>
                <w:lang w:eastAsia="fi-FI"/>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6D8F9910" w14:textId="77777777" w:rsidR="00A11C75" w:rsidRPr="00052D44" w:rsidRDefault="00A11C75" w:rsidP="00A11C75">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38EFDCBC" w14:textId="77777777" w:rsidR="00A11C75" w:rsidRPr="00052D44" w:rsidRDefault="00A11C75" w:rsidP="00A11C75">
            <w:pPr>
              <w:rPr>
                <w:rFonts w:ascii="Arial" w:hAnsi="Arial" w:cs="Arial"/>
                <w:color w:val="000000"/>
                <w:sz w:val="18"/>
                <w:szCs w:val="18"/>
                <w:lang w:eastAsia="fi-FI"/>
              </w:rPr>
            </w:pPr>
            <w:r w:rsidRPr="00052D44">
              <w:rPr>
                <w:rFonts w:ascii="Arial" w:hAnsi="Arial" w:cs="Arial"/>
                <w:color w:val="000000"/>
                <w:sz w:val="18"/>
                <w:szCs w:val="18"/>
                <w:lang w:eastAsia="fi-FI"/>
              </w:rPr>
              <w:t>Siirtymä</w:t>
            </w:r>
          </w:p>
        </w:tc>
        <w:tc>
          <w:tcPr>
            <w:tcW w:w="1344" w:type="dxa"/>
            <w:tcBorders>
              <w:top w:val="single" w:sz="4" w:space="0" w:color="auto"/>
              <w:left w:val="nil"/>
              <w:bottom w:val="single" w:sz="4" w:space="0" w:color="auto"/>
              <w:right w:val="single" w:sz="8" w:space="0" w:color="auto"/>
            </w:tcBorders>
            <w:shd w:val="clear" w:color="auto" w:fill="auto"/>
            <w:vAlign w:val="center"/>
            <w:hideMark/>
          </w:tcPr>
          <w:p w14:paraId="64F3F26F"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12 002 908</w:t>
            </w:r>
          </w:p>
        </w:tc>
      </w:tr>
      <w:tr w:rsidR="00A11C75" w:rsidRPr="00052D44" w14:paraId="490B627D" w14:textId="77777777" w:rsidTr="00A11C75">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435828EB" w14:textId="77777777" w:rsidR="00A11C75" w:rsidRPr="00052D44" w:rsidRDefault="00A11C75" w:rsidP="00A11C7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28268F2C" w14:textId="77777777" w:rsidR="00A11C75" w:rsidRPr="00052D44" w:rsidRDefault="00A11C75" w:rsidP="00A11C75">
            <w:pPr>
              <w:rPr>
                <w:rFonts w:ascii="Arial" w:hAnsi="Arial" w:cs="Arial"/>
                <w:color w:val="000000"/>
                <w:sz w:val="18"/>
                <w:szCs w:val="18"/>
                <w:lang w:eastAsia="fi-FI"/>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6A4F4F9E" w14:textId="77777777" w:rsidR="00A11C75" w:rsidRPr="00052D44" w:rsidRDefault="00A11C75" w:rsidP="00A11C75">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7FAE48EB" w14:textId="77777777" w:rsidR="00A11C75" w:rsidRPr="00052D44" w:rsidRDefault="00A11C75" w:rsidP="00A11C75">
            <w:pPr>
              <w:rPr>
                <w:rFonts w:ascii="Arial" w:hAnsi="Arial" w:cs="Arial"/>
                <w:color w:val="000000"/>
                <w:sz w:val="18"/>
                <w:szCs w:val="18"/>
                <w:lang w:eastAsia="fi-FI"/>
              </w:rPr>
            </w:pPr>
            <w:r w:rsidRPr="00052D44">
              <w:rPr>
                <w:rFonts w:ascii="Arial" w:hAnsi="Arial" w:cs="Arial"/>
                <w:color w:val="000000"/>
                <w:sz w:val="18"/>
                <w:szCs w:val="18"/>
                <w:lang w:eastAsia="fi-FI"/>
              </w:rPr>
              <w:t>NSPA</w:t>
            </w:r>
          </w:p>
        </w:tc>
        <w:tc>
          <w:tcPr>
            <w:tcW w:w="1344" w:type="dxa"/>
            <w:tcBorders>
              <w:top w:val="nil"/>
              <w:left w:val="nil"/>
              <w:bottom w:val="single" w:sz="8" w:space="0" w:color="auto"/>
              <w:right w:val="single" w:sz="8" w:space="0" w:color="auto"/>
            </w:tcBorders>
            <w:shd w:val="clear" w:color="auto" w:fill="auto"/>
            <w:vAlign w:val="center"/>
            <w:hideMark/>
          </w:tcPr>
          <w:p w14:paraId="5C306E7C"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3 529 246</w:t>
            </w:r>
          </w:p>
        </w:tc>
      </w:tr>
      <w:tr w:rsidR="00A11C75" w:rsidRPr="00052D44" w14:paraId="7B3F4D78" w14:textId="77777777" w:rsidTr="00A11C75">
        <w:trPr>
          <w:trHeight w:val="290"/>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54CE2E46"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4.</w:t>
            </w:r>
            <w:r>
              <w:rPr>
                <w:rFonts w:ascii="Arial" w:hAnsi="Arial" w:cs="Arial"/>
                <w:color w:val="FF0000"/>
                <w:sz w:val="18"/>
                <w:szCs w:val="18"/>
                <w:lang w:eastAsia="fi-FI"/>
              </w:rPr>
              <w:t>g</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4D21D9B"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BC6858C" w14:textId="77777777" w:rsidR="00A11C75" w:rsidRDefault="00A11C75" w:rsidP="00A11C75">
            <w:pPr>
              <w:jc w:val="center"/>
              <w:rPr>
                <w:rFonts w:ascii="Arial" w:hAnsi="Arial" w:cs="Arial"/>
                <w:color w:val="FF0000"/>
                <w:sz w:val="18"/>
                <w:szCs w:val="18"/>
              </w:rPr>
            </w:pPr>
            <w:r>
              <w:rPr>
                <w:rFonts w:ascii="Arial" w:hAnsi="Arial" w:cs="Arial"/>
                <w:color w:val="FF0000"/>
                <w:sz w:val="18"/>
                <w:szCs w:val="18"/>
              </w:rPr>
              <w:t>142</w:t>
            </w:r>
          </w:p>
        </w:tc>
        <w:tc>
          <w:tcPr>
            <w:tcW w:w="1180" w:type="dxa"/>
            <w:tcBorders>
              <w:top w:val="nil"/>
              <w:left w:val="nil"/>
              <w:bottom w:val="nil"/>
              <w:right w:val="single" w:sz="8" w:space="0" w:color="auto"/>
            </w:tcBorders>
            <w:shd w:val="clear" w:color="auto" w:fill="auto"/>
            <w:vAlign w:val="center"/>
            <w:hideMark/>
          </w:tcPr>
          <w:p w14:paraId="59FE1537" w14:textId="77777777" w:rsidR="00A11C75" w:rsidRPr="00052D44" w:rsidRDefault="00A11C75" w:rsidP="00A11C75">
            <w:pPr>
              <w:rPr>
                <w:rFonts w:ascii="Arial" w:hAnsi="Arial" w:cs="Arial"/>
                <w:color w:val="000000"/>
                <w:sz w:val="18"/>
                <w:szCs w:val="18"/>
                <w:lang w:eastAsia="fi-FI"/>
              </w:rPr>
            </w:pPr>
            <w:r w:rsidRPr="00052D44">
              <w:rPr>
                <w:rFonts w:ascii="Arial" w:hAnsi="Arial" w:cs="Arial"/>
                <w:color w:val="000000"/>
                <w:sz w:val="18"/>
                <w:szCs w:val="18"/>
                <w:lang w:eastAsia="fi-FI"/>
              </w:rPr>
              <w:t>Kehittyneet</w:t>
            </w:r>
          </w:p>
        </w:tc>
        <w:tc>
          <w:tcPr>
            <w:tcW w:w="1344" w:type="dxa"/>
            <w:tcBorders>
              <w:top w:val="nil"/>
              <w:left w:val="nil"/>
              <w:bottom w:val="nil"/>
              <w:right w:val="single" w:sz="8" w:space="0" w:color="auto"/>
            </w:tcBorders>
            <w:shd w:val="clear" w:color="auto" w:fill="auto"/>
            <w:vAlign w:val="center"/>
            <w:hideMark/>
          </w:tcPr>
          <w:p w14:paraId="0380B228"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618 943</w:t>
            </w:r>
          </w:p>
        </w:tc>
      </w:tr>
      <w:tr w:rsidR="00A11C75" w:rsidRPr="00052D44" w14:paraId="2BA1DA42" w14:textId="77777777" w:rsidTr="00A11C75">
        <w:trPr>
          <w:trHeight w:val="290"/>
        </w:trPr>
        <w:tc>
          <w:tcPr>
            <w:tcW w:w="1408" w:type="dxa"/>
            <w:vMerge/>
            <w:tcBorders>
              <w:top w:val="nil"/>
              <w:left w:val="single" w:sz="8" w:space="0" w:color="auto"/>
              <w:bottom w:val="single" w:sz="8" w:space="0" w:color="000000"/>
              <w:right w:val="single" w:sz="8" w:space="0" w:color="auto"/>
            </w:tcBorders>
            <w:vAlign w:val="center"/>
            <w:hideMark/>
          </w:tcPr>
          <w:p w14:paraId="468BE37D" w14:textId="77777777" w:rsidR="00A11C75" w:rsidRPr="00052D44" w:rsidRDefault="00A11C75" w:rsidP="00A11C7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7FA305A7" w14:textId="77777777" w:rsidR="00A11C75" w:rsidRPr="00052D44" w:rsidRDefault="00A11C75" w:rsidP="00A11C7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2C1CD04E" w14:textId="77777777" w:rsidR="00A11C75" w:rsidRPr="00052D44" w:rsidRDefault="00A11C75" w:rsidP="00A11C75">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687004E5" w14:textId="77777777" w:rsidR="00A11C75" w:rsidRPr="00052D44" w:rsidRDefault="00A11C75" w:rsidP="00A11C75">
            <w:pPr>
              <w:rPr>
                <w:rFonts w:ascii="Arial" w:hAnsi="Arial" w:cs="Arial"/>
                <w:color w:val="000000"/>
                <w:sz w:val="18"/>
                <w:szCs w:val="18"/>
                <w:lang w:eastAsia="fi-FI"/>
              </w:rPr>
            </w:pPr>
            <w:r w:rsidRPr="00052D44">
              <w:rPr>
                <w:rFonts w:ascii="Arial" w:hAnsi="Arial" w:cs="Arial"/>
                <w:color w:val="000000"/>
                <w:sz w:val="18"/>
                <w:szCs w:val="18"/>
                <w:lang w:eastAsia="fi-FI"/>
              </w:rPr>
              <w:t>Siirtymä</w:t>
            </w:r>
          </w:p>
        </w:tc>
        <w:tc>
          <w:tcPr>
            <w:tcW w:w="1344" w:type="dxa"/>
            <w:tcBorders>
              <w:top w:val="single" w:sz="4" w:space="0" w:color="auto"/>
              <w:left w:val="nil"/>
              <w:bottom w:val="single" w:sz="4" w:space="0" w:color="auto"/>
              <w:right w:val="single" w:sz="8" w:space="0" w:color="auto"/>
            </w:tcBorders>
            <w:shd w:val="clear" w:color="auto" w:fill="auto"/>
            <w:vAlign w:val="center"/>
            <w:hideMark/>
          </w:tcPr>
          <w:p w14:paraId="2C78A6C0"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3 750 909</w:t>
            </w:r>
          </w:p>
        </w:tc>
      </w:tr>
      <w:tr w:rsidR="00A11C75" w:rsidRPr="00052D44" w14:paraId="3B839458" w14:textId="77777777" w:rsidTr="00A11C75">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7B3EECE4" w14:textId="77777777" w:rsidR="00A11C75" w:rsidRPr="00052D44" w:rsidRDefault="00A11C75" w:rsidP="00A11C7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3812DBA4" w14:textId="77777777" w:rsidR="00A11C75" w:rsidRPr="00052D44" w:rsidRDefault="00A11C75" w:rsidP="00A11C7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4681034F" w14:textId="77777777" w:rsidR="00A11C75" w:rsidRPr="00052D44" w:rsidRDefault="00A11C75" w:rsidP="00A11C75">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5E68DAA5" w14:textId="77777777" w:rsidR="00A11C75" w:rsidRPr="00052D44" w:rsidRDefault="00A11C75" w:rsidP="00A11C75">
            <w:pPr>
              <w:rPr>
                <w:rFonts w:ascii="Arial" w:hAnsi="Arial" w:cs="Arial"/>
                <w:color w:val="000000"/>
                <w:sz w:val="18"/>
                <w:szCs w:val="18"/>
                <w:lang w:eastAsia="fi-FI"/>
              </w:rPr>
            </w:pPr>
            <w:r w:rsidRPr="00052D44">
              <w:rPr>
                <w:rFonts w:ascii="Arial" w:hAnsi="Arial" w:cs="Arial"/>
                <w:color w:val="000000"/>
                <w:sz w:val="18"/>
                <w:szCs w:val="18"/>
                <w:lang w:eastAsia="fi-FI"/>
              </w:rPr>
              <w:t>NSPA</w:t>
            </w:r>
          </w:p>
        </w:tc>
        <w:tc>
          <w:tcPr>
            <w:tcW w:w="1344" w:type="dxa"/>
            <w:tcBorders>
              <w:top w:val="nil"/>
              <w:left w:val="nil"/>
              <w:bottom w:val="single" w:sz="8" w:space="0" w:color="auto"/>
              <w:right w:val="single" w:sz="8" w:space="0" w:color="auto"/>
            </w:tcBorders>
            <w:shd w:val="clear" w:color="auto" w:fill="auto"/>
            <w:vAlign w:val="center"/>
            <w:hideMark/>
          </w:tcPr>
          <w:p w14:paraId="7798C9D3"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1 102 889</w:t>
            </w:r>
          </w:p>
        </w:tc>
      </w:tr>
      <w:tr w:rsidR="00A11C75" w:rsidRPr="00052D44" w14:paraId="0FCF98AA" w14:textId="77777777" w:rsidTr="00A11C75">
        <w:trPr>
          <w:trHeight w:val="290"/>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41DED500"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4.</w:t>
            </w:r>
            <w:r>
              <w:rPr>
                <w:rFonts w:ascii="Arial" w:hAnsi="Arial" w:cs="Arial"/>
                <w:color w:val="FF0000"/>
                <w:sz w:val="18"/>
                <w:szCs w:val="18"/>
                <w:lang w:eastAsia="fi-FI"/>
              </w:rPr>
              <w:t>g</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C9E4375"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7E8EACE7" w14:textId="77777777" w:rsidR="00A11C75" w:rsidRDefault="00A11C75" w:rsidP="00A11C75">
            <w:pPr>
              <w:jc w:val="center"/>
              <w:rPr>
                <w:rFonts w:ascii="Arial" w:hAnsi="Arial" w:cs="Arial"/>
                <w:color w:val="FF0000"/>
                <w:sz w:val="18"/>
                <w:szCs w:val="18"/>
              </w:rPr>
            </w:pPr>
            <w:r>
              <w:rPr>
                <w:rFonts w:ascii="Arial" w:hAnsi="Arial" w:cs="Arial"/>
                <w:color w:val="FF0000"/>
                <w:sz w:val="18"/>
                <w:szCs w:val="18"/>
              </w:rPr>
              <w:t>143</w:t>
            </w:r>
          </w:p>
        </w:tc>
        <w:tc>
          <w:tcPr>
            <w:tcW w:w="1180" w:type="dxa"/>
            <w:tcBorders>
              <w:top w:val="nil"/>
              <w:left w:val="nil"/>
              <w:bottom w:val="nil"/>
              <w:right w:val="single" w:sz="8" w:space="0" w:color="auto"/>
            </w:tcBorders>
            <w:shd w:val="clear" w:color="auto" w:fill="auto"/>
            <w:vAlign w:val="center"/>
            <w:hideMark/>
          </w:tcPr>
          <w:p w14:paraId="428C0C1C" w14:textId="77777777" w:rsidR="00A11C75" w:rsidRPr="00052D44" w:rsidRDefault="00A11C75" w:rsidP="00A11C75">
            <w:pPr>
              <w:rPr>
                <w:rFonts w:ascii="Arial" w:hAnsi="Arial" w:cs="Arial"/>
                <w:color w:val="000000"/>
                <w:sz w:val="18"/>
                <w:szCs w:val="18"/>
                <w:lang w:eastAsia="fi-FI"/>
              </w:rPr>
            </w:pPr>
            <w:r w:rsidRPr="00052D44">
              <w:rPr>
                <w:rFonts w:ascii="Arial" w:hAnsi="Arial" w:cs="Arial"/>
                <w:color w:val="000000"/>
                <w:sz w:val="18"/>
                <w:szCs w:val="18"/>
                <w:lang w:eastAsia="fi-FI"/>
              </w:rPr>
              <w:t>Kehittyneet</w:t>
            </w:r>
          </w:p>
        </w:tc>
        <w:tc>
          <w:tcPr>
            <w:tcW w:w="1344" w:type="dxa"/>
            <w:tcBorders>
              <w:top w:val="nil"/>
              <w:left w:val="nil"/>
              <w:bottom w:val="nil"/>
              <w:right w:val="single" w:sz="8" w:space="0" w:color="auto"/>
            </w:tcBorders>
            <w:shd w:val="clear" w:color="auto" w:fill="auto"/>
            <w:vAlign w:val="center"/>
            <w:hideMark/>
          </w:tcPr>
          <w:p w14:paraId="11B9611F"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949 046</w:t>
            </w:r>
          </w:p>
        </w:tc>
      </w:tr>
      <w:tr w:rsidR="00A11C75" w:rsidRPr="00052D44" w14:paraId="081C7DBB" w14:textId="77777777" w:rsidTr="00A11C75">
        <w:trPr>
          <w:trHeight w:val="290"/>
        </w:trPr>
        <w:tc>
          <w:tcPr>
            <w:tcW w:w="1408" w:type="dxa"/>
            <w:vMerge/>
            <w:tcBorders>
              <w:top w:val="nil"/>
              <w:left w:val="single" w:sz="8" w:space="0" w:color="auto"/>
              <w:bottom w:val="single" w:sz="8" w:space="0" w:color="000000"/>
              <w:right w:val="single" w:sz="8" w:space="0" w:color="auto"/>
            </w:tcBorders>
            <w:vAlign w:val="center"/>
            <w:hideMark/>
          </w:tcPr>
          <w:p w14:paraId="2A20604A" w14:textId="77777777" w:rsidR="00A11C75" w:rsidRPr="00052D44" w:rsidRDefault="00A11C75" w:rsidP="00A11C7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371AC901" w14:textId="77777777" w:rsidR="00A11C75" w:rsidRPr="00052D44" w:rsidRDefault="00A11C75" w:rsidP="00A11C7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199E0834" w14:textId="77777777" w:rsidR="00A11C75" w:rsidRPr="00052D44" w:rsidRDefault="00A11C75" w:rsidP="00A11C75">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5EAD6863" w14:textId="77777777" w:rsidR="00A11C75" w:rsidRPr="00052D44" w:rsidRDefault="00A11C75" w:rsidP="00A11C75">
            <w:pPr>
              <w:rPr>
                <w:rFonts w:ascii="Arial" w:hAnsi="Arial" w:cs="Arial"/>
                <w:color w:val="000000"/>
                <w:sz w:val="18"/>
                <w:szCs w:val="18"/>
                <w:lang w:eastAsia="fi-FI"/>
              </w:rPr>
            </w:pPr>
            <w:r w:rsidRPr="00052D44">
              <w:rPr>
                <w:rFonts w:ascii="Arial" w:hAnsi="Arial" w:cs="Arial"/>
                <w:color w:val="000000"/>
                <w:sz w:val="18"/>
                <w:szCs w:val="18"/>
                <w:lang w:eastAsia="fi-FI"/>
              </w:rPr>
              <w:t>Siirtymä</w:t>
            </w:r>
          </w:p>
        </w:tc>
        <w:tc>
          <w:tcPr>
            <w:tcW w:w="1344" w:type="dxa"/>
            <w:tcBorders>
              <w:top w:val="single" w:sz="4" w:space="0" w:color="auto"/>
              <w:left w:val="nil"/>
              <w:bottom w:val="single" w:sz="4" w:space="0" w:color="auto"/>
              <w:right w:val="single" w:sz="8" w:space="0" w:color="auto"/>
            </w:tcBorders>
            <w:shd w:val="clear" w:color="auto" w:fill="auto"/>
            <w:vAlign w:val="center"/>
            <w:hideMark/>
          </w:tcPr>
          <w:p w14:paraId="3D8A9254"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5 751 393</w:t>
            </w:r>
          </w:p>
        </w:tc>
      </w:tr>
      <w:tr w:rsidR="00A11C75" w:rsidRPr="00052D44" w14:paraId="51F1B215" w14:textId="77777777" w:rsidTr="00A11C75">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481020E9" w14:textId="77777777" w:rsidR="00A11C75" w:rsidRPr="00052D44" w:rsidRDefault="00A11C75" w:rsidP="00A11C7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2DCB6A68" w14:textId="77777777" w:rsidR="00A11C75" w:rsidRPr="00052D44" w:rsidRDefault="00A11C75" w:rsidP="00A11C7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6FBDD080" w14:textId="77777777" w:rsidR="00A11C75" w:rsidRPr="00052D44" w:rsidRDefault="00A11C75" w:rsidP="00A11C75">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5FF4AB98" w14:textId="77777777" w:rsidR="00A11C75" w:rsidRPr="00052D44" w:rsidRDefault="00A11C75" w:rsidP="00A11C75">
            <w:pPr>
              <w:rPr>
                <w:rFonts w:ascii="Arial" w:hAnsi="Arial" w:cs="Arial"/>
                <w:color w:val="000000"/>
                <w:sz w:val="18"/>
                <w:szCs w:val="18"/>
                <w:lang w:eastAsia="fi-FI"/>
              </w:rPr>
            </w:pPr>
            <w:r w:rsidRPr="00052D44">
              <w:rPr>
                <w:rFonts w:ascii="Arial" w:hAnsi="Arial" w:cs="Arial"/>
                <w:color w:val="000000"/>
                <w:sz w:val="18"/>
                <w:szCs w:val="18"/>
                <w:lang w:eastAsia="fi-FI"/>
              </w:rPr>
              <w:t>NSPA</w:t>
            </w:r>
          </w:p>
        </w:tc>
        <w:tc>
          <w:tcPr>
            <w:tcW w:w="1344" w:type="dxa"/>
            <w:tcBorders>
              <w:top w:val="nil"/>
              <w:left w:val="nil"/>
              <w:bottom w:val="single" w:sz="8" w:space="0" w:color="auto"/>
              <w:right w:val="single" w:sz="8" w:space="0" w:color="auto"/>
            </w:tcBorders>
            <w:shd w:val="clear" w:color="auto" w:fill="auto"/>
            <w:vAlign w:val="center"/>
            <w:hideMark/>
          </w:tcPr>
          <w:p w14:paraId="4867D20A"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1 691 097</w:t>
            </w:r>
          </w:p>
        </w:tc>
      </w:tr>
      <w:tr w:rsidR="00A11C75" w:rsidRPr="00052D44" w14:paraId="1BE9AD2F" w14:textId="77777777" w:rsidTr="00A11C75">
        <w:trPr>
          <w:trHeight w:val="290"/>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4049B169"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4.</w:t>
            </w:r>
            <w:r>
              <w:rPr>
                <w:rFonts w:ascii="Arial" w:hAnsi="Arial" w:cs="Arial"/>
                <w:color w:val="FF0000"/>
                <w:sz w:val="18"/>
                <w:szCs w:val="18"/>
                <w:lang w:eastAsia="fi-FI"/>
              </w:rPr>
              <w:t>g</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6627E48E"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23780C81" w14:textId="77777777" w:rsidR="00A11C75" w:rsidRDefault="00A11C75" w:rsidP="00A11C75">
            <w:pPr>
              <w:jc w:val="center"/>
              <w:rPr>
                <w:rFonts w:ascii="Arial" w:hAnsi="Arial" w:cs="Arial"/>
                <w:color w:val="FF0000"/>
                <w:sz w:val="18"/>
                <w:szCs w:val="18"/>
              </w:rPr>
            </w:pPr>
            <w:r>
              <w:rPr>
                <w:rFonts w:ascii="Arial" w:hAnsi="Arial" w:cs="Arial"/>
                <w:color w:val="FF0000"/>
                <w:sz w:val="18"/>
                <w:szCs w:val="18"/>
              </w:rPr>
              <w:t>144</w:t>
            </w:r>
          </w:p>
        </w:tc>
        <w:tc>
          <w:tcPr>
            <w:tcW w:w="1180" w:type="dxa"/>
            <w:tcBorders>
              <w:top w:val="nil"/>
              <w:left w:val="nil"/>
              <w:bottom w:val="nil"/>
              <w:right w:val="single" w:sz="8" w:space="0" w:color="auto"/>
            </w:tcBorders>
            <w:shd w:val="clear" w:color="auto" w:fill="auto"/>
            <w:vAlign w:val="center"/>
            <w:hideMark/>
          </w:tcPr>
          <w:p w14:paraId="4F848070" w14:textId="77777777" w:rsidR="00A11C75" w:rsidRPr="00052D44" w:rsidRDefault="00A11C75" w:rsidP="00A11C75">
            <w:pPr>
              <w:rPr>
                <w:rFonts w:ascii="Arial" w:hAnsi="Arial" w:cs="Arial"/>
                <w:color w:val="000000"/>
                <w:sz w:val="18"/>
                <w:szCs w:val="18"/>
                <w:lang w:eastAsia="fi-FI"/>
              </w:rPr>
            </w:pPr>
            <w:r w:rsidRPr="00052D44">
              <w:rPr>
                <w:rFonts w:ascii="Arial" w:hAnsi="Arial" w:cs="Arial"/>
                <w:color w:val="000000"/>
                <w:sz w:val="18"/>
                <w:szCs w:val="18"/>
                <w:lang w:eastAsia="fi-FI"/>
              </w:rPr>
              <w:t>Kehittyneet</w:t>
            </w:r>
          </w:p>
        </w:tc>
        <w:tc>
          <w:tcPr>
            <w:tcW w:w="1344" w:type="dxa"/>
            <w:tcBorders>
              <w:top w:val="nil"/>
              <w:left w:val="nil"/>
              <w:bottom w:val="nil"/>
              <w:right w:val="single" w:sz="8" w:space="0" w:color="auto"/>
            </w:tcBorders>
            <w:shd w:val="clear" w:color="auto" w:fill="auto"/>
            <w:vAlign w:val="center"/>
            <w:hideMark/>
          </w:tcPr>
          <w:p w14:paraId="29401EC8"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1 526 727</w:t>
            </w:r>
          </w:p>
        </w:tc>
      </w:tr>
      <w:tr w:rsidR="00A11C75" w:rsidRPr="00052D44" w14:paraId="46E385BB" w14:textId="77777777" w:rsidTr="00A11C75">
        <w:trPr>
          <w:trHeight w:val="290"/>
        </w:trPr>
        <w:tc>
          <w:tcPr>
            <w:tcW w:w="1408" w:type="dxa"/>
            <w:vMerge/>
            <w:tcBorders>
              <w:top w:val="nil"/>
              <w:left w:val="single" w:sz="8" w:space="0" w:color="auto"/>
              <w:bottom w:val="single" w:sz="8" w:space="0" w:color="000000"/>
              <w:right w:val="single" w:sz="8" w:space="0" w:color="auto"/>
            </w:tcBorders>
            <w:vAlign w:val="center"/>
            <w:hideMark/>
          </w:tcPr>
          <w:p w14:paraId="6EA5A556" w14:textId="77777777" w:rsidR="00A11C75" w:rsidRPr="00052D44" w:rsidRDefault="00A11C75" w:rsidP="00A11C7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63C4B619" w14:textId="77777777" w:rsidR="00A11C75" w:rsidRPr="00052D44" w:rsidRDefault="00A11C75" w:rsidP="00A11C7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0C8ABF9E" w14:textId="77777777" w:rsidR="00A11C75" w:rsidRPr="00052D44" w:rsidRDefault="00A11C75" w:rsidP="00A11C75">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41E5BE68" w14:textId="77777777" w:rsidR="00A11C75" w:rsidRPr="00052D44" w:rsidRDefault="00A11C75" w:rsidP="00A11C75">
            <w:pPr>
              <w:rPr>
                <w:rFonts w:ascii="Arial" w:hAnsi="Arial" w:cs="Arial"/>
                <w:color w:val="000000"/>
                <w:sz w:val="18"/>
                <w:szCs w:val="18"/>
                <w:lang w:eastAsia="fi-FI"/>
              </w:rPr>
            </w:pPr>
            <w:r w:rsidRPr="00052D44">
              <w:rPr>
                <w:rFonts w:ascii="Arial" w:hAnsi="Arial" w:cs="Arial"/>
                <w:color w:val="000000"/>
                <w:sz w:val="18"/>
                <w:szCs w:val="18"/>
                <w:lang w:eastAsia="fi-FI"/>
              </w:rPr>
              <w:t>Siirtymä</w:t>
            </w:r>
          </w:p>
        </w:tc>
        <w:tc>
          <w:tcPr>
            <w:tcW w:w="1344" w:type="dxa"/>
            <w:tcBorders>
              <w:top w:val="single" w:sz="4" w:space="0" w:color="auto"/>
              <w:left w:val="nil"/>
              <w:bottom w:val="single" w:sz="4" w:space="0" w:color="auto"/>
              <w:right w:val="single" w:sz="8" w:space="0" w:color="auto"/>
            </w:tcBorders>
            <w:shd w:val="clear" w:color="auto" w:fill="auto"/>
            <w:vAlign w:val="center"/>
            <w:hideMark/>
          </w:tcPr>
          <w:p w14:paraId="25C6637D"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9 252 242</w:t>
            </w:r>
          </w:p>
        </w:tc>
      </w:tr>
      <w:tr w:rsidR="00A11C75" w:rsidRPr="00052D44" w14:paraId="03326D23" w14:textId="77777777" w:rsidTr="00A11C75">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218E302D" w14:textId="77777777" w:rsidR="00A11C75" w:rsidRPr="00052D44" w:rsidRDefault="00A11C75" w:rsidP="00A11C7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66DAEEA2" w14:textId="77777777" w:rsidR="00A11C75" w:rsidRPr="00052D44" w:rsidRDefault="00A11C75" w:rsidP="00A11C7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7801B735" w14:textId="77777777" w:rsidR="00A11C75" w:rsidRPr="00052D44" w:rsidRDefault="00A11C75" w:rsidP="00A11C75">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74DE5DD8" w14:textId="77777777" w:rsidR="00A11C75" w:rsidRPr="00052D44" w:rsidRDefault="00A11C75" w:rsidP="00A11C75">
            <w:pPr>
              <w:rPr>
                <w:rFonts w:ascii="Arial" w:hAnsi="Arial" w:cs="Arial"/>
                <w:color w:val="000000"/>
                <w:sz w:val="18"/>
                <w:szCs w:val="18"/>
                <w:lang w:eastAsia="fi-FI"/>
              </w:rPr>
            </w:pPr>
            <w:r w:rsidRPr="00052D44">
              <w:rPr>
                <w:rFonts w:ascii="Arial" w:hAnsi="Arial" w:cs="Arial"/>
                <w:color w:val="000000"/>
                <w:sz w:val="18"/>
                <w:szCs w:val="18"/>
                <w:lang w:eastAsia="fi-FI"/>
              </w:rPr>
              <w:t>NSPA</w:t>
            </w:r>
          </w:p>
        </w:tc>
        <w:tc>
          <w:tcPr>
            <w:tcW w:w="1344" w:type="dxa"/>
            <w:tcBorders>
              <w:top w:val="nil"/>
              <w:left w:val="nil"/>
              <w:bottom w:val="single" w:sz="8" w:space="0" w:color="auto"/>
              <w:right w:val="single" w:sz="8" w:space="0" w:color="auto"/>
            </w:tcBorders>
            <w:shd w:val="clear" w:color="auto" w:fill="auto"/>
            <w:vAlign w:val="center"/>
            <w:hideMark/>
          </w:tcPr>
          <w:p w14:paraId="11C30F66"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2 720 460</w:t>
            </w:r>
          </w:p>
        </w:tc>
      </w:tr>
      <w:tr w:rsidR="00A11C75" w:rsidRPr="00052D44" w14:paraId="59F295D5" w14:textId="77777777" w:rsidTr="00A11C75">
        <w:trPr>
          <w:trHeight w:val="290"/>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40918A38"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4.</w:t>
            </w:r>
            <w:r>
              <w:rPr>
                <w:rFonts w:ascii="Arial" w:hAnsi="Arial" w:cs="Arial"/>
                <w:color w:val="FF0000"/>
                <w:sz w:val="18"/>
                <w:szCs w:val="18"/>
                <w:lang w:eastAsia="fi-FI"/>
              </w:rPr>
              <w:t>g</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A704A28"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30D9B9C6" w14:textId="77777777" w:rsidR="00A11C75" w:rsidRDefault="00A11C75" w:rsidP="00A11C75">
            <w:pPr>
              <w:jc w:val="center"/>
              <w:rPr>
                <w:rFonts w:ascii="Arial" w:hAnsi="Arial" w:cs="Arial"/>
                <w:color w:val="FF0000"/>
                <w:sz w:val="18"/>
                <w:szCs w:val="18"/>
              </w:rPr>
            </w:pPr>
            <w:r>
              <w:rPr>
                <w:rFonts w:ascii="Arial" w:hAnsi="Arial" w:cs="Arial"/>
                <w:color w:val="FF0000"/>
                <w:sz w:val="18"/>
                <w:szCs w:val="18"/>
              </w:rPr>
              <w:t>145</w:t>
            </w:r>
          </w:p>
        </w:tc>
        <w:tc>
          <w:tcPr>
            <w:tcW w:w="1180" w:type="dxa"/>
            <w:tcBorders>
              <w:top w:val="nil"/>
              <w:left w:val="nil"/>
              <w:bottom w:val="nil"/>
              <w:right w:val="single" w:sz="8" w:space="0" w:color="auto"/>
            </w:tcBorders>
            <w:shd w:val="clear" w:color="auto" w:fill="auto"/>
            <w:vAlign w:val="center"/>
            <w:hideMark/>
          </w:tcPr>
          <w:p w14:paraId="2BB8A138" w14:textId="77777777" w:rsidR="00A11C75" w:rsidRPr="00052D44" w:rsidRDefault="00A11C75" w:rsidP="00A11C75">
            <w:pPr>
              <w:rPr>
                <w:rFonts w:ascii="Arial" w:hAnsi="Arial" w:cs="Arial"/>
                <w:color w:val="000000"/>
                <w:sz w:val="18"/>
                <w:szCs w:val="18"/>
                <w:lang w:eastAsia="fi-FI"/>
              </w:rPr>
            </w:pPr>
            <w:r w:rsidRPr="00052D44">
              <w:rPr>
                <w:rFonts w:ascii="Arial" w:hAnsi="Arial" w:cs="Arial"/>
                <w:color w:val="000000"/>
                <w:sz w:val="18"/>
                <w:szCs w:val="18"/>
                <w:lang w:eastAsia="fi-FI"/>
              </w:rPr>
              <w:t>Kehittyneet</w:t>
            </w:r>
          </w:p>
        </w:tc>
        <w:tc>
          <w:tcPr>
            <w:tcW w:w="1344" w:type="dxa"/>
            <w:tcBorders>
              <w:top w:val="nil"/>
              <w:left w:val="nil"/>
              <w:bottom w:val="nil"/>
              <w:right w:val="single" w:sz="8" w:space="0" w:color="auto"/>
            </w:tcBorders>
            <w:shd w:val="clear" w:color="auto" w:fill="auto"/>
            <w:vAlign w:val="center"/>
            <w:hideMark/>
          </w:tcPr>
          <w:p w14:paraId="650DB556"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2 351 985</w:t>
            </w:r>
          </w:p>
        </w:tc>
      </w:tr>
      <w:tr w:rsidR="00A11C75" w:rsidRPr="00052D44" w14:paraId="208D5943" w14:textId="77777777" w:rsidTr="00A11C75">
        <w:trPr>
          <w:trHeight w:val="290"/>
        </w:trPr>
        <w:tc>
          <w:tcPr>
            <w:tcW w:w="1408" w:type="dxa"/>
            <w:vMerge/>
            <w:tcBorders>
              <w:top w:val="nil"/>
              <w:left w:val="single" w:sz="8" w:space="0" w:color="auto"/>
              <w:bottom w:val="single" w:sz="8" w:space="0" w:color="000000"/>
              <w:right w:val="single" w:sz="8" w:space="0" w:color="auto"/>
            </w:tcBorders>
            <w:vAlign w:val="center"/>
            <w:hideMark/>
          </w:tcPr>
          <w:p w14:paraId="4A6AF44E" w14:textId="77777777" w:rsidR="00A11C75" w:rsidRPr="00052D44" w:rsidRDefault="00A11C75" w:rsidP="00A11C7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042B2BB5" w14:textId="77777777" w:rsidR="00A11C75" w:rsidRPr="00052D44" w:rsidRDefault="00A11C75" w:rsidP="00A11C7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07386A4B" w14:textId="77777777" w:rsidR="00A11C75" w:rsidRPr="00052D44" w:rsidRDefault="00A11C75" w:rsidP="00A11C75">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1A5260D1" w14:textId="77777777" w:rsidR="00A11C75" w:rsidRPr="00052D44" w:rsidRDefault="00A11C75" w:rsidP="00A11C75">
            <w:pPr>
              <w:rPr>
                <w:rFonts w:ascii="Arial" w:hAnsi="Arial" w:cs="Arial"/>
                <w:color w:val="000000"/>
                <w:sz w:val="18"/>
                <w:szCs w:val="18"/>
                <w:lang w:eastAsia="fi-FI"/>
              </w:rPr>
            </w:pPr>
            <w:r w:rsidRPr="00052D44">
              <w:rPr>
                <w:rFonts w:ascii="Arial" w:hAnsi="Arial" w:cs="Arial"/>
                <w:color w:val="000000"/>
                <w:sz w:val="18"/>
                <w:szCs w:val="18"/>
                <w:lang w:eastAsia="fi-FI"/>
              </w:rPr>
              <w:t>Siirtymä</w:t>
            </w:r>
          </w:p>
        </w:tc>
        <w:tc>
          <w:tcPr>
            <w:tcW w:w="1344" w:type="dxa"/>
            <w:tcBorders>
              <w:top w:val="single" w:sz="4" w:space="0" w:color="auto"/>
              <w:left w:val="nil"/>
              <w:bottom w:val="single" w:sz="4" w:space="0" w:color="auto"/>
              <w:right w:val="single" w:sz="8" w:space="0" w:color="auto"/>
            </w:tcBorders>
            <w:shd w:val="clear" w:color="auto" w:fill="auto"/>
            <w:vAlign w:val="center"/>
            <w:hideMark/>
          </w:tcPr>
          <w:p w14:paraId="6558F3C9"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14 253 453</w:t>
            </w:r>
          </w:p>
        </w:tc>
      </w:tr>
      <w:tr w:rsidR="00A11C75" w:rsidRPr="00052D44" w14:paraId="17477918" w14:textId="77777777" w:rsidTr="00A11C75">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69A620C0" w14:textId="77777777" w:rsidR="00A11C75" w:rsidRPr="00052D44" w:rsidRDefault="00A11C75" w:rsidP="00A11C7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2543558C" w14:textId="77777777" w:rsidR="00A11C75" w:rsidRPr="00052D44" w:rsidRDefault="00A11C75" w:rsidP="00A11C7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23358FA3" w14:textId="77777777" w:rsidR="00A11C75" w:rsidRPr="00052D44" w:rsidRDefault="00A11C75" w:rsidP="00A11C75">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58D42765" w14:textId="77777777" w:rsidR="00A11C75" w:rsidRPr="00052D44" w:rsidRDefault="00A11C75" w:rsidP="00A11C75">
            <w:pPr>
              <w:rPr>
                <w:rFonts w:ascii="Arial" w:hAnsi="Arial" w:cs="Arial"/>
                <w:color w:val="000000"/>
                <w:sz w:val="18"/>
                <w:szCs w:val="18"/>
                <w:lang w:eastAsia="fi-FI"/>
              </w:rPr>
            </w:pPr>
            <w:r w:rsidRPr="00052D44">
              <w:rPr>
                <w:rFonts w:ascii="Arial" w:hAnsi="Arial" w:cs="Arial"/>
                <w:color w:val="000000"/>
                <w:sz w:val="18"/>
                <w:szCs w:val="18"/>
                <w:lang w:eastAsia="fi-FI"/>
              </w:rPr>
              <w:t>NSPA</w:t>
            </w:r>
          </w:p>
        </w:tc>
        <w:tc>
          <w:tcPr>
            <w:tcW w:w="1344" w:type="dxa"/>
            <w:tcBorders>
              <w:top w:val="nil"/>
              <w:left w:val="nil"/>
              <w:bottom w:val="single" w:sz="8" w:space="0" w:color="auto"/>
              <w:right w:val="single" w:sz="8" w:space="0" w:color="auto"/>
            </w:tcBorders>
            <w:shd w:val="clear" w:color="auto" w:fill="auto"/>
            <w:vAlign w:val="center"/>
            <w:hideMark/>
          </w:tcPr>
          <w:p w14:paraId="5DF83CF5"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4 190 980</w:t>
            </w:r>
          </w:p>
        </w:tc>
      </w:tr>
      <w:tr w:rsidR="00A11C75" w:rsidRPr="00052D44" w14:paraId="0B019393" w14:textId="77777777" w:rsidTr="00A11C75">
        <w:trPr>
          <w:trHeight w:val="290"/>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2BFD4B63"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4.</w:t>
            </w:r>
            <w:r w:rsidRPr="0053112E">
              <w:rPr>
                <w:rFonts w:ascii="Arial" w:hAnsi="Arial" w:cs="Arial"/>
                <w:color w:val="FF0000"/>
                <w:sz w:val="18"/>
                <w:szCs w:val="18"/>
                <w:lang w:eastAsia="fi-FI"/>
              </w:rPr>
              <w:t>g</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F41DB40"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C84E844" w14:textId="77777777" w:rsidR="00A11C75" w:rsidRDefault="00A11C75" w:rsidP="00A11C75">
            <w:pPr>
              <w:jc w:val="center"/>
              <w:rPr>
                <w:rFonts w:ascii="Arial" w:hAnsi="Arial" w:cs="Arial"/>
                <w:color w:val="FF0000"/>
                <w:sz w:val="18"/>
                <w:szCs w:val="18"/>
              </w:rPr>
            </w:pPr>
            <w:r>
              <w:rPr>
                <w:rFonts w:ascii="Arial" w:hAnsi="Arial" w:cs="Arial"/>
                <w:color w:val="FF0000"/>
                <w:sz w:val="18"/>
                <w:szCs w:val="18"/>
              </w:rPr>
              <w:t>146</w:t>
            </w:r>
          </w:p>
        </w:tc>
        <w:tc>
          <w:tcPr>
            <w:tcW w:w="1180" w:type="dxa"/>
            <w:tcBorders>
              <w:top w:val="nil"/>
              <w:left w:val="nil"/>
              <w:bottom w:val="nil"/>
              <w:right w:val="single" w:sz="8" w:space="0" w:color="auto"/>
            </w:tcBorders>
            <w:shd w:val="clear" w:color="auto" w:fill="auto"/>
            <w:vAlign w:val="center"/>
            <w:hideMark/>
          </w:tcPr>
          <w:p w14:paraId="61CF2D27" w14:textId="77777777" w:rsidR="00A11C75" w:rsidRPr="00052D44" w:rsidRDefault="00A11C75" w:rsidP="00A11C75">
            <w:pPr>
              <w:rPr>
                <w:rFonts w:ascii="Arial" w:hAnsi="Arial" w:cs="Arial"/>
                <w:color w:val="000000"/>
                <w:sz w:val="18"/>
                <w:szCs w:val="18"/>
                <w:lang w:eastAsia="fi-FI"/>
              </w:rPr>
            </w:pPr>
            <w:r w:rsidRPr="00052D44">
              <w:rPr>
                <w:rFonts w:ascii="Arial" w:hAnsi="Arial" w:cs="Arial"/>
                <w:color w:val="000000"/>
                <w:sz w:val="18"/>
                <w:szCs w:val="18"/>
                <w:lang w:eastAsia="fi-FI"/>
              </w:rPr>
              <w:t>Kehittyneet</w:t>
            </w:r>
          </w:p>
        </w:tc>
        <w:tc>
          <w:tcPr>
            <w:tcW w:w="1344" w:type="dxa"/>
            <w:tcBorders>
              <w:top w:val="nil"/>
              <w:left w:val="nil"/>
              <w:bottom w:val="nil"/>
              <w:right w:val="single" w:sz="8" w:space="0" w:color="auto"/>
            </w:tcBorders>
            <w:shd w:val="clear" w:color="auto" w:fill="auto"/>
            <w:vAlign w:val="center"/>
            <w:hideMark/>
          </w:tcPr>
          <w:p w14:paraId="640410B3"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1 898 093</w:t>
            </w:r>
          </w:p>
        </w:tc>
      </w:tr>
      <w:tr w:rsidR="00A11C75" w:rsidRPr="00052D44" w14:paraId="6957C877" w14:textId="77777777" w:rsidTr="00A11C75">
        <w:trPr>
          <w:trHeight w:val="290"/>
        </w:trPr>
        <w:tc>
          <w:tcPr>
            <w:tcW w:w="1408" w:type="dxa"/>
            <w:vMerge/>
            <w:tcBorders>
              <w:top w:val="nil"/>
              <w:left w:val="single" w:sz="8" w:space="0" w:color="auto"/>
              <w:bottom w:val="single" w:sz="8" w:space="0" w:color="000000"/>
              <w:right w:val="single" w:sz="8" w:space="0" w:color="auto"/>
            </w:tcBorders>
            <w:vAlign w:val="center"/>
            <w:hideMark/>
          </w:tcPr>
          <w:p w14:paraId="56871B22" w14:textId="77777777" w:rsidR="00A11C75" w:rsidRPr="00052D44" w:rsidRDefault="00A11C75" w:rsidP="00A11C7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1828D20D" w14:textId="77777777" w:rsidR="00A11C75" w:rsidRPr="00052D44" w:rsidRDefault="00A11C75" w:rsidP="00A11C7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710F095F" w14:textId="77777777" w:rsidR="00A11C75" w:rsidRPr="00052D44" w:rsidRDefault="00A11C75" w:rsidP="00A11C75">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68E77ABE" w14:textId="77777777" w:rsidR="00A11C75" w:rsidRPr="00052D44" w:rsidRDefault="00A11C75" w:rsidP="00A11C75">
            <w:pPr>
              <w:rPr>
                <w:rFonts w:ascii="Arial" w:hAnsi="Arial" w:cs="Arial"/>
                <w:color w:val="000000"/>
                <w:sz w:val="18"/>
                <w:szCs w:val="18"/>
                <w:lang w:eastAsia="fi-FI"/>
              </w:rPr>
            </w:pPr>
            <w:r w:rsidRPr="00052D44">
              <w:rPr>
                <w:rFonts w:ascii="Arial" w:hAnsi="Arial" w:cs="Arial"/>
                <w:color w:val="000000"/>
                <w:sz w:val="18"/>
                <w:szCs w:val="18"/>
                <w:lang w:eastAsia="fi-FI"/>
              </w:rPr>
              <w:t>Siirtymä</w:t>
            </w:r>
          </w:p>
        </w:tc>
        <w:tc>
          <w:tcPr>
            <w:tcW w:w="1344" w:type="dxa"/>
            <w:tcBorders>
              <w:top w:val="single" w:sz="4" w:space="0" w:color="auto"/>
              <w:left w:val="nil"/>
              <w:bottom w:val="single" w:sz="4" w:space="0" w:color="auto"/>
              <w:right w:val="single" w:sz="8" w:space="0" w:color="auto"/>
            </w:tcBorders>
            <w:shd w:val="clear" w:color="auto" w:fill="auto"/>
            <w:vAlign w:val="center"/>
            <w:hideMark/>
          </w:tcPr>
          <w:p w14:paraId="135CC755"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11 502 787</w:t>
            </w:r>
          </w:p>
        </w:tc>
      </w:tr>
      <w:tr w:rsidR="00A11C75" w:rsidRPr="00052D44" w14:paraId="3B149F2A" w14:textId="77777777" w:rsidTr="00A11C75">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67B26D19" w14:textId="77777777" w:rsidR="00A11C75" w:rsidRPr="00052D44" w:rsidRDefault="00A11C75" w:rsidP="00A11C7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43103930" w14:textId="77777777" w:rsidR="00A11C75" w:rsidRPr="00052D44" w:rsidRDefault="00A11C75" w:rsidP="00A11C7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606ECFDC" w14:textId="77777777" w:rsidR="00A11C75" w:rsidRPr="00052D44" w:rsidRDefault="00A11C75" w:rsidP="00A11C75">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16291A91" w14:textId="77777777" w:rsidR="00A11C75" w:rsidRPr="00052D44" w:rsidRDefault="00A11C75" w:rsidP="00A11C75">
            <w:pPr>
              <w:rPr>
                <w:rFonts w:ascii="Arial" w:hAnsi="Arial" w:cs="Arial"/>
                <w:color w:val="000000"/>
                <w:sz w:val="18"/>
                <w:szCs w:val="18"/>
                <w:lang w:eastAsia="fi-FI"/>
              </w:rPr>
            </w:pPr>
            <w:r w:rsidRPr="00052D44">
              <w:rPr>
                <w:rFonts w:ascii="Arial" w:hAnsi="Arial" w:cs="Arial"/>
                <w:color w:val="000000"/>
                <w:sz w:val="18"/>
                <w:szCs w:val="18"/>
                <w:lang w:eastAsia="fi-FI"/>
              </w:rPr>
              <w:t>NSPA</w:t>
            </w:r>
          </w:p>
        </w:tc>
        <w:tc>
          <w:tcPr>
            <w:tcW w:w="1344" w:type="dxa"/>
            <w:tcBorders>
              <w:top w:val="nil"/>
              <w:left w:val="nil"/>
              <w:bottom w:val="single" w:sz="8" w:space="0" w:color="auto"/>
              <w:right w:val="single" w:sz="8" w:space="0" w:color="auto"/>
            </w:tcBorders>
            <w:shd w:val="clear" w:color="auto" w:fill="auto"/>
            <w:vAlign w:val="center"/>
            <w:hideMark/>
          </w:tcPr>
          <w:p w14:paraId="41ECF8E1"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3 382 194</w:t>
            </w:r>
          </w:p>
        </w:tc>
      </w:tr>
      <w:tr w:rsidR="00A11C75" w:rsidRPr="00052D44" w14:paraId="703F824D" w14:textId="77777777" w:rsidTr="00A11C75">
        <w:trPr>
          <w:trHeight w:val="290"/>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212AD66A"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4.</w:t>
            </w:r>
            <w:r>
              <w:rPr>
                <w:rFonts w:ascii="Arial" w:hAnsi="Arial" w:cs="Arial"/>
                <w:color w:val="FF0000"/>
                <w:sz w:val="18"/>
                <w:szCs w:val="18"/>
                <w:lang w:eastAsia="fi-FI"/>
              </w:rPr>
              <w:t>g</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3707747"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C9C9F4F" w14:textId="77777777" w:rsidR="00A11C75" w:rsidRDefault="00A11C75" w:rsidP="00A11C75">
            <w:pPr>
              <w:jc w:val="center"/>
              <w:rPr>
                <w:rFonts w:ascii="Arial" w:hAnsi="Arial" w:cs="Arial"/>
                <w:color w:val="FF0000"/>
                <w:sz w:val="18"/>
                <w:szCs w:val="18"/>
              </w:rPr>
            </w:pPr>
            <w:r>
              <w:rPr>
                <w:rFonts w:ascii="Arial" w:hAnsi="Arial" w:cs="Arial"/>
                <w:color w:val="FF0000"/>
                <w:sz w:val="18"/>
                <w:szCs w:val="18"/>
              </w:rPr>
              <w:t>147</w:t>
            </w:r>
          </w:p>
        </w:tc>
        <w:tc>
          <w:tcPr>
            <w:tcW w:w="1180" w:type="dxa"/>
            <w:tcBorders>
              <w:top w:val="nil"/>
              <w:left w:val="nil"/>
              <w:bottom w:val="nil"/>
              <w:right w:val="single" w:sz="8" w:space="0" w:color="auto"/>
            </w:tcBorders>
            <w:shd w:val="clear" w:color="auto" w:fill="auto"/>
            <w:vAlign w:val="center"/>
            <w:hideMark/>
          </w:tcPr>
          <w:p w14:paraId="6F985C3C" w14:textId="77777777" w:rsidR="00A11C75" w:rsidRPr="00052D44" w:rsidRDefault="00A11C75" w:rsidP="00A11C75">
            <w:pPr>
              <w:rPr>
                <w:rFonts w:ascii="Arial" w:hAnsi="Arial" w:cs="Arial"/>
                <w:color w:val="000000"/>
                <w:sz w:val="18"/>
                <w:szCs w:val="18"/>
                <w:lang w:eastAsia="fi-FI"/>
              </w:rPr>
            </w:pPr>
            <w:r w:rsidRPr="00052D44">
              <w:rPr>
                <w:rFonts w:ascii="Arial" w:hAnsi="Arial" w:cs="Arial"/>
                <w:color w:val="000000"/>
                <w:sz w:val="18"/>
                <w:szCs w:val="18"/>
                <w:lang w:eastAsia="fi-FI"/>
              </w:rPr>
              <w:t>Kehittyneet</w:t>
            </w:r>
          </w:p>
        </w:tc>
        <w:tc>
          <w:tcPr>
            <w:tcW w:w="1344" w:type="dxa"/>
            <w:tcBorders>
              <w:top w:val="nil"/>
              <w:left w:val="nil"/>
              <w:bottom w:val="nil"/>
              <w:right w:val="single" w:sz="8" w:space="0" w:color="auto"/>
            </w:tcBorders>
            <w:shd w:val="clear" w:color="auto" w:fill="auto"/>
            <w:vAlign w:val="center"/>
            <w:hideMark/>
          </w:tcPr>
          <w:p w14:paraId="43174F06"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660 206</w:t>
            </w:r>
          </w:p>
        </w:tc>
      </w:tr>
      <w:tr w:rsidR="00A11C75" w:rsidRPr="00052D44" w14:paraId="0EDD21FC" w14:textId="77777777" w:rsidTr="00A11C75">
        <w:trPr>
          <w:trHeight w:val="290"/>
        </w:trPr>
        <w:tc>
          <w:tcPr>
            <w:tcW w:w="1408" w:type="dxa"/>
            <w:vMerge/>
            <w:tcBorders>
              <w:top w:val="nil"/>
              <w:left w:val="single" w:sz="8" w:space="0" w:color="auto"/>
              <w:bottom w:val="single" w:sz="8" w:space="0" w:color="000000"/>
              <w:right w:val="single" w:sz="8" w:space="0" w:color="auto"/>
            </w:tcBorders>
            <w:vAlign w:val="center"/>
            <w:hideMark/>
          </w:tcPr>
          <w:p w14:paraId="4F76BE1B" w14:textId="77777777" w:rsidR="00A11C75" w:rsidRPr="00052D44" w:rsidRDefault="00A11C75" w:rsidP="00A11C7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1967EEA6" w14:textId="77777777" w:rsidR="00A11C75" w:rsidRPr="00052D44" w:rsidRDefault="00A11C75" w:rsidP="00A11C7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433B0BCE" w14:textId="77777777" w:rsidR="00A11C75" w:rsidRPr="00052D44" w:rsidRDefault="00A11C75" w:rsidP="00A11C75">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4B40ABD6" w14:textId="77777777" w:rsidR="00A11C75" w:rsidRPr="00052D44" w:rsidRDefault="00A11C75" w:rsidP="00A11C75">
            <w:pPr>
              <w:rPr>
                <w:rFonts w:ascii="Arial" w:hAnsi="Arial" w:cs="Arial"/>
                <w:color w:val="000000"/>
                <w:sz w:val="18"/>
                <w:szCs w:val="18"/>
                <w:lang w:eastAsia="fi-FI"/>
              </w:rPr>
            </w:pPr>
            <w:r w:rsidRPr="00052D44">
              <w:rPr>
                <w:rFonts w:ascii="Arial" w:hAnsi="Arial" w:cs="Arial"/>
                <w:color w:val="000000"/>
                <w:sz w:val="18"/>
                <w:szCs w:val="18"/>
                <w:lang w:eastAsia="fi-FI"/>
              </w:rPr>
              <w:t>Siirtymä</w:t>
            </w:r>
          </w:p>
        </w:tc>
        <w:tc>
          <w:tcPr>
            <w:tcW w:w="1344" w:type="dxa"/>
            <w:tcBorders>
              <w:top w:val="single" w:sz="4" w:space="0" w:color="auto"/>
              <w:left w:val="nil"/>
              <w:bottom w:val="single" w:sz="4" w:space="0" w:color="auto"/>
              <w:right w:val="single" w:sz="8" w:space="0" w:color="auto"/>
            </w:tcBorders>
            <w:shd w:val="clear" w:color="auto" w:fill="auto"/>
            <w:vAlign w:val="center"/>
            <w:hideMark/>
          </w:tcPr>
          <w:p w14:paraId="0B0D0DF5"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4 000 969</w:t>
            </w:r>
          </w:p>
        </w:tc>
      </w:tr>
      <w:tr w:rsidR="00A11C75" w:rsidRPr="00052D44" w14:paraId="21876C52" w14:textId="77777777" w:rsidTr="00A11C75">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546D79F1" w14:textId="77777777" w:rsidR="00A11C75" w:rsidRPr="00052D44" w:rsidRDefault="00A11C75" w:rsidP="00A11C7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06EBF1A3" w14:textId="77777777" w:rsidR="00A11C75" w:rsidRPr="00052D44" w:rsidRDefault="00A11C75" w:rsidP="00A11C7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24A1C0F3" w14:textId="77777777" w:rsidR="00A11C75" w:rsidRPr="00052D44" w:rsidRDefault="00A11C75" w:rsidP="00A11C75">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6C73EFBC" w14:textId="77777777" w:rsidR="00A11C75" w:rsidRPr="00052D44" w:rsidRDefault="00A11C75" w:rsidP="00A11C75">
            <w:pPr>
              <w:rPr>
                <w:rFonts w:ascii="Arial" w:hAnsi="Arial" w:cs="Arial"/>
                <w:color w:val="000000"/>
                <w:sz w:val="18"/>
                <w:szCs w:val="18"/>
                <w:lang w:eastAsia="fi-FI"/>
              </w:rPr>
            </w:pPr>
            <w:r w:rsidRPr="00052D44">
              <w:rPr>
                <w:rFonts w:ascii="Arial" w:hAnsi="Arial" w:cs="Arial"/>
                <w:color w:val="000000"/>
                <w:sz w:val="18"/>
                <w:szCs w:val="18"/>
                <w:lang w:eastAsia="fi-FI"/>
              </w:rPr>
              <w:t>NSPA</w:t>
            </w:r>
          </w:p>
        </w:tc>
        <w:tc>
          <w:tcPr>
            <w:tcW w:w="1344" w:type="dxa"/>
            <w:tcBorders>
              <w:top w:val="nil"/>
              <w:left w:val="nil"/>
              <w:bottom w:val="single" w:sz="8" w:space="0" w:color="auto"/>
              <w:right w:val="single" w:sz="8" w:space="0" w:color="auto"/>
            </w:tcBorders>
            <w:shd w:val="clear" w:color="auto" w:fill="auto"/>
            <w:vAlign w:val="center"/>
            <w:hideMark/>
          </w:tcPr>
          <w:p w14:paraId="36C0E7BF"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1 176 415</w:t>
            </w:r>
          </w:p>
        </w:tc>
      </w:tr>
      <w:tr w:rsidR="00A11C75" w:rsidRPr="00052D44" w14:paraId="2A60E277" w14:textId="77777777" w:rsidTr="00A11C75">
        <w:trPr>
          <w:trHeight w:val="290"/>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635348C6"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4.</w:t>
            </w:r>
            <w:r>
              <w:rPr>
                <w:rFonts w:ascii="Arial" w:hAnsi="Arial" w:cs="Arial"/>
                <w:color w:val="FF0000"/>
                <w:sz w:val="18"/>
                <w:szCs w:val="18"/>
                <w:lang w:eastAsia="fi-FI"/>
              </w:rPr>
              <w:t>g</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D1BBC9C"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7C1F56A1" w14:textId="77777777" w:rsidR="00A11C75" w:rsidRDefault="00A11C75" w:rsidP="00A11C75">
            <w:pPr>
              <w:jc w:val="center"/>
              <w:rPr>
                <w:rFonts w:ascii="Arial" w:hAnsi="Arial" w:cs="Arial"/>
                <w:color w:val="FF0000"/>
                <w:sz w:val="18"/>
                <w:szCs w:val="18"/>
              </w:rPr>
            </w:pPr>
            <w:r>
              <w:rPr>
                <w:rFonts w:ascii="Arial" w:hAnsi="Arial" w:cs="Arial"/>
                <w:color w:val="FF0000"/>
                <w:sz w:val="18"/>
                <w:szCs w:val="18"/>
              </w:rPr>
              <w:t>148</w:t>
            </w:r>
          </w:p>
        </w:tc>
        <w:tc>
          <w:tcPr>
            <w:tcW w:w="1180" w:type="dxa"/>
            <w:tcBorders>
              <w:top w:val="nil"/>
              <w:left w:val="nil"/>
              <w:bottom w:val="nil"/>
              <w:right w:val="single" w:sz="8" w:space="0" w:color="auto"/>
            </w:tcBorders>
            <w:shd w:val="clear" w:color="auto" w:fill="auto"/>
            <w:vAlign w:val="center"/>
            <w:hideMark/>
          </w:tcPr>
          <w:p w14:paraId="594B53E6" w14:textId="77777777" w:rsidR="00A11C75" w:rsidRPr="00052D44" w:rsidRDefault="00A11C75" w:rsidP="00A11C75">
            <w:pPr>
              <w:rPr>
                <w:rFonts w:ascii="Arial" w:hAnsi="Arial" w:cs="Arial"/>
                <w:color w:val="000000"/>
                <w:sz w:val="18"/>
                <w:szCs w:val="18"/>
                <w:lang w:eastAsia="fi-FI"/>
              </w:rPr>
            </w:pPr>
            <w:r w:rsidRPr="00052D44">
              <w:rPr>
                <w:rFonts w:ascii="Arial" w:hAnsi="Arial" w:cs="Arial"/>
                <w:color w:val="000000"/>
                <w:sz w:val="18"/>
                <w:szCs w:val="18"/>
                <w:lang w:eastAsia="fi-FI"/>
              </w:rPr>
              <w:t>Kehittyneet</w:t>
            </w:r>
          </w:p>
        </w:tc>
        <w:tc>
          <w:tcPr>
            <w:tcW w:w="1344" w:type="dxa"/>
            <w:tcBorders>
              <w:top w:val="nil"/>
              <w:left w:val="nil"/>
              <w:bottom w:val="nil"/>
              <w:right w:val="single" w:sz="8" w:space="0" w:color="auto"/>
            </w:tcBorders>
            <w:shd w:val="clear" w:color="auto" w:fill="auto"/>
            <w:vAlign w:val="center"/>
            <w:hideMark/>
          </w:tcPr>
          <w:p w14:paraId="39DE90AC"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371 366</w:t>
            </w:r>
          </w:p>
        </w:tc>
      </w:tr>
      <w:tr w:rsidR="00A11C75" w:rsidRPr="00052D44" w14:paraId="1FB3D398" w14:textId="77777777" w:rsidTr="00A11C75">
        <w:trPr>
          <w:trHeight w:val="290"/>
        </w:trPr>
        <w:tc>
          <w:tcPr>
            <w:tcW w:w="1408" w:type="dxa"/>
            <w:vMerge/>
            <w:tcBorders>
              <w:top w:val="nil"/>
              <w:left w:val="single" w:sz="8" w:space="0" w:color="auto"/>
              <w:bottom w:val="single" w:sz="8" w:space="0" w:color="000000"/>
              <w:right w:val="single" w:sz="8" w:space="0" w:color="auto"/>
            </w:tcBorders>
            <w:vAlign w:val="center"/>
            <w:hideMark/>
          </w:tcPr>
          <w:p w14:paraId="61DCA9BF" w14:textId="77777777" w:rsidR="00A11C75" w:rsidRPr="00052D44" w:rsidRDefault="00A11C75" w:rsidP="00A11C7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6968FF44" w14:textId="77777777" w:rsidR="00A11C75" w:rsidRPr="00052D44" w:rsidRDefault="00A11C75" w:rsidP="00A11C7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7C15CFB5" w14:textId="77777777" w:rsidR="00A11C75" w:rsidRPr="00052D44" w:rsidRDefault="00A11C75" w:rsidP="00A11C75">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6BCE4431" w14:textId="77777777" w:rsidR="00A11C75" w:rsidRPr="00052D44" w:rsidRDefault="00A11C75" w:rsidP="00A11C75">
            <w:pPr>
              <w:rPr>
                <w:rFonts w:ascii="Arial" w:hAnsi="Arial" w:cs="Arial"/>
                <w:color w:val="000000"/>
                <w:sz w:val="18"/>
                <w:szCs w:val="18"/>
                <w:lang w:eastAsia="fi-FI"/>
              </w:rPr>
            </w:pPr>
            <w:r w:rsidRPr="00052D44">
              <w:rPr>
                <w:rFonts w:ascii="Arial" w:hAnsi="Arial" w:cs="Arial"/>
                <w:color w:val="000000"/>
                <w:sz w:val="18"/>
                <w:szCs w:val="18"/>
                <w:lang w:eastAsia="fi-FI"/>
              </w:rPr>
              <w:t>Siirtymä</w:t>
            </w:r>
          </w:p>
        </w:tc>
        <w:tc>
          <w:tcPr>
            <w:tcW w:w="1344" w:type="dxa"/>
            <w:tcBorders>
              <w:top w:val="single" w:sz="4" w:space="0" w:color="auto"/>
              <w:left w:val="nil"/>
              <w:bottom w:val="single" w:sz="4" w:space="0" w:color="auto"/>
              <w:right w:val="single" w:sz="8" w:space="0" w:color="auto"/>
            </w:tcBorders>
            <w:shd w:val="clear" w:color="auto" w:fill="auto"/>
            <w:vAlign w:val="center"/>
            <w:hideMark/>
          </w:tcPr>
          <w:p w14:paraId="631B0C4D"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2 250 545</w:t>
            </w:r>
          </w:p>
        </w:tc>
      </w:tr>
      <w:tr w:rsidR="00A11C75" w:rsidRPr="00052D44" w14:paraId="24AFEC56" w14:textId="77777777" w:rsidTr="00A11C75">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50C93E17" w14:textId="77777777" w:rsidR="00A11C75" w:rsidRPr="00052D44" w:rsidRDefault="00A11C75" w:rsidP="00A11C7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535FEA52" w14:textId="77777777" w:rsidR="00A11C75" w:rsidRPr="00052D44" w:rsidRDefault="00A11C75" w:rsidP="00A11C7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21AD3032" w14:textId="77777777" w:rsidR="00A11C75" w:rsidRPr="00052D44" w:rsidRDefault="00A11C75" w:rsidP="00A11C75">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0C1EB0EE" w14:textId="77777777" w:rsidR="00A11C75" w:rsidRPr="00052D44" w:rsidRDefault="00A11C75" w:rsidP="00A11C75">
            <w:pPr>
              <w:rPr>
                <w:rFonts w:ascii="Arial" w:hAnsi="Arial" w:cs="Arial"/>
                <w:color w:val="000000"/>
                <w:sz w:val="18"/>
                <w:szCs w:val="18"/>
                <w:lang w:eastAsia="fi-FI"/>
              </w:rPr>
            </w:pPr>
            <w:r w:rsidRPr="00052D44">
              <w:rPr>
                <w:rFonts w:ascii="Arial" w:hAnsi="Arial" w:cs="Arial"/>
                <w:color w:val="000000"/>
                <w:sz w:val="18"/>
                <w:szCs w:val="18"/>
                <w:lang w:eastAsia="fi-FI"/>
              </w:rPr>
              <w:t>NSPA</w:t>
            </w:r>
          </w:p>
        </w:tc>
        <w:tc>
          <w:tcPr>
            <w:tcW w:w="1344" w:type="dxa"/>
            <w:tcBorders>
              <w:top w:val="nil"/>
              <w:left w:val="nil"/>
              <w:bottom w:val="single" w:sz="8" w:space="0" w:color="auto"/>
              <w:right w:val="single" w:sz="8" w:space="0" w:color="auto"/>
            </w:tcBorders>
            <w:shd w:val="clear" w:color="auto" w:fill="auto"/>
            <w:vAlign w:val="center"/>
            <w:hideMark/>
          </w:tcPr>
          <w:p w14:paraId="107647DF"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661 734</w:t>
            </w:r>
          </w:p>
        </w:tc>
      </w:tr>
      <w:tr w:rsidR="00A11C75" w:rsidRPr="00052D44" w14:paraId="5DBBEB52" w14:textId="77777777" w:rsidTr="00A11C75">
        <w:trPr>
          <w:trHeight w:val="290"/>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0C0A6D2C"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4.</w:t>
            </w:r>
            <w:r>
              <w:rPr>
                <w:rFonts w:ascii="Arial" w:hAnsi="Arial" w:cs="Arial"/>
                <w:color w:val="FF0000"/>
                <w:sz w:val="18"/>
                <w:szCs w:val="18"/>
                <w:lang w:eastAsia="fi-FI"/>
              </w:rPr>
              <w:t>g</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70AE0DE"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47615ABF" w14:textId="77777777" w:rsidR="00A11C75" w:rsidRDefault="00A11C75" w:rsidP="00A11C75">
            <w:pPr>
              <w:jc w:val="center"/>
              <w:rPr>
                <w:rFonts w:ascii="Arial" w:hAnsi="Arial" w:cs="Arial"/>
                <w:color w:val="FF0000"/>
                <w:sz w:val="18"/>
                <w:szCs w:val="18"/>
              </w:rPr>
            </w:pPr>
            <w:r>
              <w:rPr>
                <w:rFonts w:ascii="Arial" w:hAnsi="Arial" w:cs="Arial"/>
                <w:color w:val="FF0000"/>
                <w:sz w:val="18"/>
                <w:szCs w:val="18"/>
              </w:rPr>
              <w:t>149</w:t>
            </w:r>
          </w:p>
        </w:tc>
        <w:tc>
          <w:tcPr>
            <w:tcW w:w="1180" w:type="dxa"/>
            <w:tcBorders>
              <w:top w:val="nil"/>
              <w:left w:val="nil"/>
              <w:bottom w:val="nil"/>
              <w:right w:val="single" w:sz="8" w:space="0" w:color="auto"/>
            </w:tcBorders>
            <w:shd w:val="clear" w:color="auto" w:fill="auto"/>
            <w:vAlign w:val="center"/>
            <w:hideMark/>
          </w:tcPr>
          <w:p w14:paraId="7CE330C4" w14:textId="77777777" w:rsidR="00A11C75" w:rsidRPr="00052D44" w:rsidRDefault="00A11C75" w:rsidP="00A11C75">
            <w:pPr>
              <w:rPr>
                <w:rFonts w:ascii="Arial" w:hAnsi="Arial" w:cs="Arial"/>
                <w:color w:val="000000"/>
                <w:sz w:val="18"/>
                <w:szCs w:val="18"/>
                <w:lang w:eastAsia="fi-FI"/>
              </w:rPr>
            </w:pPr>
            <w:r w:rsidRPr="00052D44">
              <w:rPr>
                <w:rFonts w:ascii="Arial" w:hAnsi="Arial" w:cs="Arial"/>
                <w:color w:val="000000"/>
                <w:sz w:val="18"/>
                <w:szCs w:val="18"/>
                <w:lang w:eastAsia="fi-FI"/>
              </w:rPr>
              <w:t>Kehittyneet</w:t>
            </w:r>
          </w:p>
        </w:tc>
        <w:tc>
          <w:tcPr>
            <w:tcW w:w="1344" w:type="dxa"/>
            <w:tcBorders>
              <w:top w:val="nil"/>
              <w:left w:val="nil"/>
              <w:bottom w:val="nil"/>
              <w:right w:val="single" w:sz="8" w:space="0" w:color="auto"/>
            </w:tcBorders>
            <w:shd w:val="clear" w:color="auto" w:fill="auto"/>
            <w:vAlign w:val="center"/>
            <w:hideMark/>
          </w:tcPr>
          <w:p w14:paraId="32D2D82C"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2 682 088</w:t>
            </w:r>
          </w:p>
        </w:tc>
      </w:tr>
      <w:tr w:rsidR="00A11C75" w:rsidRPr="00052D44" w14:paraId="3D6650F1" w14:textId="77777777" w:rsidTr="00A11C75">
        <w:trPr>
          <w:trHeight w:val="290"/>
        </w:trPr>
        <w:tc>
          <w:tcPr>
            <w:tcW w:w="1408" w:type="dxa"/>
            <w:vMerge/>
            <w:tcBorders>
              <w:top w:val="nil"/>
              <w:left w:val="single" w:sz="8" w:space="0" w:color="auto"/>
              <w:bottom w:val="single" w:sz="8" w:space="0" w:color="000000"/>
              <w:right w:val="single" w:sz="8" w:space="0" w:color="auto"/>
            </w:tcBorders>
            <w:vAlign w:val="center"/>
            <w:hideMark/>
          </w:tcPr>
          <w:p w14:paraId="0D3F92BE" w14:textId="77777777" w:rsidR="00A11C75" w:rsidRPr="00052D44" w:rsidRDefault="00A11C75" w:rsidP="00A11C7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5AED305B" w14:textId="77777777" w:rsidR="00A11C75" w:rsidRPr="00052D44" w:rsidRDefault="00A11C75" w:rsidP="00A11C7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5864E8C7" w14:textId="77777777" w:rsidR="00A11C75" w:rsidRPr="00052D44" w:rsidRDefault="00A11C75" w:rsidP="00A11C75">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3242EC57" w14:textId="77777777" w:rsidR="00A11C75" w:rsidRPr="00052D44" w:rsidRDefault="00A11C75" w:rsidP="00A11C75">
            <w:pPr>
              <w:rPr>
                <w:rFonts w:ascii="Arial" w:hAnsi="Arial" w:cs="Arial"/>
                <w:color w:val="000000"/>
                <w:sz w:val="18"/>
                <w:szCs w:val="18"/>
                <w:lang w:eastAsia="fi-FI"/>
              </w:rPr>
            </w:pPr>
            <w:r w:rsidRPr="00052D44">
              <w:rPr>
                <w:rFonts w:ascii="Arial" w:hAnsi="Arial" w:cs="Arial"/>
                <w:color w:val="000000"/>
                <w:sz w:val="18"/>
                <w:szCs w:val="18"/>
                <w:lang w:eastAsia="fi-FI"/>
              </w:rPr>
              <w:t>Siirtymä</w:t>
            </w:r>
          </w:p>
        </w:tc>
        <w:tc>
          <w:tcPr>
            <w:tcW w:w="1344" w:type="dxa"/>
            <w:tcBorders>
              <w:top w:val="single" w:sz="4" w:space="0" w:color="auto"/>
              <w:left w:val="nil"/>
              <w:bottom w:val="single" w:sz="4" w:space="0" w:color="auto"/>
              <w:right w:val="single" w:sz="8" w:space="0" w:color="auto"/>
            </w:tcBorders>
            <w:shd w:val="clear" w:color="auto" w:fill="auto"/>
            <w:vAlign w:val="center"/>
            <w:hideMark/>
          </w:tcPr>
          <w:p w14:paraId="4C719B79"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16 253 938</w:t>
            </w:r>
          </w:p>
        </w:tc>
      </w:tr>
      <w:tr w:rsidR="00A11C75" w:rsidRPr="00052D44" w14:paraId="2037A2D6" w14:textId="77777777" w:rsidTr="00A11C75">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193BFB2E" w14:textId="77777777" w:rsidR="00A11C75" w:rsidRPr="00052D44" w:rsidRDefault="00A11C75" w:rsidP="00A11C7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2D1FCE15" w14:textId="77777777" w:rsidR="00A11C75" w:rsidRPr="00052D44" w:rsidRDefault="00A11C75" w:rsidP="00A11C7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3831C236" w14:textId="77777777" w:rsidR="00A11C75" w:rsidRPr="00052D44" w:rsidRDefault="00A11C75" w:rsidP="00A11C75">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67F46F80" w14:textId="77777777" w:rsidR="00A11C75" w:rsidRPr="00052D44" w:rsidRDefault="00A11C75" w:rsidP="00A11C75">
            <w:pPr>
              <w:rPr>
                <w:rFonts w:ascii="Arial" w:hAnsi="Arial" w:cs="Arial"/>
                <w:color w:val="000000"/>
                <w:sz w:val="18"/>
                <w:szCs w:val="18"/>
                <w:lang w:eastAsia="fi-FI"/>
              </w:rPr>
            </w:pPr>
            <w:r w:rsidRPr="00052D44">
              <w:rPr>
                <w:rFonts w:ascii="Arial" w:hAnsi="Arial" w:cs="Arial"/>
                <w:color w:val="000000"/>
                <w:sz w:val="18"/>
                <w:szCs w:val="18"/>
                <w:lang w:eastAsia="fi-FI"/>
              </w:rPr>
              <w:t>NSPA</w:t>
            </w:r>
          </w:p>
        </w:tc>
        <w:tc>
          <w:tcPr>
            <w:tcW w:w="1344" w:type="dxa"/>
            <w:tcBorders>
              <w:top w:val="nil"/>
              <w:left w:val="nil"/>
              <w:bottom w:val="single" w:sz="8" w:space="0" w:color="auto"/>
              <w:right w:val="single" w:sz="8" w:space="0" w:color="auto"/>
            </w:tcBorders>
            <w:shd w:val="clear" w:color="auto" w:fill="auto"/>
            <w:vAlign w:val="center"/>
            <w:hideMark/>
          </w:tcPr>
          <w:p w14:paraId="27667232"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4 779 187</w:t>
            </w:r>
          </w:p>
        </w:tc>
      </w:tr>
      <w:tr w:rsidR="00A11C75" w:rsidRPr="00052D44" w14:paraId="33B28A3D" w14:textId="77777777" w:rsidTr="00A11C75">
        <w:trPr>
          <w:trHeight w:val="290"/>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116EA7D6"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4.</w:t>
            </w:r>
            <w:r>
              <w:rPr>
                <w:rFonts w:ascii="Arial" w:hAnsi="Arial" w:cs="Arial"/>
                <w:color w:val="FF0000"/>
                <w:sz w:val="18"/>
                <w:szCs w:val="18"/>
                <w:lang w:eastAsia="fi-FI"/>
              </w:rPr>
              <w:t>g</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D298A24"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1DA57945" w14:textId="77777777" w:rsidR="00A11C75" w:rsidRDefault="00A11C75" w:rsidP="00A11C75">
            <w:pPr>
              <w:jc w:val="center"/>
              <w:rPr>
                <w:rFonts w:ascii="Arial" w:hAnsi="Arial" w:cs="Arial"/>
                <w:color w:val="FF0000"/>
                <w:sz w:val="18"/>
                <w:szCs w:val="18"/>
              </w:rPr>
            </w:pPr>
            <w:r>
              <w:rPr>
                <w:rFonts w:ascii="Arial" w:hAnsi="Arial" w:cs="Arial"/>
                <w:color w:val="FF0000"/>
                <w:sz w:val="18"/>
                <w:szCs w:val="18"/>
              </w:rPr>
              <w:t>150</w:t>
            </w:r>
          </w:p>
        </w:tc>
        <w:tc>
          <w:tcPr>
            <w:tcW w:w="1180" w:type="dxa"/>
            <w:tcBorders>
              <w:top w:val="nil"/>
              <w:left w:val="nil"/>
              <w:bottom w:val="nil"/>
              <w:right w:val="single" w:sz="8" w:space="0" w:color="auto"/>
            </w:tcBorders>
            <w:shd w:val="clear" w:color="auto" w:fill="auto"/>
            <w:vAlign w:val="center"/>
            <w:hideMark/>
          </w:tcPr>
          <w:p w14:paraId="702A1F02" w14:textId="77777777" w:rsidR="00A11C75" w:rsidRPr="00052D44" w:rsidRDefault="00A11C75" w:rsidP="00A11C75">
            <w:pPr>
              <w:rPr>
                <w:rFonts w:ascii="Arial" w:hAnsi="Arial" w:cs="Arial"/>
                <w:color w:val="000000"/>
                <w:sz w:val="18"/>
                <w:szCs w:val="18"/>
                <w:lang w:eastAsia="fi-FI"/>
              </w:rPr>
            </w:pPr>
            <w:r w:rsidRPr="00052D44">
              <w:rPr>
                <w:rFonts w:ascii="Arial" w:hAnsi="Arial" w:cs="Arial"/>
                <w:color w:val="000000"/>
                <w:sz w:val="18"/>
                <w:szCs w:val="18"/>
                <w:lang w:eastAsia="fi-FI"/>
              </w:rPr>
              <w:t>Kehittyneet</w:t>
            </w:r>
          </w:p>
        </w:tc>
        <w:tc>
          <w:tcPr>
            <w:tcW w:w="1344" w:type="dxa"/>
            <w:tcBorders>
              <w:top w:val="nil"/>
              <w:left w:val="nil"/>
              <w:bottom w:val="nil"/>
              <w:right w:val="single" w:sz="8" w:space="0" w:color="auto"/>
            </w:tcBorders>
            <w:shd w:val="clear" w:color="auto" w:fill="auto"/>
            <w:vAlign w:val="center"/>
            <w:hideMark/>
          </w:tcPr>
          <w:p w14:paraId="1AF492DB"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1 898 093</w:t>
            </w:r>
          </w:p>
        </w:tc>
      </w:tr>
      <w:tr w:rsidR="00A11C75" w:rsidRPr="00052D44" w14:paraId="02F7463E" w14:textId="77777777" w:rsidTr="00A11C75">
        <w:trPr>
          <w:trHeight w:val="290"/>
        </w:trPr>
        <w:tc>
          <w:tcPr>
            <w:tcW w:w="1408" w:type="dxa"/>
            <w:vMerge/>
            <w:tcBorders>
              <w:top w:val="nil"/>
              <w:left w:val="single" w:sz="8" w:space="0" w:color="auto"/>
              <w:bottom w:val="single" w:sz="8" w:space="0" w:color="000000"/>
              <w:right w:val="single" w:sz="8" w:space="0" w:color="auto"/>
            </w:tcBorders>
            <w:vAlign w:val="center"/>
            <w:hideMark/>
          </w:tcPr>
          <w:p w14:paraId="636E2637" w14:textId="77777777" w:rsidR="00A11C75" w:rsidRPr="00052D44" w:rsidRDefault="00A11C75" w:rsidP="00A11C7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13BD06F1" w14:textId="77777777" w:rsidR="00A11C75" w:rsidRPr="00052D44" w:rsidRDefault="00A11C75" w:rsidP="00A11C7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55C001CC" w14:textId="77777777" w:rsidR="00A11C75" w:rsidRPr="00052D44" w:rsidRDefault="00A11C75" w:rsidP="00A11C75">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4211DC6E" w14:textId="77777777" w:rsidR="00A11C75" w:rsidRPr="00052D44" w:rsidRDefault="00A11C75" w:rsidP="00A11C75">
            <w:pPr>
              <w:rPr>
                <w:rFonts w:ascii="Arial" w:hAnsi="Arial" w:cs="Arial"/>
                <w:color w:val="000000"/>
                <w:sz w:val="18"/>
                <w:szCs w:val="18"/>
                <w:lang w:eastAsia="fi-FI"/>
              </w:rPr>
            </w:pPr>
            <w:r w:rsidRPr="00052D44">
              <w:rPr>
                <w:rFonts w:ascii="Arial" w:hAnsi="Arial" w:cs="Arial"/>
                <w:color w:val="000000"/>
                <w:sz w:val="18"/>
                <w:szCs w:val="18"/>
                <w:lang w:eastAsia="fi-FI"/>
              </w:rPr>
              <w:t>Siirtymä</w:t>
            </w:r>
          </w:p>
        </w:tc>
        <w:tc>
          <w:tcPr>
            <w:tcW w:w="1344" w:type="dxa"/>
            <w:tcBorders>
              <w:top w:val="single" w:sz="4" w:space="0" w:color="auto"/>
              <w:left w:val="nil"/>
              <w:bottom w:val="single" w:sz="4" w:space="0" w:color="auto"/>
              <w:right w:val="single" w:sz="8" w:space="0" w:color="auto"/>
            </w:tcBorders>
            <w:shd w:val="clear" w:color="auto" w:fill="auto"/>
            <w:vAlign w:val="center"/>
            <w:hideMark/>
          </w:tcPr>
          <w:p w14:paraId="42424253"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11 502 787</w:t>
            </w:r>
          </w:p>
        </w:tc>
      </w:tr>
      <w:tr w:rsidR="00A11C75" w:rsidRPr="00052D44" w14:paraId="791FBEEE" w14:textId="77777777" w:rsidTr="00A11C75">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634E7510" w14:textId="77777777" w:rsidR="00A11C75" w:rsidRPr="00052D44" w:rsidRDefault="00A11C75" w:rsidP="00A11C7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53EDDE06" w14:textId="77777777" w:rsidR="00A11C75" w:rsidRPr="00052D44" w:rsidRDefault="00A11C75" w:rsidP="00A11C7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676B7CA5" w14:textId="77777777" w:rsidR="00A11C75" w:rsidRPr="00052D44" w:rsidRDefault="00A11C75" w:rsidP="00A11C75">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2199B86F" w14:textId="77777777" w:rsidR="00A11C75" w:rsidRPr="00052D44" w:rsidRDefault="00A11C75" w:rsidP="00A11C75">
            <w:pPr>
              <w:rPr>
                <w:rFonts w:ascii="Arial" w:hAnsi="Arial" w:cs="Arial"/>
                <w:color w:val="000000"/>
                <w:sz w:val="18"/>
                <w:szCs w:val="18"/>
                <w:lang w:eastAsia="fi-FI"/>
              </w:rPr>
            </w:pPr>
            <w:r w:rsidRPr="00052D44">
              <w:rPr>
                <w:rFonts w:ascii="Arial" w:hAnsi="Arial" w:cs="Arial"/>
                <w:color w:val="000000"/>
                <w:sz w:val="18"/>
                <w:szCs w:val="18"/>
                <w:lang w:eastAsia="fi-FI"/>
              </w:rPr>
              <w:t>NSPA</w:t>
            </w:r>
          </w:p>
        </w:tc>
        <w:tc>
          <w:tcPr>
            <w:tcW w:w="1344" w:type="dxa"/>
            <w:tcBorders>
              <w:top w:val="nil"/>
              <w:left w:val="nil"/>
              <w:bottom w:val="single" w:sz="8" w:space="0" w:color="auto"/>
              <w:right w:val="single" w:sz="8" w:space="0" w:color="auto"/>
            </w:tcBorders>
            <w:shd w:val="clear" w:color="auto" w:fill="auto"/>
            <w:vAlign w:val="center"/>
            <w:hideMark/>
          </w:tcPr>
          <w:p w14:paraId="214542C8"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3 382 194</w:t>
            </w:r>
          </w:p>
        </w:tc>
      </w:tr>
      <w:tr w:rsidR="00A11C75" w:rsidRPr="00052D44" w14:paraId="49052C0F" w14:textId="77777777" w:rsidTr="00A11C75">
        <w:trPr>
          <w:trHeight w:val="290"/>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51ECAD37"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4.</w:t>
            </w:r>
            <w:r>
              <w:rPr>
                <w:rFonts w:ascii="Arial" w:hAnsi="Arial" w:cs="Arial"/>
                <w:color w:val="FF0000"/>
                <w:sz w:val="18"/>
                <w:szCs w:val="18"/>
                <w:lang w:eastAsia="fi-FI"/>
              </w:rPr>
              <w:t>g</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7FBE0173"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374A9D40" w14:textId="77777777" w:rsidR="00A11C75" w:rsidRDefault="00A11C75" w:rsidP="00A11C75">
            <w:pPr>
              <w:jc w:val="center"/>
              <w:rPr>
                <w:rFonts w:ascii="Arial" w:hAnsi="Arial" w:cs="Arial"/>
                <w:color w:val="FF0000"/>
                <w:sz w:val="18"/>
                <w:szCs w:val="18"/>
              </w:rPr>
            </w:pPr>
            <w:r>
              <w:rPr>
                <w:rFonts w:ascii="Arial" w:hAnsi="Arial" w:cs="Arial"/>
                <w:color w:val="FF0000"/>
                <w:sz w:val="18"/>
                <w:szCs w:val="18"/>
              </w:rPr>
              <w:t>151</w:t>
            </w:r>
          </w:p>
        </w:tc>
        <w:tc>
          <w:tcPr>
            <w:tcW w:w="1180" w:type="dxa"/>
            <w:tcBorders>
              <w:top w:val="nil"/>
              <w:left w:val="nil"/>
              <w:bottom w:val="nil"/>
              <w:right w:val="single" w:sz="8" w:space="0" w:color="auto"/>
            </w:tcBorders>
            <w:shd w:val="clear" w:color="auto" w:fill="auto"/>
            <w:vAlign w:val="center"/>
            <w:hideMark/>
          </w:tcPr>
          <w:p w14:paraId="447F7F7C" w14:textId="77777777" w:rsidR="00A11C75" w:rsidRPr="00052D44" w:rsidRDefault="00A11C75" w:rsidP="00A11C75">
            <w:pPr>
              <w:rPr>
                <w:rFonts w:ascii="Arial" w:hAnsi="Arial" w:cs="Arial"/>
                <w:color w:val="000000"/>
                <w:sz w:val="18"/>
                <w:szCs w:val="18"/>
                <w:lang w:eastAsia="fi-FI"/>
              </w:rPr>
            </w:pPr>
            <w:r w:rsidRPr="00052D44">
              <w:rPr>
                <w:rFonts w:ascii="Arial" w:hAnsi="Arial" w:cs="Arial"/>
                <w:color w:val="000000"/>
                <w:sz w:val="18"/>
                <w:szCs w:val="18"/>
                <w:lang w:eastAsia="fi-FI"/>
              </w:rPr>
              <w:t>Kehittyneet</w:t>
            </w:r>
          </w:p>
        </w:tc>
        <w:tc>
          <w:tcPr>
            <w:tcW w:w="1344" w:type="dxa"/>
            <w:tcBorders>
              <w:top w:val="nil"/>
              <w:left w:val="nil"/>
              <w:bottom w:val="nil"/>
              <w:right w:val="single" w:sz="8" w:space="0" w:color="auto"/>
            </w:tcBorders>
            <w:shd w:val="clear" w:color="auto" w:fill="auto"/>
            <w:vAlign w:val="center"/>
            <w:hideMark/>
          </w:tcPr>
          <w:p w14:paraId="6A4A8CB7"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4 167 552</w:t>
            </w:r>
          </w:p>
        </w:tc>
      </w:tr>
      <w:tr w:rsidR="00A11C75" w:rsidRPr="00052D44" w14:paraId="26599656" w14:textId="77777777" w:rsidTr="00A11C75">
        <w:trPr>
          <w:trHeight w:val="290"/>
        </w:trPr>
        <w:tc>
          <w:tcPr>
            <w:tcW w:w="1408" w:type="dxa"/>
            <w:vMerge/>
            <w:tcBorders>
              <w:top w:val="nil"/>
              <w:left w:val="single" w:sz="8" w:space="0" w:color="auto"/>
              <w:bottom w:val="single" w:sz="8" w:space="0" w:color="000000"/>
              <w:right w:val="single" w:sz="8" w:space="0" w:color="auto"/>
            </w:tcBorders>
            <w:vAlign w:val="center"/>
            <w:hideMark/>
          </w:tcPr>
          <w:p w14:paraId="667824A6" w14:textId="77777777" w:rsidR="00A11C75" w:rsidRPr="00052D44" w:rsidRDefault="00A11C75" w:rsidP="00A11C7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2A22CF0B" w14:textId="77777777" w:rsidR="00A11C75" w:rsidRPr="00052D44" w:rsidRDefault="00A11C75" w:rsidP="00A11C7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146DB190" w14:textId="77777777" w:rsidR="00A11C75" w:rsidRPr="00052D44" w:rsidRDefault="00A11C75" w:rsidP="00A11C75">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4F41AF9D" w14:textId="77777777" w:rsidR="00A11C75" w:rsidRPr="00052D44" w:rsidRDefault="00A11C75" w:rsidP="00A11C75">
            <w:pPr>
              <w:rPr>
                <w:rFonts w:ascii="Arial" w:hAnsi="Arial" w:cs="Arial"/>
                <w:color w:val="000000"/>
                <w:sz w:val="18"/>
                <w:szCs w:val="18"/>
                <w:lang w:eastAsia="fi-FI"/>
              </w:rPr>
            </w:pPr>
            <w:r w:rsidRPr="00052D44">
              <w:rPr>
                <w:rFonts w:ascii="Arial" w:hAnsi="Arial" w:cs="Arial"/>
                <w:color w:val="000000"/>
                <w:sz w:val="18"/>
                <w:szCs w:val="18"/>
                <w:lang w:eastAsia="fi-FI"/>
              </w:rPr>
              <w:t>Siirtymä</w:t>
            </w:r>
          </w:p>
        </w:tc>
        <w:tc>
          <w:tcPr>
            <w:tcW w:w="1344" w:type="dxa"/>
            <w:tcBorders>
              <w:top w:val="single" w:sz="4" w:space="0" w:color="auto"/>
              <w:left w:val="nil"/>
              <w:bottom w:val="single" w:sz="4" w:space="0" w:color="auto"/>
              <w:right w:val="single" w:sz="8" w:space="0" w:color="auto"/>
            </w:tcBorders>
            <w:shd w:val="clear" w:color="auto" w:fill="auto"/>
            <w:vAlign w:val="center"/>
            <w:hideMark/>
          </w:tcPr>
          <w:p w14:paraId="25FAECC2"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25 256 119</w:t>
            </w:r>
          </w:p>
        </w:tc>
      </w:tr>
      <w:tr w:rsidR="00A11C75" w:rsidRPr="00052D44" w14:paraId="5DF72316" w14:textId="77777777" w:rsidTr="00A11C75">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55E91C23" w14:textId="77777777" w:rsidR="00A11C75" w:rsidRPr="00052D44" w:rsidRDefault="00A11C75" w:rsidP="00A11C7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6AE93BB6" w14:textId="77777777" w:rsidR="00A11C75" w:rsidRPr="00052D44" w:rsidRDefault="00A11C75" w:rsidP="00A11C7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10A49C85" w14:textId="77777777" w:rsidR="00A11C75" w:rsidRPr="00052D44" w:rsidRDefault="00A11C75" w:rsidP="00A11C75">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16156745" w14:textId="77777777" w:rsidR="00A11C75" w:rsidRPr="00052D44" w:rsidRDefault="00A11C75" w:rsidP="00A11C75">
            <w:pPr>
              <w:rPr>
                <w:rFonts w:ascii="Arial" w:hAnsi="Arial" w:cs="Arial"/>
                <w:color w:val="000000"/>
                <w:sz w:val="18"/>
                <w:szCs w:val="18"/>
                <w:lang w:eastAsia="fi-FI"/>
              </w:rPr>
            </w:pPr>
            <w:r w:rsidRPr="00052D44">
              <w:rPr>
                <w:rFonts w:ascii="Arial" w:hAnsi="Arial" w:cs="Arial"/>
                <w:color w:val="000000"/>
                <w:sz w:val="18"/>
                <w:szCs w:val="18"/>
                <w:lang w:eastAsia="fi-FI"/>
              </w:rPr>
              <w:t>NSPA</w:t>
            </w:r>
          </w:p>
        </w:tc>
        <w:tc>
          <w:tcPr>
            <w:tcW w:w="1344" w:type="dxa"/>
            <w:tcBorders>
              <w:top w:val="nil"/>
              <w:left w:val="nil"/>
              <w:bottom w:val="single" w:sz="8" w:space="0" w:color="auto"/>
              <w:right w:val="single" w:sz="8" w:space="0" w:color="auto"/>
            </w:tcBorders>
            <w:shd w:val="clear" w:color="auto" w:fill="auto"/>
            <w:vAlign w:val="center"/>
            <w:hideMark/>
          </w:tcPr>
          <w:p w14:paraId="4E278A72"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7 426 122</w:t>
            </w:r>
          </w:p>
        </w:tc>
      </w:tr>
      <w:tr w:rsidR="00A11C75" w:rsidRPr="00052D44" w14:paraId="4A547C8E" w14:textId="77777777" w:rsidTr="00A11C75">
        <w:trPr>
          <w:trHeight w:val="290"/>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6D09DD81"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4.</w:t>
            </w:r>
            <w:r>
              <w:rPr>
                <w:rFonts w:ascii="Arial" w:hAnsi="Arial" w:cs="Arial"/>
                <w:color w:val="FF0000"/>
                <w:sz w:val="18"/>
                <w:szCs w:val="18"/>
                <w:lang w:eastAsia="fi-FI"/>
              </w:rPr>
              <w:t>g</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E8387E3"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700EA35" w14:textId="77777777" w:rsidR="00A11C75" w:rsidRDefault="00A11C75" w:rsidP="00A11C75">
            <w:pPr>
              <w:jc w:val="center"/>
              <w:rPr>
                <w:rFonts w:ascii="Arial" w:hAnsi="Arial" w:cs="Arial"/>
                <w:color w:val="FF0000"/>
                <w:sz w:val="18"/>
                <w:szCs w:val="18"/>
              </w:rPr>
            </w:pPr>
            <w:r>
              <w:rPr>
                <w:rFonts w:ascii="Arial" w:hAnsi="Arial" w:cs="Arial"/>
                <w:color w:val="FF0000"/>
                <w:sz w:val="18"/>
                <w:szCs w:val="18"/>
              </w:rPr>
              <w:t>154</w:t>
            </w:r>
          </w:p>
        </w:tc>
        <w:tc>
          <w:tcPr>
            <w:tcW w:w="1180" w:type="dxa"/>
            <w:tcBorders>
              <w:top w:val="nil"/>
              <w:left w:val="nil"/>
              <w:bottom w:val="nil"/>
              <w:right w:val="single" w:sz="8" w:space="0" w:color="auto"/>
            </w:tcBorders>
            <w:shd w:val="clear" w:color="auto" w:fill="auto"/>
            <w:vAlign w:val="center"/>
            <w:hideMark/>
          </w:tcPr>
          <w:p w14:paraId="4925A575" w14:textId="77777777" w:rsidR="00A11C75" w:rsidRPr="00052D44" w:rsidRDefault="00A11C75" w:rsidP="00A11C75">
            <w:pPr>
              <w:rPr>
                <w:rFonts w:ascii="Arial" w:hAnsi="Arial" w:cs="Arial"/>
                <w:color w:val="000000"/>
                <w:sz w:val="18"/>
                <w:szCs w:val="18"/>
                <w:lang w:eastAsia="fi-FI"/>
              </w:rPr>
            </w:pPr>
            <w:r w:rsidRPr="00052D44">
              <w:rPr>
                <w:rFonts w:ascii="Arial" w:hAnsi="Arial" w:cs="Arial"/>
                <w:color w:val="000000"/>
                <w:sz w:val="18"/>
                <w:szCs w:val="18"/>
                <w:lang w:eastAsia="fi-FI"/>
              </w:rPr>
              <w:t>Kehittyneet</w:t>
            </w:r>
          </w:p>
        </w:tc>
        <w:tc>
          <w:tcPr>
            <w:tcW w:w="1344" w:type="dxa"/>
            <w:tcBorders>
              <w:top w:val="nil"/>
              <w:left w:val="nil"/>
              <w:bottom w:val="nil"/>
              <w:right w:val="single" w:sz="8" w:space="0" w:color="auto"/>
            </w:tcBorders>
            <w:shd w:val="clear" w:color="auto" w:fill="auto"/>
            <w:vAlign w:val="center"/>
            <w:hideMark/>
          </w:tcPr>
          <w:p w14:paraId="444947CE"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742 732</w:t>
            </w:r>
          </w:p>
        </w:tc>
      </w:tr>
      <w:tr w:rsidR="00A11C75" w:rsidRPr="00052D44" w14:paraId="313E2578" w14:textId="77777777" w:rsidTr="00A11C75">
        <w:trPr>
          <w:trHeight w:val="290"/>
        </w:trPr>
        <w:tc>
          <w:tcPr>
            <w:tcW w:w="1408" w:type="dxa"/>
            <w:vMerge/>
            <w:tcBorders>
              <w:top w:val="nil"/>
              <w:left w:val="single" w:sz="8" w:space="0" w:color="auto"/>
              <w:bottom w:val="single" w:sz="8" w:space="0" w:color="000000"/>
              <w:right w:val="single" w:sz="8" w:space="0" w:color="auto"/>
            </w:tcBorders>
            <w:vAlign w:val="center"/>
            <w:hideMark/>
          </w:tcPr>
          <w:p w14:paraId="263B41CF" w14:textId="77777777" w:rsidR="00A11C75" w:rsidRPr="00052D44" w:rsidRDefault="00A11C75" w:rsidP="00A11C7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4A585D18" w14:textId="77777777" w:rsidR="00A11C75" w:rsidRPr="00052D44" w:rsidRDefault="00A11C75" w:rsidP="00A11C7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3AF832B8" w14:textId="77777777" w:rsidR="00A11C75" w:rsidRPr="00052D44" w:rsidRDefault="00A11C75" w:rsidP="00A11C75">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5EBE7DE1" w14:textId="77777777" w:rsidR="00A11C75" w:rsidRPr="00052D44" w:rsidRDefault="00A11C75" w:rsidP="00A11C75">
            <w:pPr>
              <w:rPr>
                <w:rFonts w:ascii="Arial" w:hAnsi="Arial" w:cs="Arial"/>
                <w:color w:val="000000"/>
                <w:sz w:val="18"/>
                <w:szCs w:val="18"/>
                <w:lang w:eastAsia="fi-FI"/>
              </w:rPr>
            </w:pPr>
            <w:r w:rsidRPr="00052D44">
              <w:rPr>
                <w:rFonts w:ascii="Arial" w:hAnsi="Arial" w:cs="Arial"/>
                <w:color w:val="000000"/>
                <w:sz w:val="18"/>
                <w:szCs w:val="18"/>
                <w:lang w:eastAsia="fi-FI"/>
              </w:rPr>
              <w:t>Siirtymä</w:t>
            </w:r>
          </w:p>
        </w:tc>
        <w:tc>
          <w:tcPr>
            <w:tcW w:w="1344" w:type="dxa"/>
            <w:tcBorders>
              <w:top w:val="single" w:sz="4" w:space="0" w:color="auto"/>
              <w:left w:val="nil"/>
              <w:bottom w:val="single" w:sz="4" w:space="0" w:color="auto"/>
              <w:right w:val="single" w:sz="8" w:space="0" w:color="auto"/>
            </w:tcBorders>
            <w:shd w:val="clear" w:color="auto" w:fill="auto"/>
            <w:vAlign w:val="center"/>
            <w:hideMark/>
          </w:tcPr>
          <w:p w14:paraId="4CF0140D"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4 501 091</w:t>
            </w:r>
          </w:p>
        </w:tc>
      </w:tr>
      <w:tr w:rsidR="00A11C75" w:rsidRPr="00052D44" w14:paraId="66C51166" w14:textId="77777777" w:rsidTr="00A11C75">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383031E7" w14:textId="77777777" w:rsidR="00A11C75" w:rsidRPr="00052D44" w:rsidRDefault="00A11C75" w:rsidP="00A11C7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2BF7456F" w14:textId="77777777" w:rsidR="00A11C75" w:rsidRPr="00052D44" w:rsidRDefault="00A11C75" w:rsidP="00A11C7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482F76FC" w14:textId="77777777" w:rsidR="00A11C75" w:rsidRPr="00052D44" w:rsidRDefault="00A11C75" w:rsidP="00A11C75">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5FF47C35" w14:textId="77777777" w:rsidR="00A11C75" w:rsidRPr="00052D44" w:rsidRDefault="00A11C75" w:rsidP="00A11C75">
            <w:pPr>
              <w:rPr>
                <w:rFonts w:ascii="Arial" w:hAnsi="Arial" w:cs="Arial"/>
                <w:color w:val="000000"/>
                <w:sz w:val="18"/>
                <w:szCs w:val="18"/>
                <w:lang w:eastAsia="fi-FI"/>
              </w:rPr>
            </w:pPr>
            <w:r w:rsidRPr="00052D44">
              <w:rPr>
                <w:rFonts w:ascii="Arial" w:hAnsi="Arial" w:cs="Arial"/>
                <w:color w:val="000000"/>
                <w:sz w:val="18"/>
                <w:szCs w:val="18"/>
                <w:lang w:eastAsia="fi-FI"/>
              </w:rPr>
              <w:t>NSPA</w:t>
            </w:r>
          </w:p>
        </w:tc>
        <w:tc>
          <w:tcPr>
            <w:tcW w:w="1344" w:type="dxa"/>
            <w:tcBorders>
              <w:top w:val="nil"/>
              <w:left w:val="nil"/>
              <w:bottom w:val="single" w:sz="8" w:space="0" w:color="auto"/>
              <w:right w:val="single" w:sz="8" w:space="0" w:color="auto"/>
            </w:tcBorders>
            <w:shd w:val="clear" w:color="auto" w:fill="auto"/>
            <w:vAlign w:val="center"/>
            <w:hideMark/>
          </w:tcPr>
          <w:p w14:paraId="414DF537"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1 323 467</w:t>
            </w:r>
          </w:p>
        </w:tc>
      </w:tr>
      <w:tr w:rsidR="00A11C75" w:rsidRPr="00052D44" w14:paraId="7D50C589" w14:textId="77777777" w:rsidTr="00A11C75">
        <w:trPr>
          <w:trHeight w:val="290"/>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31396EC4"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4.</w:t>
            </w:r>
            <w:r>
              <w:rPr>
                <w:rFonts w:ascii="Arial" w:hAnsi="Arial" w:cs="Arial"/>
                <w:color w:val="FF0000"/>
                <w:sz w:val="18"/>
                <w:szCs w:val="18"/>
                <w:lang w:eastAsia="fi-FI"/>
              </w:rPr>
              <w:t>g</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35B2096"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59FDC3A0" w14:textId="77777777" w:rsidR="00A11C75" w:rsidRDefault="00A11C75" w:rsidP="00A11C75">
            <w:pPr>
              <w:jc w:val="center"/>
              <w:rPr>
                <w:rFonts w:ascii="Arial" w:hAnsi="Arial" w:cs="Arial"/>
                <w:color w:val="FF0000"/>
                <w:sz w:val="18"/>
                <w:szCs w:val="18"/>
              </w:rPr>
            </w:pPr>
            <w:r>
              <w:rPr>
                <w:rFonts w:ascii="Arial" w:hAnsi="Arial" w:cs="Arial"/>
                <w:color w:val="FF0000"/>
                <w:sz w:val="18"/>
                <w:szCs w:val="18"/>
              </w:rPr>
              <w:t>166</w:t>
            </w:r>
          </w:p>
        </w:tc>
        <w:tc>
          <w:tcPr>
            <w:tcW w:w="1180" w:type="dxa"/>
            <w:tcBorders>
              <w:top w:val="nil"/>
              <w:left w:val="nil"/>
              <w:bottom w:val="nil"/>
              <w:right w:val="single" w:sz="8" w:space="0" w:color="auto"/>
            </w:tcBorders>
            <w:shd w:val="clear" w:color="auto" w:fill="auto"/>
            <w:vAlign w:val="center"/>
            <w:hideMark/>
          </w:tcPr>
          <w:p w14:paraId="7746C69C" w14:textId="77777777" w:rsidR="00A11C75" w:rsidRPr="00052D44" w:rsidRDefault="00A11C75" w:rsidP="00A11C75">
            <w:pPr>
              <w:rPr>
                <w:rFonts w:ascii="Arial" w:hAnsi="Arial" w:cs="Arial"/>
                <w:color w:val="000000"/>
                <w:sz w:val="18"/>
                <w:szCs w:val="18"/>
                <w:lang w:eastAsia="fi-FI"/>
              </w:rPr>
            </w:pPr>
            <w:r w:rsidRPr="00052D44">
              <w:rPr>
                <w:rFonts w:ascii="Arial" w:hAnsi="Arial" w:cs="Arial"/>
                <w:color w:val="000000"/>
                <w:sz w:val="18"/>
                <w:szCs w:val="18"/>
                <w:lang w:eastAsia="fi-FI"/>
              </w:rPr>
              <w:t>Kehittyneet</w:t>
            </w:r>
          </w:p>
        </w:tc>
        <w:tc>
          <w:tcPr>
            <w:tcW w:w="1344" w:type="dxa"/>
            <w:tcBorders>
              <w:top w:val="nil"/>
              <w:left w:val="nil"/>
              <w:bottom w:val="nil"/>
              <w:right w:val="single" w:sz="8" w:space="0" w:color="auto"/>
            </w:tcBorders>
            <w:shd w:val="clear" w:color="auto" w:fill="auto"/>
            <w:vAlign w:val="center"/>
            <w:hideMark/>
          </w:tcPr>
          <w:p w14:paraId="713E47AE"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783 995</w:t>
            </w:r>
          </w:p>
        </w:tc>
      </w:tr>
      <w:tr w:rsidR="00A11C75" w:rsidRPr="00052D44" w14:paraId="2F2B9B60" w14:textId="77777777" w:rsidTr="00A11C75">
        <w:trPr>
          <w:trHeight w:val="290"/>
        </w:trPr>
        <w:tc>
          <w:tcPr>
            <w:tcW w:w="1408" w:type="dxa"/>
            <w:vMerge/>
            <w:tcBorders>
              <w:top w:val="nil"/>
              <w:left w:val="single" w:sz="8" w:space="0" w:color="auto"/>
              <w:bottom w:val="single" w:sz="8" w:space="0" w:color="000000"/>
              <w:right w:val="single" w:sz="8" w:space="0" w:color="auto"/>
            </w:tcBorders>
            <w:vAlign w:val="center"/>
            <w:hideMark/>
          </w:tcPr>
          <w:p w14:paraId="1EB70531" w14:textId="77777777" w:rsidR="00A11C75" w:rsidRPr="00052D44" w:rsidRDefault="00A11C75" w:rsidP="00A11C7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6E4EFC58" w14:textId="77777777" w:rsidR="00A11C75" w:rsidRPr="00052D44" w:rsidRDefault="00A11C75" w:rsidP="00A11C7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6733AA1C" w14:textId="77777777" w:rsidR="00A11C75" w:rsidRPr="00052D44" w:rsidRDefault="00A11C75" w:rsidP="00A11C75">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4411F4F9" w14:textId="77777777" w:rsidR="00A11C75" w:rsidRPr="00052D44" w:rsidRDefault="00A11C75" w:rsidP="00A11C75">
            <w:pPr>
              <w:rPr>
                <w:rFonts w:ascii="Arial" w:hAnsi="Arial" w:cs="Arial"/>
                <w:color w:val="000000"/>
                <w:sz w:val="18"/>
                <w:szCs w:val="18"/>
                <w:lang w:eastAsia="fi-FI"/>
              </w:rPr>
            </w:pPr>
            <w:r w:rsidRPr="00052D44">
              <w:rPr>
                <w:rFonts w:ascii="Arial" w:hAnsi="Arial" w:cs="Arial"/>
                <w:color w:val="000000"/>
                <w:sz w:val="18"/>
                <w:szCs w:val="18"/>
                <w:lang w:eastAsia="fi-FI"/>
              </w:rPr>
              <w:t>Siirtymä</w:t>
            </w:r>
          </w:p>
        </w:tc>
        <w:tc>
          <w:tcPr>
            <w:tcW w:w="1344" w:type="dxa"/>
            <w:tcBorders>
              <w:top w:val="single" w:sz="4" w:space="0" w:color="auto"/>
              <w:left w:val="nil"/>
              <w:bottom w:val="single" w:sz="4" w:space="0" w:color="auto"/>
              <w:right w:val="single" w:sz="8" w:space="0" w:color="auto"/>
            </w:tcBorders>
            <w:shd w:val="clear" w:color="auto" w:fill="auto"/>
            <w:vAlign w:val="center"/>
            <w:hideMark/>
          </w:tcPr>
          <w:p w14:paraId="7FEFD782"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4 751 151</w:t>
            </w:r>
          </w:p>
        </w:tc>
      </w:tr>
      <w:tr w:rsidR="00A11C75" w:rsidRPr="00052D44" w14:paraId="0433E618" w14:textId="77777777" w:rsidTr="00A11C75">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36F4832C" w14:textId="77777777" w:rsidR="00A11C75" w:rsidRPr="00052D44" w:rsidRDefault="00A11C75" w:rsidP="00A11C75">
            <w:pPr>
              <w:rPr>
                <w:rFonts w:ascii="Arial" w:hAnsi="Arial" w:cs="Arial"/>
                <w:color w:val="000000"/>
                <w:sz w:val="18"/>
                <w:szCs w:val="18"/>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5D590BE5" w14:textId="77777777" w:rsidR="00A11C75" w:rsidRPr="00052D44" w:rsidRDefault="00A11C75" w:rsidP="00A11C7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3C2A3306" w14:textId="77777777" w:rsidR="00A11C75" w:rsidRPr="00052D44" w:rsidRDefault="00A11C75" w:rsidP="00A11C75">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39F4370F" w14:textId="77777777" w:rsidR="00A11C75" w:rsidRPr="00052D44" w:rsidRDefault="00A11C75" w:rsidP="00A11C75">
            <w:pPr>
              <w:rPr>
                <w:rFonts w:ascii="Arial" w:hAnsi="Arial" w:cs="Arial"/>
                <w:color w:val="000000"/>
                <w:sz w:val="18"/>
                <w:szCs w:val="18"/>
                <w:lang w:eastAsia="fi-FI"/>
              </w:rPr>
            </w:pPr>
            <w:r w:rsidRPr="00052D44">
              <w:rPr>
                <w:rFonts w:ascii="Arial" w:hAnsi="Arial" w:cs="Arial"/>
                <w:color w:val="000000"/>
                <w:sz w:val="18"/>
                <w:szCs w:val="18"/>
                <w:lang w:eastAsia="fi-FI"/>
              </w:rPr>
              <w:t>NSPA</w:t>
            </w:r>
          </w:p>
        </w:tc>
        <w:tc>
          <w:tcPr>
            <w:tcW w:w="1344" w:type="dxa"/>
            <w:tcBorders>
              <w:top w:val="nil"/>
              <w:left w:val="nil"/>
              <w:bottom w:val="single" w:sz="8" w:space="0" w:color="auto"/>
              <w:right w:val="single" w:sz="8" w:space="0" w:color="auto"/>
            </w:tcBorders>
            <w:shd w:val="clear" w:color="auto" w:fill="auto"/>
            <w:vAlign w:val="center"/>
            <w:hideMark/>
          </w:tcPr>
          <w:p w14:paraId="68F11808" w14:textId="77777777" w:rsidR="00A11C75" w:rsidRPr="00052D44" w:rsidRDefault="00A11C75" w:rsidP="00A11C75">
            <w:pPr>
              <w:jc w:val="center"/>
              <w:rPr>
                <w:rFonts w:ascii="Arial" w:hAnsi="Arial" w:cs="Arial"/>
                <w:color w:val="000000"/>
                <w:sz w:val="18"/>
                <w:szCs w:val="18"/>
                <w:lang w:eastAsia="fi-FI"/>
              </w:rPr>
            </w:pPr>
            <w:r w:rsidRPr="00052D44">
              <w:rPr>
                <w:rFonts w:ascii="Arial" w:hAnsi="Arial" w:cs="Arial"/>
                <w:color w:val="000000"/>
                <w:sz w:val="18"/>
                <w:szCs w:val="18"/>
                <w:lang w:eastAsia="fi-FI"/>
              </w:rPr>
              <w:t>1 396 993</w:t>
            </w:r>
          </w:p>
        </w:tc>
      </w:tr>
      <w:tr w:rsidR="00A11C75" w:rsidRPr="00052D44" w14:paraId="10A21B30" w14:textId="77777777" w:rsidTr="007A0E15">
        <w:trPr>
          <w:trHeight w:val="290"/>
        </w:trPr>
        <w:tc>
          <w:tcPr>
            <w:tcW w:w="5884" w:type="dxa"/>
            <w:gridSpan w:val="5"/>
            <w:tcBorders>
              <w:top w:val="nil"/>
              <w:left w:val="nil"/>
              <w:bottom w:val="nil"/>
              <w:right w:val="nil"/>
            </w:tcBorders>
            <w:shd w:val="clear" w:color="auto" w:fill="auto"/>
            <w:noWrap/>
            <w:vAlign w:val="bottom"/>
            <w:hideMark/>
          </w:tcPr>
          <w:p w14:paraId="560ECB82" w14:textId="77777777" w:rsidR="00A11C75" w:rsidRPr="00052D44" w:rsidRDefault="00A11C75" w:rsidP="00A11C75">
            <w:pPr>
              <w:rPr>
                <w:rFonts w:ascii="Calibri" w:hAnsi="Calibri" w:cs="Calibri"/>
                <w:color w:val="000000"/>
                <w:sz w:val="22"/>
                <w:szCs w:val="22"/>
                <w:lang w:eastAsia="fi-FI"/>
              </w:rPr>
            </w:pPr>
            <w:r w:rsidRPr="00052D44">
              <w:rPr>
                <w:rFonts w:ascii="Calibri" w:hAnsi="Calibri" w:cs="Calibri"/>
                <w:color w:val="000000"/>
                <w:sz w:val="22"/>
                <w:szCs w:val="22"/>
                <w:lang w:eastAsia="fi-FI"/>
              </w:rPr>
              <w:t>NSPA = Syrjäisimmät ja pohjoisen harvaan asutut alueet</w:t>
            </w:r>
          </w:p>
        </w:tc>
      </w:tr>
    </w:tbl>
    <w:p w14:paraId="35F9B590" w14:textId="77777777" w:rsidR="00052D44" w:rsidRDefault="00052D44" w:rsidP="00CB088C"/>
    <w:p w14:paraId="47B726D6" w14:textId="77777777" w:rsidR="00052D44" w:rsidRPr="004405BD" w:rsidRDefault="00395AF1" w:rsidP="00CB088C">
      <w:pPr>
        <w:rPr>
          <w:rFonts w:ascii="Arial" w:hAnsi="Arial" w:cs="Arial"/>
          <w:sz w:val="22"/>
          <w:szCs w:val="22"/>
        </w:rPr>
      </w:pPr>
      <w:r w:rsidRPr="004405BD">
        <w:rPr>
          <w:rFonts w:ascii="Arial" w:hAnsi="Arial" w:cs="Arial"/>
          <w:sz w:val="22"/>
          <w:szCs w:val="22"/>
        </w:rPr>
        <w:t>Käytettävät koodit:</w:t>
      </w:r>
    </w:p>
    <w:p w14:paraId="5859AB32" w14:textId="77777777" w:rsidR="005C043A" w:rsidRPr="004405BD" w:rsidRDefault="00A11C75" w:rsidP="00CB088C">
      <w:pPr>
        <w:rPr>
          <w:rFonts w:ascii="Arial" w:hAnsi="Arial" w:cs="Arial"/>
          <w:sz w:val="20"/>
        </w:rPr>
      </w:pPr>
      <w:r>
        <w:rPr>
          <w:rFonts w:ascii="Arial" w:hAnsi="Arial" w:cs="Arial"/>
          <w:color w:val="FF0000"/>
          <w:sz w:val="20"/>
        </w:rPr>
        <w:t>137</w:t>
      </w:r>
      <w:r w:rsidR="005C043A" w:rsidRPr="004405BD">
        <w:rPr>
          <w:rFonts w:ascii="Arial" w:hAnsi="Arial" w:cs="Arial"/>
          <w:sz w:val="20"/>
        </w:rPr>
        <w:t xml:space="preserve"> Itsenäisen ammatinharjoittamisen ja yrityksen perustamisen tukeminen</w:t>
      </w:r>
    </w:p>
    <w:p w14:paraId="030973A3" w14:textId="77777777" w:rsidR="005C043A" w:rsidRPr="004405BD" w:rsidRDefault="00A11C75" w:rsidP="00CB088C">
      <w:pPr>
        <w:rPr>
          <w:rFonts w:ascii="Arial" w:hAnsi="Arial" w:cs="Arial"/>
          <w:sz w:val="20"/>
        </w:rPr>
      </w:pPr>
      <w:r>
        <w:rPr>
          <w:rFonts w:ascii="Arial" w:hAnsi="Arial" w:cs="Arial"/>
          <w:color w:val="FF0000"/>
          <w:sz w:val="20"/>
        </w:rPr>
        <w:t>142</w:t>
      </w:r>
      <w:r w:rsidR="005C043A" w:rsidRPr="004405BD">
        <w:rPr>
          <w:rFonts w:ascii="Arial" w:hAnsi="Arial" w:cs="Arial"/>
          <w:sz w:val="20"/>
        </w:rPr>
        <w:t xml:space="preserve"> Toimenpiteet, joilla edistetään naisten osallistumista työmarkkinoille ja vähennetään sukupuoleen perustuvaa eriytymistä työmarkkinoilla</w:t>
      </w:r>
    </w:p>
    <w:p w14:paraId="1CA5D8DB" w14:textId="77777777" w:rsidR="005C043A" w:rsidRPr="004405BD" w:rsidRDefault="00A11C75" w:rsidP="00CB088C">
      <w:pPr>
        <w:rPr>
          <w:rFonts w:ascii="Arial" w:hAnsi="Arial" w:cs="Arial"/>
          <w:sz w:val="20"/>
        </w:rPr>
      </w:pPr>
      <w:r>
        <w:rPr>
          <w:rFonts w:ascii="Arial" w:hAnsi="Arial" w:cs="Arial"/>
          <w:color w:val="FF0000"/>
          <w:sz w:val="20"/>
        </w:rPr>
        <w:t>143</w:t>
      </w:r>
      <w:r w:rsidR="005C043A" w:rsidRPr="004405BD">
        <w:rPr>
          <w:rFonts w:ascii="Arial" w:hAnsi="Arial" w:cs="Arial"/>
          <w:sz w:val="20"/>
        </w:rPr>
        <w:t xml:space="preserve"> Toimenpiteet, joilla edistetään työ- ja yksityiselämän tasapainoa, kuten lasten ja h</w:t>
      </w:r>
      <w:r w:rsidR="000F6074" w:rsidRPr="004405BD">
        <w:rPr>
          <w:rFonts w:ascii="Arial" w:hAnsi="Arial" w:cs="Arial"/>
          <w:sz w:val="20"/>
        </w:rPr>
        <w:t>u</w:t>
      </w:r>
      <w:r w:rsidR="005C043A" w:rsidRPr="004405BD">
        <w:rPr>
          <w:rFonts w:ascii="Arial" w:hAnsi="Arial" w:cs="Arial"/>
          <w:sz w:val="20"/>
        </w:rPr>
        <w:t>ollettavien henkilöiden hoitopalveluja</w:t>
      </w:r>
    </w:p>
    <w:p w14:paraId="217D1C95" w14:textId="77777777" w:rsidR="005C043A" w:rsidRPr="004405BD" w:rsidRDefault="00A11C75" w:rsidP="00CB088C">
      <w:pPr>
        <w:rPr>
          <w:rFonts w:ascii="Arial" w:hAnsi="Arial" w:cs="Arial"/>
          <w:sz w:val="20"/>
        </w:rPr>
      </w:pPr>
      <w:r>
        <w:rPr>
          <w:rFonts w:ascii="Arial" w:hAnsi="Arial" w:cs="Arial"/>
          <w:color w:val="FF0000"/>
          <w:sz w:val="20"/>
        </w:rPr>
        <w:t>144</w:t>
      </w:r>
      <w:r w:rsidR="005C043A" w:rsidRPr="004405BD">
        <w:rPr>
          <w:rFonts w:ascii="Arial" w:hAnsi="Arial" w:cs="Arial"/>
          <w:sz w:val="20"/>
        </w:rPr>
        <w:t xml:space="preserve"> Toimenpiteet, joilla edistetään tervettä ja asianmukaista työympäristöä ja puututaan terveysriskeihin, myös edistämällä liikuntaa</w:t>
      </w:r>
    </w:p>
    <w:p w14:paraId="57BE547F" w14:textId="77777777" w:rsidR="005C043A" w:rsidRPr="004405BD" w:rsidRDefault="00A11C75" w:rsidP="00CB088C">
      <w:pPr>
        <w:rPr>
          <w:rFonts w:ascii="Arial" w:hAnsi="Arial" w:cs="Arial"/>
          <w:sz w:val="20"/>
        </w:rPr>
      </w:pPr>
      <w:r w:rsidRPr="00A11C75">
        <w:rPr>
          <w:rFonts w:ascii="Arial" w:hAnsi="Arial" w:cs="Arial"/>
          <w:color w:val="FF0000"/>
          <w:sz w:val="20"/>
        </w:rPr>
        <w:t>145</w:t>
      </w:r>
      <w:r w:rsidR="005C043A" w:rsidRPr="00A11C75">
        <w:rPr>
          <w:rFonts w:ascii="Arial" w:hAnsi="Arial" w:cs="Arial"/>
          <w:color w:val="FF0000"/>
          <w:sz w:val="20"/>
        </w:rPr>
        <w:t xml:space="preserve"> </w:t>
      </w:r>
      <w:r w:rsidR="005C043A" w:rsidRPr="004405BD">
        <w:rPr>
          <w:rFonts w:ascii="Arial" w:hAnsi="Arial" w:cs="Arial"/>
          <w:sz w:val="20"/>
        </w:rPr>
        <w:t>Tuki digitaalisten taitojen kehittämiseen</w:t>
      </w:r>
    </w:p>
    <w:p w14:paraId="3BBC7A35" w14:textId="77777777" w:rsidR="005C043A" w:rsidRPr="004405BD" w:rsidRDefault="00A11C75" w:rsidP="00CB088C">
      <w:pPr>
        <w:rPr>
          <w:rFonts w:ascii="Arial" w:hAnsi="Arial" w:cs="Arial"/>
          <w:sz w:val="20"/>
        </w:rPr>
      </w:pPr>
      <w:r>
        <w:rPr>
          <w:rFonts w:ascii="Arial" w:hAnsi="Arial" w:cs="Arial"/>
          <w:color w:val="FF0000"/>
          <w:sz w:val="20"/>
        </w:rPr>
        <w:t>146</w:t>
      </w:r>
      <w:r w:rsidR="005C043A" w:rsidRPr="004405BD">
        <w:rPr>
          <w:rFonts w:ascii="Arial" w:hAnsi="Arial" w:cs="Arial"/>
          <w:sz w:val="20"/>
        </w:rPr>
        <w:t xml:space="preserve"> Tuki työntekijöiden, yritysten ja yrittäjien sopeutumiseksi muutoksiin</w:t>
      </w:r>
    </w:p>
    <w:p w14:paraId="48A91693" w14:textId="77777777" w:rsidR="005C043A" w:rsidRPr="004405BD" w:rsidRDefault="00A11C75" w:rsidP="00CB088C">
      <w:pPr>
        <w:rPr>
          <w:rFonts w:ascii="Arial" w:hAnsi="Arial" w:cs="Arial"/>
          <w:sz w:val="20"/>
        </w:rPr>
      </w:pPr>
      <w:r>
        <w:rPr>
          <w:rFonts w:ascii="Arial" w:hAnsi="Arial" w:cs="Arial"/>
          <w:color w:val="FF0000"/>
          <w:sz w:val="20"/>
        </w:rPr>
        <w:t>147</w:t>
      </w:r>
      <w:r w:rsidR="005C043A" w:rsidRPr="004405BD">
        <w:rPr>
          <w:rFonts w:ascii="Arial" w:hAnsi="Arial" w:cs="Arial"/>
          <w:sz w:val="20"/>
        </w:rPr>
        <w:t xml:space="preserve"> Toimenpiteet, joilla kannustetaan aktiivista ja tervettä ikääntymistä</w:t>
      </w:r>
    </w:p>
    <w:p w14:paraId="19D3DEA5" w14:textId="77777777" w:rsidR="005C043A" w:rsidRPr="004405BD" w:rsidRDefault="00A11C75" w:rsidP="00CB088C">
      <w:pPr>
        <w:rPr>
          <w:rFonts w:ascii="Arial" w:hAnsi="Arial" w:cs="Arial"/>
          <w:sz w:val="20"/>
        </w:rPr>
      </w:pPr>
      <w:r>
        <w:rPr>
          <w:rFonts w:ascii="Arial" w:hAnsi="Arial" w:cs="Arial"/>
          <w:color w:val="FF0000"/>
          <w:sz w:val="20"/>
        </w:rPr>
        <w:t>148</w:t>
      </w:r>
      <w:r w:rsidR="005C043A" w:rsidRPr="004405BD">
        <w:rPr>
          <w:rFonts w:ascii="Arial" w:hAnsi="Arial" w:cs="Arial"/>
          <w:sz w:val="20"/>
        </w:rPr>
        <w:t xml:space="preserve"> Tuki varhaiskasvatukseen (pois lukien infrastruktuuri)</w:t>
      </w:r>
    </w:p>
    <w:p w14:paraId="7011203A" w14:textId="77777777" w:rsidR="005C043A" w:rsidRPr="004405BD" w:rsidRDefault="00A11C75" w:rsidP="00CB088C">
      <w:pPr>
        <w:rPr>
          <w:rFonts w:ascii="Arial" w:hAnsi="Arial" w:cs="Arial"/>
          <w:sz w:val="20"/>
        </w:rPr>
      </w:pPr>
      <w:r>
        <w:rPr>
          <w:rFonts w:ascii="Arial" w:hAnsi="Arial" w:cs="Arial"/>
          <w:color w:val="FF0000"/>
          <w:sz w:val="20"/>
        </w:rPr>
        <w:t>149</w:t>
      </w:r>
      <w:r w:rsidR="005C043A" w:rsidRPr="004405BD">
        <w:rPr>
          <w:rFonts w:ascii="Arial" w:hAnsi="Arial" w:cs="Arial"/>
          <w:sz w:val="20"/>
        </w:rPr>
        <w:t xml:space="preserve"> Tuki perusasteen ja keskiasteen koulutukseen (pois lukien infrastruktuuri)</w:t>
      </w:r>
    </w:p>
    <w:p w14:paraId="5C0E4B6D" w14:textId="77777777" w:rsidR="000F6074" w:rsidRPr="004405BD" w:rsidRDefault="00A11C75" w:rsidP="00CB088C">
      <w:pPr>
        <w:rPr>
          <w:rFonts w:ascii="Arial" w:hAnsi="Arial" w:cs="Arial"/>
          <w:sz w:val="20"/>
        </w:rPr>
      </w:pPr>
      <w:r>
        <w:rPr>
          <w:rFonts w:ascii="Arial" w:hAnsi="Arial" w:cs="Arial"/>
          <w:color w:val="FF0000"/>
          <w:sz w:val="20"/>
        </w:rPr>
        <w:t>150</w:t>
      </w:r>
      <w:r w:rsidR="000F6074" w:rsidRPr="004405BD">
        <w:rPr>
          <w:rFonts w:ascii="Arial" w:hAnsi="Arial" w:cs="Arial"/>
          <w:sz w:val="20"/>
        </w:rPr>
        <w:t xml:space="preserve"> Tuki korkea-asteen koulutukseen (pois lukien infrastruktuuri)</w:t>
      </w:r>
    </w:p>
    <w:p w14:paraId="2B708644" w14:textId="77777777" w:rsidR="000F6074" w:rsidRPr="004405BD" w:rsidRDefault="00A11C75" w:rsidP="00CB088C">
      <w:pPr>
        <w:rPr>
          <w:rFonts w:ascii="Arial" w:hAnsi="Arial" w:cs="Arial"/>
          <w:sz w:val="20"/>
        </w:rPr>
      </w:pPr>
      <w:r>
        <w:rPr>
          <w:rFonts w:ascii="Arial" w:hAnsi="Arial" w:cs="Arial"/>
          <w:color w:val="FF0000"/>
          <w:sz w:val="20"/>
        </w:rPr>
        <w:t>151</w:t>
      </w:r>
      <w:r w:rsidR="000F6074" w:rsidRPr="004405BD">
        <w:rPr>
          <w:rFonts w:ascii="Arial" w:hAnsi="Arial" w:cs="Arial"/>
          <w:sz w:val="20"/>
        </w:rPr>
        <w:t xml:space="preserve"> Tuki aikuiskoulutukseen (pois lukien infrastruktuuri)</w:t>
      </w:r>
    </w:p>
    <w:p w14:paraId="16DBA73D" w14:textId="77777777" w:rsidR="000F6074" w:rsidRPr="004405BD" w:rsidRDefault="00A11C75" w:rsidP="00CB088C">
      <w:pPr>
        <w:rPr>
          <w:rFonts w:ascii="Arial" w:hAnsi="Arial" w:cs="Arial"/>
          <w:sz w:val="20"/>
        </w:rPr>
      </w:pPr>
      <w:r>
        <w:rPr>
          <w:rFonts w:ascii="Arial" w:hAnsi="Arial" w:cs="Arial"/>
          <w:color w:val="FF0000"/>
          <w:sz w:val="20"/>
        </w:rPr>
        <w:t>154</w:t>
      </w:r>
      <w:r w:rsidR="000F6074" w:rsidRPr="004405BD">
        <w:rPr>
          <w:rFonts w:ascii="Arial" w:hAnsi="Arial" w:cs="Arial"/>
          <w:sz w:val="20"/>
        </w:rPr>
        <w:t xml:space="preserve"> Toimenpiteet, joilla parannetaan syrjäytyneiden ryhmien, kuten romanien, koulutus- ja työllistymismahdollisuuksia ja edistetään heidän sosiaalista osallisuuttaan</w:t>
      </w:r>
    </w:p>
    <w:p w14:paraId="03AB7C0C" w14:textId="77777777" w:rsidR="000F6074" w:rsidRPr="004405BD" w:rsidRDefault="00A11C75" w:rsidP="00CB088C">
      <w:pPr>
        <w:rPr>
          <w:rFonts w:ascii="Arial" w:hAnsi="Arial" w:cs="Arial"/>
          <w:sz w:val="20"/>
        </w:rPr>
      </w:pPr>
      <w:r>
        <w:rPr>
          <w:rFonts w:ascii="Arial" w:hAnsi="Arial" w:cs="Arial"/>
          <w:color w:val="FF0000"/>
          <w:sz w:val="20"/>
        </w:rPr>
        <w:t>166</w:t>
      </w:r>
      <w:r w:rsidR="000F6074" w:rsidRPr="004405BD">
        <w:rPr>
          <w:rFonts w:ascii="Arial" w:hAnsi="Arial" w:cs="Arial"/>
          <w:sz w:val="20"/>
        </w:rPr>
        <w:t xml:space="preserve"> Yhteistyön tehostaminen sekä jäsenvaltiossa että sen ulkopuolella olevien kumppanien kanssa</w:t>
      </w:r>
    </w:p>
    <w:p w14:paraId="64C28444" w14:textId="77777777" w:rsidR="00395AF1" w:rsidRDefault="00395AF1" w:rsidP="00CB088C"/>
    <w:p w14:paraId="15590F7B" w14:textId="77777777" w:rsidR="00D01F9C" w:rsidRPr="002A2718" w:rsidRDefault="00D01F9C" w:rsidP="00D01F9C">
      <w:pPr>
        <w:rPr>
          <w:rFonts w:ascii="Arial" w:hAnsi="Arial" w:cs="Arial"/>
          <w:b/>
          <w:noProof/>
          <w:color w:val="FF0000"/>
          <w:sz w:val="22"/>
          <w:szCs w:val="22"/>
          <w:lang w:eastAsia="fi-FI"/>
        </w:rPr>
      </w:pPr>
      <w:r w:rsidRPr="002A2718">
        <w:rPr>
          <w:rFonts w:ascii="Arial" w:hAnsi="Arial" w:cs="Arial"/>
          <w:b/>
          <w:noProof/>
          <w:sz w:val="22"/>
          <w:szCs w:val="22"/>
          <w:lang w:eastAsia="fi-FI"/>
        </w:rPr>
        <w:t xml:space="preserve">Taulukko 5: Kokonaisuus 2 – Rahoitusmuoto </w:t>
      </w:r>
    </w:p>
    <w:p w14:paraId="14B38EF1" w14:textId="77777777" w:rsidR="00D01F9C" w:rsidRPr="002A2718" w:rsidRDefault="00D01F9C" w:rsidP="00D01F9C">
      <w:pPr>
        <w:rPr>
          <w:rFonts w:ascii="Arial" w:hAnsi="Arial" w:cs="Arial"/>
          <w:sz w:val="22"/>
          <w:szCs w:val="22"/>
        </w:rPr>
      </w:pPr>
      <w:r w:rsidRPr="002A2718">
        <w:rPr>
          <w:rFonts w:ascii="Arial" w:hAnsi="Arial" w:cs="Arial"/>
          <w:sz w:val="22"/>
          <w:szCs w:val="22"/>
        </w:rPr>
        <w:t xml:space="preserve">Taulukossa on kuvattu käytettävät rahoitusmuodot ja niihin kohdistuva indikatiivinen EU-rahoitus alueluokittain erityistavoitteessa </w:t>
      </w:r>
      <w:r w:rsidR="00EE12BF" w:rsidRPr="002A2718">
        <w:rPr>
          <w:rFonts w:ascii="Arial" w:hAnsi="Arial" w:cs="Arial"/>
          <w:sz w:val="22"/>
          <w:szCs w:val="22"/>
        </w:rPr>
        <w:t>4.1.6</w:t>
      </w:r>
      <w:r w:rsidRPr="002A2718">
        <w:rPr>
          <w:rFonts w:ascii="Arial" w:hAnsi="Arial" w:cs="Arial"/>
          <w:sz w:val="22"/>
          <w:szCs w:val="22"/>
        </w:rPr>
        <w:t>. koodien selitteet ovat taulukon alapuolella.</w:t>
      </w:r>
    </w:p>
    <w:p w14:paraId="477F824D" w14:textId="77777777" w:rsidR="00EE12BF" w:rsidRDefault="00EE12BF" w:rsidP="00D01F9C">
      <w:pPr>
        <w:rPr>
          <w:rFonts w:ascii="Arial" w:hAnsi="Arial" w:cs="Arial"/>
          <w:i/>
          <w:sz w:val="22"/>
          <w:szCs w:val="22"/>
        </w:rPr>
      </w:pPr>
    </w:p>
    <w:tbl>
      <w:tblPr>
        <w:tblW w:w="5760" w:type="dxa"/>
        <w:tblCellMar>
          <w:left w:w="70" w:type="dxa"/>
          <w:right w:w="70" w:type="dxa"/>
        </w:tblCellMar>
        <w:tblLook w:val="04A0" w:firstRow="1" w:lastRow="0" w:firstColumn="1" w:lastColumn="0" w:noHBand="0" w:noVBand="1"/>
      </w:tblPr>
      <w:tblGrid>
        <w:gridCol w:w="1320"/>
        <w:gridCol w:w="980"/>
        <w:gridCol w:w="980"/>
        <w:gridCol w:w="1101"/>
        <w:gridCol w:w="1379"/>
      </w:tblGrid>
      <w:tr w:rsidR="00EE12BF" w:rsidRPr="00EE12BF" w14:paraId="058EFC97" w14:textId="77777777" w:rsidTr="00EE12BF">
        <w:trPr>
          <w:trHeight w:val="300"/>
        </w:trPr>
        <w:tc>
          <w:tcPr>
            <w:tcW w:w="13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B69A25" w14:textId="77777777" w:rsidR="00EE12BF" w:rsidRPr="00EE12BF" w:rsidRDefault="00EE12BF" w:rsidP="00EE12BF">
            <w:pPr>
              <w:jc w:val="center"/>
              <w:rPr>
                <w:rFonts w:ascii="Arial" w:hAnsi="Arial" w:cs="Arial"/>
                <w:b/>
                <w:bCs/>
                <w:color w:val="000000"/>
                <w:sz w:val="18"/>
                <w:szCs w:val="18"/>
                <w:lang w:eastAsia="fi-FI"/>
              </w:rPr>
            </w:pPr>
            <w:r w:rsidRPr="00EE12BF">
              <w:rPr>
                <w:rFonts w:ascii="Arial" w:hAnsi="Arial" w:cs="Arial"/>
                <w:b/>
                <w:bCs/>
                <w:color w:val="000000"/>
                <w:sz w:val="18"/>
                <w:szCs w:val="18"/>
                <w:lang w:eastAsia="fi-FI"/>
              </w:rPr>
              <w:t>Erityistavoite</w:t>
            </w:r>
          </w:p>
        </w:tc>
        <w:tc>
          <w:tcPr>
            <w:tcW w:w="980" w:type="dxa"/>
            <w:tcBorders>
              <w:top w:val="single" w:sz="8" w:space="0" w:color="auto"/>
              <w:left w:val="nil"/>
              <w:bottom w:val="single" w:sz="8" w:space="0" w:color="auto"/>
              <w:right w:val="single" w:sz="8" w:space="0" w:color="auto"/>
            </w:tcBorders>
            <w:shd w:val="clear" w:color="auto" w:fill="auto"/>
            <w:vAlign w:val="center"/>
            <w:hideMark/>
          </w:tcPr>
          <w:p w14:paraId="55442C92" w14:textId="77777777" w:rsidR="00EE12BF" w:rsidRPr="00EE12BF" w:rsidRDefault="00EE12BF" w:rsidP="00EE12BF">
            <w:pPr>
              <w:jc w:val="center"/>
              <w:rPr>
                <w:rFonts w:ascii="Arial" w:hAnsi="Arial" w:cs="Arial"/>
                <w:b/>
                <w:bCs/>
                <w:color w:val="000000"/>
                <w:sz w:val="18"/>
                <w:szCs w:val="18"/>
                <w:lang w:eastAsia="fi-FI"/>
              </w:rPr>
            </w:pPr>
            <w:r w:rsidRPr="00EE12BF">
              <w:rPr>
                <w:rFonts w:ascii="Arial" w:hAnsi="Arial" w:cs="Arial"/>
                <w:b/>
                <w:bCs/>
                <w:color w:val="000000"/>
                <w:sz w:val="18"/>
                <w:szCs w:val="18"/>
                <w:lang w:eastAsia="fi-FI"/>
              </w:rPr>
              <w:t>Rahasto</w:t>
            </w:r>
          </w:p>
        </w:tc>
        <w:tc>
          <w:tcPr>
            <w:tcW w:w="980" w:type="dxa"/>
            <w:tcBorders>
              <w:top w:val="single" w:sz="8" w:space="0" w:color="auto"/>
              <w:left w:val="nil"/>
              <w:bottom w:val="single" w:sz="8" w:space="0" w:color="auto"/>
              <w:right w:val="single" w:sz="8" w:space="0" w:color="auto"/>
            </w:tcBorders>
            <w:shd w:val="clear" w:color="auto" w:fill="auto"/>
            <w:vAlign w:val="center"/>
            <w:hideMark/>
          </w:tcPr>
          <w:p w14:paraId="336EC08C" w14:textId="77777777" w:rsidR="00EE12BF" w:rsidRPr="00EE12BF" w:rsidRDefault="00EE12BF" w:rsidP="00EE12BF">
            <w:pPr>
              <w:jc w:val="center"/>
              <w:rPr>
                <w:rFonts w:ascii="Arial" w:hAnsi="Arial" w:cs="Arial"/>
                <w:b/>
                <w:bCs/>
                <w:color w:val="000000"/>
                <w:sz w:val="18"/>
                <w:szCs w:val="18"/>
                <w:lang w:eastAsia="fi-FI"/>
              </w:rPr>
            </w:pPr>
            <w:r w:rsidRPr="00EE12BF">
              <w:rPr>
                <w:rFonts w:ascii="Arial" w:hAnsi="Arial" w:cs="Arial"/>
                <w:b/>
                <w:bCs/>
                <w:color w:val="000000"/>
                <w:sz w:val="18"/>
                <w:szCs w:val="18"/>
                <w:lang w:eastAsia="fi-FI"/>
              </w:rPr>
              <w:t>Koodi</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14:paraId="3ADD8DBB" w14:textId="77777777" w:rsidR="00EE12BF" w:rsidRPr="00EE12BF" w:rsidRDefault="00EE12BF" w:rsidP="00EE12BF">
            <w:pPr>
              <w:jc w:val="center"/>
              <w:rPr>
                <w:rFonts w:ascii="Arial" w:hAnsi="Arial" w:cs="Arial"/>
                <w:b/>
                <w:bCs/>
                <w:color w:val="000000"/>
                <w:sz w:val="18"/>
                <w:szCs w:val="18"/>
                <w:lang w:eastAsia="fi-FI"/>
              </w:rPr>
            </w:pPr>
            <w:r w:rsidRPr="00EE12BF">
              <w:rPr>
                <w:rFonts w:ascii="Arial" w:hAnsi="Arial" w:cs="Arial"/>
                <w:b/>
                <w:bCs/>
                <w:color w:val="000000"/>
                <w:sz w:val="18"/>
                <w:szCs w:val="18"/>
                <w:lang w:eastAsia="fi-FI"/>
              </w:rPr>
              <w:t>Alueluokka</w:t>
            </w:r>
          </w:p>
        </w:tc>
        <w:tc>
          <w:tcPr>
            <w:tcW w:w="1380" w:type="dxa"/>
            <w:tcBorders>
              <w:top w:val="single" w:sz="8" w:space="0" w:color="auto"/>
              <w:left w:val="nil"/>
              <w:bottom w:val="single" w:sz="8" w:space="0" w:color="auto"/>
              <w:right w:val="single" w:sz="8" w:space="0" w:color="auto"/>
            </w:tcBorders>
            <w:shd w:val="clear" w:color="auto" w:fill="auto"/>
            <w:vAlign w:val="center"/>
            <w:hideMark/>
          </w:tcPr>
          <w:p w14:paraId="609314BA" w14:textId="77777777" w:rsidR="00EE12BF" w:rsidRPr="00EE12BF" w:rsidRDefault="00EE12BF" w:rsidP="00EE12BF">
            <w:pPr>
              <w:jc w:val="right"/>
              <w:rPr>
                <w:rFonts w:ascii="Arial" w:hAnsi="Arial" w:cs="Arial"/>
                <w:b/>
                <w:bCs/>
                <w:color w:val="000000"/>
                <w:sz w:val="18"/>
                <w:szCs w:val="18"/>
                <w:lang w:eastAsia="fi-FI"/>
              </w:rPr>
            </w:pPr>
            <w:r w:rsidRPr="00EE12BF">
              <w:rPr>
                <w:rFonts w:ascii="Arial" w:hAnsi="Arial" w:cs="Arial"/>
                <w:b/>
                <w:bCs/>
                <w:color w:val="000000"/>
                <w:sz w:val="18"/>
                <w:szCs w:val="18"/>
                <w:lang w:eastAsia="fi-FI"/>
              </w:rPr>
              <w:t>Määrä (euroa)</w:t>
            </w:r>
          </w:p>
        </w:tc>
      </w:tr>
      <w:tr w:rsidR="00EE12BF" w:rsidRPr="00EE12BF" w14:paraId="6E57D5CC" w14:textId="77777777" w:rsidTr="00EE12BF">
        <w:trPr>
          <w:trHeight w:val="290"/>
        </w:trPr>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14:paraId="597CD83D" w14:textId="77777777" w:rsidR="00EE12BF" w:rsidRPr="00EE12BF" w:rsidRDefault="00EE12BF" w:rsidP="0053112E">
            <w:pPr>
              <w:jc w:val="center"/>
              <w:rPr>
                <w:rFonts w:ascii="Arial" w:hAnsi="Arial" w:cs="Arial"/>
                <w:color w:val="000000"/>
                <w:sz w:val="18"/>
                <w:szCs w:val="18"/>
                <w:lang w:eastAsia="fi-FI"/>
              </w:rPr>
            </w:pPr>
            <w:r w:rsidRPr="00EE12BF">
              <w:rPr>
                <w:rFonts w:ascii="Arial" w:hAnsi="Arial" w:cs="Arial"/>
                <w:color w:val="000000"/>
                <w:sz w:val="18"/>
                <w:szCs w:val="18"/>
                <w:lang w:eastAsia="fi-FI"/>
              </w:rPr>
              <w:t>4.</w:t>
            </w:r>
            <w:r w:rsidR="0053112E">
              <w:rPr>
                <w:rFonts w:ascii="Arial" w:hAnsi="Arial" w:cs="Arial"/>
                <w:color w:val="FF0000"/>
                <w:sz w:val="18"/>
                <w:szCs w:val="18"/>
                <w:lang w:eastAsia="fi-FI"/>
              </w:rPr>
              <w:t>g</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14:paraId="25807C85" w14:textId="77777777" w:rsidR="00EE12BF" w:rsidRPr="00EE12BF" w:rsidRDefault="00EE12BF" w:rsidP="00EE12BF">
            <w:pPr>
              <w:jc w:val="center"/>
              <w:rPr>
                <w:rFonts w:ascii="Arial" w:hAnsi="Arial" w:cs="Arial"/>
                <w:color w:val="000000"/>
                <w:sz w:val="18"/>
                <w:szCs w:val="18"/>
                <w:lang w:eastAsia="fi-FI"/>
              </w:rPr>
            </w:pPr>
            <w:r w:rsidRPr="00EE12BF">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14:paraId="4D35C46C" w14:textId="77777777" w:rsidR="00EE12BF" w:rsidRPr="00EE12BF" w:rsidRDefault="00EE12BF" w:rsidP="00EE12BF">
            <w:pPr>
              <w:jc w:val="center"/>
              <w:rPr>
                <w:rFonts w:ascii="Arial" w:hAnsi="Arial" w:cs="Arial"/>
                <w:color w:val="000000"/>
                <w:sz w:val="18"/>
                <w:szCs w:val="18"/>
                <w:lang w:eastAsia="fi-FI"/>
              </w:rPr>
            </w:pPr>
            <w:r w:rsidRPr="00EE12BF">
              <w:rPr>
                <w:rFonts w:ascii="Arial" w:hAnsi="Arial" w:cs="Arial"/>
                <w:color w:val="000000"/>
                <w:sz w:val="18"/>
                <w:szCs w:val="18"/>
                <w:lang w:eastAsia="fi-FI"/>
              </w:rPr>
              <w:t>01</w:t>
            </w:r>
          </w:p>
        </w:tc>
        <w:tc>
          <w:tcPr>
            <w:tcW w:w="1100" w:type="dxa"/>
            <w:tcBorders>
              <w:top w:val="nil"/>
              <w:left w:val="nil"/>
              <w:bottom w:val="nil"/>
              <w:right w:val="single" w:sz="8" w:space="0" w:color="auto"/>
            </w:tcBorders>
            <w:shd w:val="clear" w:color="auto" w:fill="auto"/>
            <w:vAlign w:val="center"/>
            <w:hideMark/>
          </w:tcPr>
          <w:p w14:paraId="22BD2F5D" w14:textId="77777777" w:rsidR="00EE12BF" w:rsidRPr="00EE12BF" w:rsidRDefault="00EE12BF" w:rsidP="00EE12BF">
            <w:pPr>
              <w:jc w:val="center"/>
              <w:rPr>
                <w:rFonts w:ascii="Arial" w:hAnsi="Arial" w:cs="Arial"/>
                <w:color w:val="000000"/>
                <w:sz w:val="18"/>
                <w:szCs w:val="18"/>
                <w:lang w:eastAsia="fi-FI"/>
              </w:rPr>
            </w:pPr>
            <w:r w:rsidRPr="00EE12BF">
              <w:rPr>
                <w:rFonts w:ascii="Arial" w:hAnsi="Arial" w:cs="Arial"/>
                <w:color w:val="000000"/>
                <w:sz w:val="18"/>
                <w:szCs w:val="18"/>
                <w:lang w:eastAsia="fi-FI"/>
              </w:rPr>
              <w:t>Kehittyneet</w:t>
            </w:r>
          </w:p>
        </w:tc>
        <w:tc>
          <w:tcPr>
            <w:tcW w:w="1380" w:type="dxa"/>
            <w:tcBorders>
              <w:top w:val="nil"/>
              <w:left w:val="nil"/>
              <w:bottom w:val="nil"/>
              <w:right w:val="single" w:sz="8" w:space="0" w:color="auto"/>
            </w:tcBorders>
            <w:shd w:val="clear" w:color="auto" w:fill="auto"/>
            <w:vAlign w:val="center"/>
            <w:hideMark/>
          </w:tcPr>
          <w:p w14:paraId="4ECECB3E" w14:textId="77777777" w:rsidR="00EE12BF" w:rsidRPr="00EE12BF" w:rsidRDefault="00EE12BF" w:rsidP="00EE12BF">
            <w:pPr>
              <w:jc w:val="right"/>
              <w:rPr>
                <w:rFonts w:ascii="Arial" w:hAnsi="Arial" w:cs="Arial"/>
                <w:color w:val="000000"/>
                <w:sz w:val="18"/>
                <w:szCs w:val="18"/>
                <w:lang w:eastAsia="fi-FI"/>
              </w:rPr>
            </w:pPr>
            <w:r w:rsidRPr="00EE12BF">
              <w:rPr>
                <w:rFonts w:ascii="Arial" w:hAnsi="Arial" w:cs="Arial"/>
                <w:color w:val="000000"/>
                <w:sz w:val="18"/>
                <w:szCs w:val="18"/>
                <w:lang w:eastAsia="fi-FI"/>
              </w:rPr>
              <w:t>20 631 444</w:t>
            </w:r>
          </w:p>
        </w:tc>
      </w:tr>
      <w:tr w:rsidR="00EE12BF" w:rsidRPr="00EE12BF" w14:paraId="1769C7BE" w14:textId="77777777" w:rsidTr="00EE12BF">
        <w:trPr>
          <w:trHeight w:val="300"/>
        </w:trPr>
        <w:tc>
          <w:tcPr>
            <w:tcW w:w="1320" w:type="dxa"/>
            <w:vMerge/>
            <w:tcBorders>
              <w:top w:val="nil"/>
              <w:left w:val="single" w:sz="8" w:space="0" w:color="auto"/>
              <w:bottom w:val="single" w:sz="8" w:space="0" w:color="000000"/>
              <w:right w:val="single" w:sz="8" w:space="0" w:color="auto"/>
            </w:tcBorders>
            <w:vAlign w:val="center"/>
            <w:hideMark/>
          </w:tcPr>
          <w:p w14:paraId="3AB1EFDE" w14:textId="77777777" w:rsidR="00EE12BF" w:rsidRPr="00EE12BF" w:rsidRDefault="00EE12BF" w:rsidP="00EE12BF">
            <w:pPr>
              <w:rPr>
                <w:rFonts w:ascii="Arial" w:hAnsi="Arial" w:cs="Arial"/>
                <w:color w:val="000000"/>
                <w:sz w:val="18"/>
                <w:szCs w:val="18"/>
                <w:lang w:eastAsia="fi-FI"/>
              </w:rPr>
            </w:pPr>
          </w:p>
        </w:tc>
        <w:tc>
          <w:tcPr>
            <w:tcW w:w="980" w:type="dxa"/>
            <w:vMerge/>
            <w:tcBorders>
              <w:top w:val="nil"/>
              <w:left w:val="single" w:sz="8" w:space="0" w:color="auto"/>
              <w:bottom w:val="single" w:sz="8" w:space="0" w:color="000000"/>
              <w:right w:val="single" w:sz="8" w:space="0" w:color="auto"/>
            </w:tcBorders>
            <w:vAlign w:val="center"/>
            <w:hideMark/>
          </w:tcPr>
          <w:p w14:paraId="574BDBC2" w14:textId="77777777" w:rsidR="00EE12BF" w:rsidRPr="00EE12BF" w:rsidRDefault="00EE12BF" w:rsidP="00EE12BF">
            <w:pPr>
              <w:rPr>
                <w:rFonts w:ascii="Arial" w:hAnsi="Arial" w:cs="Arial"/>
                <w:color w:val="000000"/>
                <w:sz w:val="18"/>
                <w:szCs w:val="18"/>
                <w:lang w:eastAsia="fi-FI"/>
              </w:rPr>
            </w:pPr>
          </w:p>
        </w:tc>
        <w:tc>
          <w:tcPr>
            <w:tcW w:w="980" w:type="dxa"/>
            <w:vMerge/>
            <w:tcBorders>
              <w:top w:val="nil"/>
              <w:left w:val="single" w:sz="8" w:space="0" w:color="auto"/>
              <w:bottom w:val="single" w:sz="8" w:space="0" w:color="000000"/>
              <w:right w:val="single" w:sz="8" w:space="0" w:color="auto"/>
            </w:tcBorders>
            <w:vAlign w:val="center"/>
            <w:hideMark/>
          </w:tcPr>
          <w:p w14:paraId="143A7F97" w14:textId="77777777" w:rsidR="00EE12BF" w:rsidRPr="00EE12BF" w:rsidRDefault="00EE12BF" w:rsidP="00EE12BF">
            <w:pPr>
              <w:rPr>
                <w:rFonts w:ascii="Arial" w:hAnsi="Arial" w:cs="Arial"/>
                <w:color w:val="000000"/>
                <w:sz w:val="18"/>
                <w:szCs w:val="18"/>
                <w:lang w:eastAsia="fi-FI"/>
              </w:rPr>
            </w:pPr>
          </w:p>
        </w:tc>
        <w:tc>
          <w:tcPr>
            <w:tcW w:w="1100" w:type="dxa"/>
            <w:tcBorders>
              <w:top w:val="single" w:sz="4" w:space="0" w:color="auto"/>
              <w:left w:val="nil"/>
              <w:bottom w:val="single" w:sz="4" w:space="0" w:color="auto"/>
              <w:right w:val="single" w:sz="8" w:space="0" w:color="auto"/>
            </w:tcBorders>
            <w:shd w:val="clear" w:color="auto" w:fill="auto"/>
            <w:vAlign w:val="center"/>
            <w:hideMark/>
          </w:tcPr>
          <w:p w14:paraId="233D7CBA" w14:textId="77777777" w:rsidR="00EE12BF" w:rsidRPr="00EE12BF" w:rsidRDefault="00EE12BF" w:rsidP="00EE12BF">
            <w:pPr>
              <w:jc w:val="center"/>
              <w:rPr>
                <w:rFonts w:ascii="Arial" w:hAnsi="Arial" w:cs="Arial"/>
                <w:color w:val="000000"/>
                <w:sz w:val="18"/>
                <w:szCs w:val="18"/>
                <w:lang w:eastAsia="fi-FI"/>
              </w:rPr>
            </w:pPr>
            <w:r w:rsidRPr="00EE12BF">
              <w:rPr>
                <w:rFonts w:ascii="Arial" w:hAnsi="Arial" w:cs="Arial"/>
                <w:color w:val="000000"/>
                <w:sz w:val="18"/>
                <w:szCs w:val="18"/>
                <w:lang w:eastAsia="fi-FI"/>
              </w:rPr>
              <w:t>Siirtymä</w:t>
            </w:r>
          </w:p>
        </w:tc>
        <w:tc>
          <w:tcPr>
            <w:tcW w:w="1380" w:type="dxa"/>
            <w:tcBorders>
              <w:top w:val="nil"/>
              <w:left w:val="nil"/>
              <w:bottom w:val="nil"/>
              <w:right w:val="single" w:sz="8" w:space="0" w:color="auto"/>
            </w:tcBorders>
            <w:shd w:val="clear" w:color="auto" w:fill="auto"/>
            <w:vAlign w:val="center"/>
            <w:hideMark/>
          </w:tcPr>
          <w:p w14:paraId="08E6C03E" w14:textId="77777777" w:rsidR="00EE12BF" w:rsidRPr="00EE12BF" w:rsidRDefault="00EE12BF" w:rsidP="00EE12BF">
            <w:pPr>
              <w:jc w:val="right"/>
              <w:rPr>
                <w:rFonts w:ascii="Arial" w:hAnsi="Arial" w:cs="Arial"/>
                <w:color w:val="000000"/>
                <w:sz w:val="18"/>
                <w:szCs w:val="18"/>
                <w:lang w:eastAsia="fi-FI"/>
              </w:rPr>
            </w:pPr>
            <w:r w:rsidRPr="00EE12BF">
              <w:rPr>
                <w:rFonts w:ascii="Arial" w:hAnsi="Arial" w:cs="Arial"/>
                <w:color w:val="000000"/>
                <w:sz w:val="18"/>
                <w:szCs w:val="18"/>
                <w:lang w:eastAsia="fi-FI"/>
              </w:rPr>
              <w:t>125 030 293</w:t>
            </w:r>
          </w:p>
        </w:tc>
      </w:tr>
      <w:tr w:rsidR="00EE12BF" w:rsidRPr="00EE12BF" w14:paraId="16102A54" w14:textId="77777777" w:rsidTr="00EE12BF">
        <w:trPr>
          <w:trHeight w:val="300"/>
        </w:trPr>
        <w:tc>
          <w:tcPr>
            <w:tcW w:w="1320" w:type="dxa"/>
            <w:vMerge/>
            <w:tcBorders>
              <w:top w:val="nil"/>
              <w:left w:val="single" w:sz="8" w:space="0" w:color="auto"/>
              <w:bottom w:val="single" w:sz="8" w:space="0" w:color="000000"/>
              <w:right w:val="single" w:sz="8" w:space="0" w:color="auto"/>
            </w:tcBorders>
            <w:vAlign w:val="center"/>
            <w:hideMark/>
          </w:tcPr>
          <w:p w14:paraId="502086DC" w14:textId="77777777" w:rsidR="00EE12BF" w:rsidRPr="00EE12BF" w:rsidRDefault="00EE12BF" w:rsidP="00EE12BF">
            <w:pPr>
              <w:rPr>
                <w:rFonts w:ascii="Arial" w:hAnsi="Arial" w:cs="Arial"/>
                <w:color w:val="000000"/>
                <w:sz w:val="18"/>
                <w:szCs w:val="18"/>
                <w:lang w:eastAsia="fi-FI"/>
              </w:rPr>
            </w:pPr>
          </w:p>
        </w:tc>
        <w:tc>
          <w:tcPr>
            <w:tcW w:w="980" w:type="dxa"/>
            <w:vMerge/>
            <w:tcBorders>
              <w:top w:val="nil"/>
              <w:left w:val="single" w:sz="8" w:space="0" w:color="auto"/>
              <w:bottom w:val="single" w:sz="8" w:space="0" w:color="000000"/>
              <w:right w:val="single" w:sz="8" w:space="0" w:color="auto"/>
            </w:tcBorders>
            <w:vAlign w:val="center"/>
            <w:hideMark/>
          </w:tcPr>
          <w:p w14:paraId="0AE280AA" w14:textId="77777777" w:rsidR="00EE12BF" w:rsidRPr="00EE12BF" w:rsidRDefault="00EE12BF" w:rsidP="00EE12BF">
            <w:pPr>
              <w:rPr>
                <w:rFonts w:ascii="Arial" w:hAnsi="Arial" w:cs="Arial"/>
                <w:color w:val="000000"/>
                <w:sz w:val="18"/>
                <w:szCs w:val="18"/>
                <w:lang w:eastAsia="fi-FI"/>
              </w:rPr>
            </w:pPr>
          </w:p>
        </w:tc>
        <w:tc>
          <w:tcPr>
            <w:tcW w:w="980" w:type="dxa"/>
            <w:vMerge/>
            <w:tcBorders>
              <w:top w:val="nil"/>
              <w:left w:val="single" w:sz="8" w:space="0" w:color="auto"/>
              <w:bottom w:val="single" w:sz="8" w:space="0" w:color="000000"/>
              <w:right w:val="single" w:sz="8" w:space="0" w:color="auto"/>
            </w:tcBorders>
            <w:vAlign w:val="center"/>
            <w:hideMark/>
          </w:tcPr>
          <w:p w14:paraId="2E6EABF6" w14:textId="77777777" w:rsidR="00EE12BF" w:rsidRPr="00EE12BF" w:rsidRDefault="00EE12BF" w:rsidP="00EE12BF">
            <w:pPr>
              <w:rPr>
                <w:rFonts w:ascii="Arial" w:hAnsi="Arial" w:cs="Arial"/>
                <w:color w:val="000000"/>
                <w:sz w:val="18"/>
                <w:szCs w:val="18"/>
                <w:lang w:eastAsia="fi-FI"/>
              </w:rPr>
            </w:pPr>
          </w:p>
        </w:tc>
        <w:tc>
          <w:tcPr>
            <w:tcW w:w="1100" w:type="dxa"/>
            <w:tcBorders>
              <w:top w:val="nil"/>
              <w:left w:val="nil"/>
              <w:bottom w:val="single" w:sz="8" w:space="0" w:color="auto"/>
              <w:right w:val="single" w:sz="8" w:space="0" w:color="auto"/>
            </w:tcBorders>
            <w:shd w:val="clear" w:color="auto" w:fill="auto"/>
            <w:vAlign w:val="center"/>
            <w:hideMark/>
          </w:tcPr>
          <w:p w14:paraId="66C7CAAA" w14:textId="77777777" w:rsidR="00EE12BF" w:rsidRPr="00EE12BF" w:rsidRDefault="00EE12BF" w:rsidP="00EE12BF">
            <w:pPr>
              <w:jc w:val="center"/>
              <w:rPr>
                <w:rFonts w:ascii="Arial" w:hAnsi="Arial" w:cs="Arial"/>
                <w:color w:val="000000"/>
                <w:sz w:val="18"/>
                <w:szCs w:val="18"/>
                <w:lang w:eastAsia="fi-FI"/>
              </w:rPr>
            </w:pPr>
            <w:r w:rsidRPr="00EE12BF">
              <w:rPr>
                <w:rFonts w:ascii="Arial" w:hAnsi="Arial" w:cs="Arial"/>
                <w:color w:val="000000"/>
                <w:sz w:val="18"/>
                <w:szCs w:val="18"/>
                <w:lang w:eastAsia="fi-FI"/>
              </w:rPr>
              <w:t>NSPA</w:t>
            </w:r>
          </w:p>
        </w:tc>
        <w:tc>
          <w:tcPr>
            <w:tcW w:w="1380" w:type="dxa"/>
            <w:tcBorders>
              <w:top w:val="nil"/>
              <w:left w:val="nil"/>
              <w:bottom w:val="single" w:sz="8" w:space="0" w:color="auto"/>
              <w:right w:val="single" w:sz="8" w:space="0" w:color="auto"/>
            </w:tcBorders>
            <w:shd w:val="clear" w:color="auto" w:fill="auto"/>
            <w:vAlign w:val="center"/>
            <w:hideMark/>
          </w:tcPr>
          <w:p w14:paraId="19B6D4D8" w14:textId="77777777" w:rsidR="00EE12BF" w:rsidRPr="00EE12BF" w:rsidRDefault="00EE12BF" w:rsidP="00EE12BF">
            <w:pPr>
              <w:jc w:val="right"/>
              <w:rPr>
                <w:rFonts w:ascii="Arial" w:hAnsi="Arial" w:cs="Arial"/>
                <w:color w:val="000000"/>
                <w:sz w:val="18"/>
                <w:szCs w:val="18"/>
                <w:lang w:eastAsia="fi-FI"/>
              </w:rPr>
            </w:pPr>
            <w:r w:rsidRPr="00EE12BF">
              <w:rPr>
                <w:rFonts w:ascii="Arial" w:hAnsi="Arial" w:cs="Arial"/>
                <w:color w:val="000000"/>
                <w:sz w:val="18"/>
                <w:szCs w:val="18"/>
                <w:lang w:eastAsia="fi-FI"/>
              </w:rPr>
              <w:t>36 762 979</w:t>
            </w:r>
          </w:p>
        </w:tc>
      </w:tr>
      <w:tr w:rsidR="00EE12BF" w:rsidRPr="00EE12BF" w14:paraId="4D07F424" w14:textId="77777777" w:rsidTr="00EE12BF">
        <w:trPr>
          <w:trHeight w:val="290"/>
        </w:trPr>
        <w:tc>
          <w:tcPr>
            <w:tcW w:w="5760" w:type="dxa"/>
            <w:gridSpan w:val="5"/>
            <w:tcBorders>
              <w:top w:val="nil"/>
              <w:left w:val="nil"/>
              <w:bottom w:val="nil"/>
              <w:right w:val="nil"/>
            </w:tcBorders>
            <w:shd w:val="clear" w:color="auto" w:fill="auto"/>
            <w:noWrap/>
            <w:vAlign w:val="bottom"/>
            <w:hideMark/>
          </w:tcPr>
          <w:p w14:paraId="0534936A" w14:textId="77777777" w:rsidR="00EE12BF" w:rsidRPr="00EE12BF" w:rsidRDefault="00EE12BF" w:rsidP="00EE12BF">
            <w:pPr>
              <w:rPr>
                <w:rFonts w:ascii="Calibri" w:hAnsi="Calibri" w:cs="Calibri"/>
                <w:color w:val="000000"/>
                <w:sz w:val="22"/>
                <w:szCs w:val="22"/>
                <w:lang w:eastAsia="fi-FI"/>
              </w:rPr>
            </w:pPr>
            <w:r w:rsidRPr="00EE12BF">
              <w:rPr>
                <w:rFonts w:ascii="Calibri" w:hAnsi="Calibri" w:cs="Calibri"/>
                <w:color w:val="000000"/>
                <w:sz w:val="22"/>
                <w:szCs w:val="22"/>
                <w:lang w:eastAsia="fi-FI"/>
              </w:rPr>
              <w:t>NSPA = Syrjäisimmät ja pohjoisen harvaan asutut alueet</w:t>
            </w:r>
          </w:p>
        </w:tc>
      </w:tr>
    </w:tbl>
    <w:p w14:paraId="452DF07B" w14:textId="77777777" w:rsidR="00EE12BF" w:rsidRDefault="00EE12BF" w:rsidP="00D01F9C">
      <w:pPr>
        <w:rPr>
          <w:rFonts w:ascii="Arial" w:hAnsi="Arial" w:cs="Arial"/>
          <w:i/>
          <w:sz w:val="22"/>
          <w:szCs w:val="22"/>
        </w:rPr>
      </w:pPr>
    </w:p>
    <w:p w14:paraId="0E6F6BA3" w14:textId="77777777" w:rsidR="0034371E" w:rsidRPr="004405BD" w:rsidRDefault="0034371E" w:rsidP="0034371E">
      <w:pPr>
        <w:rPr>
          <w:rFonts w:ascii="Arial" w:hAnsi="Arial" w:cs="Arial"/>
          <w:noProof/>
          <w:sz w:val="22"/>
          <w:szCs w:val="22"/>
          <w:lang w:eastAsia="fi-FI"/>
        </w:rPr>
      </w:pPr>
      <w:r w:rsidRPr="004405BD">
        <w:rPr>
          <w:rFonts w:ascii="Arial" w:hAnsi="Arial" w:cs="Arial"/>
          <w:noProof/>
          <w:sz w:val="22"/>
          <w:szCs w:val="22"/>
          <w:lang w:eastAsia="fi-FI"/>
        </w:rPr>
        <w:t>Käytettävät koodit:</w:t>
      </w:r>
    </w:p>
    <w:p w14:paraId="63811498" w14:textId="77777777" w:rsidR="00D52938" w:rsidRPr="00D52938" w:rsidRDefault="00D52938" w:rsidP="00D52938">
      <w:pPr>
        <w:rPr>
          <w:rFonts w:ascii="Arial" w:hAnsi="Arial" w:cs="Arial"/>
          <w:sz w:val="20"/>
        </w:rPr>
      </w:pPr>
      <w:r w:rsidRPr="00D52938">
        <w:rPr>
          <w:rFonts w:ascii="Arial" w:hAnsi="Arial" w:cs="Arial"/>
          <w:sz w:val="20"/>
        </w:rPr>
        <w:t xml:space="preserve">01 </w:t>
      </w:r>
      <w:r w:rsidR="0034371E" w:rsidRPr="00D52938">
        <w:rPr>
          <w:rFonts w:ascii="Arial" w:hAnsi="Arial" w:cs="Arial"/>
          <w:sz w:val="20"/>
        </w:rPr>
        <w:t>Avustus</w:t>
      </w:r>
    </w:p>
    <w:p w14:paraId="69FFF6E3" w14:textId="77777777" w:rsidR="00D52938" w:rsidRPr="00D52938" w:rsidRDefault="00D52938" w:rsidP="00D52938"/>
    <w:p w14:paraId="1BAF6358" w14:textId="77777777" w:rsidR="00095881" w:rsidRPr="00D52938" w:rsidRDefault="00095881" w:rsidP="00D52938">
      <w:pPr>
        <w:rPr>
          <w:rFonts w:ascii="Arial" w:hAnsi="Arial" w:cs="Arial"/>
          <w:b/>
          <w:noProof/>
          <w:sz w:val="22"/>
          <w:szCs w:val="22"/>
        </w:rPr>
      </w:pPr>
      <w:r w:rsidRPr="00D52938">
        <w:rPr>
          <w:rFonts w:ascii="Arial" w:hAnsi="Arial" w:cs="Arial"/>
          <w:b/>
          <w:noProof/>
          <w:sz w:val="22"/>
          <w:szCs w:val="22"/>
        </w:rPr>
        <w:t>Taulukko 6: Kokonaisuus 3 – alueellinen täytäntöönpanomekanismi ja alueellinen painopiste</w:t>
      </w:r>
      <w:r w:rsidRPr="00D52938">
        <w:rPr>
          <w:rFonts w:ascii="Arial" w:hAnsi="Arial" w:cs="Arial"/>
          <w:b/>
          <w:noProof/>
          <w:color w:val="FF0000"/>
          <w:sz w:val="22"/>
          <w:szCs w:val="22"/>
        </w:rPr>
        <w:t xml:space="preserve"> </w:t>
      </w:r>
    </w:p>
    <w:p w14:paraId="3282EAA1" w14:textId="77777777" w:rsidR="00095881" w:rsidRDefault="00115930" w:rsidP="00095881">
      <w:pPr>
        <w:rPr>
          <w:rFonts w:ascii="Arial" w:hAnsi="Arial" w:cs="Arial"/>
          <w:sz w:val="22"/>
          <w:szCs w:val="22"/>
        </w:rPr>
      </w:pPr>
      <w:r w:rsidRPr="001F1C78">
        <w:rPr>
          <w:rFonts w:ascii="Arial" w:hAnsi="Arial" w:cs="Arial"/>
          <w:color w:val="000000"/>
          <w:sz w:val="22"/>
          <w:szCs w:val="22"/>
          <w:lang w:eastAsia="fi-FI"/>
        </w:rPr>
        <w:t>Taulukossa on kuvattu alueelli</w:t>
      </w:r>
      <w:r>
        <w:rPr>
          <w:rFonts w:ascii="Arial" w:hAnsi="Arial" w:cs="Arial"/>
          <w:color w:val="000000"/>
          <w:sz w:val="22"/>
          <w:szCs w:val="22"/>
          <w:lang w:eastAsia="fi-FI"/>
        </w:rPr>
        <w:t xml:space="preserve">set täytäntöönpanomekanismit </w:t>
      </w:r>
      <w:r w:rsidR="00095881" w:rsidRPr="00AE1982">
        <w:rPr>
          <w:rFonts w:ascii="Arial" w:hAnsi="Arial" w:cs="Arial"/>
          <w:sz w:val="22"/>
          <w:szCs w:val="22"/>
        </w:rPr>
        <w:t>ja niihin kohdistuva indikatiivinen EU-rahoitus aluelu</w:t>
      </w:r>
      <w:r w:rsidR="00095881">
        <w:rPr>
          <w:rFonts w:ascii="Arial" w:hAnsi="Arial" w:cs="Arial"/>
          <w:sz w:val="22"/>
          <w:szCs w:val="22"/>
        </w:rPr>
        <w:t>okittain erityistavoitteessa 4.1.6</w:t>
      </w:r>
      <w:r w:rsidR="00095881" w:rsidRPr="00AE1982">
        <w:rPr>
          <w:rFonts w:ascii="Arial" w:hAnsi="Arial" w:cs="Arial"/>
          <w:sz w:val="22"/>
          <w:szCs w:val="22"/>
        </w:rPr>
        <w:t>. Koodien selitteet ovat taulukon alapuolella.</w:t>
      </w:r>
    </w:p>
    <w:p w14:paraId="636FFD26" w14:textId="77777777" w:rsidR="00095881" w:rsidRDefault="00095881" w:rsidP="00095881">
      <w:pPr>
        <w:rPr>
          <w:rFonts w:ascii="Arial" w:hAnsi="Arial" w:cs="Arial"/>
          <w:sz w:val="22"/>
          <w:szCs w:val="22"/>
        </w:rPr>
      </w:pPr>
    </w:p>
    <w:tbl>
      <w:tblPr>
        <w:tblW w:w="6096" w:type="dxa"/>
        <w:tblInd w:w="-10" w:type="dxa"/>
        <w:tblCellMar>
          <w:left w:w="70" w:type="dxa"/>
          <w:right w:w="70" w:type="dxa"/>
        </w:tblCellMar>
        <w:tblLook w:val="04A0" w:firstRow="1" w:lastRow="0" w:firstColumn="1" w:lastColumn="0" w:noHBand="0" w:noVBand="1"/>
      </w:tblPr>
      <w:tblGrid>
        <w:gridCol w:w="1340"/>
        <w:gridCol w:w="1180"/>
        <w:gridCol w:w="960"/>
        <w:gridCol w:w="1200"/>
        <w:gridCol w:w="1416"/>
      </w:tblGrid>
      <w:tr w:rsidR="00095881" w:rsidRPr="00095881" w14:paraId="304F2E26" w14:textId="77777777" w:rsidTr="007A0E15">
        <w:trPr>
          <w:trHeight w:val="300"/>
        </w:trPr>
        <w:tc>
          <w:tcPr>
            <w:tcW w:w="13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A4F92C3" w14:textId="77777777" w:rsidR="00095881" w:rsidRPr="00095881" w:rsidRDefault="00095881" w:rsidP="00095881">
            <w:pPr>
              <w:rPr>
                <w:rFonts w:ascii="Arial" w:hAnsi="Arial" w:cs="Arial"/>
                <w:b/>
                <w:bCs/>
                <w:color w:val="000000"/>
                <w:sz w:val="18"/>
                <w:szCs w:val="18"/>
                <w:lang w:eastAsia="fi-FI"/>
              </w:rPr>
            </w:pPr>
            <w:r w:rsidRPr="00095881">
              <w:rPr>
                <w:rFonts w:ascii="Arial" w:hAnsi="Arial" w:cs="Arial"/>
                <w:b/>
                <w:bCs/>
                <w:color w:val="000000"/>
                <w:sz w:val="18"/>
                <w:szCs w:val="18"/>
                <w:lang w:eastAsia="fi-FI"/>
              </w:rPr>
              <w:t>Erityistavoite</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39BE3BA0" w14:textId="77777777" w:rsidR="00095881" w:rsidRPr="00095881" w:rsidRDefault="00095881" w:rsidP="00095881">
            <w:pPr>
              <w:rPr>
                <w:rFonts w:ascii="Arial" w:hAnsi="Arial" w:cs="Arial"/>
                <w:b/>
                <w:bCs/>
                <w:color w:val="000000"/>
                <w:sz w:val="18"/>
                <w:szCs w:val="18"/>
                <w:lang w:eastAsia="fi-FI"/>
              </w:rPr>
            </w:pPr>
            <w:r w:rsidRPr="00095881">
              <w:rPr>
                <w:rFonts w:ascii="Arial" w:hAnsi="Arial" w:cs="Arial"/>
                <w:b/>
                <w:bCs/>
                <w:color w:val="000000"/>
                <w:sz w:val="18"/>
                <w:szCs w:val="18"/>
                <w:lang w:eastAsia="fi-FI"/>
              </w:rPr>
              <w:t>Rahasto</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52023B78" w14:textId="77777777" w:rsidR="00095881" w:rsidRPr="00095881" w:rsidRDefault="00095881" w:rsidP="00095881">
            <w:pPr>
              <w:rPr>
                <w:rFonts w:ascii="Arial" w:hAnsi="Arial" w:cs="Arial"/>
                <w:b/>
                <w:bCs/>
                <w:color w:val="000000"/>
                <w:sz w:val="18"/>
                <w:szCs w:val="18"/>
                <w:lang w:eastAsia="fi-FI"/>
              </w:rPr>
            </w:pPr>
            <w:r w:rsidRPr="00095881">
              <w:rPr>
                <w:rFonts w:ascii="Arial" w:hAnsi="Arial" w:cs="Arial"/>
                <w:b/>
                <w:bCs/>
                <w:color w:val="000000"/>
                <w:sz w:val="18"/>
                <w:szCs w:val="18"/>
                <w:lang w:eastAsia="fi-FI"/>
              </w:rPr>
              <w:t>Koodi</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3AB05C56" w14:textId="77777777" w:rsidR="00095881" w:rsidRPr="00095881" w:rsidRDefault="00095881" w:rsidP="00095881">
            <w:pPr>
              <w:rPr>
                <w:rFonts w:ascii="Arial" w:hAnsi="Arial" w:cs="Arial"/>
                <w:b/>
                <w:bCs/>
                <w:color w:val="000000"/>
                <w:sz w:val="18"/>
                <w:szCs w:val="18"/>
                <w:lang w:eastAsia="fi-FI"/>
              </w:rPr>
            </w:pPr>
            <w:r w:rsidRPr="00095881">
              <w:rPr>
                <w:rFonts w:ascii="Arial" w:hAnsi="Arial" w:cs="Arial"/>
                <w:b/>
                <w:bCs/>
                <w:color w:val="000000"/>
                <w:sz w:val="18"/>
                <w:szCs w:val="18"/>
                <w:lang w:eastAsia="fi-FI"/>
              </w:rPr>
              <w:t>Alueluokka</w:t>
            </w:r>
          </w:p>
        </w:tc>
        <w:tc>
          <w:tcPr>
            <w:tcW w:w="1416" w:type="dxa"/>
            <w:tcBorders>
              <w:top w:val="single" w:sz="8" w:space="0" w:color="auto"/>
              <w:left w:val="nil"/>
              <w:bottom w:val="single" w:sz="8" w:space="0" w:color="auto"/>
              <w:right w:val="single" w:sz="8" w:space="0" w:color="auto"/>
            </w:tcBorders>
            <w:shd w:val="clear" w:color="auto" w:fill="auto"/>
            <w:vAlign w:val="center"/>
            <w:hideMark/>
          </w:tcPr>
          <w:p w14:paraId="1AD31EBE" w14:textId="77777777" w:rsidR="00095881" w:rsidRPr="00095881" w:rsidRDefault="00095881" w:rsidP="00095881">
            <w:pPr>
              <w:rPr>
                <w:rFonts w:ascii="Arial" w:hAnsi="Arial" w:cs="Arial"/>
                <w:b/>
                <w:bCs/>
                <w:color w:val="000000"/>
                <w:sz w:val="18"/>
                <w:szCs w:val="18"/>
                <w:lang w:eastAsia="fi-FI"/>
              </w:rPr>
            </w:pPr>
            <w:r w:rsidRPr="00095881">
              <w:rPr>
                <w:rFonts w:ascii="Arial" w:hAnsi="Arial" w:cs="Arial"/>
                <w:b/>
                <w:bCs/>
                <w:color w:val="000000"/>
                <w:sz w:val="18"/>
                <w:szCs w:val="18"/>
                <w:lang w:eastAsia="fi-FI"/>
              </w:rPr>
              <w:t>Määrä (euroa)</w:t>
            </w:r>
          </w:p>
        </w:tc>
      </w:tr>
      <w:tr w:rsidR="00095881" w:rsidRPr="00095881" w14:paraId="27FCCFD1" w14:textId="77777777" w:rsidTr="00AA0D25">
        <w:trPr>
          <w:trHeight w:val="290"/>
        </w:trPr>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68AA3A73" w14:textId="77777777" w:rsidR="00095881" w:rsidRPr="00095881" w:rsidRDefault="00095881" w:rsidP="0053112E">
            <w:pPr>
              <w:jc w:val="center"/>
              <w:rPr>
                <w:rFonts w:ascii="Arial" w:hAnsi="Arial" w:cs="Arial"/>
                <w:color w:val="000000"/>
                <w:sz w:val="18"/>
                <w:szCs w:val="18"/>
                <w:lang w:eastAsia="fi-FI"/>
              </w:rPr>
            </w:pPr>
            <w:r w:rsidRPr="00095881">
              <w:rPr>
                <w:rFonts w:ascii="Arial" w:hAnsi="Arial" w:cs="Arial"/>
                <w:color w:val="000000"/>
                <w:sz w:val="18"/>
                <w:szCs w:val="18"/>
                <w:lang w:eastAsia="fi-FI"/>
              </w:rPr>
              <w:t>4.</w:t>
            </w:r>
            <w:r w:rsidR="0053112E">
              <w:rPr>
                <w:rFonts w:ascii="Arial" w:hAnsi="Arial" w:cs="Arial"/>
                <w:color w:val="FF0000"/>
                <w:sz w:val="18"/>
                <w:szCs w:val="18"/>
                <w:lang w:eastAsia="fi-FI"/>
              </w:rPr>
              <w:t>g</w:t>
            </w:r>
          </w:p>
        </w:tc>
        <w:tc>
          <w:tcPr>
            <w:tcW w:w="1180" w:type="dxa"/>
            <w:vMerge w:val="restart"/>
            <w:tcBorders>
              <w:top w:val="nil"/>
              <w:left w:val="single" w:sz="8" w:space="0" w:color="auto"/>
              <w:bottom w:val="single" w:sz="8" w:space="0" w:color="000000"/>
              <w:right w:val="single" w:sz="8" w:space="0" w:color="auto"/>
            </w:tcBorders>
            <w:shd w:val="clear" w:color="auto" w:fill="auto"/>
            <w:vAlign w:val="center"/>
            <w:hideMark/>
          </w:tcPr>
          <w:p w14:paraId="65913507" w14:textId="77777777" w:rsidR="00095881" w:rsidRPr="00095881" w:rsidRDefault="00095881" w:rsidP="00095881">
            <w:pPr>
              <w:jc w:val="center"/>
              <w:rPr>
                <w:rFonts w:ascii="Arial" w:hAnsi="Arial" w:cs="Arial"/>
                <w:color w:val="000000"/>
                <w:sz w:val="18"/>
                <w:szCs w:val="18"/>
                <w:lang w:eastAsia="fi-FI"/>
              </w:rPr>
            </w:pPr>
            <w:r w:rsidRPr="00095881">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EAC32ED" w14:textId="77777777" w:rsidR="00095881" w:rsidRPr="00AA0D25" w:rsidRDefault="00AA0D25" w:rsidP="00095881">
            <w:pPr>
              <w:jc w:val="center"/>
              <w:rPr>
                <w:rFonts w:ascii="Arial" w:hAnsi="Arial" w:cs="Arial"/>
                <w:color w:val="FF0000"/>
                <w:sz w:val="18"/>
                <w:szCs w:val="18"/>
                <w:lang w:eastAsia="fi-FI"/>
              </w:rPr>
            </w:pPr>
            <w:r w:rsidRPr="00AA0D25">
              <w:rPr>
                <w:rFonts w:ascii="Arial" w:hAnsi="Arial" w:cs="Arial"/>
                <w:color w:val="FF0000"/>
                <w:sz w:val="18"/>
                <w:szCs w:val="18"/>
                <w:lang w:eastAsia="fi-FI"/>
              </w:rPr>
              <w:t>03</w:t>
            </w:r>
          </w:p>
        </w:tc>
        <w:tc>
          <w:tcPr>
            <w:tcW w:w="1200" w:type="dxa"/>
            <w:tcBorders>
              <w:top w:val="nil"/>
              <w:left w:val="nil"/>
              <w:bottom w:val="nil"/>
              <w:right w:val="single" w:sz="8" w:space="0" w:color="auto"/>
            </w:tcBorders>
            <w:shd w:val="clear" w:color="auto" w:fill="auto"/>
            <w:vAlign w:val="center"/>
            <w:hideMark/>
          </w:tcPr>
          <w:p w14:paraId="7F2A585B" w14:textId="77777777" w:rsidR="00095881" w:rsidRPr="00095881" w:rsidRDefault="00095881" w:rsidP="00095881">
            <w:pPr>
              <w:rPr>
                <w:rFonts w:ascii="Arial" w:hAnsi="Arial" w:cs="Arial"/>
                <w:color w:val="000000"/>
                <w:sz w:val="18"/>
                <w:szCs w:val="18"/>
                <w:lang w:eastAsia="fi-FI"/>
              </w:rPr>
            </w:pPr>
            <w:r w:rsidRPr="00095881">
              <w:rPr>
                <w:rFonts w:ascii="Arial" w:hAnsi="Arial" w:cs="Arial"/>
                <w:color w:val="000000"/>
                <w:sz w:val="18"/>
                <w:szCs w:val="18"/>
                <w:lang w:eastAsia="fi-FI"/>
              </w:rPr>
              <w:t>Kehittyneet</w:t>
            </w:r>
          </w:p>
        </w:tc>
        <w:tc>
          <w:tcPr>
            <w:tcW w:w="1416" w:type="dxa"/>
            <w:tcBorders>
              <w:top w:val="nil"/>
              <w:left w:val="nil"/>
              <w:bottom w:val="nil"/>
              <w:right w:val="single" w:sz="8" w:space="0" w:color="auto"/>
            </w:tcBorders>
            <w:shd w:val="clear" w:color="auto" w:fill="auto"/>
            <w:vAlign w:val="center"/>
            <w:hideMark/>
          </w:tcPr>
          <w:p w14:paraId="168C85FC" w14:textId="77777777" w:rsidR="00095881" w:rsidRPr="00095881" w:rsidRDefault="00095881" w:rsidP="00095881">
            <w:pPr>
              <w:jc w:val="right"/>
              <w:rPr>
                <w:rFonts w:ascii="Arial" w:hAnsi="Arial" w:cs="Arial"/>
                <w:color w:val="000000"/>
                <w:sz w:val="18"/>
                <w:szCs w:val="18"/>
                <w:lang w:eastAsia="fi-FI"/>
              </w:rPr>
            </w:pPr>
            <w:r w:rsidRPr="00095881">
              <w:rPr>
                <w:rFonts w:ascii="Arial" w:hAnsi="Arial" w:cs="Arial"/>
                <w:color w:val="000000"/>
                <w:sz w:val="18"/>
                <w:szCs w:val="18"/>
                <w:lang w:eastAsia="fi-FI"/>
              </w:rPr>
              <w:t>2 063 144</w:t>
            </w:r>
          </w:p>
        </w:tc>
      </w:tr>
      <w:tr w:rsidR="00095881" w:rsidRPr="00095881" w14:paraId="2D05F932" w14:textId="77777777" w:rsidTr="00AA0D25">
        <w:trPr>
          <w:trHeight w:val="310"/>
        </w:trPr>
        <w:tc>
          <w:tcPr>
            <w:tcW w:w="1340" w:type="dxa"/>
            <w:vMerge/>
            <w:tcBorders>
              <w:top w:val="nil"/>
              <w:left w:val="single" w:sz="8" w:space="0" w:color="auto"/>
              <w:bottom w:val="single" w:sz="8" w:space="0" w:color="000000"/>
              <w:right w:val="single" w:sz="8" w:space="0" w:color="auto"/>
            </w:tcBorders>
            <w:vAlign w:val="center"/>
            <w:hideMark/>
          </w:tcPr>
          <w:p w14:paraId="28BD5267" w14:textId="77777777" w:rsidR="00095881" w:rsidRPr="00095881" w:rsidRDefault="00095881" w:rsidP="00095881">
            <w:pPr>
              <w:rPr>
                <w:rFonts w:ascii="Arial" w:hAnsi="Arial" w:cs="Arial"/>
                <w:color w:val="000000"/>
                <w:sz w:val="18"/>
                <w:szCs w:val="18"/>
                <w:lang w:eastAsia="fi-FI"/>
              </w:rPr>
            </w:pPr>
          </w:p>
        </w:tc>
        <w:tc>
          <w:tcPr>
            <w:tcW w:w="1180" w:type="dxa"/>
            <w:vMerge/>
            <w:tcBorders>
              <w:top w:val="nil"/>
              <w:left w:val="single" w:sz="8" w:space="0" w:color="auto"/>
              <w:bottom w:val="single" w:sz="8" w:space="0" w:color="000000"/>
              <w:right w:val="single" w:sz="8" w:space="0" w:color="auto"/>
            </w:tcBorders>
            <w:vAlign w:val="center"/>
            <w:hideMark/>
          </w:tcPr>
          <w:p w14:paraId="020F0C38" w14:textId="77777777" w:rsidR="00095881" w:rsidRPr="00095881" w:rsidRDefault="00095881" w:rsidP="00095881">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shd w:val="clear" w:color="auto" w:fill="auto"/>
            <w:vAlign w:val="center"/>
            <w:hideMark/>
          </w:tcPr>
          <w:p w14:paraId="165468CF" w14:textId="77777777" w:rsidR="00095881" w:rsidRPr="00AA0D25" w:rsidRDefault="00095881" w:rsidP="00095881">
            <w:pPr>
              <w:rPr>
                <w:rFonts w:ascii="Arial" w:hAnsi="Arial" w:cs="Arial"/>
                <w:color w:val="FF0000"/>
                <w:sz w:val="18"/>
                <w:szCs w:val="18"/>
                <w:lang w:eastAsia="fi-FI"/>
              </w:rPr>
            </w:pPr>
          </w:p>
        </w:tc>
        <w:tc>
          <w:tcPr>
            <w:tcW w:w="1200" w:type="dxa"/>
            <w:tcBorders>
              <w:top w:val="single" w:sz="4" w:space="0" w:color="auto"/>
              <w:left w:val="nil"/>
              <w:bottom w:val="single" w:sz="4" w:space="0" w:color="auto"/>
              <w:right w:val="single" w:sz="8" w:space="0" w:color="auto"/>
            </w:tcBorders>
            <w:shd w:val="clear" w:color="auto" w:fill="auto"/>
            <w:vAlign w:val="center"/>
            <w:hideMark/>
          </w:tcPr>
          <w:p w14:paraId="3F4583F9" w14:textId="77777777" w:rsidR="00095881" w:rsidRPr="00095881" w:rsidRDefault="00095881" w:rsidP="00095881">
            <w:pPr>
              <w:rPr>
                <w:rFonts w:ascii="Arial" w:hAnsi="Arial" w:cs="Arial"/>
                <w:color w:val="000000"/>
                <w:sz w:val="18"/>
                <w:szCs w:val="18"/>
                <w:lang w:eastAsia="fi-FI"/>
              </w:rPr>
            </w:pPr>
            <w:r w:rsidRPr="00095881">
              <w:rPr>
                <w:rFonts w:ascii="Arial" w:hAnsi="Arial" w:cs="Arial"/>
                <w:color w:val="000000"/>
                <w:sz w:val="18"/>
                <w:szCs w:val="18"/>
                <w:lang w:eastAsia="fi-FI"/>
              </w:rPr>
              <w:t>Siirtymä</w:t>
            </w:r>
          </w:p>
        </w:tc>
        <w:tc>
          <w:tcPr>
            <w:tcW w:w="1416" w:type="dxa"/>
            <w:tcBorders>
              <w:top w:val="single" w:sz="4" w:space="0" w:color="auto"/>
              <w:left w:val="nil"/>
              <w:bottom w:val="single" w:sz="4" w:space="0" w:color="auto"/>
              <w:right w:val="single" w:sz="8" w:space="0" w:color="auto"/>
            </w:tcBorders>
            <w:shd w:val="clear" w:color="auto" w:fill="auto"/>
            <w:vAlign w:val="center"/>
            <w:hideMark/>
          </w:tcPr>
          <w:p w14:paraId="68E4CFD4" w14:textId="77777777" w:rsidR="00095881" w:rsidRPr="00095881" w:rsidRDefault="00095881" w:rsidP="00095881">
            <w:pPr>
              <w:jc w:val="right"/>
              <w:rPr>
                <w:rFonts w:ascii="Arial" w:hAnsi="Arial" w:cs="Arial"/>
                <w:color w:val="000000"/>
                <w:sz w:val="18"/>
                <w:szCs w:val="18"/>
                <w:lang w:eastAsia="fi-FI"/>
              </w:rPr>
            </w:pPr>
            <w:r w:rsidRPr="00095881">
              <w:rPr>
                <w:rFonts w:ascii="Arial" w:hAnsi="Arial" w:cs="Arial"/>
                <w:color w:val="000000"/>
                <w:sz w:val="18"/>
                <w:szCs w:val="18"/>
                <w:lang w:eastAsia="fi-FI"/>
              </w:rPr>
              <w:t>12 503 029</w:t>
            </w:r>
          </w:p>
        </w:tc>
      </w:tr>
      <w:tr w:rsidR="00095881" w:rsidRPr="00095881" w14:paraId="2E81F19E" w14:textId="77777777" w:rsidTr="00AA0D25">
        <w:trPr>
          <w:trHeight w:val="300"/>
        </w:trPr>
        <w:tc>
          <w:tcPr>
            <w:tcW w:w="1340" w:type="dxa"/>
            <w:vMerge/>
            <w:tcBorders>
              <w:top w:val="nil"/>
              <w:left w:val="single" w:sz="8" w:space="0" w:color="auto"/>
              <w:bottom w:val="single" w:sz="8" w:space="0" w:color="000000"/>
              <w:right w:val="single" w:sz="8" w:space="0" w:color="auto"/>
            </w:tcBorders>
            <w:vAlign w:val="center"/>
            <w:hideMark/>
          </w:tcPr>
          <w:p w14:paraId="5935AC55" w14:textId="77777777" w:rsidR="00095881" w:rsidRPr="00095881" w:rsidRDefault="00095881" w:rsidP="00095881">
            <w:pPr>
              <w:rPr>
                <w:rFonts w:ascii="Arial" w:hAnsi="Arial" w:cs="Arial"/>
                <w:color w:val="000000"/>
                <w:sz w:val="18"/>
                <w:szCs w:val="18"/>
                <w:lang w:eastAsia="fi-FI"/>
              </w:rPr>
            </w:pPr>
          </w:p>
        </w:tc>
        <w:tc>
          <w:tcPr>
            <w:tcW w:w="1180" w:type="dxa"/>
            <w:vMerge/>
            <w:tcBorders>
              <w:top w:val="nil"/>
              <w:left w:val="single" w:sz="8" w:space="0" w:color="auto"/>
              <w:bottom w:val="single" w:sz="8" w:space="0" w:color="000000"/>
              <w:right w:val="single" w:sz="8" w:space="0" w:color="auto"/>
            </w:tcBorders>
            <w:vAlign w:val="center"/>
            <w:hideMark/>
          </w:tcPr>
          <w:p w14:paraId="7B21296B" w14:textId="77777777" w:rsidR="00095881" w:rsidRPr="00095881" w:rsidRDefault="00095881" w:rsidP="00095881">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shd w:val="clear" w:color="auto" w:fill="auto"/>
            <w:vAlign w:val="center"/>
            <w:hideMark/>
          </w:tcPr>
          <w:p w14:paraId="423EE754" w14:textId="77777777" w:rsidR="00095881" w:rsidRPr="00AA0D25" w:rsidRDefault="00095881" w:rsidP="00095881">
            <w:pPr>
              <w:rPr>
                <w:rFonts w:ascii="Arial" w:hAnsi="Arial" w:cs="Arial"/>
                <w:color w:val="FF0000"/>
                <w:sz w:val="18"/>
                <w:szCs w:val="18"/>
                <w:lang w:eastAsia="fi-FI"/>
              </w:rPr>
            </w:pPr>
          </w:p>
        </w:tc>
        <w:tc>
          <w:tcPr>
            <w:tcW w:w="1200" w:type="dxa"/>
            <w:tcBorders>
              <w:top w:val="nil"/>
              <w:left w:val="nil"/>
              <w:bottom w:val="single" w:sz="8" w:space="0" w:color="auto"/>
              <w:right w:val="single" w:sz="8" w:space="0" w:color="auto"/>
            </w:tcBorders>
            <w:shd w:val="clear" w:color="auto" w:fill="auto"/>
            <w:vAlign w:val="center"/>
            <w:hideMark/>
          </w:tcPr>
          <w:p w14:paraId="023D6C4B" w14:textId="77777777" w:rsidR="00095881" w:rsidRPr="00095881" w:rsidRDefault="00095881" w:rsidP="00095881">
            <w:pPr>
              <w:rPr>
                <w:rFonts w:ascii="Arial" w:hAnsi="Arial" w:cs="Arial"/>
                <w:color w:val="000000"/>
                <w:sz w:val="18"/>
                <w:szCs w:val="18"/>
                <w:lang w:eastAsia="fi-FI"/>
              </w:rPr>
            </w:pPr>
            <w:r w:rsidRPr="00095881">
              <w:rPr>
                <w:rFonts w:ascii="Arial" w:hAnsi="Arial" w:cs="Arial"/>
                <w:color w:val="000000"/>
                <w:sz w:val="18"/>
                <w:szCs w:val="18"/>
                <w:lang w:eastAsia="fi-FI"/>
              </w:rPr>
              <w:t>NSPA</w:t>
            </w:r>
          </w:p>
        </w:tc>
        <w:tc>
          <w:tcPr>
            <w:tcW w:w="1416" w:type="dxa"/>
            <w:tcBorders>
              <w:top w:val="nil"/>
              <w:left w:val="nil"/>
              <w:bottom w:val="single" w:sz="8" w:space="0" w:color="auto"/>
              <w:right w:val="single" w:sz="8" w:space="0" w:color="auto"/>
            </w:tcBorders>
            <w:shd w:val="clear" w:color="auto" w:fill="auto"/>
            <w:vAlign w:val="center"/>
            <w:hideMark/>
          </w:tcPr>
          <w:p w14:paraId="09702682" w14:textId="77777777" w:rsidR="00095881" w:rsidRPr="00095881" w:rsidRDefault="00095881" w:rsidP="00095881">
            <w:pPr>
              <w:jc w:val="right"/>
              <w:rPr>
                <w:rFonts w:ascii="Arial" w:hAnsi="Arial" w:cs="Arial"/>
                <w:color w:val="000000"/>
                <w:sz w:val="18"/>
                <w:szCs w:val="18"/>
                <w:lang w:eastAsia="fi-FI"/>
              </w:rPr>
            </w:pPr>
            <w:r w:rsidRPr="00095881">
              <w:rPr>
                <w:rFonts w:ascii="Arial" w:hAnsi="Arial" w:cs="Arial"/>
                <w:color w:val="000000"/>
                <w:sz w:val="18"/>
                <w:szCs w:val="18"/>
                <w:lang w:eastAsia="fi-FI"/>
              </w:rPr>
              <w:t>3 676 298</w:t>
            </w:r>
          </w:p>
        </w:tc>
      </w:tr>
      <w:tr w:rsidR="00095881" w:rsidRPr="00095881" w14:paraId="316B95E7" w14:textId="77777777" w:rsidTr="00AA0D25">
        <w:trPr>
          <w:trHeight w:val="290"/>
        </w:trPr>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4A1F0132" w14:textId="77777777" w:rsidR="00095881" w:rsidRPr="00095881" w:rsidRDefault="00095881" w:rsidP="0053112E">
            <w:pPr>
              <w:jc w:val="center"/>
              <w:rPr>
                <w:rFonts w:ascii="Arial" w:hAnsi="Arial" w:cs="Arial"/>
                <w:color w:val="000000"/>
                <w:sz w:val="18"/>
                <w:szCs w:val="18"/>
                <w:lang w:eastAsia="fi-FI"/>
              </w:rPr>
            </w:pPr>
            <w:r w:rsidRPr="00095881">
              <w:rPr>
                <w:rFonts w:ascii="Arial" w:hAnsi="Arial" w:cs="Arial"/>
                <w:color w:val="000000"/>
                <w:sz w:val="18"/>
                <w:szCs w:val="18"/>
                <w:lang w:eastAsia="fi-FI"/>
              </w:rPr>
              <w:t>4.</w:t>
            </w:r>
            <w:r w:rsidR="0053112E">
              <w:rPr>
                <w:rFonts w:ascii="Arial" w:hAnsi="Arial" w:cs="Arial"/>
                <w:color w:val="FF0000"/>
                <w:sz w:val="18"/>
                <w:szCs w:val="18"/>
                <w:lang w:eastAsia="fi-FI"/>
              </w:rPr>
              <w:t>g</w:t>
            </w:r>
          </w:p>
        </w:tc>
        <w:tc>
          <w:tcPr>
            <w:tcW w:w="1180" w:type="dxa"/>
            <w:vMerge w:val="restart"/>
            <w:tcBorders>
              <w:top w:val="nil"/>
              <w:left w:val="single" w:sz="8" w:space="0" w:color="auto"/>
              <w:bottom w:val="single" w:sz="8" w:space="0" w:color="000000"/>
              <w:right w:val="single" w:sz="8" w:space="0" w:color="auto"/>
            </w:tcBorders>
            <w:shd w:val="clear" w:color="auto" w:fill="auto"/>
            <w:vAlign w:val="center"/>
            <w:hideMark/>
          </w:tcPr>
          <w:p w14:paraId="227DBEB5" w14:textId="77777777" w:rsidR="00095881" w:rsidRPr="00095881" w:rsidRDefault="00095881" w:rsidP="00095881">
            <w:pPr>
              <w:jc w:val="center"/>
              <w:rPr>
                <w:rFonts w:ascii="Arial" w:hAnsi="Arial" w:cs="Arial"/>
                <w:color w:val="000000"/>
                <w:sz w:val="18"/>
                <w:szCs w:val="18"/>
                <w:lang w:eastAsia="fi-FI"/>
              </w:rPr>
            </w:pPr>
            <w:r w:rsidRPr="00095881">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4D09F853" w14:textId="77777777" w:rsidR="00095881" w:rsidRPr="00AA0D25" w:rsidRDefault="00AA0D25" w:rsidP="00095881">
            <w:pPr>
              <w:jc w:val="center"/>
              <w:rPr>
                <w:rFonts w:ascii="Arial" w:hAnsi="Arial" w:cs="Arial"/>
                <w:color w:val="FF0000"/>
                <w:sz w:val="18"/>
                <w:szCs w:val="18"/>
                <w:lang w:eastAsia="fi-FI"/>
              </w:rPr>
            </w:pPr>
            <w:r w:rsidRPr="00AA0D25">
              <w:rPr>
                <w:rFonts w:ascii="Arial" w:hAnsi="Arial" w:cs="Arial"/>
                <w:color w:val="FF0000"/>
                <w:sz w:val="18"/>
                <w:szCs w:val="18"/>
                <w:lang w:eastAsia="fi-FI"/>
              </w:rPr>
              <w:t>33</w:t>
            </w:r>
          </w:p>
        </w:tc>
        <w:tc>
          <w:tcPr>
            <w:tcW w:w="1200" w:type="dxa"/>
            <w:tcBorders>
              <w:top w:val="nil"/>
              <w:left w:val="nil"/>
              <w:bottom w:val="nil"/>
              <w:right w:val="single" w:sz="8" w:space="0" w:color="auto"/>
            </w:tcBorders>
            <w:shd w:val="clear" w:color="auto" w:fill="auto"/>
            <w:vAlign w:val="center"/>
            <w:hideMark/>
          </w:tcPr>
          <w:p w14:paraId="12886870" w14:textId="77777777" w:rsidR="00095881" w:rsidRPr="00095881" w:rsidRDefault="00095881" w:rsidP="00095881">
            <w:pPr>
              <w:rPr>
                <w:rFonts w:ascii="Arial" w:hAnsi="Arial" w:cs="Arial"/>
                <w:color w:val="000000"/>
                <w:sz w:val="18"/>
                <w:szCs w:val="18"/>
                <w:lang w:eastAsia="fi-FI"/>
              </w:rPr>
            </w:pPr>
            <w:r w:rsidRPr="00095881">
              <w:rPr>
                <w:rFonts w:ascii="Arial" w:hAnsi="Arial" w:cs="Arial"/>
                <w:color w:val="000000"/>
                <w:sz w:val="18"/>
                <w:szCs w:val="18"/>
                <w:lang w:eastAsia="fi-FI"/>
              </w:rPr>
              <w:t>Kehittyneet</w:t>
            </w:r>
          </w:p>
        </w:tc>
        <w:tc>
          <w:tcPr>
            <w:tcW w:w="1416" w:type="dxa"/>
            <w:tcBorders>
              <w:top w:val="nil"/>
              <w:left w:val="nil"/>
              <w:bottom w:val="nil"/>
              <w:right w:val="single" w:sz="8" w:space="0" w:color="auto"/>
            </w:tcBorders>
            <w:shd w:val="clear" w:color="auto" w:fill="auto"/>
            <w:vAlign w:val="center"/>
            <w:hideMark/>
          </w:tcPr>
          <w:p w14:paraId="161B53D3" w14:textId="77777777" w:rsidR="00095881" w:rsidRPr="00095881" w:rsidRDefault="00095881" w:rsidP="00095881">
            <w:pPr>
              <w:jc w:val="right"/>
              <w:rPr>
                <w:rFonts w:ascii="Arial" w:hAnsi="Arial" w:cs="Arial"/>
                <w:color w:val="000000"/>
                <w:sz w:val="18"/>
                <w:szCs w:val="18"/>
                <w:lang w:eastAsia="fi-FI"/>
              </w:rPr>
            </w:pPr>
            <w:r w:rsidRPr="00095881">
              <w:rPr>
                <w:rFonts w:ascii="Arial" w:hAnsi="Arial" w:cs="Arial"/>
                <w:color w:val="000000"/>
                <w:sz w:val="18"/>
                <w:szCs w:val="18"/>
                <w:lang w:eastAsia="fi-FI"/>
              </w:rPr>
              <w:t>18 568 299</w:t>
            </w:r>
          </w:p>
        </w:tc>
      </w:tr>
      <w:tr w:rsidR="00095881" w:rsidRPr="00095881" w14:paraId="2B01E7EE" w14:textId="77777777" w:rsidTr="00AA0D25">
        <w:trPr>
          <w:trHeight w:val="330"/>
        </w:trPr>
        <w:tc>
          <w:tcPr>
            <w:tcW w:w="1340" w:type="dxa"/>
            <w:vMerge/>
            <w:tcBorders>
              <w:top w:val="nil"/>
              <w:left w:val="single" w:sz="8" w:space="0" w:color="auto"/>
              <w:bottom w:val="single" w:sz="8" w:space="0" w:color="000000"/>
              <w:right w:val="single" w:sz="8" w:space="0" w:color="auto"/>
            </w:tcBorders>
            <w:vAlign w:val="center"/>
            <w:hideMark/>
          </w:tcPr>
          <w:p w14:paraId="07628701" w14:textId="77777777" w:rsidR="00095881" w:rsidRPr="00095881" w:rsidRDefault="00095881" w:rsidP="00095881">
            <w:pPr>
              <w:rPr>
                <w:rFonts w:ascii="Arial" w:hAnsi="Arial" w:cs="Arial"/>
                <w:color w:val="000000"/>
                <w:sz w:val="18"/>
                <w:szCs w:val="18"/>
                <w:lang w:eastAsia="fi-FI"/>
              </w:rPr>
            </w:pPr>
          </w:p>
        </w:tc>
        <w:tc>
          <w:tcPr>
            <w:tcW w:w="1180" w:type="dxa"/>
            <w:vMerge/>
            <w:tcBorders>
              <w:top w:val="nil"/>
              <w:left w:val="single" w:sz="8" w:space="0" w:color="auto"/>
              <w:bottom w:val="single" w:sz="8" w:space="0" w:color="000000"/>
              <w:right w:val="single" w:sz="8" w:space="0" w:color="auto"/>
            </w:tcBorders>
            <w:vAlign w:val="center"/>
            <w:hideMark/>
          </w:tcPr>
          <w:p w14:paraId="69E1DACC" w14:textId="77777777" w:rsidR="00095881" w:rsidRPr="00095881" w:rsidRDefault="00095881" w:rsidP="00095881">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shd w:val="clear" w:color="auto" w:fill="auto"/>
            <w:vAlign w:val="center"/>
            <w:hideMark/>
          </w:tcPr>
          <w:p w14:paraId="1893AF1C" w14:textId="77777777" w:rsidR="00095881" w:rsidRPr="00095881" w:rsidRDefault="00095881" w:rsidP="00095881">
            <w:pPr>
              <w:rPr>
                <w:rFonts w:ascii="Arial" w:hAnsi="Arial" w:cs="Arial"/>
                <w:color w:val="000000"/>
                <w:sz w:val="18"/>
                <w:szCs w:val="18"/>
                <w:lang w:eastAsia="fi-FI"/>
              </w:rPr>
            </w:pPr>
          </w:p>
        </w:tc>
        <w:tc>
          <w:tcPr>
            <w:tcW w:w="1200" w:type="dxa"/>
            <w:tcBorders>
              <w:top w:val="single" w:sz="4" w:space="0" w:color="auto"/>
              <w:left w:val="nil"/>
              <w:bottom w:val="single" w:sz="4" w:space="0" w:color="auto"/>
              <w:right w:val="single" w:sz="8" w:space="0" w:color="auto"/>
            </w:tcBorders>
            <w:shd w:val="clear" w:color="auto" w:fill="auto"/>
            <w:vAlign w:val="center"/>
            <w:hideMark/>
          </w:tcPr>
          <w:p w14:paraId="74B18755" w14:textId="77777777" w:rsidR="00095881" w:rsidRPr="00095881" w:rsidRDefault="00095881" w:rsidP="00095881">
            <w:pPr>
              <w:rPr>
                <w:rFonts w:ascii="Arial" w:hAnsi="Arial" w:cs="Arial"/>
                <w:color w:val="000000"/>
                <w:sz w:val="18"/>
                <w:szCs w:val="18"/>
                <w:lang w:eastAsia="fi-FI"/>
              </w:rPr>
            </w:pPr>
            <w:r w:rsidRPr="00095881">
              <w:rPr>
                <w:rFonts w:ascii="Arial" w:hAnsi="Arial" w:cs="Arial"/>
                <w:color w:val="000000"/>
                <w:sz w:val="18"/>
                <w:szCs w:val="18"/>
                <w:lang w:eastAsia="fi-FI"/>
              </w:rPr>
              <w:t>Siirtymä</w:t>
            </w:r>
          </w:p>
        </w:tc>
        <w:tc>
          <w:tcPr>
            <w:tcW w:w="1416" w:type="dxa"/>
            <w:tcBorders>
              <w:top w:val="single" w:sz="4" w:space="0" w:color="auto"/>
              <w:left w:val="nil"/>
              <w:bottom w:val="single" w:sz="4" w:space="0" w:color="auto"/>
              <w:right w:val="single" w:sz="8" w:space="0" w:color="auto"/>
            </w:tcBorders>
            <w:shd w:val="clear" w:color="auto" w:fill="auto"/>
            <w:vAlign w:val="center"/>
            <w:hideMark/>
          </w:tcPr>
          <w:p w14:paraId="59A1B0A1" w14:textId="77777777" w:rsidR="00095881" w:rsidRPr="00095881" w:rsidRDefault="00095881" w:rsidP="00095881">
            <w:pPr>
              <w:jc w:val="right"/>
              <w:rPr>
                <w:rFonts w:ascii="Arial" w:hAnsi="Arial" w:cs="Arial"/>
                <w:color w:val="000000"/>
                <w:sz w:val="18"/>
                <w:szCs w:val="18"/>
                <w:lang w:eastAsia="fi-FI"/>
              </w:rPr>
            </w:pPr>
            <w:r w:rsidRPr="00095881">
              <w:rPr>
                <w:rFonts w:ascii="Arial" w:hAnsi="Arial" w:cs="Arial"/>
                <w:color w:val="000000"/>
                <w:sz w:val="18"/>
                <w:szCs w:val="18"/>
                <w:lang w:eastAsia="fi-FI"/>
              </w:rPr>
              <w:t>112 527 263</w:t>
            </w:r>
          </w:p>
        </w:tc>
      </w:tr>
      <w:tr w:rsidR="00095881" w:rsidRPr="00095881" w14:paraId="76E421F0" w14:textId="77777777" w:rsidTr="00AA0D25">
        <w:trPr>
          <w:trHeight w:val="300"/>
        </w:trPr>
        <w:tc>
          <w:tcPr>
            <w:tcW w:w="1340" w:type="dxa"/>
            <w:vMerge/>
            <w:tcBorders>
              <w:top w:val="nil"/>
              <w:left w:val="single" w:sz="8" w:space="0" w:color="auto"/>
              <w:bottom w:val="single" w:sz="8" w:space="0" w:color="000000"/>
              <w:right w:val="single" w:sz="8" w:space="0" w:color="auto"/>
            </w:tcBorders>
            <w:vAlign w:val="center"/>
            <w:hideMark/>
          </w:tcPr>
          <w:p w14:paraId="032B6E54" w14:textId="77777777" w:rsidR="00095881" w:rsidRPr="00095881" w:rsidRDefault="00095881" w:rsidP="00095881">
            <w:pPr>
              <w:rPr>
                <w:rFonts w:ascii="Arial" w:hAnsi="Arial" w:cs="Arial"/>
                <w:color w:val="000000"/>
                <w:sz w:val="18"/>
                <w:szCs w:val="18"/>
                <w:lang w:eastAsia="fi-FI"/>
              </w:rPr>
            </w:pPr>
          </w:p>
        </w:tc>
        <w:tc>
          <w:tcPr>
            <w:tcW w:w="1180" w:type="dxa"/>
            <w:vMerge/>
            <w:tcBorders>
              <w:top w:val="nil"/>
              <w:left w:val="single" w:sz="8" w:space="0" w:color="auto"/>
              <w:bottom w:val="single" w:sz="8" w:space="0" w:color="000000"/>
              <w:right w:val="single" w:sz="8" w:space="0" w:color="auto"/>
            </w:tcBorders>
            <w:vAlign w:val="center"/>
            <w:hideMark/>
          </w:tcPr>
          <w:p w14:paraId="34345054" w14:textId="77777777" w:rsidR="00095881" w:rsidRPr="00095881" w:rsidRDefault="00095881" w:rsidP="00095881">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shd w:val="clear" w:color="auto" w:fill="auto"/>
            <w:vAlign w:val="center"/>
            <w:hideMark/>
          </w:tcPr>
          <w:p w14:paraId="55FA68C1" w14:textId="77777777" w:rsidR="00095881" w:rsidRPr="00095881" w:rsidRDefault="00095881" w:rsidP="00095881">
            <w:pPr>
              <w:rPr>
                <w:rFonts w:ascii="Arial" w:hAnsi="Arial" w:cs="Arial"/>
                <w:color w:val="000000"/>
                <w:sz w:val="18"/>
                <w:szCs w:val="18"/>
                <w:lang w:eastAsia="fi-FI"/>
              </w:rPr>
            </w:pPr>
          </w:p>
        </w:tc>
        <w:tc>
          <w:tcPr>
            <w:tcW w:w="1200" w:type="dxa"/>
            <w:tcBorders>
              <w:top w:val="nil"/>
              <w:left w:val="nil"/>
              <w:bottom w:val="single" w:sz="8" w:space="0" w:color="auto"/>
              <w:right w:val="single" w:sz="8" w:space="0" w:color="auto"/>
            </w:tcBorders>
            <w:shd w:val="clear" w:color="auto" w:fill="auto"/>
            <w:vAlign w:val="center"/>
            <w:hideMark/>
          </w:tcPr>
          <w:p w14:paraId="0291947A" w14:textId="77777777" w:rsidR="00095881" w:rsidRPr="00095881" w:rsidRDefault="00095881" w:rsidP="00095881">
            <w:pPr>
              <w:rPr>
                <w:rFonts w:ascii="Arial" w:hAnsi="Arial" w:cs="Arial"/>
                <w:color w:val="000000"/>
                <w:sz w:val="18"/>
                <w:szCs w:val="18"/>
                <w:lang w:eastAsia="fi-FI"/>
              </w:rPr>
            </w:pPr>
            <w:r w:rsidRPr="00095881">
              <w:rPr>
                <w:rFonts w:ascii="Arial" w:hAnsi="Arial" w:cs="Arial"/>
                <w:color w:val="000000"/>
                <w:sz w:val="18"/>
                <w:szCs w:val="18"/>
                <w:lang w:eastAsia="fi-FI"/>
              </w:rPr>
              <w:t>NSPA</w:t>
            </w:r>
          </w:p>
        </w:tc>
        <w:tc>
          <w:tcPr>
            <w:tcW w:w="1416" w:type="dxa"/>
            <w:tcBorders>
              <w:top w:val="nil"/>
              <w:left w:val="nil"/>
              <w:bottom w:val="single" w:sz="8" w:space="0" w:color="auto"/>
              <w:right w:val="single" w:sz="8" w:space="0" w:color="auto"/>
            </w:tcBorders>
            <w:shd w:val="clear" w:color="auto" w:fill="auto"/>
            <w:vAlign w:val="center"/>
            <w:hideMark/>
          </w:tcPr>
          <w:p w14:paraId="25F9B010" w14:textId="77777777" w:rsidR="00095881" w:rsidRPr="00095881" w:rsidRDefault="00095881" w:rsidP="00095881">
            <w:pPr>
              <w:jc w:val="right"/>
              <w:rPr>
                <w:rFonts w:ascii="Arial" w:hAnsi="Arial" w:cs="Arial"/>
                <w:color w:val="000000"/>
                <w:sz w:val="18"/>
                <w:szCs w:val="18"/>
                <w:lang w:eastAsia="fi-FI"/>
              </w:rPr>
            </w:pPr>
            <w:r w:rsidRPr="00095881">
              <w:rPr>
                <w:rFonts w:ascii="Arial" w:hAnsi="Arial" w:cs="Arial"/>
                <w:color w:val="000000"/>
                <w:sz w:val="18"/>
                <w:szCs w:val="18"/>
                <w:lang w:eastAsia="fi-FI"/>
              </w:rPr>
              <w:t>33 086 681</w:t>
            </w:r>
          </w:p>
        </w:tc>
      </w:tr>
      <w:tr w:rsidR="00095881" w:rsidRPr="00095881" w14:paraId="25E20874" w14:textId="77777777" w:rsidTr="007A0E15">
        <w:trPr>
          <w:trHeight w:val="290"/>
        </w:trPr>
        <w:tc>
          <w:tcPr>
            <w:tcW w:w="6096" w:type="dxa"/>
            <w:gridSpan w:val="5"/>
            <w:tcBorders>
              <w:top w:val="nil"/>
              <w:left w:val="nil"/>
              <w:bottom w:val="nil"/>
              <w:right w:val="nil"/>
            </w:tcBorders>
            <w:shd w:val="clear" w:color="auto" w:fill="auto"/>
            <w:noWrap/>
            <w:vAlign w:val="bottom"/>
            <w:hideMark/>
          </w:tcPr>
          <w:p w14:paraId="28F6FA03" w14:textId="77777777" w:rsidR="00095881" w:rsidRPr="00095881" w:rsidRDefault="00095881" w:rsidP="00095881">
            <w:pPr>
              <w:rPr>
                <w:rFonts w:ascii="Calibri" w:hAnsi="Calibri" w:cs="Calibri"/>
                <w:color w:val="000000"/>
                <w:sz w:val="22"/>
                <w:szCs w:val="22"/>
                <w:lang w:eastAsia="fi-FI"/>
              </w:rPr>
            </w:pPr>
            <w:r w:rsidRPr="00095881">
              <w:rPr>
                <w:rFonts w:ascii="Calibri" w:hAnsi="Calibri" w:cs="Calibri"/>
                <w:color w:val="000000"/>
                <w:sz w:val="22"/>
                <w:szCs w:val="22"/>
                <w:lang w:eastAsia="fi-FI"/>
              </w:rPr>
              <w:t>NSPA = Syrjäisimmät ja pohjoisen harvaan asutut alueet</w:t>
            </w:r>
          </w:p>
        </w:tc>
      </w:tr>
    </w:tbl>
    <w:p w14:paraId="6B6B08EE" w14:textId="77777777" w:rsidR="00095881" w:rsidRDefault="00095881" w:rsidP="00095881">
      <w:pPr>
        <w:rPr>
          <w:rFonts w:ascii="Arial" w:hAnsi="Arial" w:cs="Arial"/>
          <w:sz w:val="22"/>
          <w:szCs w:val="22"/>
        </w:rPr>
      </w:pPr>
    </w:p>
    <w:p w14:paraId="0442748C" w14:textId="77777777" w:rsidR="00095881" w:rsidRPr="002A2718" w:rsidRDefault="00095881" w:rsidP="00AA0D25">
      <w:pPr>
        <w:rPr>
          <w:rFonts w:ascii="Arial" w:hAnsi="Arial" w:cs="Arial"/>
          <w:noProof/>
          <w:sz w:val="22"/>
          <w:szCs w:val="22"/>
          <w:lang w:eastAsia="fi-FI"/>
        </w:rPr>
      </w:pPr>
      <w:r w:rsidRPr="002A2718">
        <w:rPr>
          <w:rFonts w:ascii="Arial" w:hAnsi="Arial" w:cs="Arial"/>
          <w:noProof/>
          <w:sz w:val="22"/>
          <w:szCs w:val="22"/>
          <w:lang w:eastAsia="fi-FI"/>
        </w:rPr>
        <w:t>Käytettävät koodit:</w:t>
      </w:r>
    </w:p>
    <w:p w14:paraId="047DC97F" w14:textId="77777777" w:rsidR="00095881" w:rsidRPr="004405BD" w:rsidRDefault="00AA0D25" w:rsidP="00AA0D25">
      <w:pPr>
        <w:rPr>
          <w:rFonts w:ascii="Arial" w:hAnsi="Arial" w:cs="Arial"/>
          <w:sz w:val="20"/>
        </w:rPr>
      </w:pPr>
      <w:r w:rsidRPr="00AA0D25">
        <w:rPr>
          <w:rFonts w:ascii="Arial" w:hAnsi="Arial" w:cs="Arial"/>
          <w:color w:val="FF0000"/>
          <w:sz w:val="20"/>
        </w:rPr>
        <w:t>03</w:t>
      </w:r>
      <w:r>
        <w:rPr>
          <w:rFonts w:ascii="Arial" w:hAnsi="Arial" w:cs="Arial"/>
          <w:sz w:val="20"/>
        </w:rPr>
        <w:t xml:space="preserve"> </w:t>
      </w:r>
      <w:r w:rsidRPr="00AA0D25">
        <w:rPr>
          <w:rFonts w:ascii="Arial" w:hAnsi="Arial" w:cs="Arial"/>
          <w:color w:val="FF0000"/>
          <w:sz w:val="20"/>
        </w:rPr>
        <w:t>T</w:t>
      </w:r>
      <w:r w:rsidR="00095881" w:rsidRPr="00AA0D25">
        <w:rPr>
          <w:rFonts w:ascii="Arial" w:hAnsi="Arial" w:cs="Arial"/>
          <w:color w:val="FF0000"/>
          <w:sz w:val="20"/>
        </w:rPr>
        <w:t>oiminnalliset kaupunkialueet</w:t>
      </w:r>
    </w:p>
    <w:p w14:paraId="68A7CE2C" w14:textId="77777777" w:rsidR="00095881" w:rsidRPr="00AA0D25" w:rsidRDefault="00AA0D25" w:rsidP="00AA0D25">
      <w:pPr>
        <w:rPr>
          <w:rFonts w:ascii="Arial" w:hAnsi="Arial" w:cs="Arial"/>
          <w:color w:val="FF0000"/>
          <w:sz w:val="20"/>
        </w:rPr>
      </w:pPr>
      <w:r w:rsidRPr="00AA0D25">
        <w:rPr>
          <w:rFonts w:ascii="Arial" w:hAnsi="Arial" w:cs="Arial"/>
          <w:color w:val="FF0000"/>
          <w:sz w:val="20"/>
        </w:rPr>
        <w:t>33 Ei alueellista ko</w:t>
      </w:r>
      <w:r w:rsidR="00095881" w:rsidRPr="00AA0D25">
        <w:rPr>
          <w:rFonts w:ascii="Arial" w:hAnsi="Arial" w:cs="Arial"/>
          <w:color w:val="FF0000"/>
          <w:sz w:val="20"/>
        </w:rPr>
        <w:t>hdentamista</w:t>
      </w:r>
    </w:p>
    <w:p w14:paraId="089D614D" w14:textId="77777777" w:rsidR="0097482B" w:rsidRDefault="0097482B" w:rsidP="00CB088C"/>
    <w:p w14:paraId="18AA8F5B" w14:textId="77777777" w:rsidR="0097482B" w:rsidRDefault="0097482B" w:rsidP="0097482B">
      <w:pPr>
        <w:rPr>
          <w:rFonts w:ascii="Arial" w:hAnsi="Arial" w:cs="Arial"/>
          <w:b/>
          <w:noProof/>
          <w:sz w:val="22"/>
          <w:szCs w:val="22"/>
          <w:lang w:eastAsia="fi-FI"/>
        </w:rPr>
      </w:pPr>
      <w:r>
        <w:rPr>
          <w:rFonts w:ascii="Arial" w:hAnsi="Arial" w:cs="Arial"/>
          <w:b/>
          <w:noProof/>
          <w:sz w:val="22"/>
          <w:szCs w:val="22"/>
          <w:lang w:eastAsia="fi-FI"/>
        </w:rPr>
        <w:t>Taulukko 7: Kokonaisuus 6 – ESR+:n toissijaiset teemat</w:t>
      </w:r>
    </w:p>
    <w:p w14:paraId="624A5B5E" w14:textId="77777777" w:rsidR="0097482B" w:rsidRDefault="0097482B" w:rsidP="0097482B">
      <w:pPr>
        <w:rPr>
          <w:rFonts w:ascii="Arial" w:hAnsi="Arial" w:cs="Arial"/>
          <w:sz w:val="22"/>
          <w:szCs w:val="22"/>
        </w:rPr>
      </w:pPr>
      <w:r>
        <w:rPr>
          <w:rFonts w:ascii="Arial" w:hAnsi="Arial" w:cs="Arial"/>
          <w:sz w:val="22"/>
          <w:szCs w:val="22"/>
        </w:rPr>
        <w:t>Taulukossa on kuvattu käytettävät ESR+:n toissijaiset teemat ja niihin kohdistuva indikatiivinen EU-rahoitus alueluokittain erityistavoitteessa 4.1.6. Koodien selitteet ovat taulukon alapuolella.</w:t>
      </w:r>
    </w:p>
    <w:p w14:paraId="599FFFA9" w14:textId="77777777" w:rsidR="0097482B" w:rsidRDefault="0097482B" w:rsidP="00CB088C"/>
    <w:tbl>
      <w:tblPr>
        <w:tblW w:w="5944" w:type="dxa"/>
        <w:tblCellMar>
          <w:left w:w="70" w:type="dxa"/>
          <w:right w:w="70" w:type="dxa"/>
        </w:tblCellMar>
        <w:tblLook w:val="04A0" w:firstRow="1" w:lastRow="0" w:firstColumn="1" w:lastColumn="0" w:noHBand="0" w:noVBand="1"/>
      </w:tblPr>
      <w:tblGrid>
        <w:gridCol w:w="1340"/>
        <w:gridCol w:w="960"/>
        <w:gridCol w:w="960"/>
        <w:gridCol w:w="1180"/>
        <w:gridCol w:w="1504"/>
      </w:tblGrid>
      <w:tr w:rsidR="00C455A8" w:rsidRPr="00C455A8" w14:paraId="54CC406B" w14:textId="77777777" w:rsidTr="007A0E15">
        <w:trPr>
          <w:trHeight w:val="470"/>
        </w:trPr>
        <w:tc>
          <w:tcPr>
            <w:tcW w:w="13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1FE06A" w14:textId="77777777" w:rsidR="00C455A8" w:rsidRPr="00C455A8" w:rsidRDefault="00C455A8" w:rsidP="00C455A8">
            <w:pPr>
              <w:rPr>
                <w:rFonts w:ascii="Arial" w:hAnsi="Arial" w:cs="Arial"/>
                <w:b/>
                <w:bCs/>
                <w:color w:val="000000"/>
                <w:sz w:val="18"/>
                <w:szCs w:val="18"/>
                <w:lang w:eastAsia="fi-FI"/>
              </w:rPr>
            </w:pPr>
            <w:r w:rsidRPr="00C455A8">
              <w:rPr>
                <w:rFonts w:ascii="Arial" w:hAnsi="Arial" w:cs="Arial"/>
                <w:b/>
                <w:bCs/>
                <w:color w:val="000000"/>
                <w:sz w:val="18"/>
                <w:szCs w:val="18"/>
                <w:lang w:eastAsia="fi-FI"/>
              </w:rPr>
              <w:t>Erityistavoite</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3F14388" w14:textId="77777777" w:rsidR="00C455A8" w:rsidRPr="00C455A8" w:rsidRDefault="00C455A8" w:rsidP="00C455A8">
            <w:pPr>
              <w:rPr>
                <w:rFonts w:ascii="Arial" w:hAnsi="Arial" w:cs="Arial"/>
                <w:b/>
                <w:bCs/>
                <w:color w:val="000000"/>
                <w:sz w:val="18"/>
                <w:szCs w:val="18"/>
                <w:lang w:eastAsia="fi-FI"/>
              </w:rPr>
            </w:pPr>
            <w:r w:rsidRPr="00C455A8">
              <w:rPr>
                <w:rFonts w:ascii="Arial" w:hAnsi="Arial" w:cs="Arial"/>
                <w:b/>
                <w:bCs/>
                <w:color w:val="000000"/>
                <w:sz w:val="18"/>
                <w:szCs w:val="18"/>
                <w:lang w:eastAsia="fi-FI"/>
              </w:rPr>
              <w:t>Rahasto</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9B8B05E" w14:textId="77777777" w:rsidR="00C455A8" w:rsidRPr="00C455A8" w:rsidRDefault="00C455A8" w:rsidP="00C455A8">
            <w:pPr>
              <w:rPr>
                <w:rFonts w:ascii="Arial" w:hAnsi="Arial" w:cs="Arial"/>
                <w:b/>
                <w:bCs/>
                <w:color w:val="000000"/>
                <w:sz w:val="18"/>
                <w:szCs w:val="18"/>
                <w:lang w:eastAsia="fi-FI"/>
              </w:rPr>
            </w:pPr>
            <w:r w:rsidRPr="00C455A8">
              <w:rPr>
                <w:rFonts w:ascii="Arial" w:hAnsi="Arial" w:cs="Arial"/>
                <w:b/>
                <w:bCs/>
                <w:color w:val="000000"/>
                <w:sz w:val="18"/>
                <w:szCs w:val="18"/>
                <w:lang w:eastAsia="fi-FI"/>
              </w:rPr>
              <w:t>Koodi</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7D52D891" w14:textId="77777777" w:rsidR="00C455A8" w:rsidRPr="00C455A8" w:rsidRDefault="00C455A8" w:rsidP="00C455A8">
            <w:pPr>
              <w:rPr>
                <w:rFonts w:ascii="Arial" w:hAnsi="Arial" w:cs="Arial"/>
                <w:b/>
                <w:bCs/>
                <w:color w:val="000000"/>
                <w:sz w:val="18"/>
                <w:szCs w:val="18"/>
                <w:lang w:eastAsia="fi-FI"/>
              </w:rPr>
            </w:pPr>
            <w:r w:rsidRPr="00C455A8">
              <w:rPr>
                <w:rFonts w:ascii="Arial" w:hAnsi="Arial" w:cs="Arial"/>
                <w:b/>
                <w:bCs/>
                <w:color w:val="000000"/>
                <w:sz w:val="18"/>
                <w:szCs w:val="18"/>
                <w:lang w:eastAsia="fi-FI"/>
              </w:rPr>
              <w:t>Alueluokka</w:t>
            </w:r>
          </w:p>
        </w:tc>
        <w:tc>
          <w:tcPr>
            <w:tcW w:w="1504" w:type="dxa"/>
            <w:tcBorders>
              <w:top w:val="single" w:sz="8" w:space="0" w:color="auto"/>
              <w:left w:val="nil"/>
              <w:bottom w:val="single" w:sz="8" w:space="0" w:color="auto"/>
              <w:right w:val="single" w:sz="8" w:space="0" w:color="auto"/>
            </w:tcBorders>
            <w:shd w:val="clear" w:color="auto" w:fill="auto"/>
            <w:vAlign w:val="center"/>
            <w:hideMark/>
          </w:tcPr>
          <w:p w14:paraId="6E4B2B62" w14:textId="77777777" w:rsidR="00C455A8" w:rsidRPr="00C455A8" w:rsidRDefault="00C455A8" w:rsidP="00C455A8">
            <w:pPr>
              <w:rPr>
                <w:rFonts w:ascii="Arial" w:hAnsi="Arial" w:cs="Arial"/>
                <w:b/>
                <w:bCs/>
                <w:color w:val="000000"/>
                <w:sz w:val="18"/>
                <w:szCs w:val="18"/>
                <w:lang w:eastAsia="fi-FI"/>
              </w:rPr>
            </w:pPr>
            <w:r w:rsidRPr="00C455A8">
              <w:rPr>
                <w:rFonts w:ascii="Arial" w:hAnsi="Arial" w:cs="Arial"/>
                <w:b/>
                <w:bCs/>
                <w:color w:val="000000"/>
                <w:sz w:val="18"/>
                <w:szCs w:val="18"/>
                <w:lang w:eastAsia="fi-FI"/>
              </w:rPr>
              <w:t>Määrä (euroa)</w:t>
            </w:r>
          </w:p>
        </w:tc>
      </w:tr>
      <w:tr w:rsidR="00C455A8" w:rsidRPr="00C455A8" w14:paraId="05AA3F9E" w14:textId="77777777" w:rsidTr="007A0E15">
        <w:trPr>
          <w:trHeight w:val="290"/>
        </w:trPr>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3AD01F6A" w14:textId="77777777" w:rsidR="00C455A8" w:rsidRPr="00C455A8" w:rsidRDefault="00C455A8" w:rsidP="0053112E">
            <w:pPr>
              <w:jc w:val="center"/>
              <w:rPr>
                <w:rFonts w:ascii="Arial" w:hAnsi="Arial" w:cs="Arial"/>
                <w:color w:val="000000"/>
                <w:sz w:val="18"/>
                <w:szCs w:val="18"/>
                <w:lang w:eastAsia="fi-FI"/>
              </w:rPr>
            </w:pPr>
            <w:r w:rsidRPr="00C455A8">
              <w:rPr>
                <w:rFonts w:ascii="Arial" w:hAnsi="Arial" w:cs="Arial"/>
                <w:color w:val="000000"/>
                <w:sz w:val="18"/>
                <w:szCs w:val="18"/>
                <w:lang w:eastAsia="fi-FI"/>
              </w:rPr>
              <w:t>4.</w:t>
            </w:r>
            <w:r w:rsidR="0053112E">
              <w:rPr>
                <w:rFonts w:ascii="Arial" w:hAnsi="Arial" w:cs="Arial"/>
                <w:color w:val="FF0000"/>
                <w:sz w:val="18"/>
                <w:szCs w:val="18"/>
                <w:lang w:eastAsia="fi-FI"/>
              </w:rPr>
              <w:t>g</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5D51F77A" w14:textId="77777777" w:rsidR="00C455A8" w:rsidRPr="00C455A8" w:rsidRDefault="00C455A8" w:rsidP="00C455A8">
            <w:pPr>
              <w:jc w:val="center"/>
              <w:rPr>
                <w:rFonts w:ascii="Arial" w:hAnsi="Arial" w:cs="Arial"/>
                <w:color w:val="000000"/>
                <w:sz w:val="18"/>
                <w:szCs w:val="18"/>
                <w:lang w:eastAsia="fi-FI"/>
              </w:rPr>
            </w:pPr>
            <w:r w:rsidRPr="00C455A8">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2C8FF896" w14:textId="77777777" w:rsidR="00C455A8" w:rsidRPr="00C455A8" w:rsidRDefault="00C455A8" w:rsidP="00C455A8">
            <w:pPr>
              <w:jc w:val="center"/>
              <w:rPr>
                <w:rFonts w:ascii="Arial" w:hAnsi="Arial" w:cs="Arial"/>
                <w:color w:val="000000"/>
                <w:sz w:val="18"/>
                <w:szCs w:val="18"/>
                <w:lang w:eastAsia="fi-FI"/>
              </w:rPr>
            </w:pPr>
            <w:r w:rsidRPr="00C455A8">
              <w:rPr>
                <w:rFonts w:ascii="Arial" w:hAnsi="Arial" w:cs="Arial"/>
                <w:color w:val="000000"/>
                <w:sz w:val="18"/>
                <w:szCs w:val="18"/>
                <w:lang w:eastAsia="fi-FI"/>
              </w:rPr>
              <w:t>01</w:t>
            </w:r>
          </w:p>
        </w:tc>
        <w:tc>
          <w:tcPr>
            <w:tcW w:w="1180" w:type="dxa"/>
            <w:tcBorders>
              <w:top w:val="nil"/>
              <w:left w:val="nil"/>
              <w:bottom w:val="nil"/>
              <w:right w:val="single" w:sz="8" w:space="0" w:color="auto"/>
            </w:tcBorders>
            <w:shd w:val="clear" w:color="auto" w:fill="auto"/>
            <w:vAlign w:val="center"/>
            <w:hideMark/>
          </w:tcPr>
          <w:p w14:paraId="2A40503C" w14:textId="77777777" w:rsidR="00C455A8" w:rsidRPr="00C455A8" w:rsidRDefault="00C455A8" w:rsidP="00C455A8">
            <w:pPr>
              <w:rPr>
                <w:rFonts w:ascii="Arial" w:hAnsi="Arial" w:cs="Arial"/>
                <w:color w:val="000000"/>
                <w:sz w:val="18"/>
                <w:szCs w:val="18"/>
                <w:lang w:eastAsia="fi-FI"/>
              </w:rPr>
            </w:pPr>
            <w:r w:rsidRPr="00C455A8">
              <w:rPr>
                <w:rFonts w:ascii="Arial" w:hAnsi="Arial" w:cs="Arial"/>
                <w:color w:val="000000"/>
                <w:sz w:val="18"/>
                <w:szCs w:val="18"/>
                <w:lang w:eastAsia="fi-FI"/>
              </w:rPr>
              <w:t>Kehittyneet</w:t>
            </w:r>
          </w:p>
        </w:tc>
        <w:tc>
          <w:tcPr>
            <w:tcW w:w="1504" w:type="dxa"/>
            <w:tcBorders>
              <w:top w:val="nil"/>
              <w:left w:val="nil"/>
              <w:bottom w:val="nil"/>
              <w:right w:val="single" w:sz="8" w:space="0" w:color="auto"/>
            </w:tcBorders>
            <w:shd w:val="clear" w:color="auto" w:fill="auto"/>
            <w:vAlign w:val="center"/>
            <w:hideMark/>
          </w:tcPr>
          <w:p w14:paraId="0052DB0D" w14:textId="77777777" w:rsidR="00C455A8" w:rsidRPr="00C455A8" w:rsidRDefault="00C455A8" w:rsidP="00C455A8">
            <w:pPr>
              <w:jc w:val="center"/>
              <w:rPr>
                <w:rFonts w:ascii="Arial" w:hAnsi="Arial" w:cs="Arial"/>
                <w:color w:val="000000"/>
                <w:sz w:val="18"/>
                <w:szCs w:val="18"/>
                <w:lang w:eastAsia="fi-FI"/>
              </w:rPr>
            </w:pPr>
            <w:r w:rsidRPr="00C455A8">
              <w:rPr>
                <w:rFonts w:ascii="Arial" w:hAnsi="Arial" w:cs="Arial"/>
                <w:color w:val="000000"/>
                <w:sz w:val="18"/>
                <w:szCs w:val="18"/>
                <w:lang w:eastAsia="fi-FI"/>
              </w:rPr>
              <w:t>5 157 861</w:t>
            </w:r>
          </w:p>
        </w:tc>
      </w:tr>
      <w:tr w:rsidR="00C455A8" w:rsidRPr="00C455A8" w14:paraId="680569B1" w14:textId="77777777" w:rsidTr="007A0E15">
        <w:trPr>
          <w:trHeight w:val="290"/>
        </w:trPr>
        <w:tc>
          <w:tcPr>
            <w:tcW w:w="1340" w:type="dxa"/>
            <w:vMerge/>
            <w:tcBorders>
              <w:top w:val="nil"/>
              <w:left w:val="single" w:sz="8" w:space="0" w:color="auto"/>
              <w:bottom w:val="single" w:sz="8" w:space="0" w:color="000000"/>
              <w:right w:val="single" w:sz="8" w:space="0" w:color="auto"/>
            </w:tcBorders>
            <w:vAlign w:val="center"/>
            <w:hideMark/>
          </w:tcPr>
          <w:p w14:paraId="6F574539" w14:textId="77777777" w:rsidR="00C455A8" w:rsidRPr="00C455A8" w:rsidRDefault="00C455A8" w:rsidP="00C455A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02078618" w14:textId="77777777" w:rsidR="00C455A8" w:rsidRPr="00C455A8" w:rsidRDefault="00C455A8" w:rsidP="00C455A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75B00714" w14:textId="77777777" w:rsidR="00C455A8" w:rsidRPr="00C455A8" w:rsidRDefault="00C455A8" w:rsidP="00C455A8">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7D0C8B97" w14:textId="77777777" w:rsidR="00C455A8" w:rsidRPr="00C455A8" w:rsidRDefault="00C455A8" w:rsidP="00C455A8">
            <w:pPr>
              <w:rPr>
                <w:rFonts w:ascii="Arial" w:hAnsi="Arial" w:cs="Arial"/>
                <w:color w:val="000000"/>
                <w:sz w:val="18"/>
                <w:szCs w:val="18"/>
                <w:lang w:eastAsia="fi-FI"/>
              </w:rPr>
            </w:pPr>
            <w:r w:rsidRPr="00C455A8">
              <w:rPr>
                <w:rFonts w:ascii="Arial" w:hAnsi="Arial" w:cs="Arial"/>
                <w:color w:val="000000"/>
                <w:sz w:val="18"/>
                <w:szCs w:val="18"/>
                <w:lang w:eastAsia="fi-FI"/>
              </w:rPr>
              <w:t>Siirtymä</w:t>
            </w:r>
          </w:p>
        </w:tc>
        <w:tc>
          <w:tcPr>
            <w:tcW w:w="1504" w:type="dxa"/>
            <w:tcBorders>
              <w:top w:val="single" w:sz="4" w:space="0" w:color="auto"/>
              <w:left w:val="nil"/>
              <w:bottom w:val="single" w:sz="4" w:space="0" w:color="auto"/>
              <w:right w:val="single" w:sz="8" w:space="0" w:color="auto"/>
            </w:tcBorders>
            <w:shd w:val="clear" w:color="auto" w:fill="auto"/>
            <w:vAlign w:val="center"/>
            <w:hideMark/>
          </w:tcPr>
          <w:p w14:paraId="65542467" w14:textId="77777777" w:rsidR="00C455A8" w:rsidRPr="00C455A8" w:rsidRDefault="00C455A8" w:rsidP="00C455A8">
            <w:pPr>
              <w:jc w:val="center"/>
              <w:rPr>
                <w:rFonts w:ascii="Arial" w:hAnsi="Arial" w:cs="Arial"/>
                <w:color w:val="000000"/>
                <w:sz w:val="18"/>
                <w:szCs w:val="18"/>
                <w:lang w:eastAsia="fi-FI"/>
              </w:rPr>
            </w:pPr>
            <w:r w:rsidRPr="00C455A8">
              <w:rPr>
                <w:rFonts w:ascii="Arial" w:hAnsi="Arial" w:cs="Arial"/>
                <w:color w:val="000000"/>
                <w:sz w:val="18"/>
                <w:szCs w:val="18"/>
                <w:lang w:eastAsia="fi-FI"/>
              </w:rPr>
              <w:t>31 257 573</w:t>
            </w:r>
          </w:p>
        </w:tc>
      </w:tr>
      <w:tr w:rsidR="00C455A8" w:rsidRPr="00C455A8" w14:paraId="0ADD5D56" w14:textId="77777777" w:rsidTr="007A0E15">
        <w:trPr>
          <w:trHeight w:val="300"/>
        </w:trPr>
        <w:tc>
          <w:tcPr>
            <w:tcW w:w="1340" w:type="dxa"/>
            <w:vMerge/>
            <w:tcBorders>
              <w:top w:val="nil"/>
              <w:left w:val="single" w:sz="8" w:space="0" w:color="auto"/>
              <w:bottom w:val="single" w:sz="8" w:space="0" w:color="000000"/>
              <w:right w:val="single" w:sz="8" w:space="0" w:color="auto"/>
            </w:tcBorders>
            <w:vAlign w:val="center"/>
            <w:hideMark/>
          </w:tcPr>
          <w:p w14:paraId="32B4A92E" w14:textId="77777777" w:rsidR="00C455A8" w:rsidRPr="00C455A8" w:rsidRDefault="00C455A8" w:rsidP="00C455A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57CB298B" w14:textId="77777777" w:rsidR="00C455A8" w:rsidRPr="00C455A8" w:rsidRDefault="00C455A8" w:rsidP="00C455A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28059F8D" w14:textId="77777777" w:rsidR="00C455A8" w:rsidRPr="00C455A8" w:rsidRDefault="00C455A8" w:rsidP="00C455A8">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7AC6A6D5" w14:textId="77777777" w:rsidR="00C455A8" w:rsidRPr="00C455A8" w:rsidRDefault="00C455A8" w:rsidP="00C455A8">
            <w:pPr>
              <w:rPr>
                <w:rFonts w:ascii="Arial" w:hAnsi="Arial" w:cs="Arial"/>
                <w:color w:val="000000"/>
                <w:sz w:val="18"/>
                <w:szCs w:val="18"/>
                <w:lang w:eastAsia="fi-FI"/>
              </w:rPr>
            </w:pPr>
            <w:r w:rsidRPr="00C455A8">
              <w:rPr>
                <w:rFonts w:ascii="Arial" w:hAnsi="Arial" w:cs="Arial"/>
                <w:color w:val="000000"/>
                <w:sz w:val="18"/>
                <w:szCs w:val="18"/>
                <w:lang w:eastAsia="fi-FI"/>
              </w:rPr>
              <w:t>NSPA</w:t>
            </w:r>
          </w:p>
        </w:tc>
        <w:tc>
          <w:tcPr>
            <w:tcW w:w="1504" w:type="dxa"/>
            <w:tcBorders>
              <w:top w:val="nil"/>
              <w:left w:val="nil"/>
              <w:bottom w:val="single" w:sz="8" w:space="0" w:color="auto"/>
              <w:right w:val="single" w:sz="8" w:space="0" w:color="auto"/>
            </w:tcBorders>
            <w:shd w:val="clear" w:color="auto" w:fill="auto"/>
            <w:vAlign w:val="center"/>
            <w:hideMark/>
          </w:tcPr>
          <w:p w14:paraId="31FB2594" w14:textId="77777777" w:rsidR="00C455A8" w:rsidRPr="00C455A8" w:rsidRDefault="00C455A8" w:rsidP="00C455A8">
            <w:pPr>
              <w:jc w:val="center"/>
              <w:rPr>
                <w:rFonts w:ascii="Arial" w:hAnsi="Arial" w:cs="Arial"/>
                <w:color w:val="000000"/>
                <w:sz w:val="18"/>
                <w:szCs w:val="18"/>
                <w:lang w:eastAsia="fi-FI"/>
              </w:rPr>
            </w:pPr>
            <w:r w:rsidRPr="00C455A8">
              <w:rPr>
                <w:rFonts w:ascii="Arial" w:hAnsi="Arial" w:cs="Arial"/>
                <w:color w:val="000000"/>
                <w:sz w:val="18"/>
                <w:szCs w:val="18"/>
                <w:lang w:eastAsia="fi-FI"/>
              </w:rPr>
              <w:t>9 190 745</w:t>
            </w:r>
          </w:p>
        </w:tc>
      </w:tr>
      <w:tr w:rsidR="00C455A8" w:rsidRPr="00C455A8" w14:paraId="58778729" w14:textId="77777777" w:rsidTr="007A0E15">
        <w:trPr>
          <w:trHeight w:val="290"/>
        </w:trPr>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6952530E" w14:textId="77777777" w:rsidR="00C455A8" w:rsidRPr="00C455A8" w:rsidRDefault="00C455A8" w:rsidP="0053112E">
            <w:pPr>
              <w:jc w:val="center"/>
              <w:rPr>
                <w:rFonts w:ascii="Arial" w:hAnsi="Arial" w:cs="Arial"/>
                <w:color w:val="000000"/>
                <w:sz w:val="18"/>
                <w:szCs w:val="18"/>
                <w:lang w:eastAsia="fi-FI"/>
              </w:rPr>
            </w:pPr>
            <w:r w:rsidRPr="00C455A8">
              <w:rPr>
                <w:rFonts w:ascii="Arial" w:hAnsi="Arial" w:cs="Arial"/>
                <w:color w:val="000000"/>
                <w:sz w:val="18"/>
                <w:szCs w:val="18"/>
                <w:lang w:eastAsia="fi-FI"/>
              </w:rPr>
              <w:t>4.</w:t>
            </w:r>
            <w:r w:rsidR="0053112E">
              <w:rPr>
                <w:rFonts w:ascii="Arial" w:hAnsi="Arial" w:cs="Arial"/>
                <w:color w:val="FF0000"/>
                <w:sz w:val="18"/>
                <w:szCs w:val="18"/>
                <w:lang w:eastAsia="fi-FI"/>
              </w:rPr>
              <w:t>g</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16491D60" w14:textId="77777777" w:rsidR="00C455A8" w:rsidRPr="00C455A8" w:rsidRDefault="00C455A8" w:rsidP="00C455A8">
            <w:pPr>
              <w:jc w:val="center"/>
              <w:rPr>
                <w:rFonts w:ascii="Arial" w:hAnsi="Arial" w:cs="Arial"/>
                <w:color w:val="000000"/>
                <w:sz w:val="18"/>
                <w:szCs w:val="18"/>
                <w:lang w:eastAsia="fi-FI"/>
              </w:rPr>
            </w:pPr>
            <w:r w:rsidRPr="00C455A8">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DF8A4D3" w14:textId="77777777" w:rsidR="00C455A8" w:rsidRPr="00C455A8" w:rsidRDefault="00C455A8" w:rsidP="00C455A8">
            <w:pPr>
              <w:jc w:val="center"/>
              <w:rPr>
                <w:rFonts w:ascii="Arial" w:hAnsi="Arial" w:cs="Arial"/>
                <w:color w:val="000000"/>
                <w:sz w:val="18"/>
                <w:szCs w:val="18"/>
                <w:lang w:eastAsia="fi-FI"/>
              </w:rPr>
            </w:pPr>
            <w:r w:rsidRPr="00C455A8">
              <w:rPr>
                <w:rFonts w:ascii="Arial" w:hAnsi="Arial" w:cs="Arial"/>
                <w:color w:val="000000"/>
                <w:sz w:val="18"/>
                <w:szCs w:val="18"/>
                <w:lang w:eastAsia="fi-FI"/>
              </w:rPr>
              <w:t>02</w:t>
            </w:r>
          </w:p>
        </w:tc>
        <w:tc>
          <w:tcPr>
            <w:tcW w:w="1180" w:type="dxa"/>
            <w:tcBorders>
              <w:top w:val="nil"/>
              <w:left w:val="nil"/>
              <w:bottom w:val="nil"/>
              <w:right w:val="single" w:sz="8" w:space="0" w:color="auto"/>
            </w:tcBorders>
            <w:shd w:val="clear" w:color="auto" w:fill="auto"/>
            <w:vAlign w:val="center"/>
            <w:hideMark/>
          </w:tcPr>
          <w:p w14:paraId="16D7E7EE" w14:textId="77777777" w:rsidR="00C455A8" w:rsidRPr="00C455A8" w:rsidRDefault="00C455A8" w:rsidP="00C455A8">
            <w:pPr>
              <w:rPr>
                <w:rFonts w:ascii="Arial" w:hAnsi="Arial" w:cs="Arial"/>
                <w:color w:val="000000"/>
                <w:sz w:val="18"/>
                <w:szCs w:val="18"/>
                <w:lang w:eastAsia="fi-FI"/>
              </w:rPr>
            </w:pPr>
            <w:r w:rsidRPr="00C455A8">
              <w:rPr>
                <w:rFonts w:ascii="Arial" w:hAnsi="Arial" w:cs="Arial"/>
                <w:color w:val="000000"/>
                <w:sz w:val="18"/>
                <w:szCs w:val="18"/>
                <w:lang w:eastAsia="fi-FI"/>
              </w:rPr>
              <w:t>Kehittyneet</w:t>
            </w:r>
          </w:p>
        </w:tc>
        <w:tc>
          <w:tcPr>
            <w:tcW w:w="1504" w:type="dxa"/>
            <w:tcBorders>
              <w:top w:val="nil"/>
              <w:left w:val="nil"/>
              <w:bottom w:val="nil"/>
              <w:right w:val="single" w:sz="8" w:space="0" w:color="auto"/>
            </w:tcBorders>
            <w:shd w:val="clear" w:color="auto" w:fill="auto"/>
            <w:vAlign w:val="center"/>
            <w:hideMark/>
          </w:tcPr>
          <w:p w14:paraId="73E94E8E" w14:textId="77777777" w:rsidR="00C455A8" w:rsidRPr="00C455A8" w:rsidRDefault="00C455A8" w:rsidP="00C455A8">
            <w:pPr>
              <w:jc w:val="center"/>
              <w:rPr>
                <w:rFonts w:ascii="Arial" w:hAnsi="Arial" w:cs="Arial"/>
                <w:color w:val="000000"/>
                <w:sz w:val="18"/>
                <w:szCs w:val="18"/>
                <w:lang w:eastAsia="fi-FI"/>
              </w:rPr>
            </w:pPr>
            <w:r w:rsidRPr="00C455A8">
              <w:rPr>
                <w:rFonts w:ascii="Arial" w:hAnsi="Arial" w:cs="Arial"/>
                <w:color w:val="000000"/>
                <w:sz w:val="18"/>
                <w:szCs w:val="18"/>
                <w:lang w:eastAsia="fi-FI"/>
              </w:rPr>
              <w:t>3 094 717</w:t>
            </w:r>
          </w:p>
        </w:tc>
      </w:tr>
      <w:tr w:rsidR="00C455A8" w:rsidRPr="00C455A8" w14:paraId="0793253C" w14:textId="77777777" w:rsidTr="007A0E15">
        <w:trPr>
          <w:trHeight w:val="290"/>
        </w:trPr>
        <w:tc>
          <w:tcPr>
            <w:tcW w:w="1340" w:type="dxa"/>
            <w:vMerge/>
            <w:tcBorders>
              <w:top w:val="nil"/>
              <w:left w:val="single" w:sz="8" w:space="0" w:color="auto"/>
              <w:bottom w:val="single" w:sz="8" w:space="0" w:color="000000"/>
              <w:right w:val="single" w:sz="8" w:space="0" w:color="auto"/>
            </w:tcBorders>
            <w:vAlign w:val="center"/>
            <w:hideMark/>
          </w:tcPr>
          <w:p w14:paraId="7C89072F" w14:textId="77777777" w:rsidR="00C455A8" w:rsidRPr="00C455A8" w:rsidRDefault="00C455A8" w:rsidP="00C455A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2FE5875E" w14:textId="77777777" w:rsidR="00C455A8" w:rsidRPr="00C455A8" w:rsidRDefault="00C455A8" w:rsidP="00C455A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1386ED34" w14:textId="77777777" w:rsidR="00C455A8" w:rsidRPr="00C455A8" w:rsidRDefault="00C455A8" w:rsidP="00C455A8">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3A46A561" w14:textId="77777777" w:rsidR="00C455A8" w:rsidRPr="00C455A8" w:rsidRDefault="00C455A8" w:rsidP="00C455A8">
            <w:pPr>
              <w:rPr>
                <w:rFonts w:ascii="Arial" w:hAnsi="Arial" w:cs="Arial"/>
                <w:color w:val="000000"/>
                <w:sz w:val="18"/>
                <w:szCs w:val="18"/>
                <w:lang w:eastAsia="fi-FI"/>
              </w:rPr>
            </w:pPr>
            <w:r w:rsidRPr="00C455A8">
              <w:rPr>
                <w:rFonts w:ascii="Arial" w:hAnsi="Arial" w:cs="Arial"/>
                <w:color w:val="000000"/>
                <w:sz w:val="18"/>
                <w:szCs w:val="18"/>
                <w:lang w:eastAsia="fi-FI"/>
              </w:rPr>
              <w:t>Siirtymä</w:t>
            </w:r>
          </w:p>
        </w:tc>
        <w:tc>
          <w:tcPr>
            <w:tcW w:w="1504" w:type="dxa"/>
            <w:tcBorders>
              <w:top w:val="single" w:sz="4" w:space="0" w:color="auto"/>
              <w:left w:val="nil"/>
              <w:bottom w:val="single" w:sz="4" w:space="0" w:color="auto"/>
              <w:right w:val="single" w:sz="8" w:space="0" w:color="auto"/>
            </w:tcBorders>
            <w:shd w:val="clear" w:color="auto" w:fill="auto"/>
            <w:vAlign w:val="center"/>
            <w:hideMark/>
          </w:tcPr>
          <w:p w14:paraId="43434AA3" w14:textId="77777777" w:rsidR="00C455A8" w:rsidRPr="00C455A8" w:rsidRDefault="00C455A8" w:rsidP="00C455A8">
            <w:pPr>
              <w:jc w:val="center"/>
              <w:rPr>
                <w:rFonts w:ascii="Arial" w:hAnsi="Arial" w:cs="Arial"/>
                <w:color w:val="000000"/>
                <w:sz w:val="18"/>
                <w:szCs w:val="18"/>
                <w:lang w:eastAsia="fi-FI"/>
              </w:rPr>
            </w:pPr>
            <w:r w:rsidRPr="00C455A8">
              <w:rPr>
                <w:rFonts w:ascii="Arial" w:hAnsi="Arial" w:cs="Arial"/>
                <w:color w:val="000000"/>
                <w:sz w:val="18"/>
                <w:szCs w:val="18"/>
                <w:lang w:eastAsia="fi-FI"/>
              </w:rPr>
              <w:t>18 754 544</w:t>
            </w:r>
          </w:p>
        </w:tc>
      </w:tr>
      <w:tr w:rsidR="00C455A8" w:rsidRPr="00C455A8" w14:paraId="71B122BC" w14:textId="77777777" w:rsidTr="007A0E15">
        <w:trPr>
          <w:trHeight w:val="300"/>
        </w:trPr>
        <w:tc>
          <w:tcPr>
            <w:tcW w:w="1340" w:type="dxa"/>
            <w:vMerge/>
            <w:tcBorders>
              <w:top w:val="nil"/>
              <w:left w:val="single" w:sz="8" w:space="0" w:color="auto"/>
              <w:bottom w:val="single" w:sz="8" w:space="0" w:color="000000"/>
              <w:right w:val="single" w:sz="8" w:space="0" w:color="auto"/>
            </w:tcBorders>
            <w:vAlign w:val="center"/>
            <w:hideMark/>
          </w:tcPr>
          <w:p w14:paraId="3308365B" w14:textId="77777777" w:rsidR="00C455A8" w:rsidRPr="00C455A8" w:rsidRDefault="00C455A8" w:rsidP="00C455A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5D1A0671" w14:textId="77777777" w:rsidR="00C455A8" w:rsidRPr="00C455A8" w:rsidRDefault="00C455A8" w:rsidP="00C455A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4A75FE88" w14:textId="77777777" w:rsidR="00C455A8" w:rsidRPr="00C455A8" w:rsidRDefault="00C455A8" w:rsidP="00C455A8">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2BB28D4F" w14:textId="77777777" w:rsidR="00C455A8" w:rsidRPr="00C455A8" w:rsidRDefault="00C455A8" w:rsidP="00C455A8">
            <w:pPr>
              <w:rPr>
                <w:rFonts w:ascii="Arial" w:hAnsi="Arial" w:cs="Arial"/>
                <w:color w:val="000000"/>
                <w:sz w:val="18"/>
                <w:szCs w:val="18"/>
                <w:lang w:eastAsia="fi-FI"/>
              </w:rPr>
            </w:pPr>
            <w:r w:rsidRPr="00C455A8">
              <w:rPr>
                <w:rFonts w:ascii="Arial" w:hAnsi="Arial" w:cs="Arial"/>
                <w:color w:val="000000"/>
                <w:sz w:val="18"/>
                <w:szCs w:val="18"/>
                <w:lang w:eastAsia="fi-FI"/>
              </w:rPr>
              <w:t>NSPA</w:t>
            </w:r>
          </w:p>
        </w:tc>
        <w:tc>
          <w:tcPr>
            <w:tcW w:w="1504" w:type="dxa"/>
            <w:tcBorders>
              <w:top w:val="nil"/>
              <w:left w:val="nil"/>
              <w:bottom w:val="single" w:sz="8" w:space="0" w:color="auto"/>
              <w:right w:val="single" w:sz="8" w:space="0" w:color="auto"/>
            </w:tcBorders>
            <w:shd w:val="clear" w:color="auto" w:fill="auto"/>
            <w:vAlign w:val="center"/>
            <w:hideMark/>
          </w:tcPr>
          <w:p w14:paraId="7BE3EABC" w14:textId="77777777" w:rsidR="00C455A8" w:rsidRPr="00C455A8" w:rsidRDefault="00C455A8" w:rsidP="00C455A8">
            <w:pPr>
              <w:jc w:val="center"/>
              <w:rPr>
                <w:rFonts w:ascii="Arial" w:hAnsi="Arial" w:cs="Arial"/>
                <w:color w:val="000000"/>
                <w:sz w:val="18"/>
                <w:szCs w:val="18"/>
                <w:lang w:eastAsia="fi-FI"/>
              </w:rPr>
            </w:pPr>
            <w:r w:rsidRPr="00C455A8">
              <w:rPr>
                <w:rFonts w:ascii="Arial" w:hAnsi="Arial" w:cs="Arial"/>
                <w:color w:val="000000"/>
                <w:sz w:val="18"/>
                <w:szCs w:val="18"/>
                <w:lang w:eastAsia="fi-FI"/>
              </w:rPr>
              <w:t>5 514 447</w:t>
            </w:r>
          </w:p>
        </w:tc>
      </w:tr>
      <w:tr w:rsidR="00C455A8" w:rsidRPr="00C455A8" w14:paraId="5CA8EB75" w14:textId="77777777" w:rsidTr="007A0E15">
        <w:trPr>
          <w:trHeight w:val="290"/>
        </w:trPr>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338E6AA0" w14:textId="77777777" w:rsidR="00C455A8" w:rsidRPr="00C455A8" w:rsidRDefault="00C455A8" w:rsidP="0053112E">
            <w:pPr>
              <w:jc w:val="center"/>
              <w:rPr>
                <w:rFonts w:ascii="Arial" w:hAnsi="Arial" w:cs="Arial"/>
                <w:color w:val="000000"/>
                <w:sz w:val="18"/>
                <w:szCs w:val="18"/>
                <w:lang w:eastAsia="fi-FI"/>
              </w:rPr>
            </w:pPr>
            <w:r w:rsidRPr="00C455A8">
              <w:rPr>
                <w:rFonts w:ascii="Arial" w:hAnsi="Arial" w:cs="Arial"/>
                <w:color w:val="000000"/>
                <w:sz w:val="18"/>
                <w:szCs w:val="18"/>
                <w:lang w:eastAsia="fi-FI"/>
              </w:rPr>
              <w:t>4.</w:t>
            </w:r>
            <w:r w:rsidR="0053112E">
              <w:rPr>
                <w:rFonts w:ascii="Arial" w:hAnsi="Arial" w:cs="Arial"/>
                <w:color w:val="FF0000"/>
                <w:sz w:val="18"/>
                <w:szCs w:val="18"/>
                <w:lang w:eastAsia="fi-FI"/>
              </w:rPr>
              <w:t>g</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799D5E5A" w14:textId="77777777" w:rsidR="00C455A8" w:rsidRPr="00C455A8" w:rsidRDefault="00C455A8" w:rsidP="00C455A8">
            <w:pPr>
              <w:jc w:val="center"/>
              <w:rPr>
                <w:rFonts w:ascii="Arial" w:hAnsi="Arial" w:cs="Arial"/>
                <w:color w:val="000000"/>
                <w:sz w:val="18"/>
                <w:szCs w:val="18"/>
                <w:lang w:eastAsia="fi-FI"/>
              </w:rPr>
            </w:pPr>
            <w:r w:rsidRPr="00C455A8">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2539A7EB" w14:textId="77777777" w:rsidR="00C455A8" w:rsidRPr="00C455A8" w:rsidRDefault="00C455A8" w:rsidP="00C455A8">
            <w:pPr>
              <w:jc w:val="center"/>
              <w:rPr>
                <w:rFonts w:ascii="Arial" w:hAnsi="Arial" w:cs="Arial"/>
                <w:color w:val="000000"/>
                <w:sz w:val="18"/>
                <w:szCs w:val="18"/>
                <w:lang w:eastAsia="fi-FI"/>
              </w:rPr>
            </w:pPr>
            <w:r w:rsidRPr="00C455A8">
              <w:rPr>
                <w:rFonts w:ascii="Arial" w:hAnsi="Arial" w:cs="Arial"/>
                <w:color w:val="000000"/>
                <w:sz w:val="18"/>
                <w:szCs w:val="18"/>
                <w:lang w:eastAsia="fi-FI"/>
              </w:rPr>
              <w:t>03</w:t>
            </w:r>
          </w:p>
        </w:tc>
        <w:tc>
          <w:tcPr>
            <w:tcW w:w="1180" w:type="dxa"/>
            <w:tcBorders>
              <w:top w:val="nil"/>
              <w:left w:val="nil"/>
              <w:bottom w:val="nil"/>
              <w:right w:val="single" w:sz="8" w:space="0" w:color="auto"/>
            </w:tcBorders>
            <w:shd w:val="clear" w:color="auto" w:fill="auto"/>
            <w:vAlign w:val="center"/>
            <w:hideMark/>
          </w:tcPr>
          <w:p w14:paraId="2FEBBAB6" w14:textId="77777777" w:rsidR="00C455A8" w:rsidRPr="00C455A8" w:rsidRDefault="00C455A8" w:rsidP="00C455A8">
            <w:pPr>
              <w:rPr>
                <w:rFonts w:ascii="Arial" w:hAnsi="Arial" w:cs="Arial"/>
                <w:color w:val="000000"/>
                <w:sz w:val="18"/>
                <w:szCs w:val="18"/>
                <w:lang w:eastAsia="fi-FI"/>
              </w:rPr>
            </w:pPr>
            <w:r w:rsidRPr="00C455A8">
              <w:rPr>
                <w:rFonts w:ascii="Arial" w:hAnsi="Arial" w:cs="Arial"/>
                <w:color w:val="000000"/>
                <w:sz w:val="18"/>
                <w:szCs w:val="18"/>
                <w:lang w:eastAsia="fi-FI"/>
              </w:rPr>
              <w:t>Kehittyneet</w:t>
            </w:r>
          </w:p>
        </w:tc>
        <w:tc>
          <w:tcPr>
            <w:tcW w:w="1504" w:type="dxa"/>
            <w:tcBorders>
              <w:top w:val="nil"/>
              <w:left w:val="nil"/>
              <w:bottom w:val="nil"/>
              <w:right w:val="single" w:sz="8" w:space="0" w:color="auto"/>
            </w:tcBorders>
            <w:shd w:val="clear" w:color="auto" w:fill="auto"/>
            <w:vAlign w:val="center"/>
            <w:hideMark/>
          </w:tcPr>
          <w:p w14:paraId="0166B7E1" w14:textId="77777777" w:rsidR="00C455A8" w:rsidRPr="00C455A8" w:rsidRDefault="00C455A8" w:rsidP="00C455A8">
            <w:pPr>
              <w:jc w:val="center"/>
              <w:rPr>
                <w:rFonts w:ascii="Arial" w:hAnsi="Arial" w:cs="Arial"/>
                <w:color w:val="000000"/>
                <w:sz w:val="18"/>
                <w:szCs w:val="18"/>
                <w:lang w:eastAsia="fi-FI"/>
              </w:rPr>
            </w:pPr>
            <w:r w:rsidRPr="00C455A8">
              <w:rPr>
                <w:rFonts w:ascii="Arial" w:hAnsi="Arial" w:cs="Arial"/>
                <w:color w:val="000000"/>
                <w:sz w:val="18"/>
                <w:szCs w:val="18"/>
                <w:lang w:eastAsia="fi-FI"/>
              </w:rPr>
              <w:t>4 126 289</w:t>
            </w:r>
          </w:p>
        </w:tc>
      </w:tr>
      <w:tr w:rsidR="00C455A8" w:rsidRPr="00C455A8" w14:paraId="7FBE75F5" w14:textId="77777777" w:rsidTr="007A0E15">
        <w:trPr>
          <w:trHeight w:val="290"/>
        </w:trPr>
        <w:tc>
          <w:tcPr>
            <w:tcW w:w="1340" w:type="dxa"/>
            <w:vMerge/>
            <w:tcBorders>
              <w:top w:val="nil"/>
              <w:left w:val="single" w:sz="8" w:space="0" w:color="auto"/>
              <w:bottom w:val="single" w:sz="8" w:space="0" w:color="000000"/>
              <w:right w:val="single" w:sz="8" w:space="0" w:color="auto"/>
            </w:tcBorders>
            <w:vAlign w:val="center"/>
            <w:hideMark/>
          </w:tcPr>
          <w:p w14:paraId="575DD499" w14:textId="77777777" w:rsidR="00C455A8" w:rsidRPr="00C455A8" w:rsidRDefault="00C455A8" w:rsidP="00C455A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45B1E8DE" w14:textId="77777777" w:rsidR="00C455A8" w:rsidRPr="00C455A8" w:rsidRDefault="00C455A8" w:rsidP="00C455A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553F6D15" w14:textId="77777777" w:rsidR="00C455A8" w:rsidRPr="00C455A8" w:rsidRDefault="00C455A8" w:rsidP="00C455A8">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7D488FB3" w14:textId="77777777" w:rsidR="00C455A8" w:rsidRPr="00C455A8" w:rsidRDefault="00C455A8" w:rsidP="00C455A8">
            <w:pPr>
              <w:rPr>
                <w:rFonts w:ascii="Arial" w:hAnsi="Arial" w:cs="Arial"/>
                <w:color w:val="000000"/>
                <w:sz w:val="18"/>
                <w:szCs w:val="18"/>
                <w:lang w:eastAsia="fi-FI"/>
              </w:rPr>
            </w:pPr>
            <w:r w:rsidRPr="00C455A8">
              <w:rPr>
                <w:rFonts w:ascii="Arial" w:hAnsi="Arial" w:cs="Arial"/>
                <w:color w:val="000000"/>
                <w:sz w:val="18"/>
                <w:szCs w:val="18"/>
                <w:lang w:eastAsia="fi-FI"/>
              </w:rPr>
              <w:t>Siirtymä</w:t>
            </w:r>
          </w:p>
        </w:tc>
        <w:tc>
          <w:tcPr>
            <w:tcW w:w="1504" w:type="dxa"/>
            <w:tcBorders>
              <w:top w:val="single" w:sz="4" w:space="0" w:color="auto"/>
              <w:left w:val="nil"/>
              <w:bottom w:val="single" w:sz="4" w:space="0" w:color="auto"/>
              <w:right w:val="single" w:sz="8" w:space="0" w:color="auto"/>
            </w:tcBorders>
            <w:shd w:val="clear" w:color="auto" w:fill="auto"/>
            <w:vAlign w:val="center"/>
            <w:hideMark/>
          </w:tcPr>
          <w:p w14:paraId="63BDB465" w14:textId="77777777" w:rsidR="00C455A8" w:rsidRPr="00C455A8" w:rsidRDefault="00C455A8" w:rsidP="00C455A8">
            <w:pPr>
              <w:jc w:val="center"/>
              <w:rPr>
                <w:rFonts w:ascii="Arial" w:hAnsi="Arial" w:cs="Arial"/>
                <w:color w:val="000000"/>
                <w:sz w:val="18"/>
                <w:szCs w:val="18"/>
                <w:lang w:eastAsia="fi-FI"/>
              </w:rPr>
            </w:pPr>
            <w:r w:rsidRPr="00C455A8">
              <w:rPr>
                <w:rFonts w:ascii="Arial" w:hAnsi="Arial" w:cs="Arial"/>
                <w:color w:val="000000"/>
                <w:sz w:val="18"/>
                <w:szCs w:val="18"/>
                <w:lang w:eastAsia="fi-FI"/>
              </w:rPr>
              <w:t>25 006 059</w:t>
            </w:r>
          </w:p>
        </w:tc>
      </w:tr>
      <w:tr w:rsidR="00C455A8" w:rsidRPr="00C455A8" w14:paraId="5BAFA1B4" w14:textId="77777777" w:rsidTr="007A0E15">
        <w:trPr>
          <w:trHeight w:val="300"/>
        </w:trPr>
        <w:tc>
          <w:tcPr>
            <w:tcW w:w="1340" w:type="dxa"/>
            <w:vMerge/>
            <w:tcBorders>
              <w:top w:val="nil"/>
              <w:left w:val="single" w:sz="8" w:space="0" w:color="auto"/>
              <w:bottom w:val="single" w:sz="8" w:space="0" w:color="000000"/>
              <w:right w:val="single" w:sz="8" w:space="0" w:color="auto"/>
            </w:tcBorders>
            <w:vAlign w:val="center"/>
            <w:hideMark/>
          </w:tcPr>
          <w:p w14:paraId="48C02E17" w14:textId="77777777" w:rsidR="00C455A8" w:rsidRPr="00C455A8" w:rsidRDefault="00C455A8" w:rsidP="00C455A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0FB50C63" w14:textId="77777777" w:rsidR="00C455A8" w:rsidRPr="00C455A8" w:rsidRDefault="00C455A8" w:rsidP="00C455A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2FA8F840" w14:textId="77777777" w:rsidR="00C455A8" w:rsidRPr="00C455A8" w:rsidRDefault="00C455A8" w:rsidP="00C455A8">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00487144" w14:textId="77777777" w:rsidR="00C455A8" w:rsidRPr="00C455A8" w:rsidRDefault="00C455A8" w:rsidP="00C455A8">
            <w:pPr>
              <w:rPr>
                <w:rFonts w:ascii="Arial" w:hAnsi="Arial" w:cs="Arial"/>
                <w:color w:val="000000"/>
                <w:sz w:val="18"/>
                <w:szCs w:val="18"/>
                <w:lang w:eastAsia="fi-FI"/>
              </w:rPr>
            </w:pPr>
            <w:r w:rsidRPr="00C455A8">
              <w:rPr>
                <w:rFonts w:ascii="Arial" w:hAnsi="Arial" w:cs="Arial"/>
                <w:color w:val="000000"/>
                <w:sz w:val="18"/>
                <w:szCs w:val="18"/>
                <w:lang w:eastAsia="fi-FI"/>
              </w:rPr>
              <w:t>NSPA</w:t>
            </w:r>
          </w:p>
        </w:tc>
        <w:tc>
          <w:tcPr>
            <w:tcW w:w="1504" w:type="dxa"/>
            <w:tcBorders>
              <w:top w:val="nil"/>
              <w:left w:val="nil"/>
              <w:bottom w:val="single" w:sz="8" w:space="0" w:color="auto"/>
              <w:right w:val="single" w:sz="8" w:space="0" w:color="auto"/>
            </w:tcBorders>
            <w:shd w:val="clear" w:color="auto" w:fill="auto"/>
            <w:vAlign w:val="center"/>
            <w:hideMark/>
          </w:tcPr>
          <w:p w14:paraId="762DF226" w14:textId="77777777" w:rsidR="00C455A8" w:rsidRPr="00C455A8" w:rsidRDefault="00C455A8" w:rsidP="00C455A8">
            <w:pPr>
              <w:jc w:val="center"/>
              <w:rPr>
                <w:rFonts w:ascii="Arial" w:hAnsi="Arial" w:cs="Arial"/>
                <w:color w:val="000000"/>
                <w:sz w:val="18"/>
                <w:szCs w:val="18"/>
                <w:lang w:eastAsia="fi-FI"/>
              </w:rPr>
            </w:pPr>
            <w:r w:rsidRPr="00C455A8">
              <w:rPr>
                <w:rFonts w:ascii="Arial" w:hAnsi="Arial" w:cs="Arial"/>
                <w:color w:val="000000"/>
                <w:sz w:val="18"/>
                <w:szCs w:val="18"/>
                <w:lang w:eastAsia="fi-FI"/>
              </w:rPr>
              <w:t>7 352 596</w:t>
            </w:r>
          </w:p>
        </w:tc>
      </w:tr>
      <w:tr w:rsidR="00C455A8" w:rsidRPr="00C455A8" w14:paraId="199F0188" w14:textId="77777777" w:rsidTr="007A0E15">
        <w:trPr>
          <w:trHeight w:val="290"/>
        </w:trPr>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7BDB4F07" w14:textId="77777777" w:rsidR="00C455A8" w:rsidRPr="00C455A8" w:rsidRDefault="00C455A8" w:rsidP="0053112E">
            <w:pPr>
              <w:jc w:val="center"/>
              <w:rPr>
                <w:rFonts w:ascii="Arial" w:hAnsi="Arial" w:cs="Arial"/>
                <w:color w:val="000000"/>
                <w:sz w:val="18"/>
                <w:szCs w:val="18"/>
                <w:lang w:eastAsia="fi-FI"/>
              </w:rPr>
            </w:pPr>
            <w:r w:rsidRPr="00C455A8">
              <w:rPr>
                <w:rFonts w:ascii="Arial" w:hAnsi="Arial" w:cs="Arial"/>
                <w:color w:val="000000"/>
                <w:sz w:val="18"/>
                <w:szCs w:val="18"/>
                <w:lang w:eastAsia="fi-FI"/>
              </w:rPr>
              <w:t>4.</w:t>
            </w:r>
            <w:r w:rsidR="0053112E">
              <w:rPr>
                <w:rFonts w:ascii="Arial" w:hAnsi="Arial" w:cs="Arial"/>
                <w:color w:val="FF0000"/>
                <w:sz w:val="18"/>
                <w:szCs w:val="18"/>
                <w:lang w:eastAsia="fi-FI"/>
              </w:rPr>
              <w:t>g</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2773BB2D" w14:textId="77777777" w:rsidR="00C455A8" w:rsidRPr="00C455A8" w:rsidRDefault="00C455A8" w:rsidP="00C455A8">
            <w:pPr>
              <w:jc w:val="center"/>
              <w:rPr>
                <w:rFonts w:ascii="Arial" w:hAnsi="Arial" w:cs="Arial"/>
                <w:color w:val="000000"/>
                <w:sz w:val="18"/>
                <w:szCs w:val="18"/>
                <w:lang w:eastAsia="fi-FI"/>
              </w:rPr>
            </w:pPr>
            <w:r w:rsidRPr="00C455A8">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1DE07C1A" w14:textId="77777777" w:rsidR="00C455A8" w:rsidRPr="00C455A8" w:rsidRDefault="00C455A8" w:rsidP="00C455A8">
            <w:pPr>
              <w:jc w:val="center"/>
              <w:rPr>
                <w:rFonts w:ascii="Arial" w:hAnsi="Arial" w:cs="Arial"/>
                <w:color w:val="000000"/>
                <w:sz w:val="18"/>
                <w:szCs w:val="18"/>
                <w:lang w:eastAsia="fi-FI"/>
              </w:rPr>
            </w:pPr>
            <w:r w:rsidRPr="00C455A8">
              <w:rPr>
                <w:rFonts w:ascii="Arial" w:hAnsi="Arial" w:cs="Arial"/>
                <w:color w:val="000000"/>
                <w:sz w:val="18"/>
                <w:szCs w:val="18"/>
                <w:lang w:eastAsia="fi-FI"/>
              </w:rPr>
              <w:t>05</w:t>
            </w:r>
          </w:p>
        </w:tc>
        <w:tc>
          <w:tcPr>
            <w:tcW w:w="1180" w:type="dxa"/>
            <w:tcBorders>
              <w:top w:val="nil"/>
              <w:left w:val="nil"/>
              <w:bottom w:val="nil"/>
              <w:right w:val="single" w:sz="8" w:space="0" w:color="auto"/>
            </w:tcBorders>
            <w:shd w:val="clear" w:color="auto" w:fill="auto"/>
            <w:vAlign w:val="center"/>
            <w:hideMark/>
          </w:tcPr>
          <w:p w14:paraId="4805A140" w14:textId="77777777" w:rsidR="00C455A8" w:rsidRPr="00C455A8" w:rsidRDefault="00C455A8" w:rsidP="00C455A8">
            <w:pPr>
              <w:rPr>
                <w:rFonts w:ascii="Arial" w:hAnsi="Arial" w:cs="Arial"/>
                <w:color w:val="000000"/>
                <w:sz w:val="18"/>
                <w:szCs w:val="18"/>
                <w:lang w:eastAsia="fi-FI"/>
              </w:rPr>
            </w:pPr>
            <w:r w:rsidRPr="00C455A8">
              <w:rPr>
                <w:rFonts w:ascii="Arial" w:hAnsi="Arial" w:cs="Arial"/>
                <w:color w:val="000000"/>
                <w:sz w:val="18"/>
                <w:szCs w:val="18"/>
                <w:lang w:eastAsia="fi-FI"/>
              </w:rPr>
              <w:t>Kehittyneet</w:t>
            </w:r>
          </w:p>
        </w:tc>
        <w:tc>
          <w:tcPr>
            <w:tcW w:w="1504" w:type="dxa"/>
            <w:tcBorders>
              <w:top w:val="nil"/>
              <w:left w:val="nil"/>
              <w:bottom w:val="nil"/>
              <w:right w:val="single" w:sz="8" w:space="0" w:color="auto"/>
            </w:tcBorders>
            <w:shd w:val="clear" w:color="auto" w:fill="auto"/>
            <w:vAlign w:val="center"/>
            <w:hideMark/>
          </w:tcPr>
          <w:p w14:paraId="1B07E9BF" w14:textId="77777777" w:rsidR="00C455A8" w:rsidRPr="00C455A8" w:rsidRDefault="00C455A8" w:rsidP="00C455A8">
            <w:pPr>
              <w:jc w:val="center"/>
              <w:rPr>
                <w:rFonts w:ascii="Arial" w:hAnsi="Arial" w:cs="Arial"/>
                <w:color w:val="000000"/>
                <w:sz w:val="18"/>
                <w:szCs w:val="18"/>
                <w:lang w:eastAsia="fi-FI"/>
              </w:rPr>
            </w:pPr>
            <w:r w:rsidRPr="00C455A8">
              <w:rPr>
                <w:rFonts w:ascii="Arial" w:hAnsi="Arial" w:cs="Arial"/>
                <w:color w:val="000000"/>
                <w:sz w:val="18"/>
                <w:szCs w:val="18"/>
                <w:lang w:eastAsia="fi-FI"/>
              </w:rPr>
              <w:t>2 063 144</w:t>
            </w:r>
          </w:p>
        </w:tc>
      </w:tr>
      <w:tr w:rsidR="00C455A8" w:rsidRPr="00C455A8" w14:paraId="3D02A0D4" w14:textId="77777777" w:rsidTr="007A0E15">
        <w:trPr>
          <w:trHeight w:val="290"/>
        </w:trPr>
        <w:tc>
          <w:tcPr>
            <w:tcW w:w="1340" w:type="dxa"/>
            <w:vMerge/>
            <w:tcBorders>
              <w:top w:val="nil"/>
              <w:left w:val="single" w:sz="8" w:space="0" w:color="auto"/>
              <w:bottom w:val="single" w:sz="8" w:space="0" w:color="000000"/>
              <w:right w:val="single" w:sz="8" w:space="0" w:color="auto"/>
            </w:tcBorders>
            <w:vAlign w:val="center"/>
            <w:hideMark/>
          </w:tcPr>
          <w:p w14:paraId="040A7A47" w14:textId="77777777" w:rsidR="00C455A8" w:rsidRPr="00C455A8" w:rsidRDefault="00C455A8" w:rsidP="00C455A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2101AE4B" w14:textId="77777777" w:rsidR="00C455A8" w:rsidRPr="00C455A8" w:rsidRDefault="00C455A8" w:rsidP="00C455A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58882512" w14:textId="77777777" w:rsidR="00C455A8" w:rsidRPr="00C455A8" w:rsidRDefault="00C455A8" w:rsidP="00C455A8">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7A031BB9" w14:textId="77777777" w:rsidR="00C455A8" w:rsidRPr="00C455A8" w:rsidRDefault="00C455A8" w:rsidP="00C455A8">
            <w:pPr>
              <w:rPr>
                <w:rFonts w:ascii="Arial" w:hAnsi="Arial" w:cs="Arial"/>
                <w:color w:val="000000"/>
                <w:sz w:val="18"/>
                <w:szCs w:val="18"/>
                <w:lang w:eastAsia="fi-FI"/>
              </w:rPr>
            </w:pPr>
            <w:r w:rsidRPr="00C455A8">
              <w:rPr>
                <w:rFonts w:ascii="Arial" w:hAnsi="Arial" w:cs="Arial"/>
                <w:color w:val="000000"/>
                <w:sz w:val="18"/>
                <w:szCs w:val="18"/>
                <w:lang w:eastAsia="fi-FI"/>
              </w:rPr>
              <w:t>Siirtymä</w:t>
            </w:r>
          </w:p>
        </w:tc>
        <w:tc>
          <w:tcPr>
            <w:tcW w:w="1504" w:type="dxa"/>
            <w:tcBorders>
              <w:top w:val="single" w:sz="4" w:space="0" w:color="auto"/>
              <w:left w:val="nil"/>
              <w:bottom w:val="single" w:sz="4" w:space="0" w:color="auto"/>
              <w:right w:val="single" w:sz="8" w:space="0" w:color="auto"/>
            </w:tcBorders>
            <w:shd w:val="clear" w:color="auto" w:fill="auto"/>
            <w:vAlign w:val="center"/>
            <w:hideMark/>
          </w:tcPr>
          <w:p w14:paraId="644B6F88" w14:textId="77777777" w:rsidR="00C455A8" w:rsidRPr="00C455A8" w:rsidRDefault="00C455A8" w:rsidP="00C455A8">
            <w:pPr>
              <w:jc w:val="center"/>
              <w:rPr>
                <w:rFonts w:ascii="Arial" w:hAnsi="Arial" w:cs="Arial"/>
                <w:color w:val="000000"/>
                <w:sz w:val="18"/>
                <w:szCs w:val="18"/>
                <w:lang w:eastAsia="fi-FI"/>
              </w:rPr>
            </w:pPr>
            <w:r w:rsidRPr="00C455A8">
              <w:rPr>
                <w:rFonts w:ascii="Arial" w:hAnsi="Arial" w:cs="Arial"/>
                <w:color w:val="000000"/>
                <w:sz w:val="18"/>
                <w:szCs w:val="18"/>
                <w:lang w:eastAsia="fi-FI"/>
              </w:rPr>
              <w:t>12 503 029</w:t>
            </w:r>
          </w:p>
        </w:tc>
      </w:tr>
      <w:tr w:rsidR="00C455A8" w:rsidRPr="00C455A8" w14:paraId="0B7B42B5" w14:textId="77777777" w:rsidTr="007A0E15">
        <w:trPr>
          <w:trHeight w:val="300"/>
        </w:trPr>
        <w:tc>
          <w:tcPr>
            <w:tcW w:w="1340" w:type="dxa"/>
            <w:vMerge/>
            <w:tcBorders>
              <w:top w:val="nil"/>
              <w:left w:val="single" w:sz="8" w:space="0" w:color="auto"/>
              <w:bottom w:val="single" w:sz="8" w:space="0" w:color="000000"/>
              <w:right w:val="single" w:sz="8" w:space="0" w:color="auto"/>
            </w:tcBorders>
            <w:vAlign w:val="center"/>
            <w:hideMark/>
          </w:tcPr>
          <w:p w14:paraId="28E0B87D" w14:textId="77777777" w:rsidR="00C455A8" w:rsidRPr="00C455A8" w:rsidRDefault="00C455A8" w:rsidP="00C455A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50125439" w14:textId="77777777" w:rsidR="00C455A8" w:rsidRPr="00C455A8" w:rsidRDefault="00C455A8" w:rsidP="00C455A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6A35ED1D" w14:textId="77777777" w:rsidR="00C455A8" w:rsidRPr="00C455A8" w:rsidRDefault="00C455A8" w:rsidP="00C455A8">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31D66CA5" w14:textId="77777777" w:rsidR="00C455A8" w:rsidRPr="00C455A8" w:rsidRDefault="00C455A8" w:rsidP="00C455A8">
            <w:pPr>
              <w:rPr>
                <w:rFonts w:ascii="Arial" w:hAnsi="Arial" w:cs="Arial"/>
                <w:color w:val="000000"/>
                <w:sz w:val="18"/>
                <w:szCs w:val="18"/>
                <w:lang w:eastAsia="fi-FI"/>
              </w:rPr>
            </w:pPr>
            <w:r w:rsidRPr="00C455A8">
              <w:rPr>
                <w:rFonts w:ascii="Arial" w:hAnsi="Arial" w:cs="Arial"/>
                <w:color w:val="000000"/>
                <w:sz w:val="18"/>
                <w:szCs w:val="18"/>
                <w:lang w:eastAsia="fi-FI"/>
              </w:rPr>
              <w:t>NSPA</w:t>
            </w:r>
          </w:p>
        </w:tc>
        <w:tc>
          <w:tcPr>
            <w:tcW w:w="1504" w:type="dxa"/>
            <w:tcBorders>
              <w:top w:val="nil"/>
              <w:left w:val="nil"/>
              <w:bottom w:val="single" w:sz="8" w:space="0" w:color="auto"/>
              <w:right w:val="single" w:sz="8" w:space="0" w:color="auto"/>
            </w:tcBorders>
            <w:shd w:val="clear" w:color="auto" w:fill="auto"/>
            <w:vAlign w:val="center"/>
            <w:hideMark/>
          </w:tcPr>
          <w:p w14:paraId="0A12BA21" w14:textId="77777777" w:rsidR="00C455A8" w:rsidRPr="00C455A8" w:rsidRDefault="00C455A8" w:rsidP="00C455A8">
            <w:pPr>
              <w:jc w:val="center"/>
              <w:rPr>
                <w:rFonts w:ascii="Arial" w:hAnsi="Arial" w:cs="Arial"/>
                <w:color w:val="000000"/>
                <w:sz w:val="18"/>
                <w:szCs w:val="18"/>
                <w:lang w:eastAsia="fi-FI"/>
              </w:rPr>
            </w:pPr>
            <w:r w:rsidRPr="00C455A8">
              <w:rPr>
                <w:rFonts w:ascii="Arial" w:hAnsi="Arial" w:cs="Arial"/>
                <w:color w:val="000000"/>
                <w:sz w:val="18"/>
                <w:szCs w:val="18"/>
                <w:lang w:eastAsia="fi-FI"/>
              </w:rPr>
              <w:t>3 676 298</w:t>
            </w:r>
          </w:p>
        </w:tc>
      </w:tr>
      <w:tr w:rsidR="00C455A8" w:rsidRPr="00C455A8" w14:paraId="2AE7BA09" w14:textId="77777777" w:rsidTr="007A0E15">
        <w:trPr>
          <w:trHeight w:val="290"/>
        </w:trPr>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12BACE82" w14:textId="77777777" w:rsidR="00C455A8" w:rsidRPr="00C455A8" w:rsidRDefault="00C455A8" w:rsidP="0053112E">
            <w:pPr>
              <w:jc w:val="center"/>
              <w:rPr>
                <w:rFonts w:ascii="Arial" w:hAnsi="Arial" w:cs="Arial"/>
                <w:color w:val="000000"/>
                <w:sz w:val="18"/>
                <w:szCs w:val="18"/>
                <w:lang w:eastAsia="fi-FI"/>
              </w:rPr>
            </w:pPr>
            <w:r w:rsidRPr="00C455A8">
              <w:rPr>
                <w:rFonts w:ascii="Arial" w:hAnsi="Arial" w:cs="Arial"/>
                <w:color w:val="000000"/>
                <w:sz w:val="18"/>
                <w:szCs w:val="18"/>
                <w:lang w:eastAsia="fi-FI"/>
              </w:rPr>
              <w:t>4.</w:t>
            </w:r>
            <w:r w:rsidR="0053112E">
              <w:rPr>
                <w:rFonts w:ascii="Arial" w:hAnsi="Arial" w:cs="Arial"/>
                <w:color w:val="FF0000"/>
                <w:sz w:val="18"/>
                <w:szCs w:val="18"/>
                <w:lang w:eastAsia="fi-FI"/>
              </w:rPr>
              <w:t>g</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2390FFE9" w14:textId="77777777" w:rsidR="00C455A8" w:rsidRPr="00C455A8" w:rsidRDefault="00C455A8" w:rsidP="00C455A8">
            <w:pPr>
              <w:jc w:val="center"/>
              <w:rPr>
                <w:rFonts w:ascii="Arial" w:hAnsi="Arial" w:cs="Arial"/>
                <w:color w:val="000000"/>
                <w:sz w:val="18"/>
                <w:szCs w:val="18"/>
                <w:lang w:eastAsia="fi-FI"/>
              </w:rPr>
            </w:pPr>
            <w:r w:rsidRPr="00C455A8">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CB64758" w14:textId="77777777" w:rsidR="00C455A8" w:rsidRPr="00C455A8" w:rsidRDefault="00C455A8" w:rsidP="00C455A8">
            <w:pPr>
              <w:jc w:val="center"/>
              <w:rPr>
                <w:rFonts w:ascii="Arial" w:hAnsi="Arial" w:cs="Arial"/>
                <w:color w:val="000000"/>
                <w:sz w:val="18"/>
                <w:szCs w:val="18"/>
                <w:lang w:eastAsia="fi-FI"/>
              </w:rPr>
            </w:pPr>
            <w:r w:rsidRPr="00C455A8">
              <w:rPr>
                <w:rFonts w:ascii="Arial" w:hAnsi="Arial" w:cs="Arial"/>
                <w:color w:val="000000"/>
                <w:sz w:val="18"/>
                <w:szCs w:val="18"/>
                <w:lang w:eastAsia="fi-FI"/>
              </w:rPr>
              <w:t>09</w:t>
            </w:r>
          </w:p>
        </w:tc>
        <w:tc>
          <w:tcPr>
            <w:tcW w:w="1180" w:type="dxa"/>
            <w:tcBorders>
              <w:top w:val="nil"/>
              <w:left w:val="nil"/>
              <w:bottom w:val="nil"/>
              <w:right w:val="single" w:sz="8" w:space="0" w:color="auto"/>
            </w:tcBorders>
            <w:shd w:val="clear" w:color="auto" w:fill="auto"/>
            <w:vAlign w:val="center"/>
            <w:hideMark/>
          </w:tcPr>
          <w:p w14:paraId="47DBA933" w14:textId="77777777" w:rsidR="00C455A8" w:rsidRPr="00C455A8" w:rsidRDefault="00C455A8" w:rsidP="00C455A8">
            <w:pPr>
              <w:rPr>
                <w:rFonts w:ascii="Arial" w:hAnsi="Arial" w:cs="Arial"/>
                <w:color w:val="000000"/>
                <w:sz w:val="18"/>
                <w:szCs w:val="18"/>
                <w:lang w:eastAsia="fi-FI"/>
              </w:rPr>
            </w:pPr>
            <w:r w:rsidRPr="00C455A8">
              <w:rPr>
                <w:rFonts w:ascii="Arial" w:hAnsi="Arial" w:cs="Arial"/>
                <w:color w:val="000000"/>
                <w:sz w:val="18"/>
                <w:szCs w:val="18"/>
                <w:lang w:eastAsia="fi-FI"/>
              </w:rPr>
              <w:t>Kehittyneet</w:t>
            </w:r>
          </w:p>
        </w:tc>
        <w:tc>
          <w:tcPr>
            <w:tcW w:w="1504" w:type="dxa"/>
            <w:tcBorders>
              <w:top w:val="nil"/>
              <w:left w:val="nil"/>
              <w:bottom w:val="nil"/>
              <w:right w:val="single" w:sz="8" w:space="0" w:color="auto"/>
            </w:tcBorders>
            <w:shd w:val="clear" w:color="auto" w:fill="auto"/>
            <w:vAlign w:val="center"/>
            <w:hideMark/>
          </w:tcPr>
          <w:p w14:paraId="50F6E623" w14:textId="77777777" w:rsidR="00C455A8" w:rsidRPr="00C455A8" w:rsidRDefault="00C455A8" w:rsidP="00C455A8">
            <w:pPr>
              <w:jc w:val="center"/>
              <w:rPr>
                <w:rFonts w:ascii="Arial" w:hAnsi="Arial" w:cs="Arial"/>
                <w:color w:val="000000"/>
                <w:sz w:val="18"/>
                <w:szCs w:val="18"/>
                <w:lang w:eastAsia="fi-FI"/>
              </w:rPr>
            </w:pPr>
            <w:r w:rsidRPr="00C455A8">
              <w:rPr>
                <w:rFonts w:ascii="Arial" w:hAnsi="Arial" w:cs="Arial"/>
                <w:color w:val="000000"/>
                <w:sz w:val="18"/>
                <w:szCs w:val="18"/>
                <w:lang w:eastAsia="fi-FI"/>
              </w:rPr>
              <w:t>6 189 433</w:t>
            </w:r>
          </w:p>
        </w:tc>
      </w:tr>
      <w:tr w:rsidR="00C455A8" w:rsidRPr="00C455A8" w14:paraId="44A1B438" w14:textId="77777777" w:rsidTr="007A0E15">
        <w:trPr>
          <w:trHeight w:val="290"/>
        </w:trPr>
        <w:tc>
          <w:tcPr>
            <w:tcW w:w="1340" w:type="dxa"/>
            <w:vMerge/>
            <w:tcBorders>
              <w:top w:val="nil"/>
              <w:left w:val="single" w:sz="8" w:space="0" w:color="auto"/>
              <w:bottom w:val="single" w:sz="8" w:space="0" w:color="000000"/>
              <w:right w:val="single" w:sz="8" w:space="0" w:color="auto"/>
            </w:tcBorders>
            <w:vAlign w:val="center"/>
            <w:hideMark/>
          </w:tcPr>
          <w:p w14:paraId="16D8C5A3" w14:textId="77777777" w:rsidR="00C455A8" w:rsidRPr="00C455A8" w:rsidRDefault="00C455A8" w:rsidP="00C455A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1522B3F1" w14:textId="77777777" w:rsidR="00C455A8" w:rsidRPr="00C455A8" w:rsidRDefault="00C455A8" w:rsidP="00C455A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6F5DE117" w14:textId="77777777" w:rsidR="00C455A8" w:rsidRPr="00C455A8" w:rsidRDefault="00C455A8" w:rsidP="00C455A8">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7F912690" w14:textId="77777777" w:rsidR="00C455A8" w:rsidRPr="00C455A8" w:rsidRDefault="00C455A8" w:rsidP="00C455A8">
            <w:pPr>
              <w:rPr>
                <w:rFonts w:ascii="Arial" w:hAnsi="Arial" w:cs="Arial"/>
                <w:color w:val="000000"/>
                <w:sz w:val="18"/>
                <w:szCs w:val="18"/>
                <w:lang w:eastAsia="fi-FI"/>
              </w:rPr>
            </w:pPr>
            <w:r w:rsidRPr="00C455A8">
              <w:rPr>
                <w:rFonts w:ascii="Arial" w:hAnsi="Arial" w:cs="Arial"/>
                <w:color w:val="000000"/>
                <w:sz w:val="18"/>
                <w:szCs w:val="18"/>
                <w:lang w:eastAsia="fi-FI"/>
              </w:rPr>
              <w:t>Siirtymä</w:t>
            </w:r>
          </w:p>
        </w:tc>
        <w:tc>
          <w:tcPr>
            <w:tcW w:w="1504" w:type="dxa"/>
            <w:tcBorders>
              <w:top w:val="single" w:sz="4" w:space="0" w:color="auto"/>
              <w:left w:val="nil"/>
              <w:bottom w:val="single" w:sz="4" w:space="0" w:color="auto"/>
              <w:right w:val="single" w:sz="8" w:space="0" w:color="auto"/>
            </w:tcBorders>
            <w:shd w:val="clear" w:color="auto" w:fill="auto"/>
            <w:vAlign w:val="center"/>
            <w:hideMark/>
          </w:tcPr>
          <w:p w14:paraId="7E816236" w14:textId="77777777" w:rsidR="00C455A8" w:rsidRPr="00C455A8" w:rsidRDefault="00C455A8" w:rsidP="00C455A8">
            <w:pPr>
              <w:jc w:val="center"/>
              <w:rPr>
                <w:rFonts w:ascii="Arial" w:hAnsi="Arial" w:cs="Arial"/>
                <w:color w:val="000000"/>
                <w:sz w:val="18"/>
                <w:szCs w:val="18"/>
                <w:lang w:eastAsia="fi-FI"/>
              </w:rPr>
            </w:pPr>
            <w:r w:rsidRPr="00C455A8">
              <w:rPr>
                <w:rFonts w:ascii="Arial" w:hAnsi="Arial" w:cs="Arial"/>
                <w:color w:val="000000"/>
                <w:sz w:val="18"/>
                <w:szCs w:val="18"/>
                <w:lang w:eastAsia="fi-FI"/>
              </w:rPr>
              <w:t>37 509 088</w:t>
            </w:r>
          </w:p>
        </w:tc>
      </w:tr>
      <w:tr w:rsidR="00C455A8" w:rsidRPr="00C455A8" w14:paraId="25304D9B" w14:textId="77777777" w:rsidTr="007A0E15">
        <w:trPr>
          <w:trHeight w:val="300"/>
        </w:trPr>
        <w:tc>
          <w:tcPr>
            <w:tcW w:w="1340" w:type="dxa"/>
            <w:vMerge/>
            <w:tcBorders>
              <w:top w:val="nil"/>
              <w:left w:val="single" w:sz="8" w:space="0" w:color="auto"/>
              <w:bottom w:val="single" w:sz="8" w:space="0" w:color="000000"/>
              <w:right w:val="single" w:sz="8" w:space="0" w:color="auto"/>
            </w:tcBorders>
            <w:vAlign w:val="center"/>
            <w:hideMark/>
          </w:tcPr>
          <w:p w14:paraId="0A8B92E7" w14:textId="77777777" w:rsidR="00C455A8" w:rsidRPr="00C455A8" w:rsidRDefault="00C455A8" w:rsidP="00C455A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278F5121" w14:textId="77777777" w:rsidR="00C455A8" w:rsidRPr="00C455A8" w:rsidRDefault="00C455A8" w:rsidP="00C455A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40283515" w14:textId="77777777" w:rsidR="00C455A8" w:rsidRPr="00C455A8" w:rsidRDefault="00C455A8" w:rsidP="00C455A8">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61893527" w14:textId="77777777" w:rsidR="00C455A8" w:rsidRPr="00C455A8" w:rsidRDefault="00C455A8" w:rsidP="00C455A8">
            <w:pPr>
              <w:rPr>
                <w:rFonts w:ascii="Arial" w:hAnsi="Arial" w:cs="Arial"/>
                <w:color w:val="000000"/>
                <w:sz w:val="18"/>
                <w:szCs w:val="18"/>
                <w:lang w:eastAsia="fi-FI"/>
              </w:rPr>
            </w:pPr>
            <w:r w:rsidRPr="00C455A8">
              <w:rPr>
                <w:rFonts w:ascii="Arial" w:hAnsi="Arial" w:cs="Arial"/>
                <w:color w:val="000000"/>
                <w:sz w:val="18"/>
                <w:szCs w:val="18"/>
                <w:lang w:eastAsia="fi-FI"/>
              </w:rPr>
              <w:t>NSPA</w:t>
            </w:r>
          </w:p>
        </w:tc>
        <w:tc>
          <w:tcPr>
            <w:tcW w:w="1504" w:type="dxa"/>
            <w:tcBorders>
              <w:top w:val="nil"/>
              <w:left w:val="nil"/>
              <w:bottom w:val="single" w:sz="8" w:space="0" w:color="auto"/>
              <w:right w:val="single" w:sz="8" w:space="0" w:color="auto"/>
            </w:tcBorders>
            <w:shd w:val="clear" w:color="auto" w:fill="auto"/>
            <w:vAlign w:val="center"/>
            <w:hideMark/>
          </w:tcPr>
          <w:p w14:paraId="67C900CB" w14:textId="77777777" w:rsidR="00C455A8" w:rsidRPr="00C455A8" w:rsidRDefault="00C455A8" w:rsidP="00C455A8">
            <w:pPr>
              <w:jc w:val="center"/>
              <w:rPr>
                <w:rFonts w:ascii="Arial" w:hAnsi="Arial" w:cs="Arial"/>
                <w:color w:val="000000"/>
                <w:sz w:val="18"/>
                <w:szCs w:val="18"/>
                <w:lang w:eastAsia="fi-FI"/>
              </w:rPr>
            </w:pPr>
            <w:r w:rsidRPr="00C455A8">
              <w:rPr>
                <w:rFonts w:ascii="Arial" w:hAnsi="Arial" w:cs="Arial"/>
                <w:color w:val="000000"/>
                <w:sz w:val="18"/>
                <w:szCs w:val="18"/>
                <w:lang w:eastAsia="fi-FI"/>
              </w:rPr>
              <w:t>11 028 894</w:t>
            </w:r>
          </w:p>
        </w:tc>
      </w:tr>
      <w:tr w:rsidR="00C455A8" w:rsidRPr="00C455A8" w14:paraId="1C732FF3" w14:textId="77777777" w:rsidTr="007A0E15">
        <w:trPr>
          <w:trHeight w:val="290"/>
        </w:trPr>
        <w:tc>
          <w:tcPr>
            <w:tcW w:w="5944" w:type="dxa"/>
            <w:gridSpan w:val="5"/>
            <w:tcBorders>
              <w:top w:val="single" w:sz="8" w:space="0" w:color="auto"/>
              <w:left w:val="nil"/>
              <w:bottom w:val="nil"/>
              <w:right w:val="nil"/>
            </w:tcBorders>
            <w:shd w:val="clear" w:color="auto" w:fill="auto"/>
            <w:vAlign w:val="center"/>
            <w:hideMark/>
          </w:tcPr>
          <w:p w14:paraId="491DEF53" w14:textId="77777777" w:rsidR="00C455A8" w:rsidRPr="00C455A8" w:rsidRDefault="00C455A8" w:rsidP="00C455A8">
            <w:pPr>
              <w:rPr>
                <w:rFonts w:ascii="Arial" w:hAnsi="Arial" w:cs="Arial"/>
                <w:color w:val="000000"/>
                <w:sz w:val="18"/>
                <w:szCs w:val="18"/>
                <w:lang w:eastAsia="fi-FI"/>
              </w:rPr>
            </w:pPr>
            <w:r w:rsidRPr="00C455A8">
              <w:rPr>
                <w:rFonts w:ascii="Arial" w:hAnsi="Arial" w:cs="Arial"/>
                <w:color w:val="000000"/>
                <w:sz w:val="18"/>
                <w:szCs w:val="18"/>
                <w:lang w:eastAsia="fi-FI"/>
              </w:rPr>
              <w:t>NSPA = Syrjäisimmät ja pohjoisen harvaan asutut alueet</w:t>
            </w:r>
          </w:p>
        </w:tc>
      </w:tr>
    </w:tbl>
    <w:p w14:paraId="0A034D3B" w14:textId="77777777" w:rsidR="004405BD" w:rsidRDefault="004405BD" w:rsidP="0097482B">
      <w:pPr>
        <w:rPr>
          <w:rFonts w:ascii="Arial" w:hAnsi="Arial" w:cs="Arial"/>
          <w:noProof/>
          <w:sz w:val="22"/>
          <w:szCs w:val="22"/>
          <w:lang w:eastAsia="fi-FI"/>
        </w:rPr>
      </w:pPr>
    </w:p>
    <w:p w14:paraId="3BB67CA4" w14:textId="77777777" w:rsidR="0097482B" w:rsidRPr="002A2718" w:rsidRDefault="0097482B" w:rsidP="0097482B">
      <w:pPr>
        <w:rPr>
          <w:rFonts w:ascii="Arial" w:hAnsi="Arial" w:cs="Arial"/>
          <w:noProof/>
          <w:sz w:val="22"/>
          <w:szCs w:val="22"/>
          <w:lang w:eastAsia="fi-FI"/>
        </w:rPr>
      </w:pPr>
      <w:r w:rsidRPr="002A2718">
        <w:rPr>
          <w:rFonts w:ascii="Arial" w:hAnsi="Arial" w:cs="Arial"/>
          <w:noProof/>
          <w:sz w:val="22"/>
          <w:szCs w:val="22"/>
          <w:lang w:eastAsia="fi-FI"/>
        </w:rPr>
        <w:t>Käytettävät koodit:</w:t>
      </w:r>
    </w:p>
    <w:p w14:paraId="62D87FDC" w14:textId="77777777" w:rsidR="0097482B" w:rsidRDefault="0097482B" w:rsidP="0097482B">
      <w:pPr>
        <w:rPr>
          <w:rFonts w:ascii="Arial" w:hAnsi="Arial" w:cs="Arial"/>
          <w:color w:val="000000"/>
          <w:sz w:val="20"/>
          <w:lang w:eastAsia="fi-FI"/>
        </w:rPr>
      </w:pPr>
      <w:r>
        <w:rPr>
          <w:rFonts w:ascii="Arial" w:hAnsi="Arial" w:cs="Arial"/>
          <w:color w:val="000000"/>
          <w:sz w:val="20"/>
          <w:lang w:eastAsia="fi-FI"/>
        </w:rPr>
        <w:t>01 Vihreän osaamisen ja työllisyyden sekä vihreän talouden edistäminen</w:t>
      </w:r>
    </w:p>
    <w:p w14:paraId="26AE046C" w14:textId="77777777" w:rsidR="0097482B" w:rsidRDefault="0097482B" w:rsidP="0097482B">
      <w:pPr>
        <w:rPr>
          <w:rFonts w:ascii="Arial" w:hAnsi="Arial" w:cs="Arial"/>
          <w:color w:val="000000"/>
          <w:sz w:val="20"/>
          <w:lang w:eastAsia="fi-FI"/>
        </w:rPr>
      </w:pPr>
      <w:r>
        <w:rPr>
          <w:rFonts w:ascii="Arial" w:hAnsi="Arial" w:cs="Arial"/>
          <w:color w:val="000000"/>
          <w:sz w:val="20"/>
          <w:lang w:eastAsia="fi-FI"/>
        </w:rPr>
        <w:t>02 Digitaalisten taitojen ja työpaikkojen kehittäminen</w:t>
      </w:r>
    </w:p>
    <w:p w14:paraId="7CEC737B" w14:textId="77777777" w:rsidR="0097482B" w:rsidRDefault="0097482B" w:rsidP="0097482B">
      <w:pPr>
        <w:rPr>
          <w:rFonts w:ascii="Arial" w:hAnsi="Arial" w:cs="Arial"/>
          <w:color w:val="000000"/>
          <w:sz w:val="20"/>
          <w:lang w:eastAsia="fi-FI"/>
        </w:rPr>
      </w:pPr>
      <w:r>
        <w:rPr>
          <w:rFonts w:ascii="Arial" w:hAnsi="Arial" w:cs="Arial"/>
          <w:color w:val="000000"/>
          <w:sz w:val="20"/>
          <w:lang w:eastAsia="fi-FI"/>
        </w:rPr>
        <w:t>03 Tutkimukseen ja innovointiin sekä älykkääseen erikoistumiseen investoiminen</w:t>
      </w:r>
    </w:p>
    <w:p w14:paraId="16172421" w14:textId="77777777" w:rsidR="008A3BE7" w:rsidRDefault="008A3BE7" w:rsidP="008A3BE7">
      <w:pPr>
        <w:pStyle w:val="Luettelokappale"/>
        <w:numPr>
          <w:ilvl w:val="0"/>
          <w:numId w:val="34"/>
        </w:numPr>
        <w:ind w:left="284" w:hanging="284"/>
        <w:rPr>
          <w:rFonts w:ascii="Arial" w:hAnsi="Arial" w:cs="Arial"/>
          <w:color w:val="000000"/>
          <w:sz w:val="20"/>
        </w:rPr>
      </w:pPr>
      <w:r>
        <w:rPr>
          <w:rFonts w:ascii="Arial" w:hAnsi="Arial" w:cs="Arial"/>
          <w:color w:val="000000"/>
          <w:sz w:val="20"/>
        </w:rPr>
        <w:t>S</w:t>
      </w:r>
      <w:r w:rsidRPr="008A3BE7">
        <w:rPr>
          <w:rFonts w:ascii="Arial" w:hAnsi="Arial" w:cs="Arial"/>
          <w:color w:val="000000"/>
          <w:sz w:val="20"/>
        </w:rPr>
        <w:t>yrjimättömyys</w:t>
      </w:r>
    </w:p>
    <w:p w14:paraId="10D1D5F1" w14:textId="77777777" w:rsidR="004405BD" w:rsidRDefault="008A3BE7" w:rsidP="00566121">
      <w:pPr>
        <w:pStyle w:val="Luettelokappale"/>
        <w:ind w:hanging="720"/>
        <w:rPr>
          <w:rFonts w:ascii="Arial" w:hAnsi="Arial" w:cs="Arial"/>
          <w:b/>
          <w:noProof/>
        </w:rPr>
      </w:pPr>
      <w:r>
        <w:rPr>
          <w:rFonts w:ascii="Arial" w:hAnsi="Arial" w:cs="Arial"/>
          <w:color w:val="000000"/>
          <w:sz w:val="20"/>
        </w:rPr>
        <w:t>09 Ei sovelleta</w:t>
      </w:r>
    </w:p>
    <w:p w14:paraId="5D092AC2" w14:textId="77777777" w:rsidR="00F415D0" w:rsidRPr="002A2718" w:rsidRDefault="00F415D0" w:rsidP="00F415D0">
      <w:pPr>
        <w:rPr>
          <w:rFonts w:ascii="Arial" w:hAnsi="Arial" w:cs="Arial"/>
          <w:b/>
          <w:noProof/>
          <w:sz w:val="22"/>
          <w:szCs w:val="22"/>
          <w:lang w:eastAsia="fi-FI"/>
        </w:rPr>
      </w:pPr>
      <w:r w:rsidRPr="002A2718">
        <w:rPr>
          <w:rFonts w:ascii="Arial" w:hAnsi="Arial" w:cs="Arial"/>
          <w:b/>
          <w:noProof/>
          <w:sz w:val="22"/>
          <w:szCs w:val="22"/>
          <w:lang w:eastAsia="fi-FI"/>
        </w:rPr>
        <w:t>Taulukko 8: Kokonaisuus 7 – sukupuolten tasa-arvo</w:t>
      </w:r>
    </w:p>
    <w:p w14:paraId="43BA34C2" w14:textId="77777777" w:rsidR="00F415D0" w:rsidRPr="002A2718" w:rsidRDefault="00F415D0" w:rsidP="00F415D0">
      <w:pPr>
        <w:pStyle w:val="VMNormaaliSisentmtn"/>
        <w:rPr>
          <w:rFonts w:ascii="Arial" w:hAnsi="Arial" w:cs="Arial"/>
          <w:sz w:val="22"/>
          <w:szCs w:val="22"/>
        </w:rPr>
      </w:pPr>
      <w:r w:rsidRPr="002A2718">
        <w:rPr>
          <w:rFonts w:ascii="Arial" w:hAnsi="Arial" w:cs="Arial"/>
          <w:color w:val="000000"/>
          <w:sz w:val="22"/>
          <w:szCs w:val="22"/>
        </w:rPr>
        <w:t>Taulukossa on kuvattu kolmeen sukupuolten tasa-arvoon vaikuttamisen asteeseen kohdistuva rahoitus alueluokittain erityistavoitteessa 4.1.6.</w:t>
      </w:r>
      <w:r w:rsidRPr="002A2718">
        <w:rPr>
          <w:rFonts w:ascii="Arial" w:hAnsi="Arial" w:cs="Arial"/>
          <w:sz w:val="22"/>
          <w:szCs w:val="22"/>
        </w:rPr>
        <w:t xml:space="preserve"> Koodien selitteet ovat taulukon alapuolella.</w:t>
      </w:r>
    </w:p>
    <w:p w14:paraId="5986DFF9" w14:textId="77777777" w:rsidR="00CD4398" w:rsidRDefault="00CD4398" w:rsidP="00F415D0">
      <w:pPr>
        <w:pStyle w:val="VMNormaaliSisentmtn"/>
        <w:rPr>
          <w:rFonts w:ascii="Arial" w:hAnsi="Arial" w:cs="Arial"/>
          <w:i/>
          <w:sz w:val="22"/>
          <w:szCs w:val="22"/>
        </w:rPr>
      </w:pPr>
    </w:p>
    <w:tbl>
      <w:tblPr>
        <w:tblW w:w="5780" w:type="dxa"/>
        <w:tblCellMar>
          <w:left w:w="70" w:type="dxa"/>
          <w:right w:w="70" w:type="dxa"/>
        </w:tblCellMar>
        <w:tblLook w:val="04A0" w:firstRow="1" w:lastRow="0" w:firstColumn="1" w:lastColumn="0" w:noHBand="0" w:noVBand="1"/>
      </w:tblPr>
      <w:tblGrid>
        <w:gridCol w:w="1300"/>
        <w:gridCol w:w="960"/>
        <w:gridCol w:w="960"/>
        <w:gridCol w:w="1220"/>
        <w:gridCol w:w="1340"/>
      </w:tblGrid>
      <w:tr w:rsidR="00CD4398" w:rsidRPr="00CD4398" w14:paraId="35451070" w14:textId="77777777" w:rsidTr="00CD4398">
        <w:trPr>
          <w:trHeight w:val="300"/>
        </w:trPr>
        <w:tc>
          <w:tcPr>
            <w:tcW w:w="13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4B4A12" w14:textId="77777777" w:rsidR="00CD4398" w:rsidRPr="00CD4398" w:rsidRDefault="00CD4398" w:rsidP="00CD4398">
            <w:pPr>
              <w:rPr>
                <w:rFonts w:ascii="Arial" w:hAnsi="Arial" w:cs="Arial"/>
                <w:b/>
                <w:bCs/>
                <w:color w:val="000000"/>
                <w:sz w:val="18"/>
                <w:szCs w:val="18"/>
                <w:lang w:eastAsia="fi-FI"/>
              </w:rPr>
            </w:pPr>
            <w:r w:rsidRPr="00CD4398">
              <w:rPr>
                <w:rFonts w:ascii="Arial" w:hAnsi="Arial" w:cs="Arial"/>
                <w:b/>
                <w:bCs/>
                <w:color w:val="000000"/>
                <w:sz w:val="18"/>
                <w:szCs w:val="18"/>
                <w:lang w:eastAsia="fi-FI"/>
              </w:rPr>
              <w:t>Erityistavoite</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1655C9F" w14:textId="77777777" w:rsidR="00CD4398" w:rsidRPr="00CD4398" w:rsidRDefault="00CD4398" w:rsidP="00CD4398">
            <w:pPr>
              <w:rPr>
                <w:rFonts w:ascii="Arial" w:hAnsi="Arial" w:cs="Arial"/>
                <w:b/>
                <w:bCs/>
                <w:color w:val="000000"/>
                <w:sz w:val="18"/>
                <w:szCs w:val="18"/>
                <w:lang w:eastAsia="fi-FI"/>
              </w:rPr>
            </w:pPr>
            <w:r w:rsidRPr="00CD4398">
              <w:rPr>
                <w:rFonts w:ascii="Arial" w:hAnsi="Arial" w:cs="Arial"/>
                <w:b/>
                <w:bCs/>
                <w:color w:val="000000"/>
                <w:sz w:val="18"/>
                <w:szCs w:val="18"/>
                <w:lang w:eastAsia="fi-FI"/>
              </w:rPr>
              <w:t>Rahasto</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89F0F90" w14:textId="77777777" w:rsidR="00CD4398" w:rsidRPr="00CD4398" w:rsidRDefault="00CD4398" w:rsidP="00CD4398">
            <w:pPr>
              <w:rPr>
                <w:rFonts w:ascii="Arial" w:hAnsi="Arial" w:cs="Arial"/>
                <w:b/>
                <w:bCs/>
                <w:color w:val="000000"/>
                <w:sz w:val="18"/>
                <w:szCs w:val="18"/>
                <w:lang w:eastAsia="fi-FI"/>
              </w:rPr>
            </w:pPr>
            <w:r w:rsidRPr="00CD4398">
              <w:rPr>
                <w:rFonts w:ascii="Arial" w:hAnsi="Arial" w:cs="Arial"/>
                <w:b/>
                <w:bCs/>
                <w:color w:val="000000"/>
                <w:sz w:val="18"/>
                <w:szCs w:val="18"/>
                <w:lang w:eastAsia="fi-FI"/>
              </w:rPr>
              <w:t>Koodi</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2924CBF3" w14:textId="77777777" w:rsidR="00CD4398" w:rsidRPr="00CD4398" w:rsidRDefault="00CD4398" w:rsidP="00CD4398">
            <w:pPr>
              <w:rPr>
                <w:rFonts w:ascii="Arial" w:hAnsi="Arial" w:cs="Arial"/>
                <w:b/>
                <w:bCs/>
                <w:color w:val="000000"/>
                <w:sz w:val="18"/>
                <w:szCs w:val="18"/>
                <w:lang w:eastAsia="fi-FI"/>
              </w:rPr>
            </w:pPr>
            <w:r w:rsidRPr="00CD4398">
              <w:rPr>
                <w:rFonts w:ascii="Arial" w:hAnsi="Arial" w:cs="Arial"/>
                <w:b/>
                <w:bCs/>
                <w:color w:val="000000"/>
                <w:sz w:val="18"/>
                <w:szCs w:val="18"/>
                <w:lang w:eastAsia="fi-FI"/>
              </w:rPr>
              <w:t>Alueluokka</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03B0EB71" w14:textId="77777777" w:rsidR="00CD4398" w:rsidRPr="00CD4398" w:rsidRDefault="00CD4398" w:rsidP="00CD4398">
            <w:pPr>
              <w:rPr>
                <w:rFonts w:ascii="Arial" w:hAnsi="Arial" w:cs="Arial"/>
                <w:b/>
                <w:bCs/>
                <w:color w:val="000000"/>
                <w:sz w:val="18"/>
                <w:szCs w:val="18"/>
                <w:lang w:eastAsia="fi-FI"/>
              </w:rPr>
            </w:pPr>
            <w:r w:rsidRPr="00CD4398">
              <w:rPr>
                <w:rFonts w:ascii="Arial" w:hAnsi="Arial" w:cs="Arial"/>
                <w:b/>
                <w:bCs/>
                <w:color w:val="000000"/>
                <w:sz w:val="18"/>
                <w:szCs w:val="18"/>
                <w:lang w:eastAsia="fi-FI"/>
              </w:rPr>
              <w:t>Määrä (euroa)</w:t>
            </w:r>
          </w:p>
        </w:tc>
      </w:tr>
      <w:tr w:rsidR="00CD4398" w:rsidRPr="00CD4398" w14:paraId="7D17FCE7" w14:textId="77777777" w:rsidTr="00CD4398">
        <w:trPr>
          <w:trHeight w:val="290"/>
        </w:trPr>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14:paraId="35946FFB" w14:textId="77777777" w:rsidR="00CD4398" w:rsidRPr="00CD4398" w:rsidRDefault="00CD4398" w:rsidP="0053112E">
            <w:pPr>
              <w:jc w:val="center"/>
              <w:rPr>
                <w:rFonts w:ascii="Arial" w:hAnsi="Arial" w:cs="Arial"/>
                <w:color w:val="000000"/>
                <w:sz w:val="18"/>
                <w:szCs w:val="18"/>
                <w:lang w:eastAsia="fi-FI"/>
              </w:rPr>
            </w:pPr>
            <w:r w:rsidRPr="00CD4398">
              <w:rPr>
                <w:rFonts w:ascii="Arial" w:hAnsi="Arial" w:cs="Arial"/>
                <w:color w:val="000000"/>
                <w:sz w:val="18"/>
                <w:szCs w:val="18"/>
                <w:lang w:eastAsia="fi-FI"/>
              </w:rPr>
              <w:t>4.</w:t>
            </w:r>
            <w:r w:rsidR="0053112E">
              <w:rPr>
                <w:rFonts w:ascii="Arial" w:hAnsi="Arial" w:cs="Arial"/>
                <w:color w:val="FF0000"/>
                <w:sz w:val="18"/>
                <w:szCs w:val="18"/>
                <w:lang w:eastAsia="fi-FI"/>
              </w:rPr>
              <w:t>g</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1A98BB1D" w14:textId="77777777" w:rsidR="00CD4398" w:rsidRPr="00CD4398" w:rsidRDefault="00CD4398" w:rsidP="00CD4398">
            <w:pPr>
              <w:jc w:val="center"/>
              <w:rPr>
                <w:rFonts w:ascii="Arial" w:hAnsi="Arial" w:cs="Arial"/>
                <w:color w:val="000000"/>
                <w:sz w:val="18"/>
                <w:szCs w:val="18"/>
                <w:lang w:eastAsia="fi-FI"/>
              </w:rPr>
            </w:pPr>
            <w:r w:rsidRPr="00CD4398">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704F1396" w14:textId="77777777" w:rsidR="00CD4398" w:rsidRPr="00CD4398" w:rsidRDefault="00CD4398" w:rsidP="00CD4398">
            <w:pPr>
              <w:jc w:val="center"/>
              <w:rPr>
                <w:rFonts w:ascii="Arial" w:hAnsi="Arial" w:cs="Arial"/>
                <w:color w:val="000000"/>
                <w:sz w:val="18"/>
                <w:szCs w:val="18"/>
                <w:lang w:eastAsia="fi-FI"/>
              </w:rPr>
            </w:pPr>
            <w:r w:rsidRPr="00CD4398">
              <w:rPr>
                <w:rFonts w:ascii="Arial" w:hAnsi="Arial" w:cs="Arial"/>
                <w:color w:val="000000"/>
                <w:sz w:val="18"/>
                <w:szCs w:val="18"/>
                <w:lang w:eastAsia="fi-FI"/>
              </w:rPr>
              <w:t>01</w:t>
            </w:r>
          </w:p>
        </w:tc>
        <w:tc>
          <w:tcPr>
            <w:tcW w:w="1220" w:type="dxa"/>
            <w:tcBorders>
              <w:top w:val="nil"/>
              <w:left w:val="nil"/>
              <w:bottom w:val="nil"/>
              <w:right w:val="single" w:sz="8" w:space="0" w:color="auto"/>
            </w:tcBorders>
            <w:shd w:val="clear" w:color="auto" w:fill="auto"/>
            <w:vAlign w:val="center"/>
            <w:hideMark/>
          </w:tcPr>
          <w:p w14:paraId="24AF4958" w14:textId="77777777" w:rsidR="00CD4398" w:rsidRPr="00CD4398" w:rsidRDefault="00CD4398" w:rsidP="00CD4398">
            <w:pPr>
              <w:rPr>
                <w:rFonts w:ascii="Arial" w:hAnsi="Arial" w:cs="Arial"/>
                <w:color w:val="000000"/>
                <w:sz w:val="18"/>
                <w:szCs w:val="18"/>
                <w:lang w:eastAsia="fi-FI"/>
              </w:rPr>
            </w:pPr>
            <w:r w:rsidRPr="00CD4398">
              <w:rPr>
                <w:rFonts w:ascii="Arial" w:hAnsi="Arial" w:cs="Arial"/>
                <w:color w:val="000000"/>
                <w:sz w:val="18"/>
                <w:szCs w:val="18"/>
                <w:lang w:eastAsia="fi-FI"/>
              </w:rPr>
              <w:t>Kehittyneet</w:t>
            </w:r>
          </w:p>
        </w:tc>
        <w:tc>
          <w:tcPr>
            <w:tcW w:w="1340" w:type="dxa"/>
            <w:tcBorders>
              <w:top w:val="nil"/>
              <w:left w:val="nil"/>
              <w:bottom w:val="nil"/>
              <w:right w:val="single" w:sz="8" w:space="0" w:color="auto"/>
            </w:tcBorders>
            <w:shd w:val="clear" w:color="auto" w:fill="auto"/>
            <w:vAlign w:val="center"/>
            <w:hideMark/>
          </w:tcPr>
          <w:p w14:paraId="739D8584" w14:textId="77777777" w:rsidR="00CD4398" w:rsidRPr="00CD4398" w:rsidRDefault="00CD4398" w:rsidP="00CD4398">
            <w:pPr>
              <w:jc w:val="right"/>
              <w:rPr>
                <w:rFonts w:ascii="Arial" w:hAnsi="Arial" w:cs="Arial"/>
                <w:color w:val="000000"/>
                <w:sz w:val="18"/>
                <w:szCs w:val="18"/>
                <w:lang w:eastAsia="fi-FI"/>
              </w:rPr>
            </w:pPr>
            <w:r w:rsidRPr="00CD4398">
              <w:rPr>
                <w:rFonts w:ascii="Arial" w:hAnsi="Arial" w:cs="Arial"/>
                <w:color w:val="000000"/>
                <w:sz w:val="18"/>
                <w:szCs w:val="18"/>
                <w:lang w:eastAsia="fi-FI"/>
              </w:rPr>
              <w:t>933 212</w:t>
            </w:r>
          </w:p>
        </w:tc>
      </w:tr>
      <w:tr w:rsidR="00CD4398" w:rsidRPr="00CD4398" w14:paraId="1BD133E3" w14:textId="77777777" w:rsidTr="00CD4398">
        <w:trPr>
          <w:trHeight w:val="290"/>
        </w:trPr>
        <w:tc>
          <w:tcPr>
            <w:tcW w:w="1300" w:type="dxa"/>
            <w:vMerge/>
            <w:tcBorders>
              <w:top w:val="nil"/>
              <w:left w:val="single" w:sz="8" w:space="0" w:color="auto"/>
              <w:bottom w:val="single" w:sz="8" w:space="0" w:color="000000"/>
              <w:right w:val="single" w:sz="8" w:space="0" w:color="auto"/>
            </w:tcBorders>
            <w:vAlign w:val="center"/>
            <w:hideMark/>
          </w:tcPr>
          <w:p w14:paraId="1C4E361C" w14:textId="77777777" w:rsidR="00CD4398" w:rsidRPr="00CD4398" w:rsidRDefault="00CD4398" w:rsidP="00CD439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7F7EA450" w14:textId="77777777" w:rsidR="00CD4398" w:rsidRPr="00CD4398" w:rsidRDefault="00CD4398" w:rsidP="00CD439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38729097" w14:textId="77777777" w:rsidR="00CD4398" w:rsidRPr="00CD4398" w:rsidRDefault="00CD4398" w:rsidP="00CD4398">
            <w:pPr>
              <w:rPr>
                <w:rFonts w:ascii="Arial" w:hAnsi="Arial" w:cs="Arial"/>
                <w:color w:val="000000"/>
                <w:sz w:val="18"/>
                <w:szCs w:val="18"/>
                <w:lang w:eastAsia="fi-FI"/>
              </w:rPr>
            </w:pPr>
          </w:p>
        </w:tc>
        <w:tc>
          <w:tcPr>
            <w:tcW w:w="1220" w:type="dxa"/>
            <w:tcBorders>
              <w:top w:val="single" w:sz="4" w:space="0" w:color="auto"/>
              <w:left w:val="nil"/>
              <w:bottom w:val="single" w:sz="4" w:space="0" w:color="auto"/>
              <w:right w:val="single" w:sz="8" w:space="0" w:color="auto"/>
            </w:tcBorders>
            <w:shd w:val="clear" w:color="auto" w:fill="auto"/>
            <w:vAlign w:val="center"/>
            <w:hideMark/>
          </w:tcPr>
          <w:p w14:paraId="1E21D0B1" w14:textId="77777777" w:rsidR="00CD4398" w:rsidRPr="00CD4398" w:rsidRDefault="00CD4398" w:rsidP="00CD4398">
            <w:pPr>
              <w:rPr>
                <w:rFonts w:ascii="Arial" w:hAnsi="Arial" w:cs="Arial"/>
                <w:color w:val="000000"/>
                <w:sz w:val="18"/>
                <w:szCs w:val="18"/>
                <w:lang w:eastAsia="fi-FI"/>
              </w:rPr>
            </w:pPr>
            <w:r w:rsidRPr="00CD4398">
              <w:rPr>
                <w:rFonts w:ascii="Arial" w:hAnsi="Arial" w:cs="Arial"/>
                <w:color w:val="000000"/>
                <w:sz w:val="18"/>
                <w:szCs w:val="18"/>
                <w:lang w:eastAsia="fi-FI"/>
              </w:rPr>
              <w:t>Siirtymä</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14:paraId="124FD5FE" w14:textId="77777777" w:rsidR="00CD4398" w:rsidRPr="00CD4398" w:rsidRDefault="00CD4398" w:rsidP="00CD4398">
            <w:pPr>
              <w:jc w:val="right"/>
              <w:rPr>
                <w:rFonts w:ascii="Arial" w:hAnsi="Arial" w:cs="Arial"/>
                <w:color w:val="000000"/>
                <w:sz w:val="18"/>
                <w:szCs w:val="18"/>
                <w:lang w:eastAsia="fi-FI"/>
              </w:rPr>
            </w:pPr>
            <w:r w:rsidRPr="00CD4398">
              <w:rPr>
                <w:rFonts w:ascii="Arial" w:hAnsi="Arial" w:cs="Arial"/>
                <w:color w:val="000000"/>
                <w:sz w:val="18"/>
                <w:szCs w:val="18"/>
                <w:lang w:eastAsia="fi-FI"/>
              </w:rPr>
              <w:t>5 655 432</w:t>
            </w:r>
          </w:p>
        </w:tc>
      </w:tr>
      <w:tr w:rsidR="00CD4398" w:rsidRPr="00CD4398" w14:paraId="073B3E33" w14:textId="77777777" w:rsidTr="00CD4398">
        <w:trPr>
          <w:trHeight w:val="300"/>
        </w:trPr>
        <w:tc>
          <w:tcPr>
            <w:tcW w:w="1300" w:type="dxa"/>
            <w:vMerge/>
            <w:tcBorders>
              <w:top w:val="nil"/>
              <w:left w:val="single" w:sz="8" w:space="0" w:color="auto"/>
              <w:bottom w:val="single" w:sz="8" w:space="0" w:color="000000"/>
              <w:right w:val="single" w:sz="8" w:space="0" w:color="auto"/>
            </w:tcBorders>
            <w:vAlign w:val="center"/>
            <w:hideMark/>
          </w:tcPr>
          <w:p w14:paraId="43C0514C" w14:textId="77777777" w:rsidR="00CD4398" w:rsidRPr="00CD4398" w:rsidRDefault="00CD4398" w:rsidP="00CD439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43FBB58A" w14:textId="77777777" w:rsidR="00CD4398" w:rsidRPr="00CD4398" w:rsidRDefault="00CD4398" w:rsidP="00CD439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2A703C50" w14:textId="77777777" w:rsidR="00CD4398" w:rsidRPr="00CD4398" w:rsidRDefault="00CD4398" w:rsidP="00CD4398">
            <w:pPr>
              <w:rPr>
                <w:rFonts w:ascii="Arial" w:hAnsi="Arial" w:cs="Arial"/>
                <w:color w:val="000000"/>
                <w:sz w:val="18"/>
                <w:szCs w:val="18"/>
                <w:lang w:eastAsia="fi-FI"/>
              </w:rPr>
            </w:pPr>
          </w:p>
        </w:tc>
        <w:tc>
          <w:tcPr>
            <w:tcW w:w="1220" w:type="dxa"/>
            <w:tcBorders>
              <w:top w:val="nil"/>
              <w:left w:val="nil"/>
              <w:bottom w:val="single" w:sz="8" w:space="0" w:color="auto"/>
              <w:right w:val="single" w:sz="8" w:space="0" w:color="auto"/>
            </w:tcBorders>
            <w:shd w:val="clear" w:color="auto" w:fill="auto"/>
            <w:vAlign w:val="center"/>
            <w:hideMark/>
          </w:tcPr>
          <w:p w14:paraId="2EC67FFC" w14:textId="77777777" w:rsidR="00CD4398" w:rsidRPr="00CD4398" w:rsidRDefault="00CD4398" w:rsidP="00CD4398">
            <w:pPr>
              <w:rPr>
                <w:rFonts w:ascii="Arial" w:hAnsi="Arial" w:cs="Arial"/>
                <w:color w:val="000000"/>
                <w:sz w:val="18"/>
                <w:szCs w:val="18"/>
                <w:lang w:eastAsia="fi-FI"/>
              </w:rPr>
            </w:pPr>
            <w:r w:rsidRPr="00CD4398">
              <w:rPr>
                <w:rFonts w:ascii="Arial" w:hAnsi="Arial" w:cs="Arial"/>
                <w:color w:val="000000"/>
                <w:sz w:val="18"/>
                <w:szCs w:val="18"/>
                <w:lang w:eastAsia="fi-FI"/>
              </w:rPr>
              <w:t>NSPA</w:t>
            </w:r>
          </w:p>
        </w:tc>
        <w:tc>
          <w:tcPr>
            <w:tcW w:w="1340" w:type="dxa"/>
            <w:tcBorders>
              <w:top w:val="nil"/>
              <w:left w:val="nil"/>
              <w:bottom w:val="single" w:sz="8" w:space="0" w:color="auto"/>
              <w:right w:val="single" w:sz="8" w:space="0" w:color="auto"/>
            </w:tcBorders>
            <w:shd w:val="clear" w:color="auto" w:fill="auto"/>
            <w:vAlign w:val="center"/>
            <w:hideMark/>
          </w:tcPr>
          <w:p w14:paraId="1028C5DC" w14:textId="77777777" w:rsidR="00CD4398" w:rsidRPr="00CD4398" w:rsidRDefault="00CD4398" w:rsidP="00CD4398">
            <w:pPr>
              <w:jc w:val="right"/>
              <w:rPr>
                <w:rFonts w:ascii="Arial" w:hAnsi="Arial" w:cs="Arial"/>
                <w:color w:val="000000"/>
                <w:sz w:val="18"/>
                <w:szCs w:val="18"/>
                <w:lang w:eastAsia="fi-FI"/>
              </w:rPr>
            </w:pPr>
            <w:r w:rsidRPr="00CD4398">
              <w:rPr>
                <w:rFonts w:ascii="Arial" w:hAnsi="Arial" w:cs="Arial"/>
                <w:color w:val="000000"/>
                <w:sz w:val="18"/>
                <w:szCs w:val="18"/>
                <w:lang w:eastAsia="fi-FI"/>
              </w:rPr>
              <w:t>1 662 881</w:t>
            </w:r>
          </w:p>
        </w:tc>
      </w:tr>
      <w:tr w:rsidR="00CD4398" w:rsidRPr="00CD4398" w14:paraId="349ED1EA" w14:textId="77777777" w:rsidTr="00CD4398">
        <w:trPr>
          <w:trHeight w:val="290"/>
        </w:trPr>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14:paraId="06CDE3A0" w14:textId="77777777" w:rsidR="00CD4398" w:rsidRPr="00CD4398" w:rsidRDefault="00CD4398" w:rsidP="0053112E">
            <w:pPr>
              <w:jc w:val="center"/>
              <w:rPr>
                <w:rFonts w:ascii="Arial" w:hAnsi="Arial" w:cs="Arial"/>
                <w:color w:val="000000"/>
                <w:sz w:val="18"/>
                <w:szCs w:val="18"/>
                <w:lang w:eastAsia="fi-FI"/>
              </w:rPr>
            </w:pPr>
            <w:r w:rsidRPr="00CD4398">
              <w:rPr>
                <w:rFonts w:ascii="Arial" w:hAnsi="Arial" w:cs="Arial"/>
                <w:color w:val="000000"/>
                <w:sz w:val="18"/>
                <w:szCs w:val="18"/>
                <w:lang w:eastAsia="fi-FI"/>
              </w:rPr>
              <w:t>4.</w:t>
            </w:r>
            <w:r w:rsidR="0053112E">
              <w:rPr>
                <w:rFonts w:ascii="Arial" w:hAnsi="Arial" w:cs="Arial"/>
                <w:color w:val="FF0000"/>
                <w:sz w:val="18"/>
                <w:szCs w:val="18"/>
                <w:lang w:eastAsia="fi-FI"/>
              </w:rPr>
              <w:t>g</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23A23456" w14:textId="77777777" w:rsidR="00CD4398" w:rsidRPr="00CD4398" w:rsidRDefault="00CD4398" w:rsidP="00CD4398">
            <w:pPr>
              <w:jc w:val="center"/>
              <w:rPr>
                <w:rFonts w:ascii="Arial" w:hAnsi="Arial" w:cs="Arial"/>
                <w:color w:val="000000"/>
                <w:sz w:val="18"/>
                <w:szCs w:val="18"/>
                <w:lang w:eastAsia="fi-FI"/>
              </w:rPr>
            </w:pPr>
            <w:r w:rsidRPr="00CD4398">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20BE9E76" w14:textId="77777777" w:rsidR="00CD4398" w:rsidRPr="00CD4398" w:rsidRDefault="00CD4398" w:rsidP="00CD4398">
            <w:pPr>
              <w:jc w:val="center"/>
              <w:rPr>
                <w:rFonts w:ascii="Arial" w:hAnsi="Arial" w:cs="Arial"/>
                <w:color w:val="000000"/>
                <w:sz w:val="18"/>
                <w:szCs w:val="18"/>
                <w:lang w:eastAsia="fi-FI"/>
              </w:rPr>
            </w:pPr>
            <w:r w:rsidRPr="00CD4398">
              <w:rPr>
                <w:rFonts w:ascii="Arial" w:hAnsi="Arial" w:cs="Arial"/>
                <w:color w:val="000000"/>
                <w:sz w:val="18"/>
                <w:szCs w:val="18"/>
                <w:lang w:eastAsia="fi-FI"/>
              </w:rPr>
              <w:t>02</w:t>
            </w:r>
          </w:p>
        </w:tc>
        <w:tc>
          <w:tcPr>
            <w:tcW w:w="1220" w:type="dxa"/>
            <w:tcBorders>
              <w:top w:val="nil"/>
              <w:left w:val="nil"/>
              <w:bottom w:val="nil"/>
              <w:right w:val="single" w:sz="8" w:space="0" w:color="auto"/>
            </w:tcBorders>
            <w:shd w:val="clear" w:color="auto" w:fill="auto"/>
            <w:vAlign w:val="center"/>
            <w:hideMark/>
          </w:tcPr>
          <w:p w14:paraId="4BD1D8D4" w14:textId="77777777" w:rsidR="00CD4398" w:rsidRPr="00CD4398" w:rsidRDefault="00CD4398" w:rsidP="00CD4398">
            <w:pPr>
              <w:rPr>
                <w:rFonts w:ascii="Arial" w:hAnsi="Arial" w:cs="Arial"/>
                <w:color w:val="000000"/>
                <w:sz w:val="18"/>
                <w:szCs w:val="18"/>
                <w:lang w:eastAsia="fi-FI"/>
              </w:rPr>
            </w:pPr>
            <w:r w:rsidRPr="00CD4398">
              <w:rPr>
                <w:rFonts w:ascii="Arial" w:hAnsi="Arial" w:cs="Arial"/>
                <w:color w:val="000000"/>
                <w:sz w:val="18"/>
                <w:szCs w:val="18"/>
                <w:lang w:eastAsia="fi-FI"/>
              </w:rPr>
              <w:t>Kehittyneet</w:t>
            </w:r>
          </w:p>
        </w:tc>
        <w:tc>
          <w:tcPr>
            <w:tcW w:w="1340" w:type="dxa"/>
            <w:tcBorders>
              <w:top w:val="nil"/>
              <w:left w:val="nil"/>
              <w:bottom w:val="nil"/>
              <w:right w:val="single" w:sz="8" w:space="0" w:color="auto"/>
            </w:tcBorders>
            <w:shd w:val="clear" w:color="auto" w:fill="auto"/>
            <w:vAlign w:val="center"/>
            <w:hideMark/>
          </w:tcPr>
          <w:p w14:paraId="4C780D30" w14:textId="77777777" w:rsidR="00CD4398" w:rsidRPr="00CD4398" w:rsidRDefault="00CD4398" w:rsidP="00CD4398">
            <w:pPr>
              <w:jc w:val="right"/>
              <w:rPr>
                <w:rFonts w:ascii="Arial" w:hAnsi="Arial" w:cs="Arial"/>
                <w:color w:val="000000"/>
                <w:sz w:val="18"/>
                <w:szCs w:val="18"/>
                <w:lang w:eastAsia="fi-FI"/>
              </w:rPr>
            </w:pPr>
            <w:r w:rsidRPr="00CD4398">
              <w:rPr>
                <w:rFonts w:ascii="Arial" w:hAnsi="Arial" w:cs="Arial"/>
                <w:color w:val="000000"/>
                <w:sz w:val="18"/>
                <w:szCs w:val="18"/>
                <w:lang w:eastAsia="fi-FI"/>
              </w:rPr>
              <w:t>3 827 085</w:t>
            </w:r>
          </w:p>
        </w:tc>
      </w:tr>
      <w:tr w:rsidR="00CD4398" w:rsidRPr="00CD4398" w14:paraId="5C717F4A" w14:textId="77777777" w:rsidTr="00CD4398">
        <w:trPr>
          <w:trHeight w:val="290"/>
        </w:trPr>
        <w:tc>
          <w:tcPr>
            <w:tcW w:w="1300" w:type="dxa"/>
            <w:vMerge/>
            <w:tcBorders>
              <w:top w:val="nil"/>
              <w:left w:val="single" w:sz="8" w:space="0" w:color="auto"/>
              <w:bottom w:val="single" w:sz="8" w:space="0" w:color="000000"/>
              <w:right w:val="single" w:sz="8" w:space="0" w:color="auto"/>
            </w:tcBorders>
            <w:vAlign w:val="center"/>
            <w:hideMark/>
          </w:tcPr>
          <w:p w14:paraId="4BE7D1ED" w14:textId="77777777" w:rsidR="00CD4398" w:rsidRPr="00CD4398" w:rsidRDefault="00CD4398" w:rsidP="00CD439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176D5BB9" w14:textId="77777777" w:rsidR="00CD4398" w:rsidRPr="00CD4398" w:rsidRDefault="00CD4398" w:rsidP="00CD439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59648DE4" w14:textId="77777777" w:rsidR="00CD4398" w:rsidRPr="00CD4398" w:rsidRDefault="00CD4398" w:rsidP="00CD4398">
            <w:pPr>
              <w:rPr>
                <w:rFonts w:ascii="Arial" w:hAnsi="Arial" w:cs="Arial"/>
                <w:color w:val="000000"/>
                <w:sz w:val="18"/>
                <w:szCs w:val="18"/>
                <w:lang w:eastAsia="fi-FI"/>
              </w:rPr>
            </w:pPr>
          </w:p>
        </w:tc>
        <w:tc>
          <w:tcPr>
            <w:tcW w:w="1220" w:type="dxa"/>
            <w:tcBorders>
              <w:top w:val="single" w:sz="4" w:space="0" w:color="auto"/>
              <w:left w:val="nil"/>
              <w:bottom w:val="single" w:sz="4" w:space="0" w:color="auto"/>
              <w:right w:val="single" w:sz="8" w:space="0" w:color="auto"/>
            </w:tcBorders>
            <w:shd w:val="clear" w:color="auto" w:fill="auto"/>
            <w:vAlign w:val="center"/>
            <w:hideMark/>
          </w:tcPr>
          <w:p w14:paraId="01A43AD3" w14:textId="77777777" w:rsidR="00CD4398" w:rsidRPr="00CD4398" w:rsidRDefault="00CD4398" w:rsidP="00CD4398">
            <w:pPr>
              <w:rPr>
                <w:rFonts w:ascii="Arial" w:hAnsi="Arial" w:cs="Arial"/>
                <w:color w:val="000000"/>
                <w:sz w:val="18"/>
                <w:szCs w:val="18"/>
                <w:lang w:eastAsia="fi-FI"/>
              </w:rPr>
            </w:pPr>
            <w:r w:rsidRPr="00CD4398">
              <w:rPr>
                <w:rFonts w:ascii="Arial" w:hAnsi="Arial" w:cs="Arial"/>
                <w:color w:val="000000"/>
                <w:sz w:val="18"/>
                <w:szCs w:val="18"/>
                <w:lang w:eastAsia="fi-FI"/>
              </w:rPr>
              <w:t>Siirtymä</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14:paraId="14715FB6" w14:textId="77777777" w:rsidR="00CD4398" w:rsidRPr="00CD4398" w:rsidRDefault="00CD4398" w:rsidP="00CD4398">
            <w:pPr>
              <w:jc w:val="right"/>
              <w:rPr>
                <w:rFonts w:ascii="Arial" w:hAnsi="Arial" w:cs="Arial"/>
                <w:color w:val="000000"/>
                <w:sz w:val="18"/>
                <w:szCs w:val="18"/>
                <w:lang w:eastAsia="fi-FI"/>
              </w:rPr>
            </w:pPr>
            <w:r w:rsidRPr="00CD4398">
              <w:rPr>
                <w:rFonts w:ascii="Arial" w:hAnsi="Arial" w:cs="Arial"/>
                <w:color w:val="000000"/>
                <w:sz w:val="18"/>
                <w:szCs w:val="18"/>
                <w:lang w:eastAsia="fi-FI"/>
              </w:rPr>
              <w:t>23 192 830</w:t>
            </w:r>
          </w:p>
        </w:tc>
      </w:tr>
      <w:tr w:rsidR="00CD4398" w:rsidRPr="00CD4398" w14:paraId="78076B1A" w14:textId="77777777" w:rsidTr="00CD4398">
        <w:trPr>
          <w:trHeight w:val="300"/>
        </w:trPr>
        <w:tc>
          <w:tcPr>
            <w:tcW w:w="1300" w:type="dxa"/>
            <w:vMerge/>
            <w:tcBorders>
              <w:top w:val="nil"/>
              <w:left w:val="single" w:sz="8" w:space="0" w:color="auto"/>
              <w:bottom w:val="single" w:sz="8" w:space="0" w:color="000000"/>
              <w:right w:val="single" w:sz="8" w:space="0" w:color="auto"/>
            </w:tcBorders>
            <w:vAlign w:val="center"/>
            <w:hideMark/>
          </w:tcPr>
          <w:p w14:paraId="092D2BBD" w14:textId="77777777" w:rsidR="00CD4398" w:rsidRPr="00CD4398" w:rsidRDefault="00CD4398" w:rsidP="00CD439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24F3B865" w14:textId="77777777" w:rsidR="00CD4398" w:rsidRPr="00CD4398" w:rsidRDefault="00CD4398" w:rsidP="00CD439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34F5C027" w14:textId="77777777" w:rsidR="00CD4398" w:rsidRPr="00CD4398" w:rsidRDefault="00CD4398" w:rsidP="00CD4398">
            <w:pPr>
              <w:rPr>
                <w:rFonts w:ascii="Arial" w:hAnsi="Arial" w:cs="Arial"/>
                <w:color w:val="000000"/>
                <w:sz w:val="18"/>
                <w:szCs w:val="18"/>
                <w:lang w:eastAsia="fi-FI"/>
              </w:rPr>
            </w:pPr>
          </w:p>
        </w:tc>
        <w:tc>
          <w:tcPr>
            <w:tcW w:w="1220" w:type="dxa"/>
            <w:tcBorders>
              <w:top w:val="nil"/>
              <w:left w:val="nil"/>
              <w:bottom w:val="single" w:sz="8" w:space="0" w:color="auto"/>
              <w:right w:val="single" w:sz="8" w:space="0" w:color="auto"/>
            </w:tcBorders>
            <w:shd w:val="clear" w:color="auto" w:fill="auto"/>
            <w:vAlign w:val="center"/>
            <w:hideMark/>
          </w:tcPr>
          <w:p w14:paraId="52D95A41" w14:textId="77777777" w:rsidR="00CD4398" w:rsidRPr="00CD4398" w:rsidRDefault="00CD4398" w:rsidP="00CD4398">
            <w:pPr>
              <w:rPr>
                <w:rFonts w:ascii="Arial" w:hAnsi="Arial" w:cs="Arial"/>
                <w:color w:val="000000"/>
                <w:sz w:val="18"/>
                <w:szCs w:val="18"/>
                <w:lang w:eastAsia="fi-FI"/>
              </w:rPr>
            </w:pPr>
            <w:r w:rsidRPr="00CD4398">
              <w:rPr>
                <w:rFonts w:ascii="Arial" w:hAnsi="Arial" w:cs="Arial"/>
                <w:color w:val="000000"/>
                <w:sz w:val="18"/>
                <w:szCs w:val="18"/>
                <w:lang w:eastAsia="fi-FI"/>
              </w:rPr>
              <w:t>NSPA</w:t>
            </w:r>
          </w:p>
        </w:tc>
        <w:tc>
          <w:tcPr>
            <w:tcW w:w="1340" w:type="dxa"/>
            <w:tcBorders>
              <w:top w:val="nil"/>
              <w:left w:val="nil"/>
              <w:bottom w:val="single" w:sz="8" w:space="0" w:color="auto"/>
              <w:right w:val="single" w:sz="8" w:space="0" w:color="auto"/>
            </w:tcBorders>
            <w:shd w:val="clear" w:color="auto" w:fill="auto"/>
            <w:vAlign w:val="center"/>
            <w:hideMark/>
          </w:tcPr>
          <w:p w14:paraId="77685164" w14:textId="77777777" w:rsidR="00CD4398" w:rsidRPr="00CD4398" w:rsidRDefault="00CD4398" w:rsidP="00CD4398">
            <w:pPr>
              <w:jc w:val="right"/>
              <w:rPr>
                <w:rFonts w:ascii="Arial" w:hAnsi="Arial" w:cs="Arial"/>
                <w:color w:val="000000"/>
                <w:sz w:val="18"/>
                <w:szCs w:val="18"/>
                <w:lang w:eastAsia="fi-FI"/>
              </w:rPr>
            </w:pPr>
            <w:r w:rsidRPr="00CD4398">
              <w:rPr>
                <w:rFonts w:ascii="Arial" w:hAnsi="Arial" w:cs="Arial"/>
                <w:color w:val="000000"/>
                <w:sz w:val="18"/>
                <w:szCs w:val="18"/>
                <w:lang w:eastAsia="fi-FI"/>
              </w:rPr>
              <w:t>6 819 447</w:t>
            </w:r>
          </w:p>
        </w:tc>
      </w:tr>
      <w:tr w:rsidR="00CD4398" w:rsidRPr="00CD4398" w14:paraId="19D444EC" w14:textId="77777777" w:rsidTr="00CD4398">
        <w:trPr>
          <w:trHeight w:val="290"/>
        </w:trPr>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14:paraId="4FA4B55D" w14:textId="77777777" w:rsidR="00CD4398" w:rsidRPr="00CD4398" w:rsidRDefault="00CD4398" w:rsidP="0053112E">
            <w:pPr>
              <w:jc w:val="center"/>
              <w:rPr>
                <w:rFonts w:ascii="Arial" w:hAnsi="Arial" w:cs="Arial"/>
                <w:color w:val="000000"/>
                <w:sz w:val="18"/>
                <w:szCs w:val="18"/>
                <w:lang w:eastAsia="fi-FI"/>
              </w:rPr>
            </w:pPr>
            <w:r w:rsidRPr="00CD4398">
              <w:rPr>
                <w:rFonts w:ascii="Arial" w:hAnsi="Arial" w:cs="Arial"/>
                <w:color w:val="000000"/>
                <w:sz w:val="18"/>
                <w:szCs w:val="18"/>
                <w:lang w:eastAsia="fi-FI"/>
              </w:rPr>
              <w:t>4.</w:t>
            </w:r>
            <w:r w:rsidR="0053112E">
              <w:rPr>
                <w:rFonts w:ascii="Arial" w:hAnsi="Arial" w:cs="Arial"/>
                <w:color w:val="FF0000"/>
                <w:sz w:val="18"/>
                <w:szCs w:val="18"/>
                <w:lang w:eastAsia="fi-FI"/>
              </w:rPr>
              <w:t>g</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7CCE806E" w14:textId="77777777" w:rsidR="00CD4398" w:rsidRPr="00CD4398" w:rsidRDefault="00CD4398" w:rsidP="00CD4398">
            <w:pPr>
              <w:jc w:val="center"/>
              <w:rPr>
                <w:rFonts w:ascii="Arial" w:hAnsi="Arial" w:cs="Arial"/>
                <w:color w:val="000000"/>
                <w:sz w:val="18"/>
                <w:szCs w:val="18"/>
                <w:lang w:eastAsia="fi-FI"/>
              </w:rPr>
            </w:pPr>
            <w:r w:rsidRPr="00CD4398">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1921FF63" w14:textId="77777777" w:rsidR="00CD4398" w:rsidRPr="00CD4398" w:rsidRDefault="00CD4398" w:rsidP="00CD4398">
            <w:pPr>
              <w:jc w:val="center"/>
              <w:rPr>
                <w:rFonts w:ascii="Arial" w:hAnsi="Arial" w:cs="Arial"/>
                <w:color w:val="000000"/>
                <w:sz w:val="18"/>
                <w:szCs w:val="18"/>
                <w:lang w:eastAsia="fi-FI"/>
              </w:rPr>
            </w:pPr>
            <w:r w:rsidRPr="00CD4398">
              <w:rPr>
                <w:rFonts w:ascii="Arial" w:hAnsi="Arial" w:cs="Arial"/>
                <w:color w:val="000000"/>
                <w:sz w:val="18"/>
                <w:szCs w:val="18"/>
                <w:lang w:eastAsia="fi-FI"/>
              </w:rPr>
              <w:t>03</w:t>
            </w:r>
          </w:p>
        </w:tc>
        <w:tc>
          <w:tcPr>
            <w:tcW w:w="1220" w:type="dxa"/>
            <w:tcBorders>
              <w:top w:val="nil"/>
              <w:left w:val="nil"/>
              <w:bottom w:val="nil"/>
              <w:right w:val="single" w:sz="8" w:space="0" w:color="auto"/>
            </w:tcBorders>
            <w:shd w:val="clear" w:color="auto" w:fill="auto"/>
            <w:vAlign w:val="center"/>
            <w:hideMark/>
          </w:tcPr>
          <w:p w14:paraId="484F4385" w14:textId="77777777" w:rsidR="00CD4398" w:rsidRPr="00CD4398" w:rsidRDefault="00CD4398" w:rsidP="00CD4398">
            <w:pPr>
              <w:rPr>
                <w:rFonts w:ascii="Arial" w:hAnsi="Arial" w:cs="Arial"/>
                <w:color w:val="000000"/>
                <w:sz w:val="18"/>
                <w:szCs w:val="18"/>
                <w:lang w:eastAsia="fi-FI"/>
              </w:rPr>
            </w:pPr>
            <w:r w:rsidRPr="00CD4398">
              <w:rPr>
                <w:rFonts w:ascii="Arial" w:hAnsi="Arial" w:cs="Arial"/>
                <w:color w:val="000000"/>
                <w:sz w:val="18"/>
                <w:szCs w:val="18"/>
                <w:lang w:eastAsia="fi-FI"/>
              </w:rPr>
              <w:t>Kehittyneet</w:t>
            </w:r>
          </w:p>
        </w:tc>
        <w:tc>
          <w:tcPr>
            <w:tcW w:w="1340" w:type="dxa"/>
            <w:tcBorders>
              <w:top w:val="nil"/>
              <w:left w:val="nil"/>
              <w:bottom w:val="nil"/>
              <w:right w:val="single" w:sz="8" w:space="0" w:color="auto"/>
            </w:tcBorders>
            <w:shd w:val="clear" w:color="auto" w:fill="auto"/>
            <w:vAlign w:val="center"/>
            <w:hideMark/>
          </w:tcPr>
          <w:p w14:paraId="23DE14E4" w14:textId="77777777" w:rsidR="00CD4398" w:rsidRPr="00CD4398" w:rsidRDefault="00CD4398" w:rsidP="00CD4398">
            <w:pPr>
              <w:jc w:val="right"/>
              <w:rPr>
                <w:rFonts w:ascii="Arial" w:hAnsi="Arial" w:cs="Arial"/>
                <w:color w:val="000000"/>
                <w:sz w:val="18"/>
                <w:szCs w:val="18"/>
                <w:lang w:eastAsia="fi-FI"/>
              </w:rPr>
            </w:pPr>
            <w:r w:rsidRPr="00CD4398">
              <w:rPr>
                <w:rFonts w:ascii="Arial" w:hAnsi="Arial" w:cs="Arial"/>
                <w:color w:val="000000"/>
                <w:sz w:val="18"/>
                <w:szCs w:val="18"/>
                <w:lang w:eastAsia="fi-FI"/>
              </w:rPr>
              <w:t>15 871 147</w:t>
            </w:r>
          </w:p>
        </w:tc>
      </w:tr>
      <w:tr w:rsidR="00CD4398" w:rsidRPr="00CD4398" w14:paraId="2AB4992B" w14:textId="77777777" w:rsidTr="00CD4398">
        <w:trPr>
          <w:trHeight w:val="290"/>
        </w:trPr>
        <w:tc>
          <w:tcPr>
            <w:tcW w:w="1300" w:type="dxa"/>
            <w:vMerge/>
            <w:tcBorders>
              <w:top w:val="nil"/>
              <w:left w:val="single" w:sz="8" w:space="0" w:color="auto"/>
              <w:bottom w:val="single" w:sz="8" w:space="0" w:color="000000"/>
              <w:right w:val="single" w:sz="8" w:space="0" w:color="auto"/>
            </w:tcBorders>
            <w:vAlign w:val="center"/>
            <w:hideMark/>
          </w:tcPr>
          <w:p w14:paraId="7F64E041" w14:textId="77777777" w:rsidR="00CD4398" w:rsidRPr="00CD4398" w:rsidRDefault="00CD4398" w:rsidP="00CD439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5BFC2B9A" w14:textId="77777777" w:rsidR="00CD4398" w:rsidRPr="00CD4398" w:rsidRDefault="00CD4398" w:rsidP="00CD439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742194E0" w14:textId="77777777" w:rsidR="00CD4398" w:rsidRPr="00CD4398" w:rsidRDefault="00CD4398" w:rsidP="00CD4398">
            <w:pPr>
              <w:rPr>
                <w:rFonts w:ascii="Arial" w:hAnsi="Arial" w:cs="Arial"/>
                <w:color w:val="000000"/>
                <w:sz w:val="18"/>
                <w:szCs w:val="18"/>
                <w:lang w:eastAsia="fi-FI"/>
              </w:rPr>
            </w:pPr>
          </w:p>
        </w:tc>
        <w:tc>
          <w:tcPr>
            <w:tcW w:w="1220" w:type="dxa"/>
            <w:tcBorders>
              <w:top w:val="single" w:sz="4" w:space="0" w:color="auto"/>
              <w:left w:val="nil"/>
              <w:bottom w:val="single" w:sz="4" w:space="0" w:color="auto"/>
              <w:right w:val="single" w:sz="8" w:space="0" w:color="auto"/>
            </w:tcBorders>
            <w:shd w:val="clear" w:color="auto" w:fill="auto"/>
            <w:vAlign w:val="center"/>
            <w:hideMark/>
          </w:tcPr>
          <w:p w14:paraId="47593EB9" w14:textId="77777777" w:rsidR="00CD4398" w:rsidRPr="00CD4398" w:rsidRDefault="00CD4398" w:rsidP="00CD4398">
            <w:pPr>
              <w:rPr>
                <w:rFonts w:ascii="Arial" w:hAnsi="Arial" w:cs="Arial"/>
                <w:color w:val="000000"/>
                <w:sz w:val="18"/>
                <w:szCs w:val="18"/>
                <w:lang w:eastAsia="fi-FI"/>
              </w:rPr>
            </w:pPr>
            <w:r w:rsidRPr="00CD4398">
              <w:rPr>
                <w:rFonts w:ascii="Arial" w:hAnsi="Arial" w:cs="Arial"/>
                <w:color w:val="000000"/>
                <w:sz w:val="18"/>
                <w:szCs w:val="18"/>
                <w:lang w:eastAsia="fi-FI"/>
              </w:rPr>
              <w:t>Siirtymä</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14:paraId="45C82808" w14:textId="77777777" w:rsidR="00CD4398" w:rsidRPr="00CD4398" w:rsidRDefault="00CD4398" w:rsidP="00CD4398">
            <w:pPr>
              <w:jc w:val="right"/>
              <w:rPr>
                <w:rFonts w:ascii="Arial" w:hAnsi="Arial" w:cs="Arial"/>
                <w:color w:val="000000"/>
                <w:sz w:val="18"/>
                <w:szCs w:val="18"/>
                <w:lang w:eastAsia="fi-FI"/>
              </w:rPr>
            </w:pPr>
            <w:r w:rsidRPr="00CD4398">
              <w:rPr>
                <w:rFonts w:ascii="Arial" w:hAnsi="Arial" w:cs="Arial"/>
                <w:color w:val="000000"/>
                <w:sz w:val="18"/>
                <w:szCs w:val="18"/>
                <w:lang w:eastAsia="fi-FI"/>
              </w:rPr>
              <w:t>96 182 030</w:t>
            </w:r>
          </w:p>
        </w:tc>
      </w:tr>
      <w:tr w:rsidR="00CD4398" w:rsidRPr="00CD4398" w14:paraId="69540802" w14:textId="77777777" w:rsidTr="00CD4398">
        <w:trPr>
          <w:trHeight w:val="300"/>
        </w:trPr>
        <w:tc>
          <w:tcPr>
            <w:tcW w:w="1300" w:type="dxa"/>
            <w:vMerge/>
            <w:tcBorders>
              <w:top w:val="nil"/>
              <w:left w:val="single" w:sz="8" w:space="0" w:color="auto"/>
              <w:bottom w:val="single" w:sz="8" w:space="0" w:color="000000"/>
              <w:right w:val="single" w:sz="8" w:space="0" w:color="auto"/>
            </w:tcBorders>
            <w:vAlign w:val="center"/>
            <w:hideMark/>
          </w:tcPr>
          <w:p w14:paraId="6D64CD6D" w14:textId="77777777" w:rsidR="00CD4398" w:rsidRPr="00CD4398" w:rsidRDefault="00CD4398" w:rsidP="00CD439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4F29C163" w14:textId="77777777" w:rsidR="00CD4398" w:rsidRPr="00CD4398" w:rsidRDefault="00CD4398" w:rsidP="00CD439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0FECD74C" w14:textId="77777777" w:rsidR="00CD4398" w:rsidRPr="00CD4398" w:rsidRDefault="00CD4398" w:rsidP="00CD4398">
            <w:pPr>
              <w:rPr>
                <w:rFonts w:ascii="Arial" w:hAnsi="Arial" w:cs="Arial"/>
                <w:color w:val="000000"/>
                <w:sz w:val="18"/>
                <w:szCs w:val="18"/>
                <w:lang w:eastAsia="fi-FI"/>
              </w:rPr>
            </w:pPr>
          </w:p>
        </w:tc>
        <w:tc>
          <w:tcPr>
            <w:tcW w:w="1220" w:type="dxa"/>
            <w:tcBorders>
              <w:top w:val="nil"/>
              <w:left w:val="nil"/>
              <w:bottom w:val="single" w:sz="8" w:space="0" w:color="auto"/>
              <w:right w:val="single" w:sz="8" w:space="0" w:color="auto"/>
            </w:tcBorders>
            <w:shd w:val="clear" w:color="auto" w:fill="auto"/>
            <w:vAlign w:val="center"/>
            <w:hideMark/>
          </w:tcPr>
          <w:p w14:paraId="0C0C3A68" w14:textId="77777777" w:rsidR="00CD4398" w:rsidRPr="00CD4398" w:rsidRDefault="00CD4398" w:rsidP="00CD4398">
            <w:pPr>
              <w:rPr>
                <w:rFonts w:ascii="Arial" w:hAnsi="Arial" w:cs="Arial"/>
                <w:color w:val="000000"/>
                <w:sz w:val="18"/>
                <w:szCs w:val="18"/>
                <w:lang w:eastAsia="fi-FI"/>
              </w:rPr>
            </w:pPr>
            <w:r w:rsidRPr="00CD4398">
              <w:rPr>
                <w:rFonts w:ascii="Arial" w:hAnsi="Arial" w:cs="Arial"/>
                <w:color w:val="000000"/>
                <w:sz w:val="18"/>
                <w:szCs w:val="18"/>
                <w:lang w:eastAsia="fi-FI"/>
              </w:rPr>
              <w:t>NSPA</w:t>
            </w:r>
          </w:p>
        </w:tc>
        <w:tc>
          <w:tcPr>
            <w:tcW w:w="1340" w:type="dxa"/>
            <w:tcBorders>
              <w:top w:val="nil"/>
              <w:left w:val="nil"/>
              <w:bottom w:val="single" w:sz="8" w:space="0" w:color="auto"/>
              <w:right w:val="single" w:sz="8" w:space="0" w:color="auto"/>
            </w:tcBorders>
            <w:shd w:val="clear" w:color="auto" w:fill="auto"/>
            <w:vAlign w:val="center"/>
            <w:hideMark/>
          </w:tcPr>
          <w:p w14:paraId="4C29594F" w14:textId="77777777" w:rsidR="00CD4398" w:rsidRPr="00CD4398" w:rsidRDefault="00CD4398" w:rsidP="00CD4398">
            <w:pPr>
              <w:jc w:val="right"/>
              <w:rPr>
                <w:rFonts w:ascii="Arial" w:hAnsi="Arial" w:cs="Arial"/>
                <w:color w:val="000000"/>
                <w:sz w:val="18"/>
                <w:szCs w:val="18"/>
                <w:lang w:eastAsia="fi-FI"/>
              </w:rPr>
            </w:pPr>
            <w:r w:rsidRPr="00CD4398">
              <w:rPr>
                <w:rFonts w:ascii="Arial" w:hAnsi="Arial" w:cs="Arial"/>
                <w:color w:val="000000"/>
                <w:sz w:val="18"/>
                <w:szCs w:val="18"/>
                <w:lang w:eastAsia="fi-FI"/>
              </w:rPr>
              <w:t>28 280 650</w:t>
            </w:r>
          </w:p>
        </w:tc>
      </w:tr>
      <w:tr w:rsidR="00CD4398" w:rsidRPr="00CD4398" w14:paraId="1BED6E9F" w14:textId="77777777" w:rsidTr="00CD4398">
        <w:trPr>
          <w:trHeight w:val="300"/>
        </w:trPr>
        <w:tc>
          <w:tcPr>
            <w:tcW w:w="5780" w:type="dxa"/>
            <w:gridSpan w:val="5"/>
            <w:tcBorders>
              <w:top w:val="single" w:sz="8" w:space="0" w:color="auto"/>
              <w:left w:val="nil"/>
              <w:bottom w:val="nil"/>
              <w:right w:val="nil"/>
            </w:tcBorders>
            <w:shd w:val="clear" w:color="auto" w:fill="auto"/>
            <w:vAlign w:val="center"/>
            <w:hideMark/>
          </w:tcPr>
          <w:p w14:paraId="57C42C89" w14:textId="77777777" w:rsidR="00CD4398" w:rsidRPr="00CD4398" w:rsidRDefault="00CD4398" w:rsidP="00CD4398">
            <w:pPr>
              <w:rPr>
                <w:rFonts w:ascii="Arial" w:hAnsi="Arial" w:cs="Arial"/>
                <w:color w:val="000000"/>
                <w:sz w:val="18"/>
                <w:szCs w:val="18"/>
                <w:lang w:eastAsia="fi-FI"/>
              </w:rPr>
            </w:pPr>
            <w:r w:rsidRPr="00CD4398">
              <w:rPr>
                <w:rFonts w:ascii="Arial" w:hAnsi="Arial" w:cs="Arial"/>
                <w:color w:val="000000"/>
                <w:sz w:val="18"/>
                <w:szCs w:val="18"/>
                <w:lang w:eastAsia="fi-FI"/>
              </w:rPr>
              <w:t>NSPA = Syrjäisimmät ja pohjoisen harvaan asutut alueet</w:t>
            </w:r>
          </w:p>
        </w:tc>
      </w:tr>
    </w:tbl>
    <w:p w14:paraId="7EB97DFC" w14:textId="77777777" w:rsidR="00CD4398" w:rsidRDefault="00CD4398" w:rsidP="00F415D0">
      <w:pPr>
        <w:pStyle w:val="VMNormaaliSisentmtn"/>
        <w:rPr>
          <w:rFonts w:ascii="Arial" w:hAnsi="Arial" w:cs="Arial"/>
          <w:i/>
          <w:sz w:val="22"/>
          <w:szCs w:val="22"/>
        </w:rPr>
      </w:pPr>
    </w:p>
    <w:p w14:paraId="2D231D8A" w14:textId="77777777" w:rsidR="003924B4" w:rsidRPr="002A2718" w:rsidRDefault="003924B4" w:rsidP="003924B4">
      <w:pPr>
        <w:rPr>
          <w:rFonts w:ascii="Arial" w:hAnsi="Arial" w:cs="Arial"/>
          <w:noProof/>
          <w:sz w:val="22"/>
          <w:szCs w:val="22"/>
          <w:lang w:eastAsia="fi-FI"/>
        </w:rPr>
      </w:pPr>
      <w:r w:rsidRPr="002A2718">
        <w:rPr>
          <w:rFonts w:ascii="Arial" w:hAnsi="Arial" w:cs="Arial"/>
          <w:noProof/>
          <w:sz w:val="22"/>
          <w:szCs w:val="22"/>
          <w:lang w:eastAsia="fi-FI"/>
        </w:rPr>
        <w:t>Käytettävät koodit:</w:t>
      </w:r>
    </w:p>
    <w:p w14:paraId="37310DAD" w14:textId="77777777" w:rsidR="00673A4A" w:rsidRPr="006C43B2" w:rsidRDefault="00673A4A" w:rsidP="00673A4A">
      <w:pPr>
        <w:rPr>
          <w:rFonts w:ascii="Arial" w:hAnsi="Arial" w:cs="Arial"/>
          <w:noProof/>
          <w:sz w:val="20"/>
          <w:lang w:eastAsia="fi-FI"/>
        </w:rPr>
      </w:pPr>
      <w:r>
        <w:rPr>
          <w:rFonts w:ascii="Arial" w:hAnsi="Arial" w:cs="Arial"/>
          <w:noProof/>
          <w:sz w:val="20"/>
          <w:lang w:eastAsia="fi-FI"/>
        </w:rPr>
        <w:t>0</w:t>
      </w:r>
      <w:r w:rsidRPr="005405CA">
        <w:rPr>
          <w:rFonts w:ascii="Arial" w:hAnsi="Arial" w:cs="Arial"/>
          <w:noProof/>
          <w:sz w:val="20"/>
          <w:lang w:eastAsia="fi-FI"/>
        </w:rPr>
        <w:t xml:space="preserve">1 </w:t>
      </w:r>
      <w:r w:rsidRPr="006C43B2">
        <w:rPr>
          <w:rFonts w:ascii="Arial" w:hAnsi="Arial" w:cs="Arial"/>
          <w:noProof/>
          <w:color w:val="FF0000"/>
          <w:sz w:val="20"/>
          <w:lang w:eastAsia="fi-FI"/>
        </w:rPr>
        <w:t>Päätavoitteena sukupuolten tasa-arvo</w:t>
      </w:r>
    </w:p>
    <w:p w14:paraId="6FE677D1" w14:textId="77777777" w:rsidR="00673A4A" w:rsidRPr="006C43B2" w:rsidRDefault="00673A4A" w:rsidP="00673A4A">
      <w:pPr>
        <w:rPr>
          <w:rFonts w:ascii="Arial" w:hAnsi="Arial" w:cs="Arial"/>
          <w:noProof/>
          <w:sz w:val="20"/>
          <w:lang w:eastAsia="fi-FI"/>
        </w:rPr>
      </w:pPr>
      <w:r w:rsidRPr="006C43B2">
        <w:rPr>
          <w:rFonts w:ascii="Arial" w:hAnsi="Arial" w:cs="Arial"/>
          <w:noProof/>
          <w:sz w:val="20"/>
          <w:lang w:eastAsia="fi-FI"/>
        </w:rPr>
        <w:t xml:space="preserve">02 </w:t>
      </w:r>
      <w:r>
        <w:rPr>
          <w:rFonts w:ascii="Arial" w:hAnsi="Arial" w:cs="Arial"/>
          <w:noProof/>
          <w:color w:val="FF0000"/>
          <w:sz w:val="20"/>
          <w:lang w:eastAsia="fi-FI"/>
        </w:rPr>
        <w:t>S</w:t>
      </w:r>
      <w:r w:rsidRPr="006C43B2">
        <w:rPr>
          <w:rFonts w:ascii="Arial" w:hAnsi="Arial" w:cs="Arial"/>
          <w:noProof/>
          <w:color w:val="FF0000"/>
          <w:sz w:val="20"/>
          <w:lang w:eastAsia="fi-FI"/>
        </w:rPr>
        <w:t>ukupuolten tasa-arvo</w:t>
      </w:r>
      <w:r>
        <w:rPr>
          <w:rFonts w:ascii="Arial" w:hAnsi="Arial" w:cs="Arial"/>
          <w:noProof/>
          <w:color w:val="FF0000"/>
          <w:sz w:val="20"/>
          <w:lang w:eastAsia="fi-FI"/>
        </w:rPr>
        <w:t xml:space="preserve"> valtavirtaistettu</w:t>
      </w:r>
    </w:p>
    <w:p w14:paraId="778F822F" w14:textId="77777777" w:rsidR="003924B4" w:rsidRPr="005405CA" w:rsidRDefault="003924B4" w:rsidP="003924B4">
      <w:pPr>
        <w:rPr>
          <w:rFonts w:ascii="Arial" w:hAnsi="Arial" w:cs="Arial"/>
          <w:noProof/>
          <w:sz w:val="20"/>
          <w:lang w:eastAsia="fi-FI"/>
        </w:rPr>
      </w:pPr>
      <w:r>
        <w:rPr>
          <w:rFonts w:ascii="Arial" w:hAnsi="Arial" w:cs="Arial"/>
          <w:noProof/>
          <w:sz w:val="20"/>
          <w:lang w:eastAsia="fi-FI"/>
        </w:rPr>
        <w:t>0</w:t>
      </w:r>
      <w:r w:rsidRPr="005405CA">
        <w:rPr>
          <w:rFonts w:ascii="Arial" w:hAnsi="Arial" w:cs="Arial"/>
          <w:noProof/>
          <w:sz w:val="20"/>
          <w:lang w:eastAsia="fi-FI"/>
        </w:rPr>
        <w:t xml:space="preserve">3  </w:t>
      </w:r>
      <w:r w:rsidR="00F26DAE">
        <w:rPr>
          <w:rFonts w:ascii="Arial" w:hAnsi="Arial" w:cs="Arial"/>
          <w:noProof/>
          <w:sz w:val="20"/>
          <w:lang w:eastAsia="fi-FI"/>
        </w:rPr>
        <w:t>Sukupuolineutraali</w:t>
      </w:r>
      <w:r w:rsidRPr="005405CA">
        <w:rPr>
          <w:rFonts w:ascii="Arial" w:hAnsi="Arial" w:cs="Arial"/>
          <w:noProof/>
          <w:sz w:val="20"/>
          <w:lang w:eastAsia="fi-FI"/>
        </w:rPr>
        <w:t xml:space="preserve"> </w:t>
      </w:r>
    </w:p>
    <w:p w14:paraId="57824F9E" w14:textId="77777777" w:rsidR="002942B2" w:rsidRPr="00CB088C" w:rsidRDefault="002942B2" w:rsidP="00CB088C"/>
    <w:p w14:paraId="3D3534B1" w14:textId="77777777" w:rsidR="00CE35AE" w:rsidRPr="00CB088C" w:rsidRDefault="00077686" w:rsidP="00CB088C">
      <w:pPr>
        <w:pStyle w:val="Otsikko3"/>
        <w:rPr>
          <w:rFonts w:ascii="Arial" w:hAnsi="Arial" w:cs="Arial"/>
          <w:i/>
          <w:color w:val="auto"/>
        </w:rPr>
      </w:pPr>
      <w:bookmarkStart w:id="33" w:name="_Toc31789835"/>
      <w:bookmarkStart w:id="34" w:name="_Toc31778181"/>
      <w:bookmarkStart w:id="35" w:name="_Toc31721336"/>
      <w:bookmarkStart w:id="36" w:name="_Toc38454634"/>
      <w:bookmarkStart w:id="37" w:name="_Toc53742438"/>
      <w:bookmarkStart w:id="38" w:name="_Toc71635086"/>
      <w:r>
        <w:rPr>
          <w:rFonts w:ascii="Arial" w:hAnsi="Arial" w:cs="Arial"/>
          <w:color w:val="auto"/>
        </w:rPr>
        <w:t>2.4.3.</w:t>
      </w:r>
      <w:r w:rsidR="00CE35AE" w:rsidRPr="00CB088C">
        <w:rPr>
          <w:rFonts w:ascii="Arial" w:hAnsi="Arial" w:cs="Arial"/>
          <w:color w:val="auto"/>
        </w:rPr>
        <w:t xml:space="preserve"> Erityistavoite</w:t>
      </w:r>
      <w:r w:rsidR="00FF0F0A">
        <w:rPr>
          <w:rFonts w:ascii="Arial" w:hAnsi="Arial" w:cs="Arial"/>
          <w:color w:val="auto"/>
        </w:rPr>
        <w:t xml:space="preserve"> 4.3</w:t>
      </w:r>
      <w:r w:rsidR="00CE35AE" w:rsidRPr="00CB088C">
        <w:rPr>
          <w:rFonts w:ascii="Arial" w:hAnsi="Arial" w:cs="Arial"/>
          <w:color w:val="auto"/>
        </w:rPr>
        <w:t>: Yhdenver</w:t>
      </w:r>
      <w:r w:rsidR="00A13442">
        <w:rPr>
          <w:rFonts w:ascii="Arial" w:hAnsi="Arial" w:cs="Arial"/>
          <w:color w:val="auto"/>
        </w:rPr>
        <w:t>taiseen osallisuuteen (</w:t>
      </w:r>
      <w:r w:rsidR="008D75CB">
        <w:rPr>
          <w:rFonts w:ascii="Arial" w:hAnsi="Arial" w:cs="Arial"/>
          <w:color w:val="auto"/>
        </w:rPr>
        <w:t>4.</w:t>
      </w:r>
      <w:r w:rsidR="00B14A22">
        <w:rPr>
          <w:rFonts w:ascii="Arial" w:hAnsi="Arial" w:cs="Arial"/>
          <w:color w:val="FF0000"/>
        </w:rPr>
        <w:t>h</w:t>
      </w:r>
      <w:r w:rsidR="00CE35AE" w:rsidRPr="00CB088C">
        <w:rPr>
          <w:rFonts w:ascii="Arial" w:hAnsi="Arial" w:cs="Arial"/>
          <w:color w:val="auto"/>
        </w:rPr>
        <w:t>)</w:t>
      </w:r>
      <w:bookmarkEnd w:id="33"/>
      <w:bookmarkEnd w:id="34"/>
      <w:bookmarkEnd w:id="35"/>
      <w:bookmarkEnd w:id="36"/>
      <w:bookmarkEnd w:id="37"/>
      <w:bookmarkEnd w:id="38"/>
    </w:p>
    <w:p w14:paraId="3D335167" w14:textId="77777777" w:rsidR="00F87F7F" w:rsidRDefault="00F87F7F" w:rsidP="00CE35AE">
      <w:pPr>
        <w:pStyle w:val="VMleipteksti"/>
        <w:ind w:left="0" w:firstLine="32"/>
        <w:rPr>
          <w:rFonts w:cstheme="minorHAnsi"/>
          <w:sz w:val="20"/>
          <w:szCs w:val="20"/>
        </w:rPr>
      </w:pPr>
    </w:p>
    <w:p w14:paraId="74C6B3DB" w14:textId="77777777" w:rsidR="001D0030" w:rsidRDefault="00F87F7F" w:rsidP="00F87F7F">
      <w:pPr>
        <w:pStyle w:val="VMleipteksti"/>
        <w:ind w:left="0"/>
        <w:rPr>
          <w:rFonts w:ascii="Arial" w:hAnsi="Arial" w:cs="Arial"/>
          <w:b/>
          <w:sz w:val="22"/>
          <w:szCs w:val="22"/>
        </w:rPr>
      </w:pPr>
      <w:r>
        <w:rPr>
          <w:rFonts w:ascii="Arial" w:hAnsi="Arial" w:cs="Arial"/>
          <w:b/>
          <w:sz w:val="22"/>
          <w:szCs w:val="22"/>
        </w:rPr>
        <w:t>Rahastojen tukitoimet</w:t>
      </w:r>
    </w:p>
    <w:p w14:paraId="05EED7CA" w14:textId="77777777" w:rsidR="001D0030" w:rsidRDefault="001D0030" w:rsidP="00F87F7F">
      <w:pPr>
        <w:pStyle w:val="VMleipteksti"/>
        <w:ind w:left="0"/>
        <w:rPr>
          <w:rFonts w:ascii="Arial" w:hAnsi="Arial" w:cs="Arial"/>
          <w:b/>
          <w:sz w:val="22"/>
          <w:szCs w:val="22"/>
        </w:rPr>
      </w:pPr>
    </w:p>
    <w:p w14:paraId="36D92458" w14:textId="77777777" w:rsidR="00F87F7F" w:rsidRDefault="00F87F7F" w:rsidP="00F87F7F">
      <w:pPr>
        <w:pStyle w:val="VMleipteksti"/>
        <w:ind w:left="0"/>
        <w:rPr>
          <w:rFonts w:ascii="Arial" w:hAnsi="Arial" w:cs="Arial"/>
          <w:b/>
          <w:noProof/>
          <w:sz w:val="22"/>
          <w:szCs w:val="22"/>
        </w:rPr>
      </w:pPr>
      <w:r>
        <w:rPr>
          <w:rFonts w:ascii="Arial" w:hAnsi="Arial" w:cs="Arial"/>
          <w:b/>
          <w:noProof/>
          <w:sz w:val="22"/>
          <w:szCs w:val="22"/>
        </w:rPr>
        <w:t xml:space="preserve">Tukitoimien tyypit </w:t>
      </w:r>
    </w:p>
    <w:p w14:paraId="43541424" w14:textId="77777777" w:rsidR="003E2FC1" w:rsidRPr="003E2FC1" w:rsidRDefault="00B02ACE" w:rsidP="00F87F7F">
      <w:pPr>
        <w:pStyle w:val="VMleipteksti"/>
        <w:ind w:left="0"/>
        <w:rPr>
          <w:rFonts w:ascii="Arial" w:hAnsi="Arial" w:cs="Arial"/>
          <w:noProof/>
          <w:color w:val="A6A6A6" w:themeColor="background1" w:themeShade="A6"/>
          <w:sz w:val="18"/>
          <w:szCs w:val="18"/>
        </w:rPr>
      </w:pPr>
      <w:r>
        <w:rPr>
          <w:rFonts w:ascii="Arial" w:hAnsi="Arial" w:cs="Arial"/>
          <w:noProof/>
          <w:sz w:val="18"/>
          <w:szCs w:val="18"/>
        </w:rPr>
        <w:t>(7 938</w:t>
      </w:r>
      <w:r w:rsidR="003E2FC1" w:rsidRPr="003E2FC1">
        <w:rPr>
          <w:rFonts w:ascii="Arial" w:hAnsi="Arial" w:cs="Arial"/>
          <w:noProof/>
          <w:sz w:val="18"/>
          <w:szCs w:val="18"/>
        </w:rPr>
        <w:t>/8 000)</w:t>
      </w:r>
    </w:p>
    <w:p w14:paraId="0B95908F" w14:textId="77777777" w:rsidR="00F87F7F" w:rsidRDefault="00F87F7F" w:rsidP="00F87F7F">
      <w:pPr>
        <w:pStyle w:val="VMleipteksti"/>
        <w:spacing w:line="276" w:lineRule="auto"/>
        <w:ind w:left="0"/>
        <w:jc w:val="both"/>
        <w:rPr>
          <w:rFonts w:ascii="Arial" w:hAnsi="Arial" w:cs="Arial"/>
          <w:noProof/>
          <w:sz w:val="22"/>
          <w:szCs w:val="22"/>
        </w:rPr>
      </w:pPr>
    </w:p>
    <w:p w14:paraId="03D76B82" w14:textId="77777777" w:rsidR="00503611" w:rsidRPr="00447595" w:rsidRDefault="00503611" w:rsidP="00F87F7F">
      <w:pPr>
        <w:pStyle w:val="Default"/>
        <w:spacing w:line="240" w:lineRule="auto"/>
        <w:jc w:val="both"/>
        <w:rPr>
          <w:rFonts w:ascii="Arial" w:hAnsi="Arial" w:cs="Arial"/>
          <w:color w:val="FFFFFF" w:themeColor="background1"/>
          <w:sz w:val="22"/>
          <w:szCs w:val="22"/>
        </w:rPr>
      </w:pPr>
      <w:r w:rsidRPr="00447595">
        <w:rPr>
          <w:rFonts w:ascii="Arial" w:hAnsi="Arial" w:cs="Arial"/>
          <w:color w:val="FFFFFF" w:themeColor="background1"/>
          <w:sz w:val="22"/>
          <w:szCs w:val="22"/>
        </w:rPr>
        <w:t>Yhdenvertaiseen osallisuuteen</w:t>
      </w:r>
    </w:p>
    <w:p w14:paraId="7A441E7C" w14:textId="77777777" w:rsidR="00F87F7F" w:rsidRPr="008D2099" w:rsidRDefault="00F87F7F" w:rsidP="00F87F7F">
      <w:pPr>
        <w:pStyle w:val="Default"/>
        <w:spacing w:line="240" w:lineRule="auto"/>
        <w:jc w:val="both"/>
        <w:rPr>
          <w:rFonts w:ascii="Arial" w:hAnsi="Arial" w:cs="Arial"/>
          <w:color w:val="auto"/>
          <w:sz w:val="22"/>
          <w:szCs w:val="22"/>
        </w:rPr>
      </w:pPr>
      <w:r>
        <w:rPr>
          <w:rFonts w:ascii="Arial" w:hAnsi="Arial" w:cs="Arial"/>
          <w:color w:val="auto"/>
          <w:sz w:val="22"/>
          <w:szCs w:val="22"/>
        </w:rPr>
        <w:t xml:space="preserve">Tavoitteena on </w:t>
      </w:r>
      <w:r w:rsidRPr="008D2099">
        <w:rPr>
          <w:rFonts w:ascii="Arial" w:hAnsi="Arial" w:cs="Arial"/>
          <w:color w:val="auto"/>
          <w:sz w:val="22"/>
          <w:szCs w:val="22"/>
        </w:rPr>
        <w:t xml:space="preserve">vahvistaa heikoimmassa työmarkkina-asemassa ja suurimmassa huono-osaisuusriskissä olevien henkilöiden aktiivista toimijuutta ja osallisuutta sekä kiinnittymistä koulutukseen ja työmarkkinoille. Varhainen puuttuminen ja tuki edistävät työttömyys- ja syrjäytymiskierteen katkaisemista sekä ehkäisevät koulunkäynnin tai opiskelun keskeytymistä. Tavoitteena on kohderyhmään kuuluvien terveyden ja hyvinvoinnin edistäminen sekä työ- ja toimintakyvyn ylläpitäminen ja parantaminen, jotta heillä olisi riittävät voimavarat pyrkiä aktiivisesti parantamaan omaa ja tarvittaessa myös läheistensä elämäntilannetta. </w:t>
      </w:r>
    </w:p>
    <w:p w14:paraId="22526718" w14:textId="77777777" w:rsidR="00F87F7F" w:rsidRDefault="00F87F7F" w:rsidP="00F87F7F">
      <w:pPr>
        <w:rPr>
          <w:color w:val="1F497D"/>
          <w:sz w:val="22"/>
        </w:rPr>
      </w:pPr>
      <w:r w:rsidRPr="008D2099">
        <w:rPr>
          <w:rFonts w:ascii="Arial" w:hAnsi="Arial" w:cs="Arial"/>
          <w:sz w:val="22"/>
          <w:szCs w:val="22"/>
        </w:rPr>
        <w:t>Vaikeimmin työllistyvien työllistymisen tueksi on tarpeen lisätä</w:t>
      </w:r>
      <w:r w:rsidR="00503611">
        <w:rPr>
          <w:rFonts w:ascii="Arial" w:hAnsi="Arial" w:cs="Arial"/>
          <w:sz w:val="22"/>
          <w:szCs w:val="22"/>
        </w:rPr>
        <w:t xml:space="preserve"> </w:t>
      </w:r>
      <w:r w:rsidR="00503611" w:rsidRPr="00503611">
        <w:rPr>
          <w:rFonts w:ascii="Arial" w:hAnsi="Arial" w:cs="Arial"/>
          <w:sz w:val="22"/>
          <w:szCs w:val="22"/>
          <w:highlight w:val="yellow"/>
        </w:rPr>
        <w:t>työkyvyn tuen ja</w:t>
      </w:r>
      <w:r w:rsidRPr="008D2099">
        <w:rPr>
          <w:rFonts w:ascii="Arial" w:hAnsi="Arial" w:cs="Arial"/>
          <w:sz w:val="22"/>
          <w:szCs w:val="22"/>
        </w:rPr>
        <w:t xml:space="preserve"> tuetun työllistymisen menetelmien käyttöä ja vaikuttavien toimintamallien juurruttamista. Tarvitaan toimia, joiden tuella mielenterveyden häiriöitä ja päihdehäiriöitä sairastavilla on mahdollisuus osallistua opintoihin ja työhön.</w:t>
      </w:r>
      <w:r w:rsidR="00CA6780">
        <w:rPr>
          <w:rFonts w:ascii="Arial" w:hAnsi="Arial" w:cs="Arial"/>
          <w:sz w:val="22"/>
          <w:szCs w:val="22"/>
        </w:rPr>
        <w:t xml:space="preserve"> </w:t>
      </w:r>
      <w:r w:rsidR="00CA6780" w:rsidRPr="00CA6780">
        <w:rPr>
          <w:rFonts w:ascii="Arial" w:hAnsi="Arial" w:cs="Arial"/>
          <w:sz w:val="22"/>
          <w:szCs w:val="22"/>
          <w:highlight w:val="yellow"/>
        </w:rPr>
        <w:t>O</w:t>
      </w:r>
      <w:r w:rsidR="00CA6780">
        <w:rPr>
          <w:rFonts w:ascii="Arial" w:hAnsi="Arial" w:cs="Arial"/>
          <w:sz w:val="22"/>
          <w:szCs w:val="22"/>
          <w:highlight w:val="yellow"/>
        </w:rPr>
        <w:t>n tarpeen huomioida</w:t>
      </w:r>
      <w:r w:rsidR="00C35385">
        <w:rPr>
          <w:rFonts w:ascii="Arial" w:hAnsi="Arial" w:cs="Arial"/>
          <w:sz w:val="22"/>
          <w:szCs w:val="22"/>
          <w:highlight w:val="yellow"/>
        </w:rPr>
        <w:t xml:space="preserve"> mm.</w:t>
      </w:r>
      <w:r w:rsidR="00CA6780" w:rsidRPr="00CA6780">
        <w:rPr>
          <w:rFonts w:ascii="Arial" w:hAnsi="Arial" w:cs="Arial"/>
          <w:sz w:val="22"/>
          <w:szCs w:val="22"/>
          <w:highlight w:val="yellow"/>
        </w:rPr>
        <w:t xml:space="preserve"> oppimis</w:t>
      </w:r>
      <w:r w:rsidR="00CA6780">
        <w:rPr>
          <w:rFonts w:ascii="Arial" w:hAnsi="Arial" w:cs="Arial"/>
          <w:sz w:val="22"/>
          <w:szCs w:val="22"/>
          <w:highlight w:val="yellow"/>
        </w:rPr>
        <w:t>vaikeuksista kärsivien kasvava määrä</w:t>
      </w:r>
      <w:r w:rsidR="00CA6780" w:rsidRPr="00CA6780">
        <w:rPr>
          <w:rFonts w:ascii="Arial" w:hAnsi="Arial" w:cs="Arial"/>
          <w:sz w:val="22"/>
          <w:szCs w:val="22"/>
          <w:highlight w:val="yellow"/>
        </w:rPr>
        <w:t>.</w:t>
      </w:r>
      <w:r w:rsidRPr="008D2099">
        <w:rPr>
          <w:rFonts w:ascii="Arial" w:hAnsi="Arial" w:cs="Arial"/>
          <w:sz w:val="22"/>
          <w:szCs w:val="22"/>
        </w:rPr>
        <w:t xml:space="preserve"> Työttömien työkyvyn tuen palvelujen ja kuntoutuksen saatavuutta ja laatua on tarpeen parantaa.</w:t>
      </w:r>
      <w:r w:rsidRPr="008D2099">
        <w:t xml:space="preserve"> </w:t>
      </w:r>
      <w:r w:rsidRPr="008D2099">
        <w:rPr>
          <w:rFonts w:ascii="Arial" w:hAnsi="Arial" w:cs="Arial"/>
          <w:sz w:val="22"/>
          <w:szCs w:val="22"/>
        </w:rPr>
        <w:t xml:space="preserve">Tavoitteena on nivoa monialaiset hyvinvointi-, sosiaali-, terveys- ja kuntoutuspalvelut tiiviisti työllisyys- ja koulutuspalveluihin. Näin varmistetaan, että yksilön palvelupolku ei katkea ja että hänellä on mahdollisuus hyödyntää yhteiskunnan ja muiden hankkeiden tarjoamia palveluita mahdollisimman oikea-aikaisesti ja täysipainoisesti. </w:t>
      </w:r>
      <w:r w:rsidRPr="00C479E6">
        <w:rPr>
          <w:rFonts w:ascii="Arial" w:hAnsi="Arial" w:cs="Arial"/>
          <w:sz w:val="22"/>
          <w:szCs w:val="22"/>
        </w:rPr>
        <w:t>Osatyökykyisten työllistymistä edistetään edellä mainittuihin tavoitteisiin sisältyvillä toimilla, jotka tukevat hallitusohjelman mukaista työkykyohjelmaa.</w:t>
      </w:r>
      <w:r w:rsidRPr="00C479E6">
        <w:rPr>
          <w:rFonts w:ascii="Arial" w:hAnsi="Arial" w:cs="Arial"/>
        </w:rPr>
        <w:t xml:space="preserve"> </w:t>
      </w:r>
    </w:p>
    <w:p w14:paraId="4E49DADC" w14:textId="77777777" w:rsidR="00F87F7F" w:rsidRDefault="00F87F7F" w:rsidP="00F87F7F">
      <w:pPr>
        <w:rPr>
          <w:rFonts w:ascii="Arial" w:hAnsi="Arial" w:cs="Arial"/>
          <w:sz w:val="22"/>
          <w:szCs w:val="22"/>
        </w:rPr>
      </w:pPr>
    </w:p>
    <w:p w14:paraId="025E0D48" w14:textId="77777777" w:rsidR="001D0030" w:rsidRDefault="00F87F7F" w:rsidP="00F87F7F">
      <w:pPr>
        <w:rPr>
          <w:rFonts w:ascii="Arial" w:hAnsi="Arial" w:cs="Arial"/>
          <w:sz w:val="22"/>
          <w:szCs w:val="22"/>
        </w:rPr>
      </w:pPr>
      <w:r w:rsidRPr="008D2099">
        <w:rPr>
          <w:rFonts w:ascii="Arial" w:hAnsi="Arial" w:cs="Arial"/>
          <w:sz w:val="22"/>
          <w:szCs w:val="22"/>
        </w:rPr>
        <w:t>T</w:t>
      </w:r>
      <w:r>
        <w:rPr>
          <w:rFonts w:ascii="Arial" w:hAnsi="Arial" w:cs="Arial"/>
          <w:sz w:val="22"/>
          <w:szCs w:val="22"/>
        </w:rPr>
        <w:t>avoitteena on parantaa</w:t>
      </w:r>
      <w:r w:rsidR="00B20DAB">
        <w:rPr>
          <w:rFonts w:ascii="Arial" w:hAnsi="Arial" w:cs="Arial"/>
          <w:sz w:val="22"/>
          <w:szCs w:val="22"/>
        </w:rPr>
        <w:t xml:space="preserve"> </w:t>
      </w:r>
      <w:r w:rsidR="00B20DAB" w:rsidRPr="00B20DAB">
        <w:rPr>
          <w:rFonts w:ascii="Arial" w:hAnsi="Arial" w:cs="Arial"/>
          <w:sz w:val="22"/>
          <w:szCs w:val="22"/>
          <w:highlight w:val="yellow"/>
        </w:rPr>
        <w:t>lasten</w:t>
      </w:r>
      <w:r w:rsidR="00B20DAB">
        <w:rPr>
          <w:rFonts w:ascii="Arial" w:hAnsi="Arial" w:cs="Arial"/>
          <w:sz w:val="22"/>
          <w:szCs w:val="22"/>
        </w:rPr>
        <w:t>,</w:t>
      </w:r>
      <w:r>
        <w:rPr>
          <w:rFonts w:ascii="Arial" w:hAnsi="Arial" w:cs="Arial"/>
          <w:sz w:val="22"/>
          <w:szCs w:val="22"/>
        </w:rPr>
        <w:t xml:space="preserve"> nuorten, työikäisten ja pe</w:t>
      </w:r>
      <w:r w:rsidRPr="008D2099">
        <w:rPr>
          <w:rFonts w:ascii="Arial" w:hAnsi="Arial" w:cs="Arial"/>
          <w:sz w:val="22"/>
          <w:szCs w:val="22"/>
        </w:rPr>
        <w:t xml:space="preserve">rheiden kanssa työskentelevien ammattilaisten </w:t>
      </w:r>
      <w:r w:rsidRPr="007E7B84">
        <w:rPr>
          <w:rFonts w:ascii="Arial" w:hAnsi="Arial" w:cs="Arial"/>
          <w:sz w:val="22"/>
          <w:szCs w:val="22"/>
        </w:rPr>
        <w:t xml:space="preserve">osaamista, keskinäistä yhteistyötä ja verkostotyöskentelyn osaamista. Ylisukupolvista syrjäytymistä ja köyhyyttä ehkäistään tukemalla perheitä ja edistämällä vanhempien </w:t>
      </w:r>
      <w:r w:rsidR="00521408" w:rsidRPr="00521408">
        <w:rPr>
          <w:rFonts w:ascii="Arial" w:hAnsi="Arial" w:cs="Arial"/>
          <w:sz w:val="22"/>
          <w:szCs w:val="22"/>
          <w:highlight w:val="yellow"/>
        </w:rPr>
        <w:t>koulutukseen ja</w:t>
      </w:r>
      <w:r w:rsidR="00521408">
        <w:rPr>
          <w:rFonts w:ascii="Arial" w:hAnsi="Arial" w:cs="Arial"/>
          <w:sz w:val="22"/>
          <w:szCs w:val="22"/>
        </w:rPr>
        <w:t xml:space="preserve"> </w:t>
      </w:r>
      <w:r w:rsidRPr="007E7B84">
        <w:rPr>
          <w:rFonts w:ascii="Arial" w:hAnsi="Arial" w:cs="Arial"/>
          <w:sz w:val="22"/>
          <w:szCs w:val="22"/>
        </w:rPr>
        <w:t xml:space="preserve">työelämään osallistumista. Vähävaraisten perheiden tukea vahvistetaan moniammatillisesti ja edistetään lasten osallisuutta ohjaamalla heitä harrastusten piiriin.  </w:t>
      </w:r>
      <w:r w:rsidR="004307C0" w:rsidRPr="007E7B84">
        <w:rPr>
          <w:rFonts w:ascii="Arial" w:hAnsi="Arial" w:cs="Arial"/>
          <w:sz w:val="22"/>
          <w:szCs w:val="22"/>
        </w:rPr>
        <w:t>Toimissa hyödynnetään olema</w:t>
      </w:r>
      <w:r w:rsidR="00E660AE" w:rsidRPr="007E7B84">
        <w:rPr>
          <w:rFonts w:ascii="Arial" w:hAnsi="Arial" w:cs="Arial"/>
          <w:sz w:val="22"/>
          <w:szCs w:val="22"/>
        </w:rPr>
        <w:t>ssa olevia rakenteita kuten paikallista ja alueellista perhe- ja aikuissosiaalityötä.</w:t>
      </w:r>
      <w:r w:rsidR="004307C0" w:rsidRPr="007E7B84">
        <w:rPr>
          <w:rFonts w:ascii="Arial" w:hAnsi="Arial" w:cs="Arial"/>
          <w:sz w:val="22"/>
          <w:szCs w:val="22"/>
        </w:rPr>
        <w:t xml:space="preserve"> </w:t>
      </w:r>
      <w:r w:rsidR="00E660AE" w:rsidRPr="007E7B84">
        <w:rPr>
          <w:rFonts w:ascii="Arial" w:hAnsi="Arial" w:cs="Arial"/>
          <w:sz w:val="22"/>
          <w:szCs w:val="22"/>
        </w:rPr>
        <w:t>N</w:t>
      </w:r>
      <w:r w:rsidRPr="007E7B84">
        <w:rPr>
          <w:rFonts w:ascii="Arial" w:hAnsi="Arial" w:cs="Arial"/>
          <w:sz w:val="22"/>
          <w:szCs w:val="22"/>
        </w:rPr>
        <w:t xml:space="preserve">uoria </w:t>
      </w:r>
      <w:r w:rsidRPr="008D2099">
        <w:rPr>
          <w:rFonts w:ascii="Arial" w:hAnsi="Arial" w:cs="Arial"/>
          <w:sz w:val="22"/>
          <w:szCs w:val="22"/>
        </w:rPr>
        <w:t>tuetaan opinto- ja työelämäpolulle kokonaisvaltaisesti ja heidän toimintakykyään ja -valmiuksiaan vahvistetaan esim. psykososiaalisin keinoin.</w:t>
      </w:r>
    </w:p>
    <w:p w14:paraId="6D303116" w14:textId="77777777" w:rsidR="00F87F7F" w:rsidRPr="008D2099" w:rsidRDefault="001D0030" w:rsidP="00F87F7F">
      <w:pPr>
        <w:rPr>
          <w:rFonts w:ascii="Arial" w:hAnsi="Arial" w:cs="Arial"/>
          <w:sz w:val="22"/>
          <w:szCs w:val="22"/>
        </w:rPr>
      </w:pPr>
      <w:r w:rsidRPr="008D2099">
        <w:rPr>
          <w:rFonts w:ascii="Arial" w:hAnsi="Arial" w:cs="Arial"/>
          <w:sz w:val="22"/>
          <w:szCs w:val="22"/>
        </w:rPr>
        <w:t xml:space="preserve"> </w:t>
      </w:r>
    </w:p>
    <w:p w14:paraId="6CD80018" w14:textId="77777777" w:rsidR="00F87F7F" w:rsidRPr="008D2099" w:rsidRDefault="00F87F7F" w:rsidP="00F87F7F">
      <w:pPr>
        <w:pStyle w:val="Default"/>
        <w:spacing w:line="240" w:lineRule="auto"/>
        <w:jc w:val="both"/>
        <w:rPr>
          <w:rFonts w:ascii="Arial" w:hAnsi="Arial" w:cs="Arial"/>
          <w:color w:val="auto"/>
          <w:sz w:val="22"/>
          <w:szCs w:val="22"/>
        </w:rPr>
      </w:pPr>
      <w:r w:rsidRPr="00FB0785">
        <w:rPr>
          <w:rFonts w:ascii="Arial" w:hAnsi="Arial" w:cs="Arial"/>
          <w:color w:val="auto"/>
          <w:sz w:val="22"/>
          <w:szCs w:val="22"/>
        </w:rPr>
        <w:t>Yhdenvertaisuutta on tarpeen edistää turvaamalla vammaisten henkilöiden oikeuksien toteutumi</w:t>
      </w:r>
      <w:r>
        <w:rPr>
          <w:rFonts w:ascii="Arial" w:hAnsi="Arial" w:cs="Arial"/>
          <w:color w:val="auto"/>
          <w:sz w:val="22"/>
          <w:szCs w:val="22"/>
        </w:rPr>
        <w:t>nen ja lisäämällä maahanmuuttaj</w:t>
      </w:r>
      <w:r w:rsidRPr="00C479E6">
        <w:rPr>
          <w:rFonts w:ascii="Arial" w:hAnsi="Arial" w:cs="Arial"/>
          <w:color w:val="auto"/>
          <w:sz w:val="22"/>
          <w:szCs w:val="22"/>
        </w:rPr>
        <w:t>ataustaisten</w:t>
      </w:r>
      <w:r w:rsidRPr="00FB0785">
        <w:rPr>
          <w:rFonts w:ascii="Arial" w:hAnsi="Arial" w:cs="Arial"/>
          <w:color w:val="auto"/>
          <w:sz w:val="22"/>
          <w:szCs w:val="22"/>
        </w:rPr>
        <w:t xml:space="preserve"> ja etnisten vähemmistöjen osallisuutta. </w:t>
      </w:r>
      <w:r w:rsidRPr="008D2099">
        <w:rPr>
          <w:rFonts w:ascii="Arial" w:hAnsi="Arial" w:cs="Arial"/>
          <w:color w:val="auto"/>
          <w:sz w:val="22"/>
          <w:szCs w:val="22"/>
        </w:rPr>
        <w:t xml:space="preserve">Tavoitteena on kaikkein vaikeimmassa asemassa olevien (esim. rikosseuraamusasiakkaat, asunnottomat, päihteiden käyttäjät, mielenterveyskuntoutujat, tulottomat) asumisen, hyvinvoinnin ja osallisuuden tukeminen. Palveluja (esim. työvoimapalvelut, terveydenhuolto, koulutus) tulee kehittää siten, että ne ovat kaikille sopivia, esteettömiä ja saavutettavia.  </w:t>
      </w:r>
    </w:p>
    <w:p w14:paraId="3588873D" w14:textId="77777777" w:rsidR="00F87F7F" w:rsidRPr="008D2099" w:rsidRDefault="00F87F7F" w:rsidP="00F87F7F">
      <w:pPr>
        <w:pStyle w:val="Default"/>
        <w:spacing w:line="240" w:lineRule="auto"/>
        <w:jc w:val="both"/>
        <w:rPr>
          <w:rFonts w:ascii="Arial" w:hAnsi="Arial" w:cs="Arial"/>
          <w:color w:val="auto"/>
          <w:sz w:val="22"/>
          <w:szCs w:val="22"/>
        </w:rPr>
      </w:pPr>
      <w:r w:rsidRPr="008D2099">
        <w:rPr>
          <w:rFonts w:ascii="Arial" w:hAnsi="Arial" w:cs="Arial"/>
          <w:color w:val="auto"/>
          <w:sz w:val="22"/>
          <w:szCs w:val="22"/>
        </w:rPr>
        <w:t xml:space="preserve">Palveluissa on tarpeen entistä paremmin huomioida palvelun käyttäjän ja tarvittaessa hänen läheistensä erityistarpeet. Tämä voi sisältää mm. omakielisen ohjauksen, uudenlaisten yhteiskuntaan kiinnittymistoimien ja hyvien yhteiskuntasuhteiden edistämistä. Tavoitteena on kehittää ja tehdä tiivistä yhteistyötä julkisen, kolmannen ja neljännen sektorin sekä yritysten kanssa sekä kehittää monitoimijaisia strategiseen kumppanuuteen perustuvia toimintamalleja. Toimissa hyödynnetään kokemusasiantuntijoita ja vertaistukea sekä kohderyhmää edustavien tahojen asiantuntemusta. </w:t>
      </w:r>
    </w:p>
    <w:p w14:paraId="51B90600" w14:textId="77777777" w:rsidR="00F87F7F" w:rsidRPr="00FB0785" w:rsidRDefault="00F87F7F" w:rsidP="00F87F7F">
      <w:pPr>
        <w:pStyle w:val="Default"/>
        <w:spacing w:line="240" w:lineRule="auto"/>
        <w:jc w:val="both"/>
        <w:rPr>
          <w:rFonts w:ascii="Arial" w:hAnsi="Arial" w:cs="Arial"/>
          <w:color w:val="auto"/>
          <w:sz w:val="22"/>
          <w:szCs w:val="22"/>
        </w:rPr>
      </w:pPr>
      <w:r w:rsidRPr="00FB0785">
        <w:rPr>
          <w:rFonts w:ascii="Arial" w:hAnsi="Arial" w:cs="Arial"/>
          <w:color w:val="auto"/>
          <w:sz w:val="22"/>
          <w:szCs w:val="22"/>
        </w:rPr>
        <w:t xml:space="preserve">On tarpeen kehittää kansalaistoimijalähtöisiä ja muita toimintamalleja. Tavoitteena on lisätä alueiden yhteisöllistä hyvinvointia toimilla, jotka tähtäävät yksinäisyyden vähentämiseen ja yhdessä tekemiseen. On tarpeen kehittää helposti saavutettavia, monipuolisia, arkiympäristöihin tuotavia palveluita erityisesti yhteiskunnallisen ja kulttuurisen asemansa tai muun haavoittuvuuden vuoksi vaikeassa asemassa oleville ihmisille, joita on muutoin vaikea tavoittaa. </w:t>
      </w:r>
    </w:p>
    <w:p w14:paraId="42281BD8" w14:textId="77777777" w:rsidR="00F87F7F" w:rsidRPr="008D2099" w:rsidRDefault="00F87F7F" w:rsidP="00F87F7F">
      <w:pPr>
        <w:pStyle w:val="Default"/>
        <w:spacing w:line="240" w:lineRule="auto"/>
        <w:jc w:val="both"/>
        <w:rPr>
          <w:rFonts w:ascii="Arial" w:hAnsi="Arial" w:cs="Arial"/>
          <w:color w:val="auto"/>
          <w:sz w:val="22"/>
          <w:szCs w:val="22"/>
        </w:rPr>
      </w:pPr>
      <w:r w:rsidRPr="008D2099">
        <w:rPr>
          <w:rFonts w:ascii="Arial" w:hAnsi="Arial" w:cs="Arial"/>
          <w:color w:val="auto"/>
          <w:sz w:val="22"/>
          <w:szCs w:val="22"/>
        </w:rPr>
        <w:t>Tavoitteena on tiivistää yhteistyötä työnantajien kanssa, jotta voidaan esim. erilaisten työpaikalla tapahtuvien valmennus- ja kuntoutustoimien avulla tukea työllistymistä. On tarpeen vahvistaa polkuja työtoiminnasta työhön avoimille työmarkkinoille ja koulutukseen sekä rakentaa työmarkkinoita, jotka tarjoavat työllistymisen mahdollisuuksia työelämän ulkopuolella oleville ryhmille.</w:t>
      </w:r>
    </w:p>
    <w:p w14:paraId="17C11240" w14:textId="77777777" w:rsidR="00F87F7F" w:rsidRPr="00B43A21" w:rsidRDefault="00F87F7F" w:rsidP="00F87F7F">
      <w:pPr>
        <w:rPr>
          <w:rFonts w:asciiTheme="minorHAnsi" w:hAnsiTheme="minorHAnsi" w:cstheme="minorHAnsi"/>
          <w:sz w:val="22"/>
          <w:szCs w:val="22"/>
        </w:rPr>
      </w:pPr>
      <w:r w:rsidRPr="00C479E6">
        <w:rPr>
          <w:rFonts w:ascii="Arial" w:hAnsi="Arial" w:cs="Arial"/>
          <w:sz w:val="22"/>
          <w:szCs w:val="22"/>
        </w:rPr>
        <w:t>Syrjäytyneiden ja heikossa asemassa olevien ihmisten työelämään osallistumisen taustalla vaikuttavat syyt ovat usein sukupuolittuneita: esimerkiksi naisilla lähisuhdeväkivalta tai mielenterveyden ongelmat, miehillä päihderiippuvuus tai heikko koulutustaso.</w:t>
      </w:r>
      <w:r w:rsidRPr="00C479E6">
        <w:rPr>
          <w:rFonts w:asciiTheme="minorHAnsi" w:hAnsiTheme="minorHAnsi" w:cstheme="minorHAnsi"/>
          <w:sz w:val="22"/>
          <w:szCs w:val="22"/>
        </w:rPr>
        <w:t xml:space="preserve">  </w:t>
      </w:r>
      <w:r w:rsidRPr="00B43A21">
        <w:rPr>
          <w:rFonts w:ascii="Arial" w:hAnsi="Arial" w:cs="Arial"/>
          <w:sz w:val="22"/>
          <w:szCs w:val="22"/>
        </w:rPr>
        <w:t>Sukupuolinäkökulman huomioiminen kaikissa syrjäytymistä ehkäisevissä ja osallisuutta edistävissä toimissa varmistaa tasa-arvon toteutumista ja lisää toimien vaikuttavuutta.</w:t>
      </w:r>
    </w:p>
    <w:p w14:paraId="64E5E07D" w14:textId="77777777" w:rsidR="00F87F7F" w:rsidRPr="008D2099" w:rsidRDefault="00F87F7F" w:rsidP="00F87F7F">
      <w:pPr>
        <w:pStyle w:val="Default"/>
        <w:spacing w:line="240" w:lineRule="auto"/>
        <w:jc w:val="both"/>
        <w:rPr>
          <w:rFonts w:ascii="Arial" w:hAnsi="Arial" w:cs="Arial"/>
          <w:color w:val="auto"/>
          <w:sz w:val="22"/>
          <w:szCs w:val="22"/>
        </w:rPr>
      </w:pPr>
    </w:p>
    <w:p w14:paraId="61E200F0" w14:textId="77777777" w:rsidR="00F87F7F" w:rsidRDefault="00F87F7F" w:rsidP="00F87F7F">
      <w:pPr>
        <w:pStyle w:val="VMleipteksti"/>
        <w:spacing w:line="276" w:lineRule="auto"/>
        <w:ind w:left="0"/>
        <w:jc w:val="both"/>
        <w:rPr>
          <w:rFonts w:ascii="Arial" w:hAnsi="Arial" w:cs="Arial"/>
          <w:b/>
          <w:sz w:val="22"/>
          <w:szCs w:val="22"/>
        </w:rPr>
      </w:pPr>
      <w:r>
        <w:rPr>
          <w:rFonts w:ascii="Arial" w:hAnsi="Arial" w:cs="Arial"/>
          <w:b/>
          <w:sz w:val="22"/>
          <w:szCs w:val="22"/>
        </w:rPr>
        <w:t>Erityistavoitteen pääasiallinen sisältö</w:t>
      </w:r>
      <w:r w:rsidR="002836D0">
        <w:rPr>
          <w:rFonts w:ascii="Arial" w:hAnsi="Arial" w:cs="Arial"/>
          <w:b/>
          <w:sz w:val="22"/>
          <w:szCs w:val="22"/>
        </w:rPr>
        <w:t xml:space="preserve"> otsakkeittain</w:t>
      </w:r>
    </w:p>
    <w:p w14:paraId="364AD5BF" w14:textId="77777777" w:rsidR="00F87F7F" w:rsidRDefault="00F87F7F" w:rsidP="00F87F7F">
      <w:pPr>
        <w:pStyle w:val="VMleipteksti"/>
        <w:ind w:left="0"/>
        <w:rPr>
          <w:rFonts w:ascii="Arial" w:hAnsi="Arial" w:cs="Arial"/>
          <w:sz w:val="22"/>
          <w:szCs w:val="22"/>
        </w:rPr>
      </w:pPr>
    </w:p>
    <w:p w14:paraId="6FF6E311" w14:textId="77777777" w:rsidR="00F87F7F" w:rsidRDefault="00F87F7F" w:rsidP="00B32B73">
      <w:pPr>
        <w:pStyle w:val="VMleipteksti"/>
        <w:ind w:left="284"/>
        <w:rPr>
          <w:rFonts w:ascii="Arial" w:hAnsi="Arial" w:cs="Arial"/>
          <w:b/>
          <w:sz w:val="22"/>
          <w:szCs w:val="22"/>
        </w:rPr>
      </w:pPr>
      <w:r>
        <w:rPr>
          <w:rFonts w:ascii="Arial" w:hAnsi="Arial" w:cs="Arial"/>
          <w:b/>
          <w:sz w:val="22"/>
          <w:szCs w:val="22"/>
        </w:rPr>
        <w:t>Yhtäläisten mahdollisuuksien ja osallisuuden edistäminen</w:t>
      </w:r>
    </w:p>
    <w:p w14:paraId="6D71E57B" w14:textId="77777777" w:rsidR="00F87F7F" w:rsidRDefault="00F87F7F" w:rsidP="008A3BE7">
      <w:pPr>
        <w:pStyle w:val="VMleipteksti"/>
        <w:numPr>
          <w:ilvl w:val="0"/>
          <w:numId w:val="14"/>
        </w:numPr>
        <w:rPr>
          <w:rFonts w:ascii="Arial" w:hAnsi="Arial" w:cs="Arial"/>
          <w:sz w:val="22"/>
          <w:szCs w:val="22"/>
        </w:rPr>
      </w:pPr>
      <w:r>
        <w:rPr>
          <w:rFonts w:ascii="Arial" w:hAnsi="Arial" w:cs="Arial"/>
          <w:sz w:val="22"/>
          <w:szCs w:val="22"/>
        </w:rPr>
        <w:t>tuetaan monipuolisin keinoin kaikkein heikoimmassa työmarkkina-asemassa olevien henkilöiden kiinnittymistä yhteiskuntaan, koulutukseen ja työmarkkinoille sekä torjutaan huono-osaisuutta ja syrjäytymistä</w:t>
      </w:r>
    </w:p>
    <w:p w14:paraId="457D8583" w14:textId="77777777" w:rsidR="00F87F7F" w:rsidRDefault="00F87F7F" w:rsidP="008A3BE7">
      <w:pPr>
        <w:pStyle w:val="VMleipteksti"/>
        <w:numPr>
          <w:ilvl w:val="0"/>
          <w:numId w:val="14"/>
        </w:numPr>
        <w:rPr>
          <w:rFonts w:ascii="Arial" w:hAnsi="Arial" w:cs="Arial"/>
          <w:sz w:val="22"/>
          <w:szCs w:val="22"/>
        </w:rPr>
      </w:pPr>
      <w:r>
        <w:rPr>
          <w:rFonts w:ascii="Arial" w:hAnsi="Arial" w:cs="Arial"/>
          <w:sz w:val="22"/>
          <w:szCs w:val="22"/>
        </w:rPr>
        <w:t xml:space="preserve">lisätään eri väestöryhmien vuorovaikutusta </w:t>
      </w:r>
    </w:p>
    <w:p w14:paraId="7B77C6BB" w14:textId="77777777" w:rsidR="00F87F7F" w:rsidRDefault="00F87F7F" w:rsidP="008A3BE7">
      <w:pPr>
        <w:pStyle w:val="VMleipteksti"/>
        <w:numPr>
          <w:ilvl w:val="0"/>
          <w:numId w:val="14"/>
        </w:numPr>
        <w:rPr>
          <w:rFonts w:ascii="Arial" w:hAnsi="Arial" w:cs="Arial"/>
          <w:sz w:val="22"/>
          <w:szCs w:val="22"/>
        </w:rPr>
      </w:pPr>
      <w:r>
        <w:rPr>
          <w:rFonts w:ascii="Arial" w:hAnsi="Arial" w:cs="Arial"/>
          <w:sz w:val="22"/>
          <w:szCs w:val="22"/>
        </w:rPr>
        <w:t xml:space="preserve">yksinäisten ja riippuvuus- ja/tai työ- ja toimintakyvyn haasteiden kanssa kamppailevien hyvinvointia lisätään mm. yhteisöllisin ja kuntouttavin toimenpitein </w:t>
      </w:r>
    </w:p>
    <w:p w14:paraId="3D0FF376" w14:textId="77777777" w:rsidR="00F87F7F" w:rsidRPr="008D2099" w:rsidRDefault="00F87F7F" w:rsidP="008A3BE7">
      <w:pPr>
        <w:pStyle w:val="VMleipteksti"/>
        <w:numPr>
          <w:ilvl w:val="0"/>
          <w:numId w:val="14"/>
        </w:numPr>
        <w:rPr>
          <w:rFonts w:ascii="Arial" w:hAnsi="Arial" w:cs="Arial"/>
          <w:sz w:val="22"/>
          <w:szCs w:val="22"/>
        </w:rPr>
      </w:pPr>
      <w:r>
        <w:rPr>
          <w:rFonts w:ascii="Arial" w:hAnsi="Arial" w:cs="Arial"/>
          <w:sz w:val="22"/>
          <w:szCs w:val="22"/>
        </w:rPr>
        <w:t xml:space="preserve">edistetään </w:t>
      </w:r>
      <w:r w:rsidRPr="008D2099">
        <w:rPr>
          <w:rFonts w:ascii="Arial" w:hAnsi="Arial" w:cs="Arial"/>
          <w:sz w:val="22"/>
          <w:szCs w:val="22"/>
        </w:rPr>
        <w:t xml:space="preserve">vammaisten henkilöiden, etnisten vähemmistöjen ja muiden heikommassa asemassa olevien väestöryhmien oikeuksien toteutumista </w:t>
      </w:r>
    </w:p>
    <w:p w14:paraId="27FBD5B4" w14:textId="77777777" w:rsidR="00F87F7F" w:rsidRPr="008D2099" w:rsidRDefault="00F87F7F" w:rsidP="008A3BE7">
      <w:pPr>
        <w:pStyle w:val="VMleipteksti"/>
        <w:numPr>
          <w:ilvl w:val="0"/>
          <w:numId w:val="14"/>
        </w:numPr>
        <w:rPr>
          <w:rFonts w:ascii="Arial" w:hAnsi="Arial" w:cs="Arial"/>
          <w:sz w:val="22"/>
          <w:szCs w:val="22"/>
        </w:rPr>
      </w:pPr>
      <w:r w:rsidRPr="008D2099">
        <w:rPr>
          <w:rFonts w:ascii="Arial" w:hAnsi="Arial" w:cs="Arial"/>
          <w:sz w:val="22"/>
          <w:szCs w:val="22"/>
        </w:rPr>
        <w:t>kehitetään kansalaistoimijalähtöistä toimintaa ja yhteisöllisiä palveluita sekä edistetään vähemmistö- ja erityisryhmien osallistumista päätöksentekoon ja palveluiden suunnitteluun</w:t>
      </w:r>
    </w:p>
    <w:p w14:paraId="03421A15" w14:textId="77777777" w:rsidR="00F87F7F" w:rsidRPr="008D2099" w:rsidRDefault="00F87F7F" w:rsidP="008A3BE7">
      <w:pPr>
        <w:pStyle w:val="VMleipteksti"/>
        <w:numPr>
          <w:ilvl w:val="0"/>
          <w:numId w:val="14"/>
        </w:numPr>
        <w:rPr>
          <w:rFonts w:ascii="Arial" w:hAnsi="Arial" w:cs="Arial"/>
          <w:sz w:val="22"/>
          <w:szCs w:val="22"/>
        </w:rPr>
      </w:pPr>
      <w:r w:rsidRPr="00C850EC">
        <w:rPr>
          <w:rFonts w:ascii="Arial" w:hAnsi="Arial" w:cs="Arial"/>
          <w:sz w:val="22"/>
          <w:szCs w:val="22"/>
        </w:rPr>
        <w:t>hyödynnetään kirjasto-, kulttuuri</w:t>
      </w:r>
      <w:r w:rsidRPr="008D2099">
        <w:rPr>
          <w:rFonts w:ascii="Arial" w:hAnsi="Arial" w:cs="Arial"/>
          <w:sz w:val="22"/>
          <w:szCs w:val="22"/>
        </w:rPr>
        <w:t>- ja liikuntapalveluja osallisuuden, hyvinvoinnin ja työllisyyden edistämisessä</w:t>
      </w:r>
    </w:p>
    <w:p w14:paraId="19EF5A3E" w14:textId="77777777" w:rsidR="00F87F7F" w:rsidRPr="008D2099" w:rsidRDefault="00F87F7F" w:rsidP="00F87F7F">
      <w:pPr>
        <w:pStyle w:val="VMleipteksti"/>
        <w:ind w:left="720"/>
        <w:rPr>
          <w:rFonts w:ascii="Arial" w:hAnsi="Arial" w:cs="Arial"/>
          <w:sz w:val="22"/>
          <w:szCs w:val="22"/>
        </w:rPr>
      </w:pPr>
    </w:p>
    <w:p w14:paraId="0E65C25D" w14:textId="77777777" w:rsidR="00F87F7F" w:rsidRPr="008D2099" w:rsidRDefault="00F87F7F" w:rsidP="00B32B73">
      <w:pPr>
        <w:pStyle w:val="VMleipteksti"/>
        <w:ind w:left="284"/>
        <w:rPr>
          <w:rFonts w:ascii="Arial" w:hAnsi="Arial" w:cs="Arial"/>
          <w:b/>
          <w:sz w:val="22"/>
          <w:szCs w:val="22"/>
        </w:rPr>
      </w:pPr>
      <w:r w:rsidRPr="008D2099">
        <w:rPr>
          <w:rFonts w:ascii="Arial" w:hAnsi="Arial" w:cs="Arial"/>
          <w:b/>
          <w:sz w:val="22"/>
          <w:szCs w:val="22"/>
        </w:rPr>
        <w:t>Työllistymismahdollisuuksien parantaminen</w:t>
      </w:r>
    </w:p>
    <w:p w14:paraId="70DE18FD" w14:textId="77777777" w:rsidR="00F87F7F" w:rsidRPr="008D2099" w:rsidRDefault="00F87F7F" w:rsidP="008A3BE7">
      <w:pPr>
        <w:pStyle w:val="VMleipteksti"/>
        <w:numPr>
          <w:ilvl w:val="0"/>
          <w:numId w:val="14"/>
        </w:numPr>
        <w:rPr>
          <w:rFonts w:ascii="Arial" w:hAnsi="Arial" w:cs="Arial"/>
          <w:sz w:val="22"/>
          <w:szCs w:val="22"/>
        </w:rPr>
      </w:pPr>
      <w:r w:rsidRPr="008D2099">
        <w:rPr>
          <w:rFonts w:ascii="Arial" w:hAnsi="Arial" w:cs="Arial"/>
          <w:sz w:val="22"/>
          <w:szCs w:val="22"/>
        </w:rPr>
        <w:t>parannetaan heikoimmassa asemassa olevien valmiuksia päästä koulutukseen ja työmarkkinoille</w:t>
      </w:r>
    </w:p>
    <w:p w14:paraId="13718C63" w14:textId="77777777" w:rsidR="00D52938" w:rsidRPr="00D52938" w:rsidRDefault="00F87F7F" w:rsidP="00D52938">
      <w:pPr>
        <w:pStyle w:val="VMleipteksti"/>
        <w:numPr>
          <w:ilvl w:val="0"/>
          <w:numId w:val="14"/>
        </w:numPr>
        <w:rPr>
          <w:rFonts w:ascii="Arial" w:hAnsi="Arial" w:cs="Arial"/>
          <w:b/>
          <w:sz w:val="22"/>
          <w:szCs w:val="22"/>
        </w:rPr>
      </w:pPr>
      <w:r w:rsidRPr="008D2099">
        <w:rPr>
          <w:rFonts w:ascii="Arial" w:hAnsi="Arial" w:cs="Arial"/>
          <w:sz w:val="22"/>
          <w:szCs w:val="22"/>
        </w:rPr>
        <w:t>rakennetaan osallistavia työmarkkinoita, lisätään</w:t>
      </w:r>
      <w:r w:rsidR="00503611">
        <w:rPr>
          <w:rFonts w:ascii="Arial" w:hAnsi="Arial" w:cs="Arial"/>
          <w:sz w:val="22"/>
          <w:szCs w:val="22"/>
        </w:rPr>
        <w:t xml:space="preserve"> </w:t>
      </w:r>
      <w:r w:rsidR="00503611" w:rsidRPr="00503611">
        <w:rPr>
          <w:rFonts w:ascii="Arial" w:hAnsi="Arial" w:cs="Arial"/>
          <w:sz w:val="22"/>
          <w:szCs w:val="22"/>
          <w:highlight w:val="yellow"/>
        </w:rPr>
        <w:t>työkyvyn tuen ja</w:t>
      </w:r>
      <w:r w:rsidRPr="008D2099">
        <w:rPr>
          <w:rFonts w:ascii="Arial" w:hAnsi="Arial" w:cs="Arial"/>
          <w:sz w:val="22"/>
          <w:szCs w:val="22"/>
        </w:rPr>
        <w:t xml:space="preserve"> tuetun työllistymisen menetelmien käyttöä ja vaikuttavuutta sekä kehitetään työtoiminnan sisältöjä</w:t>
      </w:r>
    </w:p>
    <w:p w14:paraId="062369CA" w14:textId="77777777" w:rsidR="00D52938" w:rsidRDefault="00D52938" w:rsidP="00D52938">
      <w:pPr>
        <w:pStyle w:val="VMleipteksti"/>
        <w:ind w:left="360"/>
        <w:rPr>
          <w:rFonts w:ascii="Arial" w:hAnsi="Arial" w:cs="Arial"/>
          <w:sz w:val="22"/>
          <w:szCs w:val="22"/>
        </w:rPr>
      </w:pPr>
    </w:p>
    <w:p w14:paraId="179E2A39" w14:textId="77777777" w:rsidR="00F87F7F" w:rsidRPr="008D2099" w:rsidRDefault="00F87F7F" w:rsidP="00B32B73">
      <w:pPr>
        <w:pStyle w:val="VMleipteksti"/>
        <w:ind w:left="284"/>
        <w:rPr>
          <w:rFonts w:ascii="Arial" w:hAnsi="Arial" w:cs="Arial"/>
          <w:b/>
          <w:sz w:val="22"/>
          <w:szCs w:val="22"/>
        </w:rPr>
      </w:pPr>
      <w:r w:rsidRPr="008D2099">
        <w:rPr>
          <w:rFonts w:ascii="Arial" w:hAnsi="Arial" w:cs="Arial"/>
          <w:b/>
          <w:sz w:val="22"/>
          <w:szCs w:val="22"/>
        </w:rPr>
        <w:t>Palveluiden kehittäminen</w:t>
      </w:r>
    </w:p>
    <w:p w14:paraId="29C69D42" w14:textId="77777777" w:rsidR="00F87F7F" w:rsidRPr="008D2099" w:rsidRDefault="00F87F7F" w:rsidP="008A3BE7">
      <w:pPr>
        <w:pStyle w:val="VMleipteksti"/>
        <w:numPr>
          <w:ilvl w:val="0"/>
          <w:numId w:val="14"/>
        </w:numPr>
        <w:rPr>
          <w:rFonts w:ascii="Arial" w:hAnsi="Arial" w:cs="Arial"/>
          <w:sz w:val="22"/>
          <w:szCs w:val="22"/>
        </w:rPr>
      </w:pPr>
      <w:r w:rsidRPr="008D2099">
        <w:rPr>
          <w:rFonts w:ascii="Arial" w:hAnsi="Arial" w:cs="Arial"/>
          <w:sz w:val="22"/>
          <w:szCs w:val="22"/>
        </w:rPr>
        <w:t>kehitetään, levitetään ja juurrutetaan monialaisia, oikea-aikaisia</w:t>
      </w:r>
      <w:r w:rsidRPr="00C1356D">
        <w:rPr>
          <w:rFonts w:ascii="Arial" w:hAnsi="Arial" w:cs="Arial"/>
          <w:sz w:val="22"/>
          <w:szCs w:val="22"/>
        </w:rPr>
        <w:t xml:space="preserve">, saavutettavia </w:t>
      </w:r>
      <w:r w:rsidRPr="008D2099">
        <w:rPr>
          <w:rFonts w:ascii="Arial" w:hAnsi="Arial" w:cs="Arial"/>
          <w:sz w:val="22"/>
          <w:szCs w:val="22"/>
        </w:rPr>
        <w:t xml:space="preserve">ja </w:t>
      </w:r>
      <w:r w:rsidRPr="00C850EC">
        <w:rPr>
          <w:rFonts w:ascii="Arial" w:hAnsi="Arial" w:cs="Arial"/>
          <w:sz w:val="22"/>
          <w:szCs w:val="22"/>
        </w:rPr>
        <w:t>katkeamattomia taide-, kulttuuri-, hyvinvointi</w:t>
      </w:r>
      <w:r w:rsidRPr="008D2099">
        <w:rPr>
          <w:rFonts w:ascii="Arial" w:hAnsi="Arial" w:cs="Arial"/>
          <w:sz w:val="22"/>
          <w:szCs w:val="22"/>
        </w:rPr>
        <w:t>-, sosiaali-, terveys-, kuntoutus-</w:t>
      </w:r>
      <w:r w:rsidR="003643D5">
        <w:rPr>
          <w:rFonts w:ascii="Arial" w:hAnsi="Arial" w:cs="Arial"/>
          <w:sz w:val="22"/>
          <w:szCs w:val="22"/>
        </w:rPr>
        <w:t>,</w:t>
      </w:r>
      <w:r w:rsidRPr="008D2099">
        <w:rPr>
          <w:rFonts w:ascii="Arial" w:hAnsi="Arial" w:cs="Arial"/>
          <w:sz w:val="22"/>
          <w:szCs w:val="22"/>
        </w:rPr>
        <w:t xml:space="preserve"> koulutus- ja työllisyyspalveluita ja kehitetään mm. perhe- ja nuorisotyön menetelmiä ja verkostomaista työotetta</w:t>
      </w:r>
    </w:p>
    <w:p w14:paraId="438BAA91" w14:textId="77777777" w:rsidR="00F87F7F" w:rsidRDefault="00F87F7F" w:rsidP="008A3BE7">
      <w:pPr>
        <w:pStyle w:val="VMleipteksti"/>
        <w:numPr>
          <w:ilvl w:val="0"/>
          <w:numId w:val="14"/>
        </w:numPr>
        <w:rPr>
          <w:rFonts w:ascii="Arial" w:hAnsi="Arial" w:cs="Arial"/>
          <w:sz w:val="22"/>
          <w:szCs w:val="22"/>
        </w:rPr>
      </w:pPr>
      <w:r w:rsidRPr="008D2099">
        <w:rPr>
          <w:rFonts w:ascii="Arial" w:hAnsi="Arial" w:cs="Arial"/>
          <w:sz w:val="22"/>
          <w:szCs w:val="22"/>
        </w:rPr>
        <w:t>edistetään</w:t>
      </w:r>
      <w:r w:rsidR="00503611">
        <w:rPr>
          <w:rFonts w:ascii="Arial" w:hAnsi="Arial" w:cs="Arial"/>
          <w:sz w:val="22"/>
          <w:szCs w:val="22"/>
        </w:rPr>
        <w:t xml:space="preserve"> </w:t>
      </w:r>
      <w:r w:rsidR="00503611" w:rsidRPr="00503611">
        <w:rPr>
          <w:rFonts w:ascii="Arial" w:hAnsi="Arial" w:cs="Arial"/>
          <w:sz w:val="22"/>
          <w:szCs w:val="22"/>
          <w:highlight w:val="yellow"/>
        </w:rPr>
        <w:t>ammattilaisten,</w:t>
      </w:r>
      <w:r w:rsidRPr="008D2099">
        <w:rPr>
          <w:rFonts w:ascii="Arial" w:hAnsi="Arial" w:cs="Arial"/>
          <w:sz w:val="22"/>
          <w:szCs w:val="22"/>
        </w:rPr>
        <w:t xml:space="preserve"> kolmannen ja neljännen sektorin ja viranomaisten välistä kumppanuutta, yhteistyötä ja osaamista heikoimmassa asemassa olevien ryhmien palveluiden </w:t>
      </w:r>
      <w:r>
        <w:rPr>
          <w:rFonts w:ascii="Arial" w:hAnsi="Arial" w:cs="Arial"/>
          <w:sz w:val="22"/>
          <w:szCs w:val="22"/>
        </w:rPr>
        <w:t xml:space="preserve">ja yhteiskuntaan kiinnittymisen parantamiseksi </w:t>
      </w:r>
    </w:p>
    <w:p w14:paraId="601B625A" w14:textId="77777777" w:rsidR="00F87F7F" w:rsidRDefault="00F87F7F" w:rsidP="008A3BE7">
      <w:pPr>
        <w:pStyle w:val="VMleipteksti"/>
        <w:numPr>
          <w:ilvl w:val="0"/>
          <w:numId w:val="14"/>
        </w:numPr>
        <w:rPr>
          <w:rFonts w:ascii="Arial" w:hAnsi="Arial" w:cs="Arial"/>
          <w:sz w:val="22"/>
          <w:szCs w:val="22"/>
        </w:rPr>
      </w:pPr>
      <w:r>
        <w:rPr>
          <w:rFonts w:ascii="Arial" w:hAnsi="Arial" w:cs="Arial"/>
          <w:sz w:val="22"/>
          <w:szCs w:val="22"/>
        </w:rPr>
        <w:t>kehitetään tuloksellisia mm. sosiaalisen kuntoutuksen ja päihdekuntoutuksen toimintamalleja työikäisille samoin kuin työ- ja toimintakyvyn palveluja</w:t>
      </w:r>
    </w:p>
    <w:p w14:paraId="15990332" w14:textId="77777777" w:rsidR="00F87F7F" w:rsidRDefault="00F87F7F" w:rsidP="008A3BE7">
      <w:pPr>
        <w:pStyle w:val="VMleipteksti"/>
        <w:numPr>
          <w:ilvl w:val="0"/>
          <w:numId w:val="14"/>
        </w:numPr>
        <w:rPr>
          <w:rFonts w:ascii="Arial" w:hAnsi="Arial" w:cs="Arial"/>
          <w:sz w:val="22"/>
          <w:szCs w:val="22"/>
        </w:rPr>
      </w:pPr>
      <w:r>
        <w:rPr>
          <w:rFonts w:ascii="Arial" w:hAnsi="Arial" w:cs="Arial"/>
          <w:sz w:val="22"/>
          <w:szCs w:val="22"/>
        </w:rPr>
        <w:t>kehitetään sukupuolten tasa-arvon ja yhdenvertaisuuden osaamista sosiaali- ja terveysalalla,</w:t>
      </w:r>
      <w:r w:rsidR="00B02ACE">
        <w:rPr>
          <w:rFonts w:ascii="Arial" w:hAnsi="Arial" w:cs="Arial"/>
          <w:sz w:val="22"/>
          <w:szCs w:val="22"/>
        </w:rPr>
        <w:t xml:space="preserve"> </w:t>
      </w:r>
      <w:r w:rsidR="00B02ACE" w:rsidRPr="00B02ACE">
        <w:rPr>
          <w:rFonts w:ascii="Arial" w:hAnsi="Arial" w:cs="Arial"/>
          <w:sz w:val="22"/>
          <w:szCs w:val="22"/>
          <w:highlight w:val="yellow"/>
        </w:rPr>
        <w:t>sivistystoimessa sekä työllisyyspalveluissa,</w:t>
      </w:r>
      <w:r>
        <w:rPr>
          <w:rFonts w:ascii="Arial" w:hAnsi="Arial" w:cs="Arial"/>
          <w:sz w:val="22"/>
          <w:szCs w:val="22"/>
        </w:rPr>
        <w:t xml:space="preserve"> jotta voidaan paremmin vastata tasa-arvo- ja yhdenvertaisuushaasteisiin</w:t>
      </w:r>
    </w:p>
    <w:p w14:paraId="2A1C493E" w14:textId="77777777" w:rsidR="00F87F7F" w:rsidRDefault="00F87F7F" w:rsidP="00F87F7F">
      <w:pPr>
        <w:pStyle w:val="NormaaliWWW"/>
        <w:spacing w:after="0" w:afterAutospacing="0" w:line="276" w:lineRule="auto"/>
        <w:jc w:val="both"/>
        <w:rPr>
          <w:rFonts w:ascii="Arial" w:hAnsi="Arial" w:cs="Arial"/>
          <w:b/>
          <w:i/>
          <w:sz w:val="22"/>
          <w:szCs w:val="22"/>
        </w:rPr>
      </w:pPr>
      <w:r>
        <w:rPr>
          <w:rFonts w:ascii="Arial" w:hAnsi="Arial" w:cs="Arial"/>
          <w:b/>
          <w:i/>
          <w:sz w:val="22"/>
          <w:szCs w:val="22"/>
        </w:rPr>
        <w:t xml:space="preserve">Läpileikkaavat periaatteet </w:t>
      </w:r>
    </w:p>
    <w:p w14:paraId="1A328C38" w14:textId="77777777" w:rsidR="00F87F7F" w:rsidRPr="00B43A21" w:rsidRDefault="00F87F7F" w:rsidP="00F87F7F">
      <w:pPr>
        <w:pStyle w:val="VMNormaaliSisentmtn"/>
        <w:rPr>
          <w:rFonts w:ascii="Arial" w:hAnsi="Arial" w:cs="Arial"/>
          <w:sz w:val="22"/>
          <w:szCs w:val="22"/>
        </w:rPr>
      </w:pPr>
      <w:r w:rsidRPr="00B43A21">
        <w:rPr>
          <w:rFonts w:ascii="Arial" w:hAnsi="Arial" w:cs="Arial"/>
          <w:i/>
          <w:sz w:val="22"/>
          <w:szCs w:val="22"/>
        </w:rPr>
        <w:t>Sosiaalisia innovaatioita</w:t>
      </w:r>
      <w:r w:rsidRPr="00B43A21">
        <w:rPr>
          <w:rFonts w:ascii="Arial" w:hAnsi="Arial" w:cs="Arial"/>
          <w:sz w:val="22"/>
          <w:szCs w:val="22"/>
        </w:rPr>
        <w:t xml:space="preserve"> syntyy syrjäytymistä ehkäisevien ja osallisuutta edistävien rakenteiden ja moniammatillisten ohjaus- ja neuvontapalveluiden kehittämisen yhteydessä. Uusia toimintatapoja levitetään ja juurrutetaan pysyviksi käytännöiksi. </w:t>
      </w:r>
    </w:p>
    <w:p w14:paraId="2039F8C4" w14:textId="77777777" w:rsidR="00F87F7F" w:rsidRPr="00C479E6" w:rsidRDefault="00F87F7F" w:rsidP="00F87F7F">
      <w:pPr>
        <w:pStyle w:val="VMNormaaliSisentmtn"/>
        <w:rPr>
          <w:rFonts w:ascii="Arial" w:hAnsi="Arial" w:cs="Arial"/>
          <w:sz w:val="22"/>
          <w:szCs w:val="22"/>
        </w:rPr>
      </w:pPr>
      <w:r w:rsidRPr="008D2099">
        <w:rPr>
          <w:rFonts w:ascii="Arial" w:hAnsi="Arial" w:cs="Arial"/>
          <w:i/>
          <w:sz w:val="22"/>
          <w:szCs w:val="22"/>
        </w:rPr>
        <w:t xml:space="preserve">Kestävä kehitys </w:t>
      </w:r>
      <w:r w:rsidRPr="008D2099">
        <w:rPr>
          <w:rFonts w:ascii="Arial" w:hAnsi="Arial" w:cs="Arial"/>
          <w:sz w:val="22"/>
          <w:szCs w:val="22"/>
        </w:rPr>
        <w:t xml:space="preserve">on maailmanlaajuisesti, alueellisesti ja paikallisesti tapahtuvaa jatkuvaa </w:t>
      </w:r>
      <w:r>
        <w:rPr>
          <w:rFonts w:ascii="Arial" w:hAnsi="Arial" w:cs="Arial"/>
          <w:sz w:val="22"/>
          <w:szCs w:val="22"/>
        </w:rPr>
        <w:t xml:space="preserve">ja ohjattua yhteiskunnallista muutosta, jonka päämääränä on turvata nykyisille ja tuleville sukupolville hyvät elämisen mahdollisuudet. Tämä tarkoittaa </w:t>
      </w:r>
      <w:r w:rsidR="004377ED">
        <w:rPr>
          <w:rFonts w:ascii="Arial" w:hAnsi="Arial" w:cs="Arial"/>
          <w:sz w:val="22"/>
          <w:szCs w:val="22"/>
        </w:rPr>
        <w:t>myös, että ympäristö, ihminen,</w:t>
      </w:r>
      <w:r>
        <w:rPr>
          <w:rFonts w:ascii="Arial" w:hAnsi="Arial" w:cs="Arial"/>
          <w:sz w:val="22"/>
          <w:szCs w:val="22"/>
        </w:rPr>
        <w:t xml:space="preserve"> talous </w:t>
      </w:r>
      <w:r w:rsidR="004377ED" w:rsidRPr="00F4652B">
        <w:rPr>
          <w:rFonts w:ascii="Arial" w:hAnsi="Arial" w:cs="Arial"/>
          <w:sz w:val="22"/>
          <w:szCs w:val="22"/>
          <w:highlight w:val="yellow"/>
        </w:rPr>
        <w:t>ja kulttuuri</w:t>
      </w:r>
      <w:r w:rsidR="004377ED">
        <w:rPr>
          <w:rFonts w:ascii="Arial" w:hAnsi="Arial" w:cs="Arial"/>
          <w:sz w:val="22"/>
          <w:szCs w:val="22"/>
        </w:rPr>
        <w:t xml:space="preserve"> </w:t>
      </w:r>
      <w:r>
        <w:rPr>
          <w:rFonts w:ascii="Arial" w:hAnsi="Arial" w:cs="Arial"/>
          <w:sz w:val="22"/>
          <w:szCs w:val="22"/>
        </w:rPr>
        <w:t>otetaan tasavertaisesti huomioon päätöksenteossa ja toiminnas</w:t>
      </w:r>
      <w:r w:rsidRPr="00C479E6">
        <w:rPr>
          <w:rFonts w:ascii="Arial" w:hAnsi="Arial" w:cs="Arial"/>
          <w:sz w:val="22"/>
          <w:szCs w:val="22"/>
        </w:rPr>
        <w:t>sa. Yhdenvertaisuuden edistäminen ja oman elämän parempi hallinta edistävät kestävän kehityksen toteutumismahdollisuuksia. Myös kansalaisten kokema osallisuuden tunne edistää kestävää kehitystä.</w:t>
      </w:r>
    </w:p>
    <w:p w14:paraId="6B09486C" w14:textId="77777777" w:rsidR="00F87F7F" w:rsidRPr="00C479E6" w:rsidRDefault="00F87F7F" w:rsidP="00F87F7F">
      <w:pPr>
        <w:pStyle w:val="VMleipteksti"/>
        <w:spacing w:line="276" w:lineRule="auto"/>
        <w:ind w:left="0"/>
        <w:jc w:val="both"/>
        <w:rPr>
          <w:rFonts w:ascii="Arial" w:hAnsi="Arial" w:cs="Arial"/>
          <w:b/>
          <w:sz w:val="22"/>
          <w:szCs w:val="22"/>
        </w:rPr>
      </w:pPr>
    </w:p>
    <w:p w14:paraId="5E2C538A" w14:textId="77777777" w:rsidR="00F87F7F" w:rsidRPr="00C479E6" w:rsidRDefault="00F87F7F" w:rsidP="00F87F7F">
      <w:pPr>
        <w:pStyle w:val="VMleipteksti"/>
        <w:ind w:left="0"/>
        <w:jc w:val="both"/>
        <w:rPr>
          <w:rFonts w:ascii="Arial" w:hAnsi="Arial" w:cs="Arial"/>
          <w:sz w:val="22"/>
          <w:szCs w:val="22"/>
        </w:rPr>
      </w:pPr>
      <w:r w:rsidRPr="00C479E6">
        <w:rPr>
          <w:rFonts w:ascii="Arial" w:hAnsi="Arial" w:cs="Arial"/>
          <w:b/>
          <w:sz w:val="22"/>
          <w:szCs w:val="22"/>
        </w:rPr>
        <w:t xml:space="preserve">Toiminnan pääasiallisena lopputuloksena </w:t>
      </w:r>
      <w:r w:rsidRPr="00C479E6">
        <w:rPr>
          <w:rFonts w:ascii="Arial" w:hAnsi="Arial" w:cs="Arial"/>
          <w:sz w:val="22"/>
          <w:szCs w:val="22"/>
        </w:rPr>
        <w:t>hankkeisiin osallistuneiden työttömien ja työelämän ulkopuolella olevien nuorten ja työikäisten hyvinvointi, osallisuus, yhdenvertaisuus, työ- ja toimintakyky, aktiivinen toimijuus ja osaaminen ovat parantuneet niin, että useat heistä ovat siirtyneet koulutukseen tai työhön tai sille johtavalle polulle. Eri väestöryhmien (ml. sukupuolet) väliset, sekä alueelliset terveys- ja hyvinvointierot ovat kaventuneet. Hankkeilla on torjuttu huono-osaisuutta, ylisukupolvista köyhyyttä ja syrjäytymistä.</w:t>
      </w:r>
    </w:p>
    <w:p w14:paraId="658DBC28" w14:textId="77777777" w:rsidR="00F87F7F" w:rsidRDefault="00F87F7F" w:rsidP="00F87F7F">
      <w:pPr>
        <w:pStyle w:val="VMleipteksti"/>
        <w:ind w:left="0"/>
        <w:jc w:val="both"/>
        <w:rPr>
          <w:rFonts w:ascii="Arial" w:hAnsi="Arial" w:cs="Arial"/>
          <w:sz w:val="22"/>
          <w:szCs w:val="22"/>
        </w:rPr>
      </w:pPr>
    </w:p>
    <w:p w14:paraId="0978415F" w14:textId="77777777" w:rsidR="00F87F7F" w:rsidRDefault="00F87F7F" w:rsidP="00F87F7F">
      <w:pPr>
        <w:pStyle w:val="VMleipteksti"/>
        <w:ind w:left="0"/>
        <w:jc w:val="both"/>
        <w:rPr>
          <w:rFonts w:ascii="Arial" w:hAnsi="Arial" w:cs="Arial"/>
          <w:sz w:val="22"/>
          <w:szCs w:val="22"/>
        </w:rPr>
      </w:pPr>
      <w:r>
        <w:rPr>
          <w:rFonts w:ascii="Arial" w:hAnsi="Arial" w:cs="Arial"/>
          <w:sz w:val="22"/>
          <w:szCs w:val="22"/>
        </w:rPr>
        <w:t xml:space="preserve">Monitoimijaiset, sektori- ja organisaatiorajat ylittävät palvelujärjestelmät toimivat saumattomasti ja oikea-aikaisesti sekä tukevat ammattilaisten yhteistyötä. Kolmannen ja neljännen sektorin toimijat ja vertaistukea tarjoavat henkilöt osallistuvat palvelujärjestelmiin ja työllistämis- ja kehittämistoimintaan. Perheiden aikuisten tukemiseksi sekä perheiden parissa työskentelevien osaamisen ja tietoisuuden lisäämiseksi kehitetyt toimet auttavat myös lapsia. </w:t>
      </w:r>
    </w:p>
    <w:p w14:paraId="65709022" w14:textId="77777777" w:rsidR="00F87F7F" w:rsidRDefault="00F87F7F" w:rsidP="00F87F7F">
      <w:pPr>
        <w:pStyle w:val="VMleipteksti"/>
        <w:ind w:left="0"/>
        <w:jc w:val="both"/>
        <w:rPr>
          <w:rFonts w:ascii="Arial" w:hAnsi="Arial" w:cs="Arial"/>
          <w:sz w:val="22"/>
          <w:szCs w:val="22"/>
        </w:rPr>
      </w:pPr>
    </w:p>
    <w:p w14:paraId="2A565227" w14:textId="77777777" w:rsidR="00F87F7F" w:rsidRDefault="00F87F7F" w:rsidP="00F87F7F">
      <w:pPr>
        <w:pStyle w:val="VMleipteksti"/>
        <w:ind w:left="0"/>
        <w:jc w:val="both"/>
        <w:rPr>
          <w:b/>
        </w:rPr>
      </w:pPr>
      <w:r>
        <w:rPr>
          <w:rFonts w:ascii="Arial" w:hAnsi="Arial" w:cs="Arial"/>
          <w:sz w:val="22"/>
          <w:szCs w:val="22"/>
        </w:rPr>
        <w:t>Työmarkkinat ovat aiempaa osallistavampia ja tarjoavat työllistymisen mahdollisuuksia heikossa työmarkkina-asemassa oleville henkilöille. Tuloksena on laadukkaiden ja monipuolisten matalan kynnyksen työ- ja toimintapaikkojen lisääntyminen</w:t>
      </w:r>
      <w:r>
        <w:rPr>
          <w:b/>
        </w:rPr>
        <w:t>.</w:t>
      </w:r>
    </w:p>
    <w:p w14:paraId="4C9A67ED" w14:textId="77777777" w:rsidR="00F87F7F" w:rsidRDefault="00F87F7F" w:rsidP="00F87F7F">
      <w:pPr>
        <w:pStyle w:val="VMleipteksti"/>
        <w:ind w:left="0"/>
        <w:rPr>
          <w:noProof/>
          <w:color w:val="A6A6A6" w:themeColor="background1" w:themeShade="A6"/>
        </w:rPr>
      </w:pPr>
      <w:r>
        <w:rPr>
          <w:rFonts w:eastAsia="Calibri"/>
          <w:b/>
        </w:rPr>
        <w:br/>
      </w:r>
      <w:r w:rsidR="00096E3E">
        <w:rPr>
          <w:rFonts w:ascii="Arial" w:hAnsi="Arial" w:cs="Arial"/>
          <w:b/>
          <w:noProof/>
          <w:color w:val="FF0000"/>
          <w:sz w:val="22"/>
          <w:szCs w:val="22"/>
        </w:rPr>
        <w:t>Tärkeimmät</w:t>
      </w:r>
      <w:r w:rsidR="00096E3E">
        <w:rPr>
          <w:rFonts w:ascii="Arial" w:hAnsi="Arial" w:cs="Arial"/>
          <w:b/>
          <w:noProof/>
          <w:sz w:val="22"/>
          <w:szCs w:val="22"/>
        </w:rPr>
        <w:t xml:space="preserve"> </w:t>
      </w:r>
      <w:r>
        <w:rPr>
          <w:rFonts w:ascii="Arial" w:hAnsi="Arial" w:cs="Arial"/>
          <w:b/>
          <w:noProof/>
          <w:sz w:val="22"/>
          <w:szCs w:val="22"/>
        </w:rPr>
        <w:t xml:space="preserve">kohderyhmät </w:t>
      </w:r>
    </w:p>
    <w:p w14:paraId="5A91CD0E" w14:textId="77777777" w:rsidR="00F87F7F" w:rsidRPr="00C479E6" w:rsidRDefault="00F87F7F" w:rsidP="00F87F7F">
      <w:pPr>
        <w:rPr>
          <w:rFonts w:ascii="Arial" w:hAnsi="Arial" w:cs="Arial"/>
          <w:noProof/>
          <w:sz w:val="22"/>
          <w:szCs w:val="22"/>
        </w:rPr>
      </w:pPr>
      <w:r w:rsidRPr="00C479E6">
        <w:rPr>
          <w:rFonts w:ascii="Arial" w:hAnsi="Arial" w:cs="Arial"/>
          <w:noProof/>
          <w:sz w:val="22"/>
          <w:szCs w:val="22"/>
        </w:rPr>
        <w:t>Työmarkkinoiden näkökulmasta heikoimmassa asemassa olevat henkilöt, sisältäen vähemmistöt ja erityisryhmät, joiden yhteiskunnallista osallisuutta halutaan edistää. Kohderyhmään kuuluvat työmarkkinoille heikosti integroituneiksi tunnistettavat henkilöryhmät</w:t>
      </w:r>
      <w:r w:rsidRPr="00C479E6">
        <w:rPr>
          <w:rFonts w:ascii="Arial" w:hAnsi="Arial" w:cs="Arial"/>
          <w:sz w:val="22"/>
          <w:szCs w:val="22"/>
        </w:rPr>
        <w:t xml:space="preserve"> kuten nuoret, ikääntyneet, koulupudokkaat, maahanmuuttajataustaiset, romanit ja osatyökykyiset. </w:t>
      </w:r>
      <w:r w:rsidRPr="00C479E6">
        <w:rPr>
          <w:rFonts w:ascii="Arial" w:hAnsi="Arial" w:cs="Arial"/>
          <w:noProof/>
          <w:sz w:val="22"/>
          <w:szCs w:val="22"/>
        </w:rPr>
        <w:t xml:space="preserve">Kohderyhmään kuuluvat syrjäytymisvaarassa olevat henkilöt riippumatta heidän aiemmasta koulutus- ja työhistoriastaan tai sen puutteesta ja välillisesti myös esim. heidän läheisensä. </w:t>
      </w:r>
    </w:p>
    <w:p w14:paraId="267489C0" w14:textId="77777777" w:rsidR="00F87F7F" w:rsidRPr="00C479E6" w:rsidRDefault="00F87F7F" w:rsidP="00F87F7F">
      <w:pPr>
        <w:rPr>
          <w:rFonts w:ascii="Arial" w:hAnsi="Arial" w:cs="Arial"/>
          <w:noProof/>
          <w:sz w:val="22"/>
          <w:szCs w:val="22"/>
        </w:rPr>
      </w:pPr>
    </w:p>
    <w:p w14:paraId="5FD5414C" w14:textId="77777777" w:rsidR="00F87F7F" w:rsidRPr="00C479E6" w:rsidRDefault="00F87F7F" w:rsidP="00F87F7F">
      <w:pPr>
        <w:rPr>
          <w:rFonts w:ascii="Arial" w:hAnsi="Arial" w:cs="Arial"/>
          <w:noProof/>
          <w:sz w:val="22"/>
          <w:szCs w:val="22"/>
        </w:rPr>
      </w:pPr>
      <w:r w:rsidRPr="00C479E6">
        <w:rPr>
          <w:rFonts w:ascii="Arial" w:hAnsi="Arial" w:cs="Arial"/>
          <w:noProof/>
          <w:sz w:val="22"/>
          <w:szCs w:val="22"/>
        </w:rPr>
        <w:t>Kohderyhmään kuuluvat myös</w:t>
      </w:r>
      <w:r w:rsidR="008B6EAC">
        <w:rPr>
          <w:rFonts w:ascii="Arial" w:hAnsi="Arial" w:cs="Arial"/>
          <w:noProof/>
          <w:sz w:val="22"/>
          <w:szCs w:val="22"/>
        </w:rPr>
        <w:t xml:space="preserve"> </w:t>
      </w:r>
      <w:r w:rsidR="008B6EAC" w:rsidRPr="008B6EAC">
        <w:rPr>
          <w:rFonts w:ascii="Arial" w:hAnsi="Arial" w:cs="Arial"/>
          <w:noProof/>
          <w:color w:val="FF0000"/>
          <w:sz w:val="22"/>
          <w:szCs w:val="22"/>
        </w:rPr>
        <w:t>mm.</w:t>
      </w:r>
      <w:r w:rsidRPr="008B6EAC">
        <w:rPr>
          <w:rFonts w:ascii="Arial" w:hAnsi="Arial" w:cs="Arial"/>
          <w:noProof/>
          <w:color w:val="FF0000"/>
          <w:sz w:val="22"/>
          <w:szCs w:val="22"/>
        </w:rPr>
        <w:t xml:space="preserve"> </w:t>
      </w:r>
      <w:r w:rsidRPr="00C850EC">
        <w:rPr>
          <w:rFonts w:ascii="Arial" w:hAnsi="Arial" w:cs="Arial"/>
          <w:noProof/>
          <w:sz w:val="22"/>
          <w:szCs w:val="22"/>
        </w:rPr>
        <w:t>monialaisten taide-, hyvinvointi</w:t>
      </w:r>
      <w:r w:rsidRPr="00C479E6">
        <w:rPr>
          <w:rFonts w:ascii="Arial" w:hAnsi="Arial" w:cs="Arial"/>
          <w:noProof/>
          <w:sz w:val="22"/>
          <w:szCs w:val="22"/>
        </w:rPr>
        <w:t xml:space="preserve">-, sosiaali-, terveys- ja kuntoutus- </w:t>
      </w:r>
      <w:r w:rsidRPr="008B6EAC">
        <w:rPr>
          <w:rFonts w:ascii="Arial" w:hAnsi="Arial" w:cs="Arial"/>
          <w:noProof/>
          <w:color w:val="FF0000"/>
          <w:sz w:val="22"/>
          <w:szCs w:val="22"/>
        </w:rPr>
        <w:t>sekä</w:t>
      </w:r>
      <w:r w:rsidR="008B6EAC" w:rsidRPr="008B6EAC">
        <w:rPr>
          <w:rFonts w:ascii="Arial" w:hAnsi="Arial" w:cs="Arial"/>
          <w:noProof/>
          <w:color w:val="FF0000"/>
          <w:sz w:val="22"/>
          <w:szCs w:val="22"/>
        </w:rPr>
        <w:t xml:space="preserve"> koulutus- </w:t>
      </w:r>
      <w:r w:rsidR="008B6EAC">
        <w:rPr>
          <w:rFonts w:ascii="Arial" w:hAnsi="Arial" w:cs="Arial"/>
          <w:noProof/>
          <w:sz w:val="22"/>
          <w:szCs w:val="22"/>
        </w:rPr>
        <w:t>ja</w:t>
      </w:r>
      <w:r w:rsidRPr="00C479E6">
        <w:rPr>
          <w:rFonts w:ascii="Arial" w:hAnsi="Arial" w:cs="Arial"/>
          <w:noProof/>
          <w:sz w:val="22"/>
          <w:szCs w:val="22"/>
        </w:rPr>
        <w:t xml:space="preserve"> neuvontapalveluiden tarjoajat ja niiden johto ja henkilöstö, joiden yhteistyötä ja osaamista halutaan kehittää. </w:t>
      </w:r>
    </w:p>
    <w:p w14:paraId="1336E371" w14:textId="77777777" w:rsidR="00F87F7F" w:rsidRPr="00C479E6" w:rsidRDefault="00F87F7F" w:rsidP="00F87F7F">
      <w:pPr>
        <w:rPr>
          <w:rFonts w:ascii="Arial" w:hAnsi="Arial" w:cs="Arial"/>
          <w:noProof/>
          <w:sz w:val="22"/>
          <w:szCs w:val="22"/>
        </w:rPr>
      </w:pPr>
    </w:p>
    <w:p w14:paraId="3BC02FEE" w14:textId="77777777" w:rsidR="00F87F7F" w:rsidRPr="00C479E6" w:rsidRDefault="00F87F7F" w:rsidP="00F87F7F">
      <w:pPr>
        <w:pStyle w:val="VMleipteksti"/>
        <w:ind w:left="0"/>
        <w:rPr>
          <w:rFonts w:ascii="Arial" w:hAnsi="Arial" w:cs="Arial"/>
          <w:noProof/>
          <w:sz w:val="22"/>
          <w:szCs w:val="22"/>
        </w:rPr>
      </w:pPr>
      <w:r w:rsidRPr="00C479E6">
        <w:rPr>
          <w:rFonts w:ascii="Arial" w:hAnsi="Arial" w:cs="Arial"/>
          <w:noProof/>
          <w:sz w:val="22"/>
          <w:szCs w:val="22"/>
        </w:rPr>
        <w:t>Kohderyhmät voidaan tarvittaessa rajata tarkemmin alueellisten erityispiirteitten tai valtakunnallisten tarpeitten mukaisesti.</w:t>
      </w:r>
    </w:p>
    <w:p w14:paraId="56FB9B0C" w14:textId="77777777" w:rsidR="00F87F7F" w:rsidRDefault="00F87F7F" w:rsidP="00F87F7F">
      <w:pPr>
        <w:rPr>
          <w:rFonts w:ascii="Arial" w:hAnsi="Arial" w:cs="Arial"/>
          <w:noProof/>
          <w:sz w:val="22"/>
          <w:szCs w:val="22"/>
        </w:rPr>
      </w:pPr>
    </w:p>
    <w:p w14:paraId="0D77F02E" w14:textId="77777777" w:rsidR="004405BD" w:rsidRDefault="004405BD" w:rsidP="00F87F7F">
      <w:pPr>
        <w:pStyle w:val="VMleipteksti"/>
        <w:ind w:left="0"/>
        <w:rPr>
          <w:rFonts w:ascii="Arial" w:hAnsi="Arial" w:cs="Arial"/>
          <w:b/>
          <w:noProof/>
          <w:sz w:val="22"/>
          <w:szCs w:val="22"/>
        </w:rPr>
      </w:pPr>
    </w:p>
    <w:p w14:paraId="4D45DFDD" w14:textId="77777777" w:rsidR="00F87F7F" w:rsidRPr="00096E3E" w:rsidRDefault="00096E3E" w:rsidP="00F87F7F">
      <w:pPr>
        <w:pStyle w:val="VMleipteksti"/>
        <w:ind w:left="0"/>
        <w:rPr>
          <w:rFonts w:asciiTheme="minorHAnsi" w:hAnsiTheme="minorHAnsi" w:cs="Arial"/>
          <w:noProof/>
          <w:color w:val="FF0000"/>
          <w:sz w:val="22"/>
          <w:szCs w:val="22"/>
        </w:rPr>
      </w:pPr>
      <w:r>
        <w:rPr>
          <w:rFonts w:ascii="Arial" w:hAnsi="Arial" w:cs="Arial"/>
          <w:b/>
          <w:noProof/>
          <w:sz w:val="22"/>
          <w:szCs w:val="22"/>
        </w:rPr>
        <w:t>Toimet</w:t>
      </w:r>
      <w:r>
        <w:rPr>
          <w:rFonts w:ascii="Arial" w:hAnsi="Arial" w:cs="Arial"/>
          <w:b/>
          <w:noProof/>
          <w:color w:val="FF0000"/>
          <w:sz w:val="22"/>
          <w:szCs w:val="22"/>
        </w:rPr>
        <w:t>, joilla taataan yhdenvertaisuus, osallistavuus ja syrjimättömyys</w:t>
      </w:r>
    </w:p>
    <w:p w14:paraId="0CAA023F" w14:textId="77777777" w:rsidR="004405BD" w:rsidRDefault="004405BD" w:rsidP="00F87F7F">
      <w:pPr>
        <w:rPr>
          <w:rFonts w:ascii="Arial" w:hAnsi="Arial" w:cs="Arial"/>
          <w:bCs/>
          <w:i/>
          <w:sz w:val="22"/>
          <w:szCs w:val="22"/>
        </w:rPr>
      </w:pPr>
    </w:p>
    <w:p w14:paraId="7124E002" w14:textId="77777777" w:rsidR="004377ED" w:rsidRPr="00C77056" w:rsidRDefault="00F87F7F" w:rsidP="004377ED">
      <w:pPr>
        <w:rPr>
          <w:rFonts w:ascii="Arial" w:hAnsi="Arial" w:cs="Arial"/>
          <w:bCs/>
          <w:sz w:val="22"/>
          <w:szCs w:val="22"/>
        </w:rPr>
      </w:pPr>
      <w:r w:rsidRPr="00FB0785">
        <w:rPr>
          <w:rFonts w:ascii="Arial" w:hAnsi="Arial" w:cs="Arial"/>
          <w:bCs/>
          <w:i/>
          <w:sz w:val="22"/>
          <w:szCs w:val="22"/>
        </w:rPr>
        <w:t>Sukupuolten tasa-arvoa</w:t>
      </w:r>
      <w:r w:rsidRPr="00FB0785">
        <w:rPr>
          <w:rFonts w:ascii="Arial" w:hAnsi="Arial" w:cs="Arial"/>
          <w:bCs/>
          <w:sz w:val="22"/>
          <w:szCs w:val="22"/>
        </w:rPr>
        <w:t xml:space="preserve"> edistetään mm. tasa-arvosuunnittelun keinoin. Puretaan työ- ja koulutusurien segregaatiota ylläpitäviä rakenteita. Lisätään sukupuolitietoisia menetelmiä ohjaus- ja muissa palveluissa ja tiedostetaan mahdolliset syrjäytymiseen vaikuttuvat sukupuoleen liittyvät tekijät. Kehitetään sukupuolten tasa-arvon ja yhdenvertaisuuden osaamista, jotta voidaan paremmin vastata tasa-arvo- ja yhdenvertaisuushaasteisiin.</w:t>
      </w:r>
      <w:r w:rsidR="004377ED">
        <w:rPr>
          <w:rFonts w:ascii="Arial" w:hAnsi="Arial" w:cs="Arial"/>
          <w:bCs/>
          <w:sz w:val="22"/>
          <w:szCs w:val="22"/>
        </w:rPr>
        <w:t xml:space="preserve"> </w:t>
      </w:r>
      <w:r w:rsidR="004377ED" w:rsidRPr="001735C5">
        <w:rPr>
          <w:rFonts w:ascii="Arial" w:hAnsi="Arial" w:cs="Arial"/>
          <w:sz w:val="22"/>
          <w:szCs w:val="22"/>
          <w:highlight w:val="yellow"/>
        </w:rPr>
        <w:t>Henkilöitä koskevien seurantaindikaattoreiden tiedot kerätään ohjelmassa sukupuolittain, jolloin toimenpiteiden kohdistumista eri sukupuoliin voidaan seurata ja analysoida.</w:t>
      </w:r>
    </w:p>
    <w:p w14:paraId="2EB2A49D" w14:textId="77777777" w:rsidR="00F87F7F" w:rsidRPr="00FB0785" w:rsidRDefault="00F87F7F" w:rsidP="00F87F7F">
      <w:pPr>
        <w:rPr>
          <w:rFonts w:ascii="Arial" w:hAnsi="Arial" w:cs="Arial"/>
          <w:bCs/>
          <w:sz w:val="22"/>
          <w:szCs w:val="22"/>
        </w:rPr>
      </w:pPr>
    </w:p>
    <w:p w14:paraId="1661E67E" w14:textId="77777777" w:rsidR="00F87F7F" w:rsidRPr="00FB0785" w:rsidRDefault="00F87F7F" w:rsidP="00F87F7F">
      <w:pPr>
        <w:rPr>
          <w:rFonts w:ascii="Arial" w:hAnsi="Arial" w:cs="Arial"/>
          <w:bCs/>
          <w:sz w:val="22"/>
          <w:szCs w:val="22"/>
        </w:rPr>
      </w:pPr>
    </w:p>
    <w:p w14:paraId="44D41FE1" w14:textId="77777777" w:rsidR="00F87F7F" w:rsidRPr="00FB0785" w:rsidRDefault="00F87F7F" w:rsidP="00F87F7F">
      <w:pPr>
        <w:pStyle w:val="VMleipteksti"/>
        <w:ind w:left="0"/>
        <w:rPr>
          <w:rFonts w:ascii="Arial" w:hAnsi="Arial" w:cs="Arial"/>
          <w:noProof/>
          <w:sz w:val="22"/>
          <w:szCs w:val="22"/>
        </w:rPr>
      </w:pPr>
      <w:r w:rsidRPr="00FB0785">
        <w:rPr>
          <w:rFonts w:ascii="Arial" w:hAnsi="Arial" w:cs="Arial"/>
          <w:i/>
          <w:noProof/>
          <w:sz w:val="22"/>
          <w:szCs w:val="22"/>
        </w:rPr>
        <w:t xml:space="preserve">Osallisuutta edistetään </w:t>
      </w:r>
      <w:r w:rsidRPr="00FB0785">
        <w:rPr>
          <w:rFonts w:ascii="Arial" w:hAnsi="Arial" w:cs="Arial"/>
          <w:noProof/>
          <w:sz w:val="22"/>
          <w:szCs w:val="22"/>
        </w:rPr>
        <w:t>lisäämällä kansalaisten aktiivisuutta, sosiaalista pääomaa ja yhteisöllisyyttä. Kehittämistarpeet lähtevät paikalliselta tasolta ja toimeenpanossa osallistetaan alueen asukkaita ja muita toimijoita. Toimintaa rahoitetaan alueilla, joilla ei rahoiteta maaseutu- tai kalatalousrahastoista paikallista kehittämistä.</w:t>
      </w:r>
    </w:p>
    <w:p w14:paraId="18D7C5BF" w14:textId="77777777" w:rsidR="00F87F7F" w:rsidRPr="00FB0785" w:rsidRDefault="00F87F7F" w:rsidP="00F87F7F">
      <w:pPr>
        <w:pStyle w:val="VMleipteksti"/>
        <w:ind w:left="0"/>
        <w:rPr>
          <w:rFonts w:ascii="Arial" w:hAnsi="Arial" w:cs="Arial"/>
          <w:noProof/>
          <w:sz w:val="22"/>
          <w:szCs w:val="22"/>
        </w:rPr>
      </w:pPr>
    </w:p>
    <w:p w14:paraId="28C9DD0C" w14:textId="77777777" w:rsidR="00F87F7F" w:rsidRPr="00FB0785" w:rsidRDefault="00F87F7F" w:rsidP="00F87F7F">
      <w:pPr>
        <w:rPr>
          <w:rFonts w:cstheme="minorHAnsi"/>
          <w:bCs/>
        </w:rPr>
      </w:pPr>
      <w:r w:rsidRPr="00FB0785">
        <w:rPr>
          <w:rFonts w:ascii="Arial" w:hAnsi="Arial" w:cs="Arial"/>
          <w:bCs/>
          <w:i/>
          <w:sz w:val="22"/>
          <w:szCs w:val="22"/>
        </w:rPr>
        <w:t xml:space="preserve">Yhdenvertaisuus </w:t>
      </w:r>
      <w:r w:rsidRPr="00FB0785">
        <w:rPr>
          <w:rFonts w:ascii="Arial" w:hAnsi="Arial" w:cs="Arial"/>
          <w:bCs/>
          <w:sz w:val="22"/>
          <w:szCs w:val="22"/>
        </w:rPr>
        <w:t xml:space="preserve">huomioidaan palvelujen kehittämisessä ja tarjoamisessa. Toiminnassa otetaan huomioon kunkin kohderyhmän erityistarpeet </w:t>
      </w:r>
      <w:r w:rsidR="00694AEB">
        <w:rPr>
          <w:rFonts w:ascii="Arial" w:hAnsi="Arial" w:cs="Arial"/>
          <w:bCs/>
          <w:sz w:val="22"/>
          <w:szCs w:val="22"/>
        </w:rPr>
        <w:t>sekä kulttuuri</w:t>
      </w:r>
      <w:r w:rsidR="00694AEB" w:rsidRPr="00694AEB">
        <w:rPr>
          <w:rFonts w:ascii="Arial" w:hAnsi="Arial" w:cs="Arial"/>
          <w:bCs/>
          <w:sz w:val="22"/>
          <w:szCs w:val="22"/>
          <w:highlight w:val="yellow"/>
        </w:rPr>
        <w:t>sensitiivinen</w:t>
      </w:r>
      <w:r w:rsidR="00694AEB">
        <w:rPr>
          <w:rFonts w:ascii="Arial" w:hAnsi="Arial" w:cs="Arial"/>
          <w:bCs/>
          <w:sz w:val="22"/>
          <w:szCs w:val="22"/>
        </w:rPr>
        <w:t xml:space="preserve"> </w:t>
      </w:r>
      <w:r w:rsidR="00694AEB" w:rsidRPr="00694AEB">
        <w:rPr>
          <w:rFonts w:ascii="Arial" w:hAnsi="Arial" w:cs="Arial"/>
          <w:bCs/>
          <w:sz w:val="22"/>
          <w:szCs w:val="22"/>
          <w:highlight w:val="yellow"/>
        </w:rPr>
        <w:t>ja omakielinen</w:t>
      </w:r>
      <w:r w:rsidRPr="00FB0785">
        <w:rPr>
          <w:rFonts w:ascii="Arial" w:hAnsi="Arial" w:cs="Arial"/>
          <w:bCs/>
          <w:sz w:val="22"/>
          <w:szCs w:val="22"/>
        </w:rPr>
        <w:t xml:space="preserve"> ohjaus. Palveluissa huomioidaan tarvittaessa positiivinen erityskohtelu yhdenvertaisuuden edistämiseksi koulutuksessa ja työmarkkinoilla tai syrjinnästä johtuvien haittojen ehkäisemiseksi tai poistamiseksi. </w:t>
      </w:r>
      <w:r w:rsidRPr="00FB0785">
        <w:rPr>
          <w:rFonts w:ascii="Arial" w:hAnsi="Arial" w:cs="Arial"/>
          <w:sz w:val="22"/>
          <w:szCs w:val="22"/>
        </w:rPr>
        <w:t>Toiminnassa kehitetään menetelmiä syrjinnän vähentämiseksi yhteiskunnassa ja eri vähemmistöjen yhdenvertaisuuden lisäämiseksi. Kaikessa toiminnassa huomioidaan aiheeseen liittyvät kansainväliset sopimukset</w:t>
      </w:r>
    </w:p>
    <w:p w14:paraId="6331D2B9" w14:textId="77777777" w:rsidR="00F87F7F" w:rsidRDefault="00F87F7F" w:rsidP="00F87F7F">
      <w:pPr>
        <w:pStyle w:val="VMleipteksti"/>
        <w:ind w:left="0"/>
        <w:rPr>
          <w:rFonts w:ascii="Arial" w:hAnsi="Arial" w:cs="Arial"/>
          <w:b/>
          <w:noProof/>
          <w:sz w:val="22"/>
          <w:szCs w:val="22"/>
        </w:rPr>
      </w:pPr>
    </w:p>
    <w:p w14:paraId="096DFA59" w14:textId="77777777" w:rsidR="00F87F7F" w:rsidRDefault="00F87F7F" w:rsidP="00F87F7F">
      <w:pPr>
        <w:pStyle w:val="VMleipteksti"/>
        <w:ind w:left="0"/>
        <w:rPr>
          <w:rFonts w:ascii="Arial" w:hAnsi="Arial" w:cs="Arial"/>
          <w:b/>
          <w:noProof/>
          <w:sz w:val="22"/>
          <w:szCs w:val="22"/>
        </w:rPr>
      </w:pPr>
      <w:r>
        <w:rPr>
          <w:rFonts w:ascii="Arial" w:hAnsi="Arial" w:cs="Arial"/>
          <w:b/>
          <w:noProof/>
          <w:sz w:val="22"/>
          <w:szCs w:val="22"/>
        </w:rPr>
        <w:t xml:space="preserve">Tietyt kohdealueet, mukaan lukien alueellisten välineiden suunniteltu </w:t>
      </w:r>
    </w:p>
    <w:p w14:paraId="5B29D477" w14:textId="77777777" w:rsidR="00F87F7F" w:rsidRDefault="00F87F7F" w:rsidP="00F87F7F">
      <w:pPr>
        <w:rPr>
          <w:rFonts w:ascii="Arial" w:hAnsi="Arial" w:cs="Arial"/>
          <w:sz w:val="22"/>
          <w:szCs w:val="22"/>
        </w:rPr>
      </w:pPr>
    </w:p>
    <w:p w14:paraId="6EC8B28B" w14:textId="77777777" w:rsidR="00F87F7F" w:rsidRPr="00826D66" w:rsidRDefault="006825F8" w:rsidP="00F87F7F">
      <w:pPr>
        <w:rPr>
          <w:rFonts w:ascii="Arial" w:hAnsi="Arial" w:cs="Arial"/>
          <w:sz w:val="22"/>
          <w:szCs w:val="22"/>
        </w:rPr>
      </w:pPr>
      <w:r w:rsidRPr="007E7B84">
        <w:rPr>
          <w:rFonts w:ascii="Arial" w:hAnsi="Arial" w:cs="Arial"/>
          <w:b/>
          <w:bCs/>
          <w:sz w:val="22"/>
          <w:szCs w:val="22"/>
        </w:rPr>
        <w:t>P</w:t>
      </w:r>
      <w:r w:rsidR="00F87F7F" w:rsidRPr="007E7B84">
        <w:rPr>
          <w:rFonts w:ascii="Arial" w:hAnsi="Arial" w:cs="Arial"/>
          <w:b/>
          <w:bCs/>
          <w:sz w:val="22"/>
          <w:szCs w:val="22"/>
        </w:rPr>
        <w:t xml:space="preserve">ohjoisen harvan asutuksen alueen erillisrahoituksella </w:t>
      </w:r>
      <w:r w:rsidR="007E7B84" w:rsidRPr="007E7B84">
        <w:rPr>
          <w:rFonts w:ascii="Arial" w:hAnsi="Arial" w:cs="Arial"/>
          <w:bCs/>
          <w:sz w:val="22"/>
          <w:szCs w:val="22"/>
        </w:rPr>
        <w:t xml:space="preserve">Pohjois- ja Itä-Suomessa </w:t>
      </w:r>
      <w:r w:rsidR="00537CBF" w:rsidRPr="007E7B84">
        <w:rPr>
          <w:rFonts w:ascii="Arial" w:hAnsi="Arial" w:cs="Arial"/>
          <w:bCs/>
          <w:sz w:val="22"/>
          <w:szCs w:val="22"/>
        </w:rPr>
        <w:t xml:space="preserve">huomioidaan erityisesti </w:t>
      </w:r>
      <w:r w:rsidR="00F87F7F" w:rsidRPr="00A035B8">
        <w:rPr>
          <w:rFonts w:ascii="Arial" w:hAnsi="Arial" w:cs="Arial"/>
          <w:bCs/>
          <w:sz w:val="22"/>
          <w:szCs w:val="22"/>
        </w:rPr>
        <w:t>t</w:t>
      </w:r>
      <w:r w:rsidR="00F87F7F" w:rsidRPr="00A035B8">
        <w:rPr>
          <w:rFonts w:ascii="Arial" w:hAnsi="Arial" w:cs="Arial"/>
          <w:sz w:val="22"/>
          <w:szCs w:val="22"/>
        </w:rPr>
        <w:t xml:space="preserve">erveys- ja hyvinvointierojen kaventaminen työ- ja opiskelukykyisyyden edistämiseksi, osallisuuden ja yhteisöllisyyden tukeminen nuorille ja perheille hyödyntäen monialaista osaamista ja mm. luovia menetelmiä alueen vetovoimaisuuden ja osallisuuden parantamiseksi, palveluiden saavutettavuuden edistäminen (digitaaliset palvelut ja innovatiiviset toimet) ja nuorisotyön ja perheiden auttamisen vahvistaminen. </w:t>
      </w:r>
    </w:p>
    <w:p w14:paraId="24766C1E" w14:textId="77777777" w:rsidR="00F87F7F" w:rsidRDefault="00F87F7F" w:rsidP="00F87F7F">
      <w:pPr>
        <w:pStyle w:val="VMleipteksti"/>
        <w:ind w:left="0"/>
        <w:rPr>
          <w:rFonts w:ascii="Arial" w:hAnsi="Arial" w:cs="Arial"/>
          <w:b/>
          <w:noProof/>
          <w:sz w:val="22"/>
          <w:szCs w:val="22"/>
        </w:rPr>
      </w:pPr>
    </w:p>
    <w:p w14:paraId="6E1E8AD8" w14:textId="77777777" w:rsidR="00F87F7F" w:rsidRDefault="00F87F7F" w:rsidP="00F87F7F">
      <w:pPr>
        <w:pStyle w:val="VMleipteksti"/>
        <w:ind w:left="0"/>
        <w:rPr>
          <w:rFonts w:ascii="Arial" w:hAnsi="Arial" w:cs="Arial"/>
          <w:noProof/>
          <w:color w:val="A6A6A6" w:themeColor="background1" w:themeShade="A6"/>
          <w:sz w:val="22"/>
          <w:szCs w:val="22"/>
        </w:rPr>
      </w:pPr>
      <w:r>
        <w:rPr>
          <w:rFonts w:ascii="Arial" w:hAnsi="Arial" w:cs="Arial"/>
          <w:b/>
          <w:noProof/>
          <w:sz w:val="22"/>
          <w:szCs w:val="22"/>
        </w:rPr>
        <w:t>Alueiden väliset, rajat ylittävät ja valtioiden väliset toimet</w:t>
      </w:r>
      <w:r w:rsidRPr="003B2057">
        <w:rPr>
          <w:rFonts w:ascii="Arial" w:hAnsi="Arial" w:cs="Arial"/>
          <w:b/>
          <w:i/>
          <w:noProof/>
          <w:color w:val="FF0000"/>
          <w:sz w:val="22"/>
          <w:szCs w:val="22"/>
        </w:rPr>
        <w:t xml:space="preserve"> </w:t>
      </w:r>
      <w:r>
        <w:rPr>
          <w:rFonts w:ascii="Arial" w:hAnsi="Arial" w:cs="Arial"/>
          <w:noProof/>
          <w:color w:val="A6A6A6" w:themeColor="background1" w:themeShade="A6"/>
          <w:sz w:val="22"/>
          <w:szCs w:val="22"/>
        </w:rPr>
        <w:t xml:space="preserve">[1 </w:t>
      </w:r>
      <w:r w:rsidR="00C34DCD">
        <w:rPr>
          <w:rFonts w:ascii="Arial" w:hAnsi="Arial" w:cs="Arial"/>
          <w:noProof/>
          <w:color w:val="A6A6A6" w:themeColor="background1" w:themeShade="A6"/>
          <w:sz w:val="22"/>
          <w:szCs w:val="22"/>
        </w:rPr>
        <w:t>207</w:t>
      </w:r>
      <w:r>
        <w:rPr>
          <w:rFonts w:ascii="Arial" w:hAnsi="Arial" w:cs="Arial"/>
          <w:noProof/>
          <w:color w:val="A6A6A6" w:themeColor="background1" w:themeShade="A6"/>
          <w:sz w:val="22"/>
          <w:szCs w:val="22"/>
        </w:rPr>
        <w:t>/2 000]</w:t>
      </w:r>
    </w:p>
    <w:p w14:paraId="24C17968" w14:textId="77777777" w:rsidR="00F87F7F" w:rsidRDefault="00F87F7F" w:rsidP="00F87F7F">
      <w:pPr>
        <w:rPr>
          <w:rFonts w:ascii="Arial" w:hAnsi="Arial" w:cs="Arial"/>
          <w:iCs/>
          <w:sz w:val="22"/>
          <w:szCs w:val="22"/>
        </w:rPr>
      </w:pPr>
      <w:r>
        <w:rPr>
          <w:rFonts w:ascii="Arial" w:hAnsi="Arial" w:cs="Arial"/>
          <w:i/>
          <w:iCs/>
          <w:sz w:val="22"/>
          <w:szCs w:val="22"/>
        </w:rPr>
        <w:t xml:space="preserve">Kansainvälistä yhteistyötä </w:t>
      </w:r>
      <w:r>
        <w:rPr>
          <w:rFonts w:ascii="Arial" w:hAnsi="Arial" w:cs="Arial"/>
          <w:iCs/>
          <w:sz w:val="22"/>
          <w:szCs w:val="22"/>
        </w:rPr>
        <w:t>lisäämällä edistetään hyvien käytäntöjen kehittämistä, levittämistä ja juurruttamista. Toimilla edistetään kohderyhmään kuuluvien henkilöiden osallisuutta, työllistymistä ja koulutukseen osallistumista.</w:t>
      </w:r>
    </w:p>
    <w:p w14:paraId="2D5B44DA" w14:textId="77777777" w:rsidR="00F87F7F" w:rsidRDefault="00F87F7F" w:rsidP="00F87F7F">
      <w:pPr>
        <w:rPr>
          <w:rFonts w:ascii="Arial" w:hAnsi="Arial" w:cs="Arial"/>
          <w:i/>
          <w:iCs/>
          <w:sz w:val="22"/>
          <w:szCs w:val="22"/>
        </w:rPr>
      </w:pPr>
    </w:p>
    <w:p w14:paraId="216D3045" w14:textId="77777777" w:rsidR="00F87F7F" w:rsidRDefault="00F87F7F" w:rsidP="00F87F7F">
      <w:pPr>
        <w:rPr>
          <w:rFonts w:ascii="Arial" w:hAnsi="Arial" w:cs="Arial"/>
          <w:sz w:val="22"/>
          <w:szCs w:val="22"/>
        </w:rPr>
      </w:pPr>
      <w:r>
        <w:rPr>
          <w:rFonts w:ascii="Arial" w:hAnsi="Arial" w:cs="Arial"/>
          <w:i/>
          <w:iCs/>
          <w:sz w:val="22"/>
          <w:szCs w:val="22"/>
        </w:rPr>
        <w:t>Arktisen strategian</w:t>
      </w:r>
      <w:r>
        <w:rPr>
          <w:rFonts w:ascii="Arial" w:hAnsi="Arial" w:cs="Arial"/>
          <w:sz w:val="22"/>
          <w:szCs w:val="22"/>
        </w:rPr>
        <w:t xml:space="preserve"> mukaisessa toiminnassa keskitytään arktisen toimintaympäristön haasteisiin, kuten esimerkiksi ilmastonmuutoksen vaikutuksiin, saavutettavuuteen ja harvaan asutukseen. Pohjoisen arktisen alueen hauraus on alueen erityispiirre, minkä vuoksi alue voi toimia myös edelläkävijänä ratkaistaessa ilmastonmuutokseen liittyviä kysymyksiä. </w:t>
      </w:r>
    </w:p>
    <w:p w14:paraId="74E18F12" w14:textId="77777777" w:rsidR="00F87F7F" w:rsidRDefault="00F87F7F" w:rsidP="00F87F7F">
      <w:pPr>
        <w:pStyle w:val="VMleipteksti"/>
        <w:ind w:left="0"/>
        <w:jc w:val="both"/>
        <w:rPr>
          <w:rFonts w:ascii="Arial" w:hAnsi="Arial" w:cs="Arial"/>
          <w:b/>
          <w:bCs/>
          <w:sz w:val="22"/>
          <w:szCs w:val="22"/>
        </w:rPr>
      </w:pPr>
    </w:p>
    <w:p w14:paraId="0C3A94BC" w14:textId="77777777" w:rsidR="00D54F6A" w:rsidRPr="00CE3FD4" w:rsidRDefault="00D54F6A" w:rsidP="00D54F6A">
      <w:pPr>
        <w:rPr>
          <w:rFonts w:ascii="Arial" w:hAnsi="Arial" w:cs="Arial"/>
          <w:sz w:val="22"/>
          <w:szCs w:val="22"/>
          <w:lang w:eastAsia="fi-FI"/>
        </w:rPr>
      </w:pPr>
      <w:r w:rsidRPr="00CE3FD4">
        <w:rPr>
          <w:rFonts w:ascii="Arial" w:hAnsi="Arial" w:cs="Arial"/>
          <w:i/>
          <w:sz w:val="22"/>
          <w:szCs w:val="22"/>
          <w:lang w:eastAsia="fi-FI"/>
        </w:rPr>
        <w:t xml:space="preserve">EU:n Itämeren alueen strategia </w:t>
      </w:r>
      <w:r w:rsidRPr="00CE3FD4">
        <w:rPr>
          <w:rFonts w:ascii="Arial" w:hAnsi="Arial" w:cs="Arial"/>
          <w:sz w:val="22"/>
          <w:szCs w:val="22"/>
          <w:lang w:eastAsia="fi-FI"/>
        </w:rPr>
        <w:t xml:space="preserve">(EUSBSR) vastaa haasteisiin, jotka ovat yhteisiä Itämeren alueen maille. Strategian prioriteetit ja toimenpiteet esitellään </w:t>
      </w:r>
      <w:hyperlink r:id="rId21" w:history="1">
        <w:r w:rsidRPr="00127BF6">
          <w:rPr>
            <w:rStyle w:val="Hyperlinkki"/>
            <w:rFonts w:ascii="Arial" w:hAnsi="Arial" w:cs="Arial"/>
            <w:sz w:val="22"/>
            <w:szCs w:val="22"/>
            <w:lang w:eastAsia="fi-FI"/>
          </w:rPr>
          <w:t>Itämeren strategian toimeenpanosuunnitelmassa</w:t>
        </w:r>
      </w:hyperlink>
      <w:r w:rsidRPr="00CE3FD4">
        <w:rPr>
          <w:rFonts w:ascii="Arial" w:hAnsi="Arial" w:cs="Arial"/>
          <w:sz w:val="22"/>
          <w:szCs w:val="22"/>
          <w:lang w:eastAsia="fi-FI"/>
        </w:rPr>
        <w:t>, joka on pohjana Itämeren alueen strategian toimeenpanon raho</w:t>
      </w:r>
      <w:r>
        <w:rPr>
          <w:rFonts w:ascii="Arial" w:hAnsi="Arial" w:cs="Arial"/>
          <w:sz w:val="22"/>
          <w:szCs w:val="22"/>
          <w:lang w:eastAsia="fi-FI"/>
        </w:rPr>
        <w:t>ittamiselle</w:t>
      </w:r>
      <w:r w:rsidRPr="00CE3FD4">
        <w:rPr>
          <w:rFonts w:ascii="Arial" w:hAnsi="Arial" w:cs="Arial"/>
          <w:sz w:val="22"/>
          <w:szCs w:val="22"/>
          <w:lang w:eastAsia="fi-FI"/>
        </w:rPr>
        <w:t>. Rahoitettavat toimet voivat olla hankkeita, hankeryhmiä tai hankealustoja</w:t>
      </w:r>
      <w:r w:rsidRPr="00C95C1F">
        <w:rPr>
          <w:rFonts w:ascii="Arial" w:hAnsi="Arial" w:cs="Arial"/>
          <w:sz w:val="22"/>
          <w:szCs w:val="22"/>
          <w:lang w:eastAsia="fi-FI"/>
        </w:rPr>
        <w:t xml:space="preserve">. Myös </w:t>
      </w:r>
      <w:r>
        <w:rPr>
          <w:rFonts w:ascii="Arial" w:hAnsi="Arial" w:cs="Arial"/>
          <w:sz w:val="22"/>
          <w:szCs w:val="22"/>
          <w:lang w:eastAsia="fi-FI"/>
        </w:rPr>
        <w:t>s</w:t>
      </w:r>
      <w:r w:rsidRPr="00CE3FD4">
        <w:rPr>
          <w:rFonts w:ascii="Arial" w:hAnsi="Arial" w:cs="Arial"/>
          <w:sz w:val="22"/>
          <w:szCs w:val="22"/>
          <w:lang w:eastAsia="fi-FI"/>
        </w:rPr>
        <w:t>ynkronoidut hankehaut ovat mahdollisia.</w:t>
      </w:r>
    </w:p>
    <w:p w14:paraId="3E68B90D" w14:textId="77777777" w:rsidR="00F87F7F" w:rsidRPr="007B7C25" w:rsidRDefault="00F87F7F" w:rsidP="00F87F7F">
      <w:pPr>
        <w:pStyle w:val="VMleipteksti"/>
        <w:ind w:left="0"/>
        <w:jc w:val="both"/>
        <w:rPr>
          <w:rFonts w:ascii="Arial" w:hAnsi="Arial" w:cs="Arial"/>
          <w:sz w:val="22"/>
          <w:szCs w:val="22"/>
        </w:rPr>
      </w:pPr>
    </w:p>
    <w:p w14:paraId="52900FDF" w14:textId="77777777" w:rsidR="00F87F7F" w:rsidRPr="007B7C25" w:rsidRDefault="00F87F7F" w:rsidP="00F87F7F">
      <w:pPr>
        <w:pStyle w:val="VMleipteksti"/>
        <w:ind w:left="0"/>
        <w:jc w:val="both"/>
        <w:rPr>
          <w:rFonts w:ascii="Arial" w:hAnsi="Arial" w:cs="Arial"/>
          <w:i/>
          <w:iCs/>
          <w:sz w:val="22"/>
          <w:szCs w:val="22"/>
        </w:rPr>
      </w:pPr>
      <w:r w:rsidRPr="007B7C25">
        <w:rPr>
          <w:rFonts w:ascii="Arial" w:hAnsi="Arial" w:cs="Arial"/>
          <w:sz w:val="22"/>
          <w:szCs w:val="22"/>
        </w:rPr>
        <w:t>Suomen kannalta kiinnostavimmat yhteistyön aiheet liittyvät mm. työelämän ulkopuolella olevien saamiseen osallisuutta edistävään toimintaan ja koulutukseen sekä tälle kohderyhmälle sopivien työpaikkojen löytyminen tai luominen.</w:t>
      </w:r>
    </w:p>
    <w:p w14:paraId="7BBDCA48" w14:textId="77777777" w:rsidR="00F87F7F" w:rsidRDefault="00F87F7F" w:rsidP="00F87F7F">
      <w:pPr>
        <w:pStyle w:val="VMleipteksti"/>
        <w:ind w:left="0"/>
        <w:jc w:val="both"/>
        <w:rPr>
          <w:rFonts w:ascii="Arial" w:hAnsi="Arial" w:cs="Arial"/>
          <w:i/>
          <w:iCs/>
          <w:sz w:val="22"/>
          <w:szCs w:val="22"/>
        </w:rPr>
      </w:pPr>
    </w:p>
    <w:p w14:paraId="3B06180E" w14:textId="77777777" w:rsidR="00F87F7F" w:rsidRDefault="00F87F7F" w:rsidP="00F87F7F">
      <w:pPr>
        <w:rPr>
          <w:rFonts w:ascii="Arial" w:hAnsi="Arial" w:cs="Arial"/>
          <w:sz w:val="22"/>
          <w:szCs w:val="22"/>
        </w:rPr>
      </w:pPr>
      <w:r w:rsidRPr="007E7B84">
        <w:rPr>
          <w:rFonts w:ascii="Arial" w:hAnsi="Arial" w:cs="Arial"/>
          <w:sz w:val="22"/>
          <w:szCs w:val="22"/>
        </w:rPr>
        <w:t>Hanketoiminnassa</w:t>
      </w:r>
      <w:r w:rsidR="006825F8" w:rsidRPr="007E7B84">
        <w:rPr>
          <w:rFonts w:ascii="Arial" w:hAnsi="Arial" w:cs="Arial"/>
          <w:sz w:val="22"/>
          <w:szCs w:val="22"/>
        </w:rPr>
        <w:t xml:space="preserve"> voidaan</w:t>
      </w:r>
      <w:r w:rsidRPr="007E7B84">
        <w:rPr>
          <w:rFonts w:ascii="Arial" w:hAnsi="Arial" w:cs="Arial"/>
          <w:sz w:val="22"/>
          <w:szCs w:val="22"/>
        </w:rPr>
        <w:t xml:space="preserve"> osallistu</w:t>
      </w:r>
      <w:r w:rsidR="006825F8" w:rsidRPr="007E7B84">
        <w:rPr>
          <w:rFonts w:ascii="Arial" w:hAnsi="Arial" w:cs="Arial"/>
          <w:sz w:val="22"/>
          <w:szCs w:val="22"/>
        </w:rPr>
        <w:t>a</w:t>
      </w:r>
      <w:r w:rsidRPr="007E7B84">
        <w:rPr>
          <w:rFonts w:ascii="Arial" w:hAnsi="Arial" w:cs="Arial"/>
          <w:sz w:val="22"/>
          <w:szCs w:val="22"/>
        </w:rPr>
        <w:t xml:space="preserve"> </w:t>
      </w:r>
      <w:r>
        <w:rPr>
          <w:rFonts w:ascii="Arial" w:hAnsi="Arial" w:cs="Arial"/>
          <w:sz w:val="22"/>
          <w:szCs w:val="22"/>
        </w:rPr>
        <w:t>myös muuhun kansainväliseen yhteistyöhön, kuten Venäjä-yhteis</w:t>
      </w:r>
      <w:r>
        <w:rPr>
          <w:rFonts w:ascii="Arial" w:hAnsi="Arial" w:cs="Arial"/>
          <w:sz w:val="22"/>
          <w:szCs w:val="22"/>
        </w:rPr>
        <w:softHyphen/>
        <w:t>työhön ja pohjoismaiseen yhteistyöhön.</w:t>
      </w:r>
    </w:p>
    <w:p w14:paraId="73D59A23" w14:textId="77777777" w:rsidR="00D3236A" w:rsidRDefault="00D3236A" w:rsidP="00F87F7F">
      <w:pPr>
        <w:rPr>
          <w:rFonts w:ascii="Arial" w:hAnsi="Arial" w:cs="Arial"/>
          <w:sz w:val="22"/>
          <w:szCs w:val="22"/>
        </w:rPr>
      </w:pPr>
    </w:p>
    <w:p w14:paraId="648734BD" w14:textId="77777777" w:rsidR="00D3236A" w:rsidRPr="00D3236A" w:rsidRDefault="00D3236A" w:rsidP="00D3236A">
      <w:pPr>
        <w:rPr>
          <w:rFonts w:ascii="Arial" w:hAnsi="Arial" w:cs="Arial"/>
          <w:b/>
          <w:color w:val="FF0000"/>
          <w:sz w:val="22"/>
          <w:szCs w:val="22"/>
        </w:rPr>
      </w:pPr>
      <w:r w:rsidRPr="00D3236A">
        <w:rPr>
          <w:rFonts w:ascii="Arial" w:hAnsi="Arial" w:cs="Arial"/>
          <w:b/>
          <w:color w:val="FF0000"/>
          <w:sz w:val="22"/>
          <w:szCs w:val="22"/>
        </w:rPr>
        <w:t>Rahoitusvälineiden suunniteltu käyttö</w:t>
      </w:r>
    </w:p>
    <w:p w14:paraId="31FF1299" w14:textId="77777777" w:rsidR="00D3236A" w:rsidRPr="00D3236A" w:rsidRDefault="00D3236A" w:rsidP="00D3236A">
      <w:pPr>
        <w:rPr>
          <w:rFonts w:ascii="Arial" w:hAnsi="Arial" w:cs="Arial"/>
          <w:color w:val="FF0000"/>
          <w:sz w:val="22"/>
          <w:szCs w:val="22"/>
        </w:rPr>
      </w:pPr>
      <w:r w:rsidRPr="00D3236A">
        <w:rPr>
          <w:rFonts w:ascii="Arial" w:hAnsi="Arial" w:cs="Arial"/>
          <w:color w:val="FF0000"/>
          <w:sz w:val="22"/>
          <w:szCs w:val="22"/>
        </w:rPr>
        <w:t>Erityistavoitteessa ei ole suunniteltu rahoitusvälineiden käyttöä</w:t>
      </w:r>
    </w:p>
    <w:p w14:paraId="21794C8E" w14:textId="77777777" w:rsidR="00D3236A" w:rsidRDefault="00D3236A" w:rsidP="00F87F7F">
      <w:pPr>
        <w:rPr>
          <w:rFonts w:ascii="Arial" w:hAnsi="Arial" w:cs="Arial"/>
          <w:sz w:val="22"/>
          <w:szCs w:val="22"/>
        </w:rPr>
      </w:pPr>
    </w:p>
    <w:p w14:paraId="457A9650" w14:textId="77777777" w:rsidR="00095881" w:rsidRDefault="00095881" w:rsidP="00F87F7F">
      <w:pPr>
        <w:rPr>
          <w:rFonts w:ascii="Arial" w:hAnsi="Arial" w:cs="Arial"/>
          <w:sz w:val="22"/>
          <w:szCs w:val="22"/>
        </w:rPr>
      </w:pPr>
    </w:p>
    <w:p w14:paraId="0AE553C8" w14:textId="77777777" w:rsidR="00095881" w:rsidRPr="00095881" w:rsidRDefault="00095881" w:rsidP="00F87F7F">
      <w:pPr>
        <w:rPr>
          <w:rFonts w:ascii="Arial" w:hAnsi="Arial" w:cs="Arial"/>
          <w:b/>
          <w:sz w:val="22"/>
          <w:szCs w:val="22"/>
        </w:rPr>
      </w:pPr>
      <w:r>
        <w:rPr>
          <w:rFonts w:ascii="Arial" w:hAnsi="Arial" w:cs="Arial"/>
          <w:b/>
          <w:sz w:val="22"/>
          <w:szCs w:val="22"/>
        </w:rPr>
        <w:t>Indikaattorit</w:t>
      </w:r>
    </w:p>
    <w:p w14:paraId="1ACBD588" w14:textId="77777777" w:rsidR="00F87F7F" w:rsidRDefault="00F87F7F" w:rsidP="00CE35AE">
      <w:pPr>
        <w:pStyle w:val="VMleipteksti"/>
        <w:ind w:left="0" w:firstLine="32"/>
        <w:rPr>
          <w:rFonts w:cstheme="minorHAnsi"/>
          <w:sz w:val="20"/>
          <w:szCs w:val="20"/>
        </w:rPr>
      </w:pPr>
    </w:p>
    <w:p w14:paraId="18CB8CE3" w14:textId="77777777" w:rsidR="004405BD" w:rsidRDefault="004405BD" w:rsidP="00F22F89">
      <w:pPr>
        <w:rPr>
          <w:rFonts w:ascii="Arial" w:hAnsi="Arial" w:cs="Arial"/>
          <w:b/>
          <w:sz w:val="22"/>
          <w:szCs w:val="22"/>
          <w:lang w:eastAsia="fi-FI"/>
        </w:rPr>
      </w:pPr>
    </w:p>
    <w:p w14:paraId="53E8A912" w14:textId="77777777" w:rsidR="00F22F89" w:rsidRPr="002A2718" w:rsidRDefault="00F22F89" w:rsidP="00F22F89">
      <w:pPr>
        <w:rPr>
          <w:rFonts w:ascii="Arial" w:hAnsi="Arial" w:cs="Arial"/>
          <w:b/>
          <w:sz w:val="22"/>
          <w:szCs w:val="22"/>
          <w:lang w:eastAsia="fi-FI"/>
        </w:rPr>
      </w:pPr>
      <w:r w:rsidRPr="002A2718">
        <w:rPr>
          <w:rFonts w:ascii="Arial" w:hAnsi="Arial" w:cs="Arial"/>
          <w:b/>
          <w:sz w:val="22"/>
          <w:szCs w:val="22"/>
          <w:lang w:eastAsia="fi-FI"/>
        </w:rPr>
        <w:t xml:space="preserve">Taulukko 2: Tuotosindikaattorit </w:t>
      </w:r>
    </w:p>
    <w:p w14:paraId="1FAAF1C1" w14:textId="77777777" w:rsidR="00F22F89" w:rsidRPr="002A2718" w:rsidRDefault="00F22F89" w:rsidP="00F22F89">
      <w:pPr>
        <w:rPr>
          <w:rFonts w:ascii="Arial" w:hAnsi="Arial" w:cs="Arial"/>
          <w:sz w:val="22"/>
          <w:szCs w:val="22"/>
        </w:rPr>
      </w:pPr>
      <w:r w:rsidRPr="002A2718">
        <w:rPr>
          <w:rFonts w:ascii="Arial" w:hAnsi="Arial" w:cs="Arial"/>
          <w:sz w:val="22"/>
          <w:szCs w:val="22"/>
        </w:rPr>
        <w:t>Taulukossa on kuvattu Euroopan sosiaalirahaston (ESR</w:t>
      </w:r>
      <w:r w:rsidR="008A6CD5">
        <w:rPr>
          <w:rFonts w:ascii="Arial" w:hAnsi="Arial" w:cs="Arial"/>
          <w:sz w:val="22"/>
          <w:szCs w:val="22"/>
        </w:rPr>
        <w:t>+</w:t>
      </w:r>
      <w:r w:rsidRPr="002A2718">
        <w:rPr>
          <w:rFonts w:ascii="Arial" w:hAnsi="Arial" w:cs="Arial"/>
          <w:sz w:val="22"/>
          <w:szCs w:val="22"/>
        </w:rPr>
        <w:t>) tuotosindikaattorit ja niiden tavoitetasot vuosille 2024 ja 2029 alueluokittain erityistavoitteessa 4.1.7.</w:t>
      </w:r>
    </w:p>
    <w:p w14:paraId="7C094743" w14:textId="77777777" w:rsidR="00EF6568" w:rsidRDefault="00EF6568" w:rsidP="00CE35AE">
      <w:pPr>
        <w:pStyle w:val="VMleipteksti"/>
        <w:ind w:left="0" w:firstLine="32"/>
        <w:rPr>
          <w:rFonts w:cstheme="minorHAnsi"/>
          <w:sz w:val="20"/>
          <w:szCs w:val="20"/>
        </w:rPr>
      </w:pPr>
    </w:p>
    <w:tbl>
      <w:tblPr>
        <w:tblW w:w="9557" w:type="dxa"/>
        <w:tblCellMar>
          <w:left w:w="70" w:type="dxa"/>
          <w:right w:w="70" w:type="dxa"/>
        </w:tblCellMar>
        <w:tblLook w:val="04A0" w:firstRow="1" w:lastRow="0" w:firstColumn="1" w:lastColumn="0" w:noHBand="0" w:noVBand="1"/>
      </w:tblPr>
      <w:tblGrid>
        <w:gridCol w:w="983"/>
        <w:gridCol w:w="965"/>
        <w:gridCol w:w="930"/>
        <w:gridCol w:w="2074"/>
        <w:gridCol w:w="992"/>
        <w:gridCol w:w="1410"/>
        <w:gridCol w:w="1113"/>
        <w:gridCol w:w="1090"/>
      </w:tblGrid>
      <w:tr w:rsidR="00EF6568" w:rsidRPr="00F22F89" w14:paraId="6D104F55" w14:textId="77777777" w:rsidTr="00532876">
        <w:trPr>
          <w:trHeight w:val="528"/>
        </w:trPr>
        <w:tc>
          <w:tcPr>
            <w:tcW w:w="9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FFC07E" w14:textId="77777777" w:rsidR="00EF6568" w:rsidRPr="00F22F89" w:rsidRDefault="00EF6568" w:rsidP="00EF6568">
            <w:pPr>
              <w:rPr>
                <w:rFonts w:ascii="Arial" w:hAnsi="Arial" w:cs="Arial"/>
                <w:b/>
                <w:bCs/>
                <w:color w:val="000000"/>
                <w:sz w:val="20"/>
                <w:lang w:eastAsia="fi-FI"/>
              </w:rPr>
            </w:pPr>
            <w:r w:rsidRPr="00F22F89">
              <w:rPr>
                <w:rFonts w:ascii="Arial" w:hAnsi="Arial" w:cs="Arial"/>
                <w:b/>
                <w:bCs/>
                <w:color w:val="000000"/>
                <w:sz w:val="20"/>
                <w:lang w:eastAsia="fi-FI"/>
              </w:rPr>
              <w:t>Erityistavoite</w:t>
            </w:r>
          </w:p>
        </w:tc>
        <w:tc>
          <w:tcPr>
            <w:tcW w:w="965" w:type="dxa"/>
            <w:tcBorders>
              <w:top w:val="single" w:sz="8" w:space="0" w:color="auto"/>
              <w:left w:val="nil"/>
              <w:bottom w:val="single" w:sz="8" w:space="0" w:color="auto"/>
              <w:right w:val="single" w:sz="8" w:space="0" w:color="auto"/>
            </w:tcBorders>
            <w:shd w:val="clear" w:color="auto" w:fill="auto"/>
            <w:vAlign w:val="center"/>
            <w:hideMark/>
          </w:tcPr>
          <w:p w14:paraId="10884BA9" w14:textId="77777777" w:rsidR="00EF6568" w:rsidRPr="00F22F89" w:rsidRDefault="00EF6568" w:rsidP="00EF6568">
            <w:pPr>
              <w:rPr>
                <w:rFonts w:ascii="Arial" w:hAnsi="Arial" w:cs="Arial"/>
                <w:b/>
                <w:bCs/>
                <w:color w:val="000000"/>
                <w:sz w:val="20"/>
                <w:lang w:eastAsia="fi-FI"/>
              </w:rPr>
            </w:pPr>
            <w:r w:rsidRPr="00F22F89">
              <w:rPr>
                <w:rFonts w:ascii="Arial" w:hAnsi="Arial" w:cs="Arial"/>
                <w:b/>
                <w:bCs/>
                <w:color w:val="000000"/>
                <w:sz w:val="20"/>
                <w:lang w:eastAsia="fi-FI"/>
              </w:rPr>
              <w:t>Rahasto</w:t>
            </w:r>
          </w:p>
        </w:tc>
        <w:tc>
          <w:tcPr>
            <w:tcW w:w="877" w:type="dxa"/>
            <w:tcBorders>
              <w:top w:val="single" w:sz="8" w:space="0" w:color="auto"/>
              <w:left w:val="nil"/>
              <w:bottom w:val="single" w:sz="8" w:space="0" w:color="auto"/>
              <w:right w:val="single" w:sz="8" w:space="0" w:color="auto"/>
            </w:tcBorders>
            <w:shd w:val="clear" w:color="auto" w:fill="auto"/>
            <w:vAlign w:val="center"/>
            <w:hideMark/>
          </w:tcPr>
          <w:p w14:paraId="57CB5A79" w14:textId="77777777" w:rsidR="00EF6568" w:rsidRPr="00F22F89" w:rsidRDefault="00EF6568" w:rsidP="00EF6568">
            <w:pPr>
              <w:rPr>
                <w:rFonts w:ascii="Arial" w:hAnsi="Arial" w:cs="Arial"/>
                <w:b/>
                <w:bCs/>
                <w:color w:val="000000"/>
                <w:sz w:val="20"/>
                <w:lang w:eastAsia="fi-FI"/>
              </w:rPr>
            </w:pPr>
            <w:r w:rsidRPr="00F22F89">
              <w:rPr>
                <w:rFonts w:ascii="Arial" w:hAnsi="Arial" w:cs="Arial"/>
                <w:b/>
                <w:bCs/>
                <w:color w:val="000000"/>
                <w:sz w:val="20"/>
                <w:lang w:eastAsia="fi-FI"/>
              </w:rPr>
              <w:t>Tunnus</w:t>
            </w:r>
          </w:p>
        </w:tc>
        <w:tc>
          <w:tcPr>
            <w:tcW w:w="2127" w:type="dxa"/>
            <w:tcBorders>
              <w:top w:val="single" w:sz="8" w:space="0" w:color="auto"/>
              <w:left w:val="nil"/>
              <w:bottom w:val="single" w:sz="8" w:space="0" w:color="auto"/>
              <w:right w:val="single" w:sz="8" w:space="0" w:color="auto"/>
            </w:tcBorders>
            <w:shd w:val="clear" w:color="auto" w:fill="auto"/>
            <w:vAlign w:val="center"/>
            <w:hideMark/>
          </w:tcPr>
          <w:p w14:paraId="2F5ACA1F" w14:textId="77777777" w:rsidR="00EF6568" w:rsidRPr="00F22F89" w:rsidRDefault="00EF6568" w:rsidP="00EF6568">
            <w:pPr>
              <w:rPr>
                <w:rFonts w:ascii="Arial" w:hAnsi="Arial" w:cs="Arial"/>
                <w:b/>
                <w:bCs/>
                <w:color w:val="000000"/>
                <w:sz w:val="20"/>
                <w:lang w:eastAsia="fi-FI"/>
              </w:rPr>
            </w:pPr>
            <w:r w:rsidRPr="00F22F89">
              <w:rPr>
                <w:rFonts w:ascii="Arial" w:hAnsi="Arial" w:cs="Arial"/>
                <w:b/>
                <w:bCs/>
                <w:color w:val="000000"/>
                <w:sz w:val="20"/>
                <w:lang w:eastAsia="fi-FI"/>
              </w:rPr>
              <w:t>Indikaattori</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4908CBE5" w14:textId="77777777" w:rsidR="00532876" w:rsidRDefault="00EF6568" w:rsidP="00EF6568">
            <w:pPr>
              <w:rPr>
                <w:rFonts w:ascii="Arial" w:hAnsi="Arial" w:cs="Arial"/>
                <w:b/>
                <w:bCs/>
                <w:color w:val="000000"/>
                <w:sz w:val="20"/>
                <w:lang w:eastAsia="fi-FI"/>
              </w:rPr>
            </w:pPr>
            <w:r w:rsidRPr="00F22F89">
              <w:rPr>
                <w:rFonts w:ascii="Arial" w:hAnsi="Arial" w:cs="Arial"/>
                <w:b/>
                <w:bCs/>
                <w:color w:val="000000"/>
                <w:sz w:val="20"/>
                <w:lang w:eastAsia="fi-FI"/>
              </w:rPr>
              <w:t>Mitta-</w:t>
            </w:r>
          </w:p>
          <w:p w14:paraId="7182F8B7" w14:textId="77777777" w:rsidR="00EF6568" w:rsidRPr="00F22F89" w:rsidRDefault="00EF6568" w:rsidP="00EF6568">
            <w:pPr>
              <w:rPr>
                <w:rFonts w:ascii="Arial" w:hAnsi="Arial" w:cs="Arial"/>
                <w:b/>
                <w:bCs/>
                <w:color w:val="000000"/>
                <w:sz w:val="20"/>
                <w:lang w:eastAsia="fi-FI"/>
              </w:rPr>
            </w:pPr>
            <w:r w:rsidRPr="00F22F89">
              <w:rPr>
                <w:rFonts w:ascii="Arial" w:hAnsi="Arial" w:cs="Arial"/>
                <w:b/>
                <w:bCs/>
                <w:color w:val="000000"/>
                <w:sz w:val="20"/>
                <w:lang w:eastAsia="fi-FI"/>
              </w:rPr>
              <w:t>yksikkö</w:t>
            </w:r>
          </w:p>
        </w:tc>
        <w:tc>
          <w:tcPr>
            <w:tcW w:w="1410" w:type="dxa"/>
            <w:tcBorders>
              <w:top w:val="single" w:sz="8" w:space="0" w:color="auto"/>
              <w:left w:val="nil"/>
              <w:bottom w:val="single" w:sz="8" w:space="0" w:color="auto"/>
              <w:right w:val="single" w:sz="8" w:space="0" w:color="auto"/>
            </w:tcBorders>
            <w:shd w:val="clear" w:color="auto" w:fill="auto"/>
            <w:vAlign w:val="center"/>
            <w:hideMark/>
          </w:tcPr>
          <w:p w14:paraId="488C6D3B" w14:textId="77777777" w:rsidR="00EF6568" w:rsidRPr="00F22F89" w:rsidRDefault="00EF6568" w:rsidP="00EF6568">
            <w:pPr>
              <w:rPr>
                <w:rFonts w:ascii="Arial" w:hAnsi="Arial" w:cs="Arial"/>
                <w:b/>
                <w:bCs/>
                <w:color w:val="000000"/>
                <w:sz w:val="20"/>
                <w:lang w:eastAsia="fi-FI"/>
              </w:rPr>
            </w:pPr>
            <w:r w:rsidRPr="00F22F89">
              <w:rPr>
                <w:rFonts w:ascii="Arial" w:hAnsi="Arial" w:cs="Arial"/>
                <w:b/>
                <w:bCs/>
                <w:color w:val="000000"/>
                <w:sz w:val="20"/>
                <w:lang w:eastAsia="fi-FI"/>
              </w:rPr>
              <w:t>Alueluokka</w:t>
            </w:r>
          </w:p>
        </w:tc>
        <w:tc>
          <w:tcPr>
            <w:tcW w:w="1113" w:type="dxa"/>
            <w:tcBorders>
              <w:top w:val="single" w:sz="8" w:space="0" w:color="auto"/>
              <w:left w:val="nil"/>
              <w:bottom w:val="single" w:sz="8" w:space="0" w:color="auto"/>
              <w:right w:val="single" w:sz="8" w:space="0" w:color="auto"/>
            </w:tcBorders>
            <w:shd w:val="clear" w:color="auto" w:fill="auto"/>
            <w:vAlign w:val="center"/>
            <w:hideMark/>
          </w:tcPr>
          <w:p w14:paraId="4E4747E0" w14:textId="77777777" w:rsidR="00EF6568" w:rsidRPr="00F22F89" w:rsidRDefault="00EF6568" w:rsidP="00EF6568">
            <w:pPr>
              <w:rPr>
                <w:rFonts w:ascii="Arial" w:hAnsi="Arial" w:cs="Arial"/>
                <w:b/>
                <w:bCs/>
                <w:color w:val="000000"/>
                <w:sz w:val="20"/>
                <w:lang w:eastAsia="fi-FI"/>
              </w:rPr>
            </w:pPr>
            <w:r w:rsidRPr="00F22F89">
              <w:rPr>
                <w:rFonts w:ascii="Arial" w:hAnsi="Arial" w:cs="Arial"/>
                <w:b/>
                <w:bCs/>
                <w:color w:val="000000"/>
                <w:sz w:val="20"/>
                <w:lang w:eastAsia="fi-FI"/>
              </w:rPr>
              <w:t>Välitavoite (2024)</w:t>
            </w:r>
          </w:p>
        </w:tc>
        <w:tc>
          <w:tcPr>
            <w:tcW w:w="1090" w:type="dxa"/>
            <w:tcBorders>
              <w:top w:val="single" w:sz="8" w:space="0" w:color="auto"/>
              <w:left w:val="nil"/>
              <w:bottom w:val="single" w:sz="8" w:space="0" w:color="auto"/>
              <w:right w:val="single" w:sz="8" w:space="0" w:color="auto"/>
            </w:tcBorders>
            <w:shd w:val="clear" w:color="auto" w:fill="auto"/>
            <w:vAlign w:val="center"/>
            <w:hideMark/>
          </w:tcPr>
          <w:p w14:paraId="1F9D353E" w14:textId="77777777" w:rsidR="00EF6568" w:rsidRPr="00F22F89" w:rsidRDefault="00EF6568" w:rsidP="00EF6568">
            <w:pPr>
              <w:jc w:val="center"/>
              <w:rPr>
                <w:rFonts w:ascii="Arial" w:hAnsi="Arial" w:cs="Arial"/>
                <w:b/>
                <w:bCs/>
                <w:color w:val="000000"/>
                <w:sz w:val="20"/>
                <w:lang w:eastAsia="fi-FI"/>
              </w:rPr>
            </w:pPr>
            <w:r w:rsidRPr="00F22F89">
              <w:rPr>
                <w:rFonts w:ascii="Arial" w:hAnsi="Arial" w:cs="Arial"/>
                <w:b/>
                <w:bCs/>
                <w:color w:val="000000"/>
                <w:sz w:val="20"/>
                <w:lang w:eastAsia="fi-FI"/>
              </w:rPr>
              <w:t>Tavoite (2029)</w:t>
            </w:r>
          </w:p>
        </w:tc>
      </w:tr>
      <w:tr w:rsidR="00EF6568" w:rsidRPr="00F22F89" w14:paraId="12A13752" w14:textId="77777777" w:rsidTr="00532876">
        <w:trPr>
          <w:trHeight w:val="290"/>
        </w:trPr>
        <w:tc>
          <w:tcPr>
            <w:tcW w:w="983" w:type="dxa"/>
            <w:vMerge w:val="restart"/>
            <w:tcBorders>
              <w:top w:val="nil"/>
              <w:left w:val="single" w:sz="8" w:space="0" w:color="auto"/>
              <w:bottom w:val="single" w:sz="8" w:space="0" w:color="000000"/>
              <w:right w:val="single" w:sz="8" w:space="0" w:color="auto"/>
            </w:tcBorders>
            <w:shd w:val="clear" w:color="auto" w:fill="auto"/>
            <w:vAlign w:val="center"/>
            <w:hideMark/>
          </w:tcPr>
          <w:p w14:paraId="25C0587B" w14:textId="77777777" w:rsidR="00EF6568" w:rsidRPr="00F22F89" w:rsidRDefault="00F03571" w:rsidP="00EF6568">
            <w:pPr>
              <w:jc w:val="center"/>
              <w:rPr>
                <w:rFonts w:ascii="Arial" w:hAnsi="Arial" w:cs="Arial"/>
                <w:color w:val="000000"/>
                <w:sz w:val="20"/>
                <w:lang w:eastAsia="fi-FI"/>
              </w:rPr>
            </w:pPr>
            <w:r>
              <w:rPr>
                <w:rFonts w:ascii="Arial" w:hAnsi="Arial" w:cs="Arial"/>
                <w:color w:val="000000"/>
                <w:sz w:val="20"/>
                <w:lang w:eastAsia="fi-FI"/>
              </w:rPr>
              <w:t>4.</w:t>
            </w:r>
            <w:r w:rsidRPr="006873CE">
              <w:rPr>
                <w:rFonts w:ascii="Arial" w:hAnsi="Arial" w:cs="Arial"/>
                <w:color w:val="FF0000"/>
                <w:sz w:val="20"/>
                <w:lang w:eastAsia="fi-FI"/>
              </w:rPr>
              <w:t>h</w:t>
            </w:r>
          </w:p>
        </w:tc>
        <w:tc>
          <w:tcPr>
            <w:tcW w:w="965" w:type="dxa"/>
            <w:vMerge w:val="restart"/>
            <w:tcBorders>
              <w:top w:val="nil"/>
              <w:left w:val="single" w:sz="8" w:space="0" w:color="auto"/>
              <w:bottom w:val="single" w:sz="8" w:space="0" w:color="000000"/>
              <w:right w:val="single" w:sz="8" w:space="0" w:color="auto"/>
            </w:tcBorders>
            <w:shd w:val="clear" w:color="auto" w:fill="auto"/>
            <w:vAlign w:val="center"/>
            <w:hideMark/>
          </w:tcPr>
          <w:p w14:paraId="5F0F3009" w14:textId="77777777" w:rsidR="00EF6568" w:rsidRPr="00F22F89" w:rsidRDefault="00EF6568" w:rsidP="00EF6568">
            <w:pPr>
              <w:jc w:val="center"/>
              <w:rPr>
                <w:rFonts w:ascii="Arial" w:hAnsi="Arial" w:cs="Arial"/>
                <w:color w:val="000000"/>
                <w:sz w:val="20"/>
                <w:lang w:eastAsia="fi-FI"/>
              </w:rPr>
            </w:pPr>
            <w:r w:rsidRPr="00F22F89">
              <w:rPr>
                <w:rFonts w:ascii="Arial" w:hAnsi="Arial" w:cs="Arial"/>
                <w:color w:val="000000"/>
                <w:sz w:val="20"/>
                <w:lang w:eastAsia="fi-FI"/>
              </w:rPr>
              <w:t>ESR</w:t>
            </w:r>
            <w:r w:rsidR="00D13B49">
              <w:rPr>
                <w:rFonts w:ascii="Arial" w:hAnsi="Arial" w:cs="Arial"/>
                <w:color w:val="000000"/>
                <w:sz w:val="20"/>
                <w:lang w:eastAsia="fi-FI"/>
              </w:rPr>
              <w:t>+</w:t>
            </w:r>
          </w:p>
        </w:tc>
        <w:tc>
          <w:tcPr>
            <w:tcW w:w="877" w:type="dxa"/>
            <w:vMerge w:val="restart"/>
            <w:tcBorders>
              <w:top w:val="nil"/>
              <w:left w:val="single" w:sz="8" w:space="0" w:color="auto"/>
              <w:bottom w:val="single" w:sz="8" w:space="0" w:color="000000"/>
              <w:right w:val="single" w:sz="8" w:space="0" w:color="auto"/>
            </w:tcBorders>
            <w:shd w:val="clear" w:color="auto" w:fill="auto"/>
            <w:vAlign w:val="center"/>
            <w:hideMark/>
          </w:tcPr>
          <w:p w14:paraId="64B2C2CD" w14:textId="77777777" w:rsidR="00EF6568" w:rsidRPr="00F22F89" w:rsidRDefault="00964DF1" w:rsidP="00EF6568">
            <w:pPr>
              <w:jc w:val="center"/>
              <w:rPr>
                <w:rFonts w:ascii="Arial" w:hAnsi="Arial" w:cs="Arial"/>
                <w:color w:val="000000"/>
                <w:sz w:val="20"/>
                <w:lang w:eastAsia="fi-FI"/>
              </w:rPr>
            </w:pPr>
            <w:r w:rsidRPr="006873CE">
              <w:rPr>
                <w:rFonts w:ascii="Arial" w:hAnsi="Arial" w:cs="Arial"/>
                <w:color w:val="FF0000"/>
                <w:sz w:val="20"/>
                <w:lang w:eastAsia="fi-FI"/>
              </w:rPr>
              <w:t>EECO03</w:t>
            </w:r>
          </w:p>
        </w:tc>
        <w:tc>
          <w:tcPr>
            <w:tcW w:w="2127" w:type="dxa"/>
            <w:vMerge w:val="restart"/>
            <w:tcBorders>
              <w:top w:val="nil"/>
              <w:left w:val="single" w:sz="8" w:space="0" w:color="auto"/>
              <w:bottom w:val="single" w:sz="8" w:space="0" w:color="000000"/>
              <w:right w:val="single" w:sz="8" w:space="0" w:color="auto"/>
            </w:tcBorders>
            <w:shd w:val="clear" w:color="auto" w:fill="auto"/>
            <w:vAlign w:val="center"/>
            <w:hideMark/>
          </w:tcPr>
          <w:p w14:paraId="38E82424" w14:textId="77777777" w:rsidR="00EF6568" w:rsidRPr="00F22F89" w:rsidRDefault="00EF6568" w:rsidP="00EF6568">
            <w:pPr>
              <w:rPr>
                <w:rFonts w:ascii="Arial" w:hAnsi="Arial" w:cs="Arial"/>
                <w:color w:val="000000"/>
                <w:sz w:val="20"/>
                <w:lang w:eastAsia="fi-FI"/>
              </w:rPr>
            </w:pPr>
            <w:r w:rsidRPr="00F22F89">
              <w:rPr>
                <w:rFonts w:ascii="Arial" w:hAnsi="Arial" w:cs="Arial"/>
                <w:color w:val="000000"/>
                <w:sz w:val="20"/>
                <w:lang w:eastAsia="fi-FI"/>
              </w:rPr>
              <w:t>Pitkäaikaistyöttömät*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CBF419C" w14:textId="77777777" w:rsidR="00EF6568" w:rsidRPr="00F22F89" w:rsidRDefault="00EF6568" w:rsidP="00EF6568">
            <w:pPr>
              <w:jc w:val="center"/>
              <w:rPr>
                <w:rFonts w:ascii="Arial" w:hAnsi="Arial" w:cs="Arial"/>
                <w:color w:val="000000"/>
                <w:sz w:val="20"/>
                <w:lang w:eastAsia="fi-FI"/>
              </w:rPr>
            </w:pPr>
            <w:r w:rsidRPr="00F22F89">
              <w:rPr>
                <w:rFonts w:ascii="Arial" w:hAnsi="Arial" w:cs="Arial"/>
                <w:color w:val="000000"/>
                <w:sz w:val="20"/>
                <w:lang w:eastAsia="fi-FI"/>
              </w:rPr>
              <w:t>kpl</w:t>
            </w:r>
          </w:p>
        </w:tc>
        <w:tc>
          <w:tcPr>
            <w:tcW w:w="1410" w:type="dxa"/>
            <w:tcBorders>
              <w:top w:val="nil"/>
              <w:left w:val="nil"/>
              <w:bottom w:val="single" w:sz="4" w:space="0" w:color="auto"/>
              <w:right w:val="single" w:sz="8" w:space="0" w:color="auto"/>
            </w:tcBorders>
            <w:shd w:val="clear" w:color="auto" w:fill="auto"/>
            <w:vAlign w:val="center"/>
            <w:hideMark/>
          </w:tcPr>
          <w:p w14:paraId="1044D0EC" w14:textId="77777777" w:rsidR="00EF6568" w:rsidRPr="00F22F89" w:rsidRDefault="00EF6568" w:rsidP="00EF6568">
            <w:pPr>
              <w:rPr>
                <w:rFonts w:ascii="Arial" w:hAnsi="Arial" w:cs="Arial"/>
                <w:color w:val="000000"/>
                <w:sz w:val="20"/>
                <w:lang w:eastAsia="fi-FI"/>
              </w:rPr>
            </w:pPr>
            <w:r w:rsidRPr="00F22F89">
              <w:rPr>
                <w:rFonts w:ascii="Arial" w:hAnsi="Arial" w:cs="Arial"/>
                <w:color w:val="000000"/>
                <w:sz w:val="20"/>
                <w:lang w:eastAsia="fi-FI"/>
              </w:rPr>
              <w:t>Kehittyneet</w:t>
            </w:r>
          </w:p>
        </w:tc>
        <w:tc>
          <w:tcPr>
            <w:tcW w:w="1113" w:type="dxa"/>
            <w:tcBorders>
              <w:top w:val="nil"/>
              <w:left w:val="nil"/>
              <w:bottom w:val="single" w:sz="4" w:space="0" w:color="auto"/>
              <w:right w:val="single" w:sz="8" w:space="0" w:color="auto"/>
            </w:tcBorders>
            <w:shd w:val="clear" w:color="auto" w:fill="auto"/>
            <w:vAlign w:val="center"/>
            <w:hideMark/>
          </w:tcPr>
          <w:p w14:paraId="3B0F99A5" w14:textId="77777777" w:rsidR="00EF6568" w:rsidRPr="00F22F89" w:rsidRDefault="00EF6568" w:rsidP="00EF6568">
            <w:pPr>
              <w:jc w:val="center"/>
              <w:rPr>
                <w:rFonts w:ascii="Arial" w:hAnsi="Arial" w:cs="Arial"/>
                <w:color w:val="000000"/>
                <w:sz w:val="20"/>
                <w:lang w:eastAsia="fi-FI"/>
              </w:rPr>
            </w:pPr>
            <w:r w:rsidRPr="00F22F89">
              <w:rPr>
                <w:rFonts w:ascii="Arial" w:hAnsi="Arial" w:cs="Arial"/>
                <w:color w:val="000000"/>
                <w:sz w:val="20"/>
                <w:lang w:eastAsia="fi-FI"/>
              </w:rPr>
              <w:t>634</w:t>
            </w:r>
          </w:p>
        </w:tc>
        <w:tc>
          <w:tcPr>
            <w:tcW w:w="1090" w:type="dxa"/>
            <w:tcBorders>
              <w:top w:val="nil"/>
              <w:left w:val="nil"/>
              <w:bottom w:val="single" w:sz="4" w:space="0" w:color="auto"/>
              <w:right w:val="single" w:sz="8" w:space="0" w:color="auto"/>
            </w:tcBorders>
            <w:shd w:val="clear" w:color="auto" w:fill="auto"/>
            <w:vAlign w:val="center"/>
            <w:hideMark/>
          </w:tcPr>
          <w:p w14:paraId="60861359" w14:textId="77777777" w:rsidR="00EF6568" w:rsidRPr="00F22F89" w:rsidRDefault="00EF6568" w:rsidP="00EF6568">
            <w:pPr>
              <w:jc w:val="center"/>
              <w:rPr>
                <w:rFonts w:ascii="Arial" w:hAnsi="Arial" w:cs="Arial"/>
                <w:color w:val="000000"/>
                <w:sz w:val="20"/>
                <w:lang w:eastAsia="fi-FI"/>
              </w:rPr>
            </w:pPr>
            <w:r w:rsidRPr="00F22F89">
              <w:rPr>
                <w:rFonts w:ascii="Arial" w:hAnsi="Arial" w:cs="Arial"/>
                <w:color w:val="000000"/>
                <w:sz w:val="20"/>
                <w:lang w:eastAsia="fi-FI"/>
              </w:rPr>
              <w:t>2 758</w:t>
            </w:r>
          </w:p>
        </w:tc>
      </w:tr>
      <w:tr w:rsidR="00EF6568" w:rsidRPr="00F22F89" w14:paraId="2FC26D1D" w14:textId="77777777" w:rsidTr="00532876">
        <w:trPr>
          <w:trHeight w:val="290"/>
        </w:trPr>
        <w:tc>
          <w:tcPr>
            <w:tcW w:w="983" w:type="dxa"/>
            <w:vMerge/>
            <w:tcBorders>
              <w:top w:val="nil"/>
              <w:left w:val="single" w:sz="8" w:space="0" w:color="auto"/>
              <w:bottom w:val="single" w:sz="8" w:space="0" w:color="000000"/>
              <w:right w:val="single" w:sz="8" w:space="0" w:color="auto"/>
            </w:tcBorders>
            <w:vAlign w:val="center"/>
            <w:hideMark/>
          </w:tcPr>
          <w:p w14:paraId="4DD3ED2D" w14:textId="77777777" w:rsidR="00EF6568" w:rsidRPr="00F22F89" w:rsidRDefault="00EF6568" w:rsidP="00EF6568">
            <w:pPr>
              <w:rPr>
                <w:rFonts w:ascii="Arial" w:hAnsi="Arial" w:cs="Arial"/>
                <w:color w:val="000000"/>
                <w:sz w:val="20"/>
                <w:lang w:eastAsia="fi-FI"/>
              </w:rPr>
            </w:pPr>
          </w:p>
        </w:tc>
        <w:tc>
          <w:tcPr>
            <w:tcW w:w="965" w:type="dxa"/>
            <w:vMerge/>
            <w:tcBorders>
              <w:top w:val="nil"/>
              <w:left w:val="single" w:sz="8" w:space="0" w:color="auto"/>
              <w:bottom w:val="single" w:sz="8" w:space="0" w:color="000000"/>
              <w:right w:val="single" w:sz="8" w:space="0" w:color="auto"/>
            </w:tcBorders>
            <w:vAlign w:val="center"/>
            <w:hideMark/>
          </w:tcPr>
          <w:p w14:paraId="563EAD84" w14:textId="77777777" w:rsidR="00EF6568" w:rsidRPr="00F22F89" w:rsidRDefault="00EF6568" w:rsidP="00EF6568">
            <w:pPr>
              <w:rPr>
                <w:rFonts w:ascii="Arial" w:hAnsi="Arial" w:cs="Arial"/>
                <w:color w:val="000000"/>
                <w:sz w:val="20"/>
                <w:lang w:eastAsia="fi-FI"/>
              </w:rPr>
            </w:pPr>
          </w:p>
        </w:tc>
        <w:tc>
          <w:tcPr>
            <w:tcW w:w="877" w:type="dxa"/>
            <w:vMerge/>
            <w:tcBorders>
              <w:top w:val="nil"/>
              <w:left w:val="single" w:sz="8" w:space="0" w:color="auto"/>
              <w:bottom w:val="single" w:sz="8" w:space="0" w:color="000000"/>
              <w:right w:val="single" w:sz="8" w:space="0" w:color="auto"/>
            </w:tcBorders>
            <w:vAlign w:val="center"/>
            <w:hideMark/>
          </w:tcPr>
          <w:p w14:paraId="3D937672" w14:textId="77777777" w:rsidR="00EF6568" w:rsidRPr="00F22F89" w:rsidRDefault="00EF6568" w:rsidP="00EF6568">
            <w:pPr>
              <w:rPr>
                <w:rFonts w:ascii="Arial" w:hAnsi="Arial" w:cs="Arial"/>
                <w:color w:val="000000"/>
                <w:sz w:val="20"/>
                <w:lang w:eastAsia="fi-FI"/>
              </w:rPr>
            </w:pPr>
          </w:p>
        </w:tc>
        <w:tc>
          <w:tcPr>
            <w:tcW w:w="2127" w:type="dxa"/>
            <w:vMerge/>
            <w:tcBorders>
              <w:top w:val="nil"/>
              <w:left w:val="single" w:sz="8" w:space="0" w:color="auto"/>
              <w:bottom w:val="single" w:sz="8" w:space="0" w:color="000000"/>
              <w:right w:val="single" w:sz="8" w:space="0" w:color="auto"/>
            </w:tcBorders>
            <w:vAlign w:val="center"/>
            <w:hideMark/>
          </w:tcPr>
          <w:p w14:paraId="5D33D6EB" w14:textId="77777777" w:rsidR="00EF6568" w:rsidRPr="00F22F89" w:rsidRDefault="00EF6568" w:rsidP="00EF6568">
            <w:pPr>
              <w:rPr>
                <w:rFonts w:ascii="Arial" w:hAnsi="Arial" w:cs="Arial"/>
                <w:color w:val="000000"/>
                <w:sz w:val="20"/>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28C8D79B" w14:textId="77777777" w:rsidR="00EF6568" w:rsidRPr="00F22F89" w:rsidRDefault="00EF6568" w:rsidP="00EF6568">
            <w:pPr>
              <w:rPr>
                <w:rFonts w:ascii="Arial" w:hAnsi="Arial" w:cs="Arial"/>
                <w:color w:val="000000"/>
                <w:sz w:val="20"/>
                <w:lang w:eastAsia="fi-FI"/>
              </w:rPr>
            </w:pPr>
          </w:p>
        </w:tc>
        <w:tc>
          <w:tcPr>
            <w:tcW w:w="1410" w:type="dxa"/>
            <w:tcBorders>
              <w:top w:val="nil"/>
              <w:left w:val="nil"/>
              <w:bottom w:val="single" w:sz="4" w:space="0" w:color="auto"/>
              <w:right w:val="single" w:sz="8" w:space="0" w:color="auto"/>
            </w:tcBorders>
            <w:shd w:val="clear" w:color="auto" w:fill="auto"/>
            <w:vAlign w:val="center"/>
            <w:hideMark/>
          </w:tcPr>
          <w:p w14:paraId="3C040DCE" w14:textId="77777777" w:rsidR="00EF6568" w:rsidRPr="00F22F89" w:rsidRDefault="00EF6568" w:rsidP="00EF6568">
            <w:pPr>
              <w:rPr>
                <w:rFonts w:ascii="Arial" w:hAnsi="Arial" w:cs="Arial"/>
                <w:color w:val="000000"/>
                <w:sz w:val="20"/>
                <w:lang w:eastAsia="fi-FI"/>
              </w:rPr>
            </w:pPr>
            <w:r w:rsidRPr="00F22F89">
              <w:rPr>
                <w:rFonts w:ascii="Arial" w:hAnsi="Arial" w:cs="Arial"/>
                <w:color w:val="000000"/>
                <w:sz w:val="20"/>
                <w:lang w:eastAsia="fi-FI"/>
              </w:rPr>
              <w:t>Siirtymä</w:t>
            </w:r>
          </w:p>
        </w:tc>
        <w:tc>
          <w:tcPr>
            <w:tcW w:w="1113" w:type="dxa"/>
            <w:tcBorders>
              <w:top w:val="nil"/>
              <w:left w:val="nil"/>
              <w:bottom w:val="single" w:sz="4" w:space="0" w:color="auto"/>
              <w:right w:val="single" w:sz="8" w:space="0" w:color="auto"/>
            </w:tcBorders>
            <w:shd w:val="clear" w:color="auto" w:fill="auto"/>
            <w:vAlign w:val="center"/>
            <w:hideMark/>
          </w:tcPr>
          <w:p w14:paraId="02927008" w14:textId="77777777" w:rsidR="00EF6568" w:rsidRPr="00F22F89" w:rsidRDefault="00E46BE7" w:rsidP="00EF6568">
            <w:pPr>
              <w:jc w:val="center"/>
              <w:rPr>
                <w:rFonts w:ascii="Arial" w:hAnsi="Arial" w:cs="Arial"/>
                <w:color w:val="000000"/>
                <w:sz w:val="20"/>
                <w:lang w:eastAsia="fi-FI"/>
              </w:rPr>
            </w:pPr>
            <w:r>
              <w:rPr>
                <w:rFonts w:ascii="Arial" w:hAnsi="Arial" w:cs="Arial"/>
                <w:color w:val="000000"/>
                <w:sz w:val="20"/>
                <w:lang w:eastAsia="fi-FI"/>
              </w:rPr>
              <w:t>3 881</w:t>
            </w:r>
          </w:p>
        </w:tc>
        <w:tc>
          <w:tcPr>
            <w:tcW w:w="1090" w:type="dxa"/>
            <w:tcBorders>
              <w:top w:val="nil"/>
              <w:left w:val="nil"/>
              <w:bottom w:val="single" w:sz="4" w:space="0" w:color="auto"/>
              <w:right w:val="single" w:sz="8" w:space="0" w:color="auto"/>
            </w:tcBorders>
            <w:shd w:val="clear" w:color="auto" w:fill="auto"/>
            <w:vAlign w:val="center"/>
            <w:hideMark/>
          </w:tcPr>
          <w:p w14:paraId="46E08E5D" w14:textId="77777777" w:rsidR="00EF6568" w:rsidRPr="00F22F89" w:rsidRDefault="00E46BE7" w:rsidP="00EF6568">
            <w:pPr>
              <w:jc w:val="center"/>
              <w:rPr>
                <w:rFonts w:ascii="Arial" w:hAnsi="Arial" w:cs="Arial"/>
                <w:color w:val="000000"/>
                <w:sz w:val="20"/>
                <w:lang w:eastAsia="fi-FI"/>
              </w:rPr>
            </w:pPr>
            <w:r>
              <w:rPr>
                <w:rFonts w:ascii="Arial" w:hAnsi="Arial" w:cs="Arial"/>
                <w:color w:val="000000"/>
                <w:sz w:val="20"/>
                <w:lang w:eastAsia="fi-FI"/>
              </w:rPr>
              <w:t>16 876</w:t>
            </w:r>
          </w:p>
        </w:tc>
      </w:tr>
      <w:tr w:rsidR="00EF6568" w:rsidRPr="00F22F89" w14:paraId="4DC0417D" w14:textId="77777777" w:rsidTr="00532876">
        <w:trPr>
          <w:trHeight w:val="300"/>
        </w:trPr>
        <w:tc>
          <w:tcPr>
            <w:tcW w:w="983" w:type="dxa"/>
            <w:vMerge/>
            <w:tcBorders>
              <w:top w:val="nil"/>
              <w:left w:val="single" w:sz="8" w:space="0" w:color="auto"/>
              <w:bottom w:val="single" w:sz="8" w:space="0" w:color="000000"/>
              <w:right w:val="single" w:sz="8" w:space="0" w:color="auto"/>
            </w:tcBorders>
            <w:vAlign w:val="center"/>
            <w:hideMark/>
          </w:tcPr>
          <w:p w14:paraId="50E0CE85" w14:textId="77777777" w:rsidR="00EF6568" w:rsidRPr="00F22F89" w:rsidRDefault="00EF6568" w:rsidP="00EF6568">
            <w:pPr>
              <w:rPr>
                <w:rFonts w:ascii="Arial" w:hAnsi="Arial" w:cs="Arial"/>
                <w:color w:val="000000"/>
                <w:sz w:val="20"/>
                <w:lang w:eastAsia="fi-FI"/>
              </w:rPr>
            </w:pPr>
          </w:p>
        </w:tc>
        <w:tc>
          <w:tcPr>
            <w:tcW w:w="965" w:type="dxa"/>
            <w:vMerge/>
            <w:tcBorders>
              <w:top w:val="nil"/>
              <w:left w:val="single" w:sz="8" w:space="0" w:color="auto"/>
              <w:bottom w:val="single" w:sz="8" w:space="0" w:color="000000"/>
              <w:right w:val="single" w:sz="8" w:space="0" w:color="auto"/>
            </w:tcBorders>
            <w:vAlign w:val="center"/>
            <w:hideMark/>
          </w:tcPr>
          <w:p w14:paraId="5B5FAE1D" w14:textId="77777777" w:rsidR="00EF6568" w:rsidRPr="00F22F89" w:rsidRDefault="00EF6568" w:rsidP="00EF6568">
            <w:pPr>
              <w:rPr>
                <w:rFonts w:ascii="Arial" w:hAnsi="Arial" w:cs="Arial"/>
                <w:color w:val="000000"/>
                <w:sz w:val="20"/>
                <w:lang w:eastAsia="fi-FI"/>
              </w:rPr>
            </w:pPr>
          </w:p>
        </w:tc>
        <w:tc>
          <w:tcPr>
            <w:tcW w:w="877" w:type="dxa"/>
            <w:vMerge/>
            <w:tcBorders>
              <w:top w:val="nil"/>
              <w:left w:val="single" w:sz="8" w:space="0" w:color="auto"/>
              <w:bottom w:val="single" w:sz="8" w:space="0" w:color="000000"/>
              <w:right w:val="single" w:sz="8" w:space="0" w:color="auto"/>
            </w:tcBorders>
            <w:vAlign w:val="center"/>
            <w:hideMark/>
          </w:tcPr>
          <w:p w14:paraId="00A77AA9" w14:textId="77777777" w:rsidR="00EF6568" w:rsidRPr="00F22F89" w:rsidRDefault="00EF6568" w:rsidP="00EF6568">
            <w:pPr>
              <w:rPr>
                <w:rFonts w:ascii="Arial" w:hAnsi="Arial" w:cs="Arial"/>
                <w:color w:val="000000"/>
                <w:sz w:val="20"/>
                <w:lang w:eastAsia="fi-FI"/>
              </w:rPr>
            </w:pPr>
          </w:p>
        </w:tc>
        <w:tc>
          <w:tcPr>
            <w:tcW w:w="2127" w:type="dxa"/>
            <w:vMerge/>
            <w:tcBorders>
              <w:top w:val="nil"/>
              <w:left w:val="single" w:sz="8" w:space="0" w:color="auto"/>
              <w:bottom w:val="single" w:sz="8" w:space="0" w:color="000000"/>
              <w:right w:val="single" w:sz="8" w:space="0" w:color="auto"/>
            </w:tcBorders>
            <w:vAlign w:val="center"/>
            <w:hideMark/>
          </w:tcPr>
          <w:p w14:paraId="34195CFE" w14:textId="77777777" w:rsidR="00EF6568" w:rsidRPr="00F22F89" w:rsidRDefault="00EF6568" w:rsidP="00EF6568">
            <w:pPr>
              <w:rPr>
                <w:rFonts w:ascii="Arial" w:hAnsi="Arial" w:cs="Arial"/>
                <w:color w:val="000000"/>
                <w:sz w:val="20"/>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4C114D92" w14:textId="77777777" w:rsidR="00EF6568" w:rsidRPr="00F22F89" w:rsidRDefault="00EF6568" w:rsidP="00EF6568">
            <w:pPr>
              <w:rPr>
                <w:rFonts w:ascii="Arial" w:hAnsi="Arial" w:cs="Arial"/>
                <w:color w:val="000000"/>
                <w:sz w:val="20"/>
                <w:lang w:eastAsia="fi-FI"/>
              </w:rPr>
            </w:pPr>
          </w:p>
        </w:tc>
        <w:tc>
          <w:tcPr>
            <w:tcW w:w="1410" w:type="dxa"/>
            <w:tcBorders>
              <w:top w:val="nil"/>
              <w:left w:val="nil"/>
              <w:bottom w:val="single" w:sz="8" w:space="0" w:color="auto"/>
              <w:right w:val="single" w:sz="8" w:space="0" w:color="auto"/>
            </w:tcBorders>
            <w:shd w:val="clear" w:color="auto" w:fill="auto"/>
            <w:vAlign w:val="center"/>
            <w:hideMark/>
          </w:tcPr>
          <w:p w14:paraId="4ED9C273" w14:textId="77777777" w:rsidR="00EF6568" w:rsidRPr="00F22F89" w:rsidRDefault="00EF6568" w:rsidP="00EF6568">
            <w:pPr>
              <w:rPr>
                <w:rFonts w:ascii="Arial" w:hAnsi="Arial" w:cs="Arial"/>
                <w:color w:val="000000"/>
                <w:sz w:val="20"/>
                <w:lang w:eastAsia="fi-FI"/>
              </w:rPr>
            </w:pPr>
            <w:r w:rsidRPr="00F22F89">
              <w:rPr>
                <w:rFonts w:ascii="Arial" w:hAnsi="Arial" w:cs="Arial"/>
                <w:color w:val="000000"/>
                <w:sz w:val="20"/>
                <w:lang w:eastAsia="fi-FI"/>
              </w:rPr>
              <w:t>NSPA</w:t>
            </w:r>
          </w:p>
        </w:tc>
        <w:tc>
          <w:tcPr>
            <w:tcW w:w="1113" w:type="dxa"/>
            <w:tcBorders>
              <w:top w:val="nil"/>
              <w:left w:val="nil"/>
              <w:bottom w:val="single" w:sz="8" w:space="0" w:color="auto"/>
              <w:right w:val="single" w:sz="8" w:space="0" w:color="auto"/>
            </w:tcBorders>
            <w:shd w:val="clear" w:color="auto" w:fill="auto"/>
            <w:vAlign w:val="center"/>
            <w:hideMark/>
          </w:tcPr>
          <w:p w14:paraId="1305A739" w14:textId="77777777" w:rsidR="00EF6568" w:rsidRPr="00F22F89" w:rsidRDefault="00EF6568" w:rsidP="00EF6568">
            <w:pPr>
              <w:jc w:val="center"/>
              <w:rPr>
                <w:rFonts w:ascii="Arial" w:hAnsi="Arial" w:cs="Arial"/>
                <w:color w:val="000000"/>
                <w:sz w:val="20"/>
                <w:lang w:eastAsia="fi-FI"/>
              </w:rPr>
            </w:pPr>
            <w:r w:rsidRPr="00F22F89">
              <w:rPr>
                <w:rFonts w:ascii="Arial" w:hAnsi="Arial" w:cs="Arial"/>
                <w:color w:val="000000"/>
                <w:sz w:val="20"/>
                <w:lang w:eastAsia="fi-FI"/>
              </w:rPr>
              <w:t>1 420</w:t>
            </w:r>
          </w:p>
        </w:tc>
        <w:tc>
          <w:tcPr>
            <w:tcW w:w="1090" w:type="dxa"/>
            <w:tcBorders>
              <w:top w:val="nil"/>
              <w:left w:val="nil"/>
              <w:bottom w:val="single" w:sz="8" w:space="0" w:color="auto"/>
              <w:right w:val="single" w:sz="8" w:space="0" w:color="auto"/>
            </w:tcBorders>
            <w:shd w:val="clear" w:color="auto" w:fill="auto"/>
            <w:vAlign w:val="center"/>
            <w:hideMark/>
          </w:tcPr>
          <w:p w14:paraId="5AECE955" w14:textId="77777777" w:rsidR="00EF6568" w:rsidRPr="00F22F89" w:rsidRDefault="00EF6568" w:rsidP="00EF6568">
            <w:pPr>
              <w:jc w:val="center"/>
              <w:rPr>
                <w:rFonts w:ascii="Arial" w:hAnsi="Arial" w:cs="Arial"/>
                <w:color w:val="000000"/>
                <w:sz w:val="20"/>
                <w:lang w:eastAsia="fi-FI"/>
              </w:rPr>
            </w:pPr>
            <w:r w:rsidRPr="00F22F89">
              <w:rPr>
                <w:rFonts w:ascii="Arial" w:hAnsi="Arial" w:cs="Arial"/>
                <w:color w:val="000000"/>
                <w:sz w:val="20"/>
                <w:lang w:eastAsia="fi-FI"/>
              </w:rPr>
              <w:t>6 176</w:t>
            </w:r>
          </w:p>
        </w:tc>
      </w:tr>
      <w:tr w:rsidR="00EF6568" w:rsidRPr="00F22F89" w14:paraId="64753E20" w14:textId="77777777" w:rsidTr="00532876">
        <w:trPr>
          <w:trHeight w:val="288"/>
        </w:trPr>
        <w:tc>
          <w:tcPr>
            <w:tcW w:w="983" w:type="dxa"/>
            <w:vMerge w:val="restart"/>
            <w:tcBorders>
              <w:top w:val="nil"/>
              <w:left w:val="single" w:sz="8" w:space="0" w:color="auto"/>
              <w:bottom w:val="single" w:sz="8" w:space="0" w:color="000000"/>
              <w:right w:val="single" w:sz="8" w:space="0" w:color="auto"/>
            </w:tcBorders>
            <w:shd w:val="clear" w:color="auto" w:fill="auto"/>
            <w:vAlign w:val="center"/>
            <w:hideMark/>
          </w:tcPr>
          <w:p w14:paraId="639D298E" w14:textId="77777777" w:rsidR="00EF6568" w:rsidRPr="00F22F89" w:rsidRDefault="00F03571" w:rsidP="00EF6568">
            <w:pPr>
              <w:jc w:val="center"/>
              <w:rPr>
                <w:rFonts w:ascii="Arial" w:hAnsi="Arial" w:cs="Arial"/>
                <w:color w:val="000000"/>
                <w:sz w:val="20"/>
                <w:lang w:eastAsia="fi-FI"/>
              </w:rPr>
            </w:pPr>
            <w:r>
              <w:rPr>
                <w:rFonts w:ascii="Arial" w:hAnsi="Arial" w:cs="Arial"/>
                <w:color w:val="000000"/>
                <w:sz w:val="20"/>
                <w:lang w:eastAsia="fi-FI"/>
              </w:rPr>
              <w:t>4.</w:t>
            </w:r>
            <w:r w:rsidRPr="006873CE">
              <w:rPr>
                <w:rFonts w:ascii="Arial" w:hAnsi="Arial" w:cs="Arial"/>
                <w:color w:val="FF0000"/>
                <w:sz w:val="20"/>
                <w:lang w:eastAsia="fi-FI"/>
              </w:rPr>
              <w:t>h</w:t>
            </w:r>
          </w:p>
        </w:tc>
        <w:tc>
          <w:tcPr>
            <w:tcW w:w="965" w:type="dxa"/>
            <w:vMerge w:val="restart"/>
            <w:tcBorders>
              <w:top w:val="nil"/>
              <w:left w:val="single" w:sz="8" w:space="0" w:color="auto"/>
              <w:bottom w:val="single" w:sz="8" w:space="0" w:color="000000"/>
              <w:right w:val="single" w:sz="8" w:space="0" w:color="auto"/>
            </w:tcBorders>
            <w:shd w:val="clear" w:color="auto" w:fill="auto"/>
            <w:vAlign w:val="center"/>
            <w:hideMark/>
          </w:tcPr>
          <w:p w14:paraId="1F5021ED" w14:textId="77777777" w:rsidR="00EF6568" w:rsidRPr="00F22F89" w:rsidRDefault="00EF6568" w:rsidP="00EF6568">
            <w:pPr>
              <w:jc w:val="center"/>
              <w:rPr>
                <w:rFonts w:ascii="Arial" w:hAnsi="Arial" w:cs="Arial"/>
                <w:color w:val="000000"/>
                <w:sz w:val="20"/>
                <w:lang w:eastAsia="fi-FI"/>
              </w:rPr>
            </w:pPr>
            <w:r w:rsidRPr="00F22F89">
              <w:rPr>
                <w:rFonts w:ascii="Arial" w:hAnsi="Arial" w:cs="Arial"/>
                <w:color w:val="000000"/>
                <w:sz w:val="20"/>
                <w:lang w:eastAsia="fi-FI"/>
              </w:rPr>
              <w:t>ESR</w:t>
            </w:r>
            <w:r w:rsidR="00D13B49">
              <w:rPr>
                <w:rFonts w:ascii="Arial" w:hAnsi="Arial" w:cs="Arial"/>
                <w:color w:val="000000"/>
                <w:sz w:val="20"/>
                <w:lang w:eastAsia="fi-FI"/>
              </w:rPr>
              <w:t>+</w:t>
            </w:r>
          </w:p>
        </w:tc>
        <w:tc>
          <w:tcPr>
            <w:tcW w:w="877" w:type="dxa"/>
            <w:vMerge w:val="restart"/>
            <w:tcBorders>
              <w:top w:val="nil"/>
              <w:left w:val="single" w:sz="8" w:space="0" w:color="auto"/>
              <w:bottom w:val="single" w:sz="8" w:space="0" w:color="000000"/>
              <w:right w:val="single" w:sz="8" w:space="0" w:color="auto"/>
            </w:tcBorders>
            <w:shd w:val="clear" w:color="auto" w:fill="auto"/>
            <w:vAlign w:val="center"/>
            <w:hideMark/>
          </w:tcPr>
          <w:p w14:paraId="603245CE" w14:textId="77777777" w:rsidR="00EF6568" w:rsidRPr="006873CE" w:rsidRDefault="00964DF1" w:rsidP="00964DF1">
            <w:pPr>
              <w:rPr>
                <w:rFonts w:ascii="Arial" w:hAnsi="Arial" w:cs="Arial"/>
                <w:color w:val="FF0000"/>
                <w:sz w:val="20"/>
                <w:lang w:eastAsia="fi-FI"/>
              </w:rPr>
            </w:pPr>
            <w:r w:rsidRPr="006873CE">
              <w:rPr>
                <w:rFonts w:ascii="Arial" w:hAnsi="Arial" w:cs="Arial"/>
                <w:color w:val="FF0000"/>
                <w:sz w:val="20"/>
                <w:lang w:eastAsia="fi-FI"/>
              </w:rPr>
              <w:t>EECO04</w:t>
            </w:r>
          </w:p>
        </w:tc>
        <w:tc>
          <w:tcPr>
            <w:tcW w:w="2127" w:type="dxa"/>
            <w:vMerge w:val="restart"/>
            <w:tcBorders>
              <w:top w:val="nil"/>
              <w:left w:val="single" w:sz="8" w:space="0" w:color="auto"/>
              <w:bottom w:val="single" w:sz="8" w:space="0" w:color="000000"/>
              <w:right w:val="single" w:sz="8" w:space="0" w:color="auto"/>
            </w:tcBorders>
            <w:shd w:val="clear" w:color="auto" w:fill="auto"/>
            <w:vAlign w:val="center"/>
            <w:hideMark/>
          </w:tcPr>
          <w:p w14:paraId="03ACDF55" w14:textId="77777777" w:rsidR="00EF6568" w:rsidRPr="00F22F89" w:rsidRDefault="00EF6568" w:rsidP="00EF6568">
            <w:pPr>
              <w:rPr>
                <w:rFonts w:ascii="Arial" w:hAnsi="Arial" w:cs="Arial"/>
                <w:color w:val="000000"/>
                <w:sz w:val="20"/>
                <w:lang w:eastAsia="fi-FI"/>
              </w:rPr>
            </w:pPr>
            <w:r w:rsidRPr="00F22F89">
              <w:rPr>
                <w:rFonts w:ascii="Arial" w:hAnsi="Arial" w:cs="Arial"/>
                <w:color w:val="000000"/>
                <w:sz w:val="20"/>
                <w:lang w:eastAsia="fi-FI"/>
              </w:rPr>
              <w:t>Työelämän ulkopuolella olevat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A007E26" w14:textId="77777777" w:rsidR="00EF6568" w:rsidRPr="00F22F89" w:rsidRDefault="00EF6568" w:rsidP="00EF6568">
            <w:pPr>
              <w:jc w:val="center"/>
              <w:rPr>
                <w:rFonts w:ascii="Arial" w:hAnsi="Arial" w:cs="Arial"/>
                <w:color w:val="000000"/>
                <w:sz w:val="20"/>
                <w:lang w:eastAsia="fi-FI"/>
              </w:rPr>
            </w:pPr>
            <w:r w:rsidRPr="00F22F89">
              <w:rPr>
                <w:rFonts w:ascii="Arial" w:hAnsi="Arial" w:cs="Arial"/>
                <w:color w:val="000000"/>
                <w:sz w:val="20"/>
                <w:lang w:eastAsia="fi-FI"/>
              </w:rPr>
              <w:t>kpl</w:t>
            </w:r>
          </w:p>
        </w:tc>
        <w:tc>
          <w:tcPr>
            <w:tcW w:w="1410" w:type="dxa"/>
            <w:tcBorders>
              <w:top w:val="nil"/>
              <w:left w:val="nil"/>
              <w:bottom w:val="single" w:sz="4" w:space="0" w:color="auto"/>
              <w:right w:val="single" w:sz="8" w:space="0" w:color="auto"/>
            </w:tcBorders>
            <w:shd w:val="clear" w:color="auto" w:fill="auto"/>
            <w:vAlign w:val="center"/>
            <w:hideMark/>
          </w:tcPr>
          <w:p w14:paraId="1FF4291C" w14:textId="77777777" w:rsidR="00EF6568" w:rsidRPr="00F22F89" w:rsidRDefault="00EF6568" w:rsidP="00EF6568">
            <w:pPr>
              <w:rPr>
                <w:rFonts w:ascii="Arial" w:hAnsi="Arial" w:cs="Arial"/>
                <w:color w:val="000000"/>
                <w:sz w:val="20"/>
                <w:lang w:eastAsia="fi-FI"/>
              </w:rPr>
            </w:pPr>
            <w:r w:rsidRPr="00F22F89">
              <w:rPr>
                <w:rFonts w:ascii="Arial" w:hAnsi="Arial" w:cs="Arial"/>
                <w:color w:val="000000"/>
                <w:sz w:val="20"/>
                <w:lang w:eastAsia="fi-FI"/>
              </w:rPr>
              <w:t>Kehittyneet</w:t>
            </w:r>
          </w:p>
        </w:tc>
        <w:tc>
          <w:tcPr>
            <w:tcW w:w="1113" w:type="dxa"/>
            <w:tcBorders>
              <w:top w:val="nil"/>
              <w:left w:val="nil"/>
              <w:bottom w:val="single" w:sz="4" w:space="0" w:color="auto"/>
              <w:right w:val="single" w:sz="8" w:space="0" w:color="auto"/>
            </w:tcBorders>
            <w:shd w:val="clear" w:color="auto" w:fill="auto"/>
            <w:vAlign w:val="center"/>
            <w:hideMark/>
          </w:tcPr>
          <w:p w14:paraId="74D9DE93" w14:textId="77777777" w:rsidR="00EF6568" w:rsidRPr="00F22F89" w:rsidRDefault="00EF6568" w:rsidP="00EF6568">
            <w:pPr>
              <w:jc w:val="center"/>
              <w:rPr>
                <w:rFonts w:ascii="Arial" w:hAnsi="Arial" w:cs="Arial"/>
                <w:color w:val="000000"/>
                <w:sz w:val="20"/>
                <w:lang w:eastAsia="fi-FI"/>
              </w:rPr>
            </w:pPr>
            <w:r w:rsidRPr="00F22F89">
              <w:rPr>
                <w:rFonts w:ascii="Arial" w:hAnsi="Arial" w:cs="Arial"/>
                <w:color w:val="000000"/>
                <w:sz w:val="20"/>
                <w:lang w:eastAsia="fi-FI"/>
              </w:rPr>
              <w:t>2 278</w:t>
            </w:r>
          </w:p>
        </w:tc>
        <w:tc>
          <w:tcPr>
            <w:tcW w:w="1090" w:type="dxa"/>
            <w:tcBorders>
              <w:top w:val="nil"/>
              <w:left w:val="nil"/>
              <w:bottom w:val="single" w:sz="4" w:space="0" w:color="auto"/>
              <w:right w:val="single" w:sz="8" w:space="0" w:color="auto"/>
            </w:tcBorders>
            <w:shd w:val="clear" w:color="auto" w:fill="auto"/>
            <w:vAlign w:val="center"/>
            <w:hideMark/>
          </w:tcPr>
          <w:p w14:paraId="653CB193" w14:textId="77777777" w:rsidR="00EF6568" w:rsidRPr="00F22F89" w:rsidRDefault="00EF6568" w:rsidP="00EF6568">
            <w:pPr>
              <w:jc w:val="center"/>
              <w:rPr>
                <w:rFonts w:ascii="Arial" w:hAnsi="Arial" w:cs="Arial"/>
                <w:color w:val="000000"/>
                <w:sz w:val="20"/>
                <w:lang w:eastAsia="fi-FI"/>
              </w:rPr>
            </w:pPr>
            <w:r w:rsidRPr="00F22F89">
              <w:rPr>
                <w:rFonts w:ascii="Arial" w:hAnsi="Arial" w:cs="Arial"/>
                <w:color w:val="000000"/>
                <w:sz w:val="20"/>
                <w:lang w:eastAsia="fi-FI"/>
              </w:rPr>
              <w:t>9 903</w:t>
            </w:r>
          </w:p>
        </w:tc>
      </w:tr>
      <w:tr w:rsidR="00EF6568" w:rsidRPr="00F22F89" w14:paraId="426A1A71" w14:textId="77777777" w:rsidTr="00532876">
        <w:trPr>
          <w:trHeight w:val="290"/>
        </w:trPr>
        <w:tc>
          <w:tcPr>
            <w:tcW w:w="983" w:type="dxa"/>
            <w:vMerge/>
            <w:tcBorders>
              <w:top w:val="nil"/>
              <w:left w:val="single" w:sz="8" w:space="0" w:color="auto"/>
              <w:bottom w:val="single" w:sz="8" w:space="0" w:color="000000"/>
              <w:right w:val="single" w:sz="8" w:space="0" w:color="auto"/>
            </w:tcBorders>
            <w:vAlign w:val="center"/>
            <w:hideMark/>
          </w:tcPr>
          <w:p w14:paraId="00DD36C8" w14:textId="77777777" w:rsidR="00EF6568" w:rsidRPr="00F22F89" w:rsidRDefault="00EF6568" w:rsidP="00EF6568">
            <w:pPr>
              <w:rPr>
                <w:rFonts w:ascii="Arial" w:hAnsi="Arial" w:cs="Arial"/>
                <w:color w:val="000000"/>
                <w:sz w:val="20"/>
                <w:lang w:eastAsia="fi-FI"/>
              </w:rPr>
            </w:pPr>
          </w:p>
        </w:tc>
        <w:tc>
          <w:tcPr>
            <w:tcW w:w="965" w:type="dxa"/>
            <w:vMerge/>
            <w:tcBorders>
              <w:top w:val="nil"/>
              <w:left w:val="single" w:sz="8" w:space="0" w:color="auto"/>
              <w:bottom w:val="single" w:sz="8" w:space="0" w:color="000000"/>
              <w:right w:val="single" w:sz="8" w:space="0" w:color="auto"/>
            </w:tcBorders>
            <w:vAlign w:val="center"/>
            <w:hideMark/>
          </w:tcPr>
          <w:p w14:paraId="418B5260" w14:textId="77777777" w:rsidR="00EF6568" w:rsidRPr="00F22F89" w:rsidRDefault="00EF6568" w:rsidP="00EF6568">
            <w:pPr>
              <w:rPr>
                <w:rFonts w:ascii="Arial" w:hAnsi="Arial" w:cs="Arial"/>
                <w:color w:val="000000"/>
                <w:sz w:val="20"/>
                <w:lang w:eastAsia="fi-FI"/>
              </w:rPr>
            </w:pPr>
          </w:p>
        </w:tc>
        <w:tc>
          <w:tcPr>
            <w:tcW w:w="877" w:type="dxa"/>
            <w:vMerge/>
            <w:tcBorders>
              <w:top w:val="nil"/>
              <w:left w:val="single" w:sz="8" w:space="0" w:color="auto"/>
              <w:bottom w:val="single" w:sz="8" w:space="0" w:color="000000"/>
              <w:right w:val="single" w:sz="8" w:space="0" w:color="auto"/>
            </w:tcBorders>
            <w:vAlign w:val="center"/>
            <w:hideMark/>
          </w:tcPr>
          <w:p w14:paraId="18E3FDCD" w14:textId="77777777" w:rsidR="00EF6568" w:rsidRPr="006873CE" w:rsidRDefault="00EF6568" w:rsidP="00EF6568">
            <w:pPr>
              <w:rPr>
                <w:rFonts w:ascii="Arial" w:hAnsi="Arial" w:cs="Arial"/>
                <w:color w:val="FF0000"/>
                <w:sz w:val="20"/>
                <w:lang w:eastAsia="fi-FI"/>
              </w:rPr>
            </w:pPr>
          </w:p>
        </w:tc>
        <w:tc>
          <w:tcPr>
            <w:tcW w:w="2127" w:type="dxa"/>
            <w:vMerge/>
            <w:tcBorders>
              <w:top w:val="nil"/>
              <w:left w:val="single" w:sz="8" w:space="0" w:color="auto"/>
              <w:bottom w:val="single" w:sz="8" w:space="0" w:color="000000"/>
              <w:right w:val="single" w:sz="8" w:space="0" w:color="auto"/>
            </w:tcBorders>
            <w:vAlign w:val="center"/>
            <w:hideMark/>
          </w:tcPr>
          <w:p w14:paraId="7D8C6701" w14:textId="77777777" w:rsidR="00EF6568" w:rsidRPr="00F22F89" w:rsidRDefault="00EF6568" w:rsidP="00EF6568">
            <w:pPr>
              <w:rPr>
                <w:rFonts w:ascii="Arial" w:hAnsi="Arial" w:cs="Arial"/>
                <w:color w:val="000000"/>
                <w:sz w:val="20"/>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0E5880C9" w14:textId="77777777" w:rsidR="00EF6568" w:rsidRPr="00F22F89" w:rsidRDefault="00EF6568" w:rsidP="00EF6568">
            <w:pPr>
              <w:rPr>
                <w:rFonts w:ascii="Arial" w:hAnsi="Arial" w:cs="Arial"/>
                <w:color w:val="000000"/>
                <w:sz w:val="20"/>
                <w:lang w:eastAsia="fi-FI"/>
              </w:rPr>
            </w:pPr>
          </w:p>
        </w:tc>
        <w:tc>
          <w:tcPr>
            <w:tcW w:w="1410" w:type="dxa"/>
            <w:tcBorders>
              <w:top w:val="nil"/>
              <w:left w:val="nil"/>
              <w:bottom w:val="single" w:sz="4" w:space="0" w:color="auto"/>
              <w:right w:val="single" w:sz="8" w:space="0" w:color="auto"/>
            </w:tcBorders>
            <w:shd w:val="clear" w:color="auto" w:fill="auto"/>
            <w:vAlign w:val="center"/>
            <w:hideMark/>
          </w:tcPr>
          <w:p w14:paraId="74515664" w14:textId="77777777" w:rsidR="00EF6568" w:rsidRPr="00F22F89" w:rsidRDefault="00EF6568" w:rsidP="00EF6568">
            <w:pPr>
              <w:rPr>
                <w:rFonts w:ascii="Arial" w:hAnsi="Arial" w:cs="Arial"/>
                <w:color w:val="000000"/>
                <w:sz w:val="20"/>
                <w:lang w:eastAsia="fi-FI"/>
              </w:rPr>
            </w:pPr>
            <w:r w:rsidRPr="00F22F89">
              <w:rPr>
                <w:rFonts w:ascii="Arial" w:hAnsi="Arial" w:cs="Arial"/>
                <w:color w:val="000000"/>
                <w:sz w:val="20"/>
                <w:lang w:eastAsia="fi-FI"/>
              </w:rPr>
              <w:t>Siirtymä</w:t>
            </w:r>
          </w:p>
        </w:tc>
        <w:tc>
          <w:tcPr>
            <w:tcW w:w="1113" w:type="dxa"/>
            <w:tcBorders>
              <w:top w:val="nil"/>
              <w:left w:val="nil"/>
              <w:bottom w:val="single" w:sz="4" w:space="0" w:color="auto"/>
              <w:right w:val="single" w:sz="8" w:space="0" w:color="auto"/>
            </w:tcBorders>
            <w:shd w:val="clear" w:color="auto" w:fill="auto"/>
            <w:vAlign w:val="center"/>
            <w:hideMark/>
          </w:tcPr>
          <w:p w14:paraId="6F6C1D15" w14:textId="77777777" w:rsidR="00EF6568" w:rsidRPr="00F22F89" w:rsidRDefault="00EF6568" w:rsidP="00EF6568">
            <w:pPr>
              <w:jc w:val="center"/>
              <w:rPr>
                <w:rFonts w:ascii="Arial" w:hAnsi="Arial" w:cs="Arial"/>
                <w:color w:val="000000"/>
                <w:sz w:val="20"/>
                <w:lang w:eastAsia="fi-FI"/>
              </w:rPr>
            </w:pPr>
            <w:r w:rsidRPr="00F22F89">
              <w:rPr>
                <w:rFonts w:ascii="Arial" w:hAnsi="Arial" w:cs="Arial"/>
                <w:color w:val="000000"/>
                <w:sz w:val="20"/>
                <w:lang w:eastAsia="fi-FI"/>
              </w:rPr>
              <w:t>2 627</w:t>
            </w:r>
          </w:p>
        </w:tc>
        <w:tc>
          <w:tcPr>
            <w:tcW w:w="1090" w:type="dxa"/>
            <w:tcBorders>
              <w:top w:val="nil"/>
              <w:left w:val="nil"/>
              <w:bottom w:val="single" w:sz="4" w:space="0" w:color="auto"/>
              <w:right w:val="single" w:sz="8" w:space="0" w:color="auto"/>
            </w:tcBorders>
            <w:shd w:val="clear" w:color="auto" w:fill="auto"/>
            <w:vAlign w:val="center"/>
            <w:hideMark/>
          </w:tcPr>
          <w:p w14:paraId="21A4980E" w14:textId="77777777" w:rsidR="00EF6568" w:rsidRPr="00F22F89" w:rsidRDefault="00EF6568" w:rsidP="00EF6568">
            <w:pPr>
              <w:jc w:val="center"/>
              <w:rPr>
                <w:rFonts w:ascii="Arial" w:hAnsi="Arial" w:cs="Arial"/>
                <w:color w:val="000000"/>
                <w:sz w:val="20"/>
                <w:lang w:eastAsia="fi-FI"/>
              </w:rPr>
            </w:pPr>
            <w:r w:rsidRPr="00F22F89">
              <w:rPr>
                <w:rFonts w:ascii="Arial" w:hAnsi="Arial" w:cs="Arial"/>
                <w:color w:val="000000"/>
                <w:sz w:val="20"/>
                <w:lang w:eastAsia="fi-FI"/>
              </w:rPr>
              <w:t>11 420</w:t>
            </w:r>
          </w:p>
        </w:tc>
      </w:tr>
      <w:tr w:rsidR="00EF6568" w:rsidRPr="00F22F89" w14:paraId="1E9209F7" w14:textId="77777777" w:rsidTr="00532876">
        <w:trPr>
          <w:trHeight w:val="300"/>
        </w:trPr>
        <w:tc>
          <w:tcPr>
            <w:tcW w:w="983" w:type="dxa"/>
            <w:vMerge/>
            <w:tcBorders>
              <w:top w:val="nil"/>
              <w:left w:val="single" w:sz="8" w:space="0" w:color="auto"/>
              <w:bottom w:val="single" w:sz="8" w:space="0" w:color="000000"/>
              <w:right w:val="single" w:sz="8" w:space="0" w:color="auto"/>
            </w:tcBorders>
            <w:vAlign w:val="center"/>
            <w:hideMark/>
          </w:tcPr>
          <w:p w14:paraId="7B853438" w14:textId="77777777" w:rsidR="00EF6568" w:rsidRPr="00F22F89" w:rsidRDefault="00EF6568" w:rsidP="00EF6568">
            <w:pPr>
              <w:rPr>
                <w:rFonts w:ascii="Arial" w:hAnsi="Arial" w:cs="Arial"/>
                <w:color w:val="000000"/>
                <w:sz w:val="20"/>
                <w:lang w:eastAsia="fi-FI"/>
              </w:rPr>
            </w:pPr>
          </w:p>
        </w:tc>
        <w:tc>
          <w:tcPr>
            <w:tcW w:w="965" w:type="dxa"/>
            <w:vMerge/>
            <w:tcBorders>
              <w:top w:val="nil"/>
              <w:left w:val="single" w:sz="8" w:space="0" w:color="auto"/>
              <w:bottom w:val="single" w:sz="8" w:space="0" w:color="000000"/>
              <w:right w:val="single" w:sz="8" w:space="0" w:color="auto"/>
            </w:tcBorders>
            <w:vAlign w:val="center"/>
            <w:hideMark/>
          </w:tcPr>
          <w:p w14:paraId="40313A03" w14:textId="77777777" w:rsidR="00EF6568" w:rsidRPr="00F22F89" w:rsidRDefault="00EF6568" w:rsidP="00EF6568">
            <w:pPr>
              <w:rPr>
                <w:rFonts w:ascii="Arial" w:hAnsi="Arial" w:cs="Arial"/>
                <w:color w:val="000000"/>
                <w:sz w:val="20"/>
                <w:lang w:eastAsia="fi-FI"/>
              </w:rPr>
            </w:pPr>
          </w:p>
        </w:tc>
        <w:tc>
          <w:tcPr>
            <w:tcW w:w="877" w:type="dxa"/>
            <w:vMerge/>
            <w:tcBorders>
              <w:top w:val="nil"/>
              <w:left w:val="single" w:sz="8" w:space="0" w:color="auto"/>
              <w:bottom w:val="single" w:sz="8" w:space="0" w:color="000000"/>
              <w:right w:val="single" w:sz="8" w:space="0" w:color="auto"/>
            </w:tcBorders>
            <w:vAlign w:val="center"/>
            <w:hideMark/>
          </w:tcPr>
          <w:p w14:paraId="3B8B4DB2" w14:textId="77777777" w:rsidR="00EF6568" w:rsidRPr="006873CE" w:rsidRDefault="00EF6568" w:rsidP="00EF6568">
            <w:pPr>
              <w:rPr>
                <w:rFonts w:ascii="Arial" w:hAnsi="Arial" w:cs="Arial"/>
                <w:color w:val="FF0000"/>
                <w:sz w:val="20"/>
                <w:lang w:eastAsia="fi-FI"/>
              </w:rPr>
            </w:pPr>
          </w:p>
        </w:tc>
        <w:tc>
          <w:tcPr>
            <w:tcW w:w="2127" w:type="dxa"/>
            <w:vMerge/>
            <w:tcBorders>
              <w:top w:val="nil"/>
              <w:left w:val="single" w:sz="8" w:space="0" w:color="auto"/>
              <w:bottom w:val="single" w:sz="8" w:space="0" w:color="000000"/>
              <w:right w:val="single" w:sz="8" w:space="0" w:color="auto"/>
            </w:tcBorders>
            <w:vAlign w:val="center"/>
            <w:hideMark/>
          </w:tcPr>
          <w:p w14:paraId="6A307FE0" w14:textId="77777777" w:rsidR="00EF6568" w:rsidRPr="00F22F89" w:rsidRDefault="00EF6568" w:rsidP="00EF6568">
            <w:pPr>
              <w:rPr>
                <w:rFonts w:ascii="Arial" w:hAnsi="Arial" w:cs="Arial"/>
                <w:color w:val="000000"/>
                <w:sz w:val="20"/>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61A6A8E3" w14:textId="77777777" w:rsidR="00EF6568" w:rsidRPr="00F22F89" w:rsidRDefault="00EF6568" w:rsidP="00EF6568">
            <w:pPr>
              <w:rPr>
                <w:rFonts w:ascii="Arial" w:hAnsi="Arial" w:cs="Arial"/>
                <w:color w:val="000000"/>
                <w:sz w:val="20"/>
                <w:lang w:eastAsia="fi-FI"/>
              </w:rPr>
            </w:pPr>
          </w:p>
        </w:tc>
        <w:tc>
          <w:tcPr>
            <w:tcW w:w="1410" w:type="dxa"/>
            <w:tcBorders>
              <w:top w:val="nil"/>
              <w:left w:val="nil"/>
              <w:bottom w:val="single" w:sz="8" w:space="0" w:color="auto"/>
              <w:right w:val="single" w:sz="8" w:space="0" w:color="auto"/>
            </w:tcBorders>
            <w:shd w:val="clear" w:color="auto" w:fill="auto"/>
            <w:vAlign w:val="center"/>
            <w:hideMark/>
          </w:tcPr>
          <w:p w14:paraId="51A9F79D" w14:textId="77777777" w:rsidR="00EF6568" w:rsidRPr="00F22F89" w:rsidRDefault="00EF6568" w:rsidP="00EF6568">
            <w:pPr>
              <w:rPr>
                <w:rFonts w:ascii="Arial" w:hAnsi="Arial" w:cs="Arial"/>
                <w:color w:val="000000"/>
                <w:sz w:val="20"/>
                <w:lang w:eastAsia="fi-FI"/>
              </w:rPr>
            </w:pPr>
            <w:r w:rsidRPr="00F22F89">
              <w:rPr>
                <w:rFonts w:ascii="Arial" w:hAnsi="Arial" w:cs="Arial"/>
                <w:color w:val="000000"/>
                <w:sz w:val="20"/>
                <w:lang w:eastAsia="fi-FI"/>
              </w:rPr>
              <w:t>NSPA</w:t>
            </w:r>
          </w:p>
        </w:tc>
        <w:tc>
          <w:tcPr>
            <w:tcW w:w="1113" w:type="dxa"/>
            <w:tcBorders>
              <w:top w:val="nil"/>
              <w:left w:val="nil"/>
              <w:bottom w:val="single" w:sz="8" w:space="0" w:color="auto"/>
              <w:right w:val="single" w:sz="8" w:space="0" w:color="auto"/>
            </w:tcBorders>
            <w:shd w:val="clear" w:color="auto" w:fill="auto"/>
            <w:vAlign w:val="center"/>
            <w:hideMark/>
          </w:tcPr>
          <w:p w14:paraId="008D1223" w14:textId="77777777" w:rsidR="00EF6568" w:rsidRPr="00F22F89" w:rsidRDefault="00EF6568" w:rsidP="00EF6568">
            <w:pPr>
              <w:jc w:val="center"/>
              <w:rPr>
                <w:rFonts w:ascii="Arial" w:hAnsi="Arial" w:cs="Arial"/>
                <w:color w:val="000000"/>
                <w:sz w:val="20"/>
                <w:lang w:eastAsia="fi-FI"/>
              </w:rPr>
            </w:pPr>
            <w:r w:rsidRPr="00F22F89">
              <w:rPr>
                <w:rFonts w:ascii="Arial" w:hAnsi="Arial" w:cs="Arial"/>
                <w:color w:val="000000"/>
                <w:sz w:val="20"/>
                <w:lang w:eastAsia="fi-FI"/>
              </w:rPr>
              <w:t>976</w:t>
            </w:r>
          </w:p>
        </w:tc>
        <w:tc>
          <w:tcPr>
            <w:tcW w:w="1090" w:type="dxa"/>
            <w:tcBorders>
              <w:top w:val="nil"/>
              <w:left w:val="nil"/>
              <w:bottom w:val="single" w:sz="8" w:space="0" w:color="auto"/>
              <w:right w:val="single" w:sz="8" w:space="0" w:color="auto"/>
            </w:tcBorders>
            <w:shd w:val="clear" w:color="auto" w:fill="auto"/>
            <w:vAlign w:val="center"/>
            <w:hideMark/>
          </w:tcPr>
          <w:p w14:paraId="3EFD82DC" w14:textId="77777777" w:rsidR="00EF6568" w:rsidRPr="00F22F89" w:rsidRDefault="00EF6568" w:rsidP="00EF6568">
            <w:pPr>
              <w:jc w:val="center"/>
              <w:rPr>
                <w:rFonts w:ascii="Arial" w:hAnsi="Arial" w:cs="Arial"/>
                <w:color w:val="000000"/>
                <w:sz w:val="20"/>
                <w:lang w:eastAsia="fi-FI"/>
              </w:rPr>
            </w:pPr>
            <w:r w:rsidRPr="00F22F89">
              <w:rPr>
                <w:rFonts w:ascii="Arial" w:hAnsi="Arial" w:cs="Arial"/>
                <w:color w:val="000000"/>
                <w:sz w:val="20"/>
                <w:lang w:eastAsia="fi-FI"/>
              </w:rPr>
              <w:t>4 242</w:t>
            </w:r>
          </w:p>
        </w:tc>
      </w:tr>
      <w:tr w:rsidR="00EF6568" w:rsidRPr="00F22F89" w14:paraId="43F5068C" w14:textId="77777777" w:rsidTr="00532876">
        <w:trPr>
          <w:trHeight w:val="290"/>
        </w:trPr>
        <w:tc>
          <w:tcPr>
            <w:tcW w:w="983" w:type="dxa"/>
            <w:vMerge w:val="restart"/>
            <w:tcBorders>
              <w:top w:val="nil"/>
              <w:left w:val="single" w:sz="8" w:space="0" w:color="auto"/>
              <w:bottom w:val="single" w:sz="8" w:space="0" w:color="000000"/>
              <w:right w:val="single" w:sz="8" w:space="0" w:color="auto"/>
            </w:tcBorders>
            <w:shd w:val="clear" w:color="auto" w:fill="auto"/>
            <w:vAlign w:val="center"/>
            <w:hideMark/>
          </w:tcPr>
          <w:p w14:paraId="63951814" w14:textId="77777777" w:rsidR="00EF6568" w:rsidRPr="00F22F89" w:rsidRDefault="00F03571" w:rsidP="00EF6568">
            <w:pPr>
              <w:jc w:val="center"/>
              <w:rPr>
                <w:rFonts w:ascii="Arial" w:hAnsi="Arial" w:cs="Arial"/>
                <w:color w:val="000000"/>
                <w:sz w:val="20"/>
                <w:lang w:eastAsia="fi-FI"/>
              </w:rPr>
            </w:pPr>
            <w:r>
              <w:rPr>
                <w:rFonts w:ascii="Arial" w:hAnsi="Arial" w:cs="Arial"/>
                <w:color w:val="000000"/>
                <w:sz w:val="20"/>
                <w:lang w:eastAsia="fi-FI"/>
              </w:rPr>
              <w:t>4.</w:t>
            </w:r>
            <w:r w:rsidRPr="006873CE">
              <w:rPr>
                <w:rFonts w:ascii="Arial" w:hAnsi="Arial" w:cs="Arial"/>
                <w:color w:val="FF0000"/>
                <w:sz w:val="20"/>
                <w:lang w:eastAsia="fi-FI"/>
              </w:rPr>
              <w:t>h</w:t>
            </w:r>
          </w:p>
        </w:tc>
        <w:tc>
          <w:tcPr>
            <w:tcW w:w="965" w:type="dxa"/>
            <w:vMerge w:val="restart"/>
            <w:tcBorders>
              <w:top w:val="nil"/>
              <w:left w:val="single" w:sz="8" w:space="0" w:color="auto"/>
              <w:bottom w:val="single" w:sz="8" w:space="0" w:color="000000"/>
              <w:right w:val="single" w:sz="8" w:space="0" w:color="auto"/>
            </w:tcBorders>
            <w:shd w:val="clear" w:color="auto" w:fill="auto"/>
            <w:vAlign w:val="center"/>
            <w:hideMark/>
          </w:tcPr>
          <w:p w14:paraId="69C99ED0" w14:textId="77777777" w:rsidR="00EF6568" w:rsidRPr="00F22F89" w:rsidRDefault="00EF6568" w:rsidP="00EF6568">
            <w:pPr>
              <w:jc w:val="center"/>
              <w:rPr>
                <w:rFonts w:ascii="Arial" w:hAnsi="Arial" w:cs="Arial"/>
                <w:color w:val="000000"/>
                <w:sz w:val="20"/>
                <w:lang w:eastAsia="fi-FI"/>
              </w:rPr>
            </w:pPr>
            <w:r w:rsidRPr="00F22F89">
              <w:rPr>
                <w:rFonts w:ascii="Arial" w:hAnsi="Arial" w:cs="Arial"/>
                <w:color w:val="000000"/>
                <w:sz w:val="20"/>
                <w:lang w:eastAsia="fi-FI"/>
              </w:rPr>
              <w:t>ESR</w:t>
            </w:r>
            <w:r w:rsidR="00D13B49">
              <w:rPr>
                <w:rFonts w:ascii="Arial" w:hAnsi="Arial" w:cs="Arial"/>
                <w:color w:val="000000"/>
                <w:sz w:val="20"/>
                <w:lang w:eastAsia="fi-FI"/>
              </w:rPr>
              <w:t>+</w:t>
            </w:r>
          </w:p>
        </w:tc>
        <w:tc>
          <w:tcPr>
            <w:tcW w:w="877" w:type="dxa"/>
            <w:vMerge w:val="restart"/>
            <w:tcBorders>
              <w:top w:val="nil"/>
              <w:left w:val="single" w:sz="8" w:space="0" w:color="auto"/>
              <w:bottom w:val="single" w:sz="8" w:space="0" w:color="000000"/>
              <w:right w:val="single" w:sz="8" w:space="0" w:color="auto"/>
            </w:tcBorders>
            <w:shd w:val="clear" w:color="auto" w:fill="auto"/>
            <w:vAlign w:val="center"/>
            <w:hideMark/>
          </w:tcPr>
          <w:p w14:paraId="76DE92D0" w14:textId="77777777" w:rsidR="00EF6568" w:rsidRPr="006873CE" w:rsidRDefault="00964DF1" w:rsidP="00964DF1">
            <w:pPr>
              <w:rPr>
                <w:rFonts w:ascii="Arial" w:hAnsi="Arial" w:cs="Arial"/>
                <w:color w:val="FF0000"/>
                <w:sz w:val="20"/>
                <w:lang w:eastAsia="fi-FI"/>
              </w:rPr>
            </w:pPr>
            <w:r w:rsidRPr="006873CE">
              <w:rPr>
                <w:rFonts w:ascii="Arial" w:hAnsi="Arial" w:cs="Arial"/>
                <w:color w:val="FF0000"/>
                <w:sz w:val="20"/>
                <w:lang w:eastAsia="fi-FI"/>
              </w:rPr>
              <w:t>EECO14</w:t>
            </w:r>
          </w:p>
        </w:tc>
        <w:tc>
          <w:tcPr>
            <w:tcW w:w="2127" w:type="dxa"/>
            <w:vMerge w:val="restart"/>
            <w:tcBorders>
              <w:top w:val="nil"/>
              <w:left w:val="single" w:sz="8" w:space="0" w:color="auto"/>
              <w:bottom w:val="single" w:sz="8" w:space="0" w:color="000000"/>
              <w:right w:val="single" w:sz="8" w:space="0" w:color="auto"/>
            </w:tcBorders>
            <w:shd w:val="clear" w:color="auto" w:fill="auto"/>
            <w:vAlign w:val="center"/>
            <w:hideMark/>
          </w:tcPr>
          <w:p w14:paraId="53B31C10" w14:textId="77777777" w:rsidR="00EF6568" w:rsidRPr="00F22F89" w:rsidRDefault="00EF6568" w:rsidP="00EF6568">
            <w:pPr>
              <w:rPr>
                <w:rFonts w:ascii="Arial" w:hAnsi="Arial" w:cs="Arial"/>
                <w:color w:val="000000"/>
                <w:sz w:val="20"/>
                <w:lang w:eastAsia="fi-FI"/>
              </w:rPr>
            </w:pPr>
            <w:r w:rsidRPr="00F22F89">
              <w:rPr>
                <w:rFonts w:ascii="Arial" w:hAnsi="Arial" w:cs="Arial"/>
                <w:color w:val="000000"/>
                <w:sz w:val="20"/>
                <w:lang w:eastAsia="fi-FI"/>
              </w:rPr>
              <w:t>Ulkomaalaistaustaiset henkilöt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9487E3D" w14:textId="77777777" w:rsidR="00EF6568" w:rsidRPr="00F22F89" w:rsidRDefault="00EF6568" w:rsidP="00EF6568">
            <w:pPr>
              <w:jc w:val="center"/>
              <w:rPr>
                <w:rFonts w:ascii="Arial" w:hAnsi="Arial" w:cs="Arial"/>
                <w:color w:val="000000"/>
                <w:sz w:val="20"/>
                <w:lang w:eastAsia="fi-FI"/>
              </w:rPr>
            </w:pPr>
            <w:r w:rsidRPr="00F22F89">
              <w:rPr>
                <w:rFonts w:ascii="Arial" w:hAnsi="Arial" w:cs="Arial"/>
                <w:color w:val="000000"/>
                <w:sz w:val="20"/>
                <w:lang w:eastAsia="fi-FI"/>
              </w:rPr>
              <w:t>kpl</w:t>
            </w:r>
          </w:p>
        </w:tc>
        <w:tc>
          <w:tcPr>
            <w:tcW w:w="1410" w:type="dxa"/>
            <w:tcBorders>
              <w:top w:val="nil"/>
              <w:left w:val="nil"/>
              <w:bottom w:val="single" w:sz="4" w:space="0" w:color="auto"/>
              <w:right w:val="single" w:sz="8" w:space="0" w:color="auto"/>
            </w:tcBorders>
            <w:shd w:val="clear" w:color="auto" w:fill="auto"/>
            <w:vAlign w:val="center"/>
            <w:hideMark/>
          </w:tcPr>
          <w:p w14:paraId="0D1F9745" w14:textId="77777777" w:rsidR="00EF6568" w:rsidRPr="00F22F89" w:rsidRDefault="00EF6568" w:rsidP="00EF6568">
            <w:pPr>
              <w:rPr>
                <w:rFonts w:ascii="Arial" w:hAnsi="Arial" w:cs="Arial"/>
                <w:color w:val="000000"/>
                <w:sz w:val="20"/>
                <w:lang w:eastAsia="fi-FI"/>
              </w:rPr>
            </w:pPr>
            <w:r w:rsidRPr="00F22F89">
              <w:rPr>
                <w:rFonts w:ascii="Arial" w:hAnsi="Arial" w:cs="Arial"/>
                <w:color w:val="000000"/>
                <w:sz w:val="20"/>
                <w:lang w:eastAsia="fi-FI"/>
              </w:rPr>
              <w:t>Kehittyneet</w:t>
            </w:r>
          </w:p>
        </w:tc>
        <w:tc>
          <w:tcPr>
            <w:tcW w:w="1113" w:type="dxa"/>
            <w:tcBorders>
              <w:top w:val="nil"/>
              <w:left w:val="nil"/>
              <w:bottom w:val="single" w:sz="4" w:space="0" w:color="auto"/>
              <w:right w:val="single" w:sz="8" w:space="0" w:color="auto"/>
            </w:tcBorders>
            <w:shd w:val="clear" w:color="auto" w:fill="auto"/>
            <w:vAlign w:val="center"/>
            <w:hideMark/>
          </w:tcPr>
          <w:p w14:paraId="0FFAF2E2" w14:textId="77777777" w:rsidR="00EF6568" w:rsidRPr="00F22F89" w:rsidRDefault="00EF6568" w:rsidP="00EF6568">
            <w:pPr>
              <w:jc w:val="center"/>
              <w:rPr>
                <w:rFonts w:ascii="Arial" w:hAnsi="Arial" w:cs="Arial"/>
                <w:color w:val="000000"/>
                <w:sz w:val="20"/>
                <w:lang w:eastAsia="fi-FI"/>
              </w:rPr>
            </w:pPr>
            <w:r w:rsidRPr="00F22F89">
              <w:rPr>
                <w:rFonts w:ascii="Arial" w:hAnsi="Arial" w:cs="Arial"/>
                <w:color w:val="000000"/>
                <w:sz w:val="20"/>
                <w:lang w:eastAsia="fi-FI"/>
              </w:rPr>
              <w:t>1 619</w:t>
            </w:r>
          </w:p>
        </w:tc>
        <w:tc>
          <w:tcPr>
            <w:tcW w:w="1090" w:type="dxa"/>
            <w:tcBorders>
              <w:top w:val="nil"/>
              <w:left w:val="nil"/>
              <w:bottom w:val="single" w:sz="4" w:space="0" w:color="auto"/>
              <w:right w:val="single" w:sz="8" w:space="0" w:color="auto"/>
            </w:tcBorders>
            <w:shd w:val="clear" w:color="auto" w:fill="auto"/>
            <w:vAlign w:val="center"/>
            <w:hideMark/>
          </w:tcPr>
          <w:p w14:paraId="29448026" w14:textId="77777777" w:rsidR="00EF6568" w:rsidRPr="00F22F89" w:rsidRDefault="00EF6568" w:rsidP="00EF6568">
            <w:pPr>
              <w:jc w:val="center"/>
              <w:rPr>
                <w:rFonts w:ascii="Arial" w:hAnsi="Arial" w:cs="Arial"/>
                <w:color w:val="000000"/>
                <w:sz w:val="20"/>
                <w:lang w:eastAsia="fi-FI"/>
              </w:rPr>
            </w:pPr>
            <w:r w:rsidRPr="00F22F89">
              <w:rPr>
                <w:rFonts w:ascii="Arial" w:hAnsi="Arial" w:cs="Arial"/>
                <w:color w:val="000000"/>
                <w:sz w:val="20"/>
                <w:lang w:eastAsia="fi-FI"/>
              </w:rPr>
              <w:t>7 039</w:t>
            </w:r>
          </w:p>
        </w:tc>
      </w:tr>
      <w:tr w:rsidR="00EF6568" w:rsidRPr="00F22F89" w14:paraId="4E23ABEA" w14:textId="77777777" w:rsidTr="00532876">
        <w:trPr>
          <w:trHeight w:val="290"/>
        </w:trPr>
        <w:tc>
          <w:tcPr>
            <w:tcW w:w="983" w:type="dxa"/>
            <w:vMerge/>
            <w:tcBorders>
              <w:top w:val="nil"/>
              <w:left w:val="single" w:sz="8" w:space="0" w:color="auto"/>
              <w:bottom w:val="single" w:sz="8" w:space="0" w:color="000000"/>
              <w:right w:val="single" w:sz="8" w:space="0" w:color="auto"/>
            </w:tcBorders>
            <w:vAlign w:val="center"/>
            <w:hideMark/>
          </w:tcPr>
          <w:p w14:paraId="2A091369" w14:textId="77777777" w:rsidR="00EF6568" w:rsidRPr="00F22F89" w:rsidRDefault="00EF6568" w:rsidP="00EF6568">
            <w:pPr>
              <w:rPr>
                <w:rFonts w:ascii="Arial" w:hAnsi="Arial" w:cs="Arial"/>
                <w:color w:val="000000"/>
                <w:sz w:val="20"/>
                <w:lang w:eastAsia="fi-FI"/>
              </w:rPr>
            </w:pPr>
          </w:p>
        </w:tc>
        <w:tc>
          <w:tcPr>
            <w:tcW w:w="965" w:type="dxa"/>
            <w:vMerge/>
            <w:tcBorders>
              <w:top w:val="nil"/>
              <w:left w:val="single" w:sz="8" w:space="0" w:color="auto"/>
              <w:bottom w:val="single" w:sz="8" w:space="0" w:color="000000"/>
              <w:right w:val="single" w:sz="8" w:space="0" w:color="auto"/>
            </w:tcBorders>
            <w:vAlign w:val="center"/>
            <w:hideMark/>
          </w:tcPr>
          <w:p w14:paraId="393A61DC" w14:textId="77777777" w:rsidR="00EF6568" w:rsidRPr="00F22F89" w:rsidRDefault="00EF6568" w:rsidP="00EF6568">
            <w:pPr>
              <w:rPr>
                <w:rFonts w:ascii="Arial" w:hAnsi="Arial" w:cs="Arial"/>
                <w:color w:val="000000"/>
                <w:sz w:val="20"/>
                <w:lang w:eastAsia="fi-FI"/>
              </w:rPr>
            </w:pPr>
          </w:p>
        </w:tc>
        <w:tc>
          <w:tcPr>
            <w:tcW w:w="877" w:type="dxa"/>
            <w:vMerge/>
            <w:tcBorders>
              <w:top w:val="nil"/>
              <w:left w:val="single" w:sz="8" w:space="0" w:color="auto"/>
              <w:bottom w:val="single" w:sz="8" w:space="0" w:color="000000"/>
              <w:right w:val="single" w:sz="8" w:space="0" w:color="auto"/>
            </w:tcBorders>
            <w:vAlign w:val="center"/>
            <w:hideMark/>
          </w:tcPr>
          <w:p w14:paraId="0FC9100A" w14:textId="77777777" w:rsidR="00EF6568" w:rsidRPr="006873CE" w:rsidRDefault="00EF6568" w:rsidP="00EF6568">
            <w:pPr>
              <w:rPr>
                <w:rFonts w:ascii="Arial" w:hAnsi="Arial" w:cs="Arial"/>
                <w:color w:val="FF0000"/>
                <w:sz w:val="20"/>
                <w:lang w:eastAsia="fi-FI"/>
              </w:rPr>
            </w:pPr>
          </w:p>
        </w:tc>
        <w:tc>
          <w:tcPr>
            <w:tcW w:w="2127" w:type="dxa"/>
            <w:vMerge/>
            <w:tcBorders>
              <w:top w:val="nil"/>
              <w:left w:val="single" w:sz="8" w:space="0" w:color="auto"/>
              <w:bottom w:val="single" w:sz="8" w:space="0" w:color="000000"/>
              <w:right w:val="single" w:sz="8" w:space="0" w:color="auto"/>
            </w:tcBorders>
            <w:vAlign w:val="center"/>
            <w:hideMark/>
          </w:tcPr>
          <w:p w14:paraId="2F78FE51" w14:textId="77777777" w:rsidR="00EF6568" w:rsidRPr="00F22F89" w:rsidRDefault="00EF6568" w:rsidP="00EF6568">
            <w:pPr>
              <w:rPr>
                <w:rFonts w:ascii="Arial" w:hAnsi="Arial" w:cs="Arial"/>
                <w:color w:val="000000"/>
                <w:sz w:val="20"/>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4FC1231F" w14:textId="77777777" w:rsidR="00EF6568" w:rsidRPr="00F22F89" w:rsidRDefault="00EF6568" w:rsidP="00EF6568">
            <w:pPr>
              <w:rPr>
                <w:rFonts w:ascii="Arial" w:hAnsi="Arial" w:cs="Arial"/>
                <w:color w:val="000000"/>
                <w:sz w:val="20"/>
                <w:lang w:eastAsia="fi-FI"/>
              </w:rPr>
            </w:pPr>
          </w:p>
        </w:tc>
        <w:tc>
          <w:tcPr>
            <w:tcW w:w="1410" w:type="dxa"/>
            <w:tcBorders>
              <w:top w:val="nil"/>
              <w:left w:val="nil"/>
              <w:bottom w:val="single" w:sz="4" w:space="0" w:color="auto"/>
              <w:right w:val="single" w:sz="8" w:space="0" w:color="auto"/>
            </w:tcBorders>
            <w:shd w:val="clear" w:color="auto" w:fill="auto"/>
            <w:vAlign w:val="center"/>
            <w:hideMark/>
          </w:tcPr>
          <w:p w14:paraId="3F6D30DB" w14:textId="77777777" w:rsidR="00EF6568" w:rsidRPr="00F22F89" w:rsidRDefault="00EF6568" w:rsidP="00EF6568">
            <w:pPr>
              <w:rPr>
                <w:rFonts w:ascii="Arial" w:hAnsi="Arial" w:cs="Arial"/>
                <w:color w:val="000000"/>
                <w:sz w:val="20"/>
                <w:lang w:eastAsia="fi-FI"/>
              </w:rPr>
            </w:pPr>
            <w:r w:rsidRPr="00F22F89">
              <w:rPr>
                <w:rFonts w:ascii="Arial" w:hAnsi="Arial" w:cs="Arial"/>
                <w:color w:val="000000"/>
                <w:sz w:val="20"/>
                <w:lang w:eastAsia="fi-FI"/>
              </w:rPr>
              <w:t>Siirtymä</w:t>
            </w:r>
          </w:p>
        </w:tc>
        <w:tc>
          <w:tcPr>
            <w:tcW w:w="1113" w:type="dxa"/>
            <w:tcBorders>
              <w:top w:val="nil"/>
              <w:left w:val="nil"/>
              <w:bottom w:val="single" w:sz="4" w:space="0" w:color="auto"/>
              <w:right w:val="single" w:sz="8" w:space="0" w:color="auto"/>
            </w:tcBorders>
            <w:shd w:val="clear" w:color="auto" w:fill="auto"/>
            <w:vAlign w:val="center"/>
            <w:hideMark/>
          </w:tcPr>
          <w:p w14:paraId="5AF81E2B" w14:textId="77777777" w:rsidR="00EF6568" w:rsidRPr="00F22F89" w:rsidRDefault="00EF6568" w:rsidP="00EF6568">
            <w:pPr>
              <w:jc w:val="center"/>
              <w:rPr>
                <w:rFonts w:ascii="Arial" w:hAnsi="Arial" w:cs="Arial"/>
                <w:color w:val="000000"/>
                <w:sz w:val="20"/>
                <w:lang w:eastAsia="fi-FI"/>
              </w:rPr>
            </w:pPr>
            <w:r w:rsidRPr="00F22F89">
              <w:rPr>
                <w:rFonts w:ascii="Arial" w:hAnsi="Arial" w:cs="Arial"/>
                <w:color w:val="000000"/>
                <w:sz w:val="20"/>
                <w:lang w:eastAsia="fi-FI"/>
              </w:rPr>
              <w:t>3 052</w:t>
            </w:r>
          </w:p>
        </w:tc>
        <w:tc>
          <w:tcPr>
            <w:tcW w:w="1090" w:type="dxa"/>
            <w:tcBorders>
              <w:top w:val="nil"/>
              <w:left w:val="nil"/>
              <w:bottom w:val="single" w:sz="4" w:space="0" w:color="auto"/>
              <w:right w:val="single" w:sz="8" w:space="0" w:color="auto"/>
            </w:tcBorders>
            <w:shd w:val="clear" w:color="auto" w:fill="auto"/>
            <w:vAlign w:val="center"/>
            <w:hideMark/>
          </w:tcPr>
          <w:p w14:paraId="7BAA44F0" w14:textId="77777777" w:rsidR="00EF6568" w:rsidRPr="00F22F89" w:rsidRDefault="00EF6568" w:rsidP="00EF6568">
            <w:pPr>
              <w:jc w:val="center"/>
              <w:rPr>
                <w:rFonts w:ascii="Arial" w:hAnsi="Arial" w:cs="Arial"/>
                <w:color w:val="000000"/>
                <w:sz w:val="20"/>
                <w:lang w:eastAsia="fi-FI"/>
              </w:rPr>
            </w:pPr>
            <w:r w:rsidRPr="00F22F89">
              <w:rPr>
                <w:rFonts w:ascii="Arial" w:hAnsi="Arial" w:cs="Arial"/>
                <w:color w:val="000000"/>
                <w:sz w:val="20"/>
                <w:lang w:eastAsia="fi-FI"/>
              </w:rPr>
              <w:t>13 271</w:t>
            </w:r>
          </w:p>
        </w:tc>
      </w:tr>
      <w:tr w:rsidR="00EF6568" w:rsidRPr="00F22F89" w14:paraId="5EA6D772" w14:textId="77777777" w:rsidTr="00532876">
        <w:trPr>
          <w:trHeight w:val="300"/>
        </w:trPr>
        <w:tc>
          <w:tcPr>
            <w:tcW w:w="983" w:type="dxa"/>
            <w:vMerge/>
            <w:tcBorders>
              <w:top w:val="nil"/>
              <w:left w:val="single" w:sz="8" w:space="0" w:color="auto"/>
              <w:bottom w:val="single" w:sz="8" w:space="0" w:color="000000"/>
              <w:right w:val="single" w:sz="8" w:space="0" w:color="auto"/>
            </w:tcBorders>
            <w:vAlign w:val="center"/>
            <w:hideMark/>
          </w:tcPr>
          <w:p w14:paraId="49870C3F" w14:textId="77777777" w:rsidR="00EF6568" w:rsidRPr="00F22F89" w:rsidRDefault="00EF6568" w:rsidP="00EF6568">
            <w:pPr>
              <w:rPr>
                <w:rFonts w:ascii="Arial" w:hAnsi="Arial" w:cs="Arial"/>
                <w:color w:val="000000"/>
                <w:sz w:val="20"/>
                <w:lang w:eastAsia="fi-FI"/>
              </w:rPr>
            </w:pPr>
          </w:p>
        </w:tc>
        <w:tc>
          <w:tcPr>
            <w:tcW w:w="965" w:type="dxa"/>
            <w:vMerge/>
            <w:tcBorders>
              <w:top w:val="nil"/>
              <w:left w:val="single" w:sz="8" w:space="0" w:color="auto"/>
              <w:bottom w:val="single" w:sz="8" w:space="0" w:color="000000"/>
              <w:right w:val="single" w:sz="8" w:space="0" w:color="auto"/>
            </w:tcBorders>
            <w:vAlign w:val="center"/>
            <w:hideMark/>
          </w:tcPr>
          <w:p w14:paraId="5CED975D" w14:textId="77777777" w:rsidR="00EF6568" w:rsidRPr="00F22F89" w:rsidRDefault="00EF6568" w:rsidP="00EF6568">
            <w:pPr>
              <w:rPr>
                <w:rFonts w:ascii="Arial" w:hAnsi="Arial" w:cs="Arial"/>
                <w:color w:val="000000"/>
                <w:sz w:val="20"/>
                <w:lang w:eastAsia="fi-FI"/>
              </w:rPr>
            </w:pPr>
          </w:p>
        </w:tc>
        <w:tc>
          <w:tcPr>
            <w:tcW w:w="877" w:type="dxa"/>
            <w:vMerge/>
            <w:tcBorders>
              <w:top w:val="nil"/>
              <w:left w:val="single" w:sz="8" w:space="0" w:color="auto"/>
              <w:bottom w:val="single" w:sz="8" w:space="0" w:color="000000"/>
              <w:right w:val="single" w:sz="8" w:space="0" w:color="auto"/>
            </w:tcBorders>
            <w:vAlign w:val="center"/>
            <w:hideMark/>
          </w:tcPr>
          <w:p w14:paraId="21D4B9C2" w14:textId="77777777" w:rsidR="00EF6568" w:rsidRPr="006873CE" w:rsidRDefault="00EF6568" w:rsidP="00EF6568">
            <w:pPr>
              <w:rPr>
                <w:rFonts w:ascii="Arial" w:hAnsi="Arial" w:cs="Arial"/>
                <w:color w:val="FF0000"/>
                <w:sz w:val="20"/>
                <w:lang w:eastAsia="fi-FI"/>
              </w:rPr>
            </w:pPr>
          </w:p>
        </w:tc>
        <w:tc>
          <w:tcPr>
            <w:tcW w:w="2127" w:type="dxa"/>
            <w:vMerge/>
            <w:tcBorders>
              <w:top w:val="nil"/>
              <w:left w:val="single" w:sz="8" w:space="0" w:color="auto"/>
              <w:bottom w:val="single" w:sz="8" w:space="0" w:color="000000"/>
              <w:right w:val="single" w:sz="8" w:space="0" w:color="auto"/>
            </w:tcBorders>
            <w:vAlign w:val="center"/>
            <w:hideMark/>
          </w:tcPr>
          <w:p w14:paraId="78E6FB53" w14:textId="77777777" w:rsidR="00EF6568" w:rsidRPr="00F22F89" w:rsidRDefault="00EF6568" w:rsidP="00EF6568">
            <w:pPr>
              <w:rPr>
                <w:rFonts w:ascii="Arial" w:hAnsi="Arial" w:cs="Arial"/>
                <w:color w:val="000000"/>
                <w:sz w:val="20"/>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504493AA" w14:textId="77777777" w:rsidR="00EF6568" w:rsidRPr="00F22F89" w:rsidRDefault="00EF6568" w:rsidP="00EF6568">
            <w:pPr>
              <w:rPr>
                <w:rFonts w:ascii="Arial" w:hAnsi="Arial" w:cs="Arial"/>
                <w:color w:val="000000"/>
                <w:sz w:val="20"/>
                <w:lang w:eastAsia="fi-FI"/>
              </w:rPr>
            </w:pPr>
          </w:p>
        </w:tc>
        <w:tc>
          <w:tcPr>
            <w:tcW w:w="1410" w:type="dxa"/>
            <w:tcBorders>
              <w:top w:val="nil"/>
              <w:left w:val="nil"/>
              <w:bottom w:val="single" w:sz="8" w:space="0" w:color="auto"/>
              <w:right w:val="single" w:sz="8" w:space="0" w:color="auto"/>
            </w:tcBorders>
            <w:shd w:val="clear" w:color="auto" w:fill="auto"/>
            <w:vAlign w:val="center"/>
            <w:hideMark/>
          </w:tcPr>
          <w:p w14:paraId="71E1CBFA" w14:textId="77777777" w:rsidR="00EF6568" w:rsidRPr="00F22F89" w:rsidRDefault="00EF6568" w:rsidP="00EF6568">
            <w:pPr>
              <w:rPr>
                <w:rFonts w:ascii="Arial" w:hAnsi="Arial" w:cs="Arial"/>
                <w:color w:val="000000"/>
                <w:sz w:val="20"/>
                <w:lang w:eastAsia="fi-FI"/>
              </w:rPr>
            </w:pPr>
            <w:r w:rsidRPr="00F22F89">
              <w:rPr>
                <w:rFonts w:ascii="Arial" w:hAnsi="Arial" w:cs="Arial"/>
                <w:color w:val="000000"/>
                <w:sz w:val="20"/>
                <w:lang w:eastAsia="fi-FI"/>
              </w:rPr>
              <w:t>NSPA</w:t>
            </w:r>
          </w:p>
        </w:tc>
        <w:tc>
          <w:tcPr>
            <w:tcW w:w="1113" w:type="dxa"/>
            <w:tcBorders>
              <w:top w:val="nil"/>
              <w:left w:val="nil"/>
              <w:bottom w:val="single" w:sz="8" w:space="0" w:color="auto"/>
              <w:right w:val="single" w:sz="8" w:space="0" w:color="auto"/>
            </w:tcBorders>
            <w:shd w:val="clear" w:color="auto" w:fill="auto"/>
            <w:vAlign w:val="center"/>
            <w:hideMark/>
          </w:tcPr>
          <w:p w14:paraId="7E5B333F" w14:textId="77777777" w:rsidR="00EF6568" w:rsidRPr="00F22F89" w:rsidRDefault="00EF6568" w:rsidP="00EF6568">
            <w:pPr>
              <w:jc w:val="center"/>
              <w:rPr>
                <w:rFonts w:ascii="Arial" w:hAnsi="Arial" w:cs="Arial"/>
                <w:color w:val="000000"/>
                <w:sz w:val="20"/>
                <w:lang w:eastAsia="fi-FI"/>
              </w:rPr>
            </w:pPr>
            <w:r w:rsidRPr="00F22F89">
              <w:rPr>
                <w:rFonts w:ascii="Arial" w:hAnsi="Arial" w:cs="Arial"/>
                <w:color w:val="000000"/>
                <w:sz w:val="20"/>
                <w:lang w:eastAsia="fi-FI"/>
              </w:rPr>
              <w:t>830</w:t>
            </w:r>
          </w:p>
        </w:tc>
        <w:tc>
          <w:tcPr>
            <w:tcW w:w="1090" w:type="dxa"/>
            <w:tcBorders>
              <w:top w:val="nil"/>
              <w:left w:val="nil"/>
              <w:bottom w:val="single" w:sz="8" w:space="0" w:color="auto"/>
              <w:right w:val="single" w:sz="8" w:space="0" w:color="auto"/>
            </w:tcBorders>
            <w:shd w:val="clear" w:color="auto" w:fill="auto"/>
            <w:vAlign w:val="center"/>
            <w:hideMark/>
          </w:tcPr>
          <w:p w14:paraId="0BC9FACA" w14:textId="77777777" w:rsidR="00EF6568" w:rsidRPr="00F22F89" w:rsidRDefault="00EF6568" w:rsidP="00EF6568">
            <w:pPr>
              <w:jc w:val="center"/>
              <w:rPr>
                <w:rFonts w:ascii="Arial" w:hAnsi="Arial" w:cs="Arial"/>
                <w:color w:val="000000"/>
                <w:sz w:val="20"/>
                <w:lang w:eastAsia="fi-FI"/>
              </w:rPr>
            </w:pPr>
            <w:r w:rsidRPr="00F22F89">
              <w:rPr>
                <w:rFonts w:ascii="Arial" w:hAnsi="Arial" w:cs="Arial"/>
                <w:color w:val="000000"/>
                <w:sz w:val="20"/>
                <w:lang w:eastAsia="fi-FI"/>
              </w:rPr>
              <w:t>3 611</w:t>
            </w:r>
          </w:p>
        </w:tc>
      </w:tr>
      <w:tr w:rsidR="00EF6568" w:rsidRPr="00F22F89" w14:paraId="4EB431F8" w14:textId="77777777" w:rsidTr="00532876">
        <w:trPr>
          <w:trHeight w:val="290"/>
        </w:trPr>
        <w:tc>
          <w:tcPr>
            <w:tcW w:w="983" w:type="dxa"/>
            <w:vMerge w:val="restart"/>
            <w:tcBorders>
              <w:top w:val="nil"/>
              <w:left w:val="single" w:sz="8" w:space="0" w:color="auto"/>
              <w:bottom w:val="single" w:sz="8" w:space="0" w:color="000000"/>
              <w:right w:val="single" w:sz="8" w:space="0" w:color="auto"/>
            </w:tcBorders>
            <w:shd w:val="clear" w:color="auto" w:fill="auto"/>
            <w:vAlign w:val="center"/>
            <w:hideMark/>
          </w:tcPr>
          <w:p w14:paraId="41A415DE" w14:textId="77777777" w:rsidR="00EF6568" w:rsidRPr="00F22F89" w:rsidRDefault="00F03571" w:rsidP="00EF6568">
            <w:pPr>
              <w:jc w:val="center"/>
              <w:rPr>
                <w:rFonts w:ascii="Arial" w:hAnsi="Arial" w:cs="Arial"/>
                <w:color w:val="000000"/>
                <w:sz w:val="20"/>
                <w:lang w:eastAsia="fi-FI"/>
              </w:rPr>
            </w:pPr>
            <w:r>
              <w:rPr>
                <w:rFonts w:ascii="Arial" w:hAnsi="Arial" w:cs="Arial"/>
                <w:color w:val="000000"/>
                <w:sz w:val="20"/>
                <w:lang w:eastAsia="fi-FI"/>
              </w:rPr>
              <w:t>4.</w:t>
            </w:r>
            <w:r w:rsidRPr="006873CE">
              <w:rPr>
                <w:rFonts w:ascii="Arial" w:hAnsi="Arial" w:cs="Arial"/>
                <w:color w:val="FF0000"/>
                <w:sz w:val="20"/>
                <w:lang w:eastAsia="fi-FI"/>
              </w:rPr>
              <w:t>h</w:t>
            </w:r>
          </w:p>
        </w:tc>
        <w:tc>
          <w:tcPr>
            <w:tcW w:w="965" w:type="dxa"/>
            <w:vMerge w:val="restart"/>
            <w:tcBorders>
              <w:top w:val="nil"/>
              <w:left w:val="single" w:sz="8" w:space="0" w:color="auto"/>
              <w:bottom w:val="single" w:sz="8" w:space="0" w:color="000000"/>
              <w:right w:val="single" w:sz="8" w:space="0" w:color="auto"/>
            </w:tcBorders>
            <w:shd w:val="clear" w:color="auto" w:fill="auto"/>
            <w:vAlign w:val="center"/>
            <w:hideMark/>
          </w:tcPr>
          <w:p w14:paraId="4EE7BD3D" w14:textId="77777777" w:rsidR="00EF6568" w:rsidRPr="00F22F89" w:rsidRDefault="00EF6568" w:rsidP="00EF6568">
            <w:pPr>
              <w:jc w:val="center"/>
              <w:rPr>
                <w:rFonts w:ascii="Arial" w:hAnsi="Arial" w:cs="Arial"/>
                <w:color w:val="000000"/>
                <w:sz w:val="20"/>
                <w:lang w:eastAsia="fi-FI"/>
              </w:rPr>
            </w:pPr>
            <w:r w:rsidRPr="00F22F89">
              <w:rPr>
                <w:rFonts w:ascii="Arial" w:hAnsi="Arial" w:cs="Arial"/>
                <w:color w:val="000000"/>
                <w:sz w:val="20"/>
                <w:lang w:eastAsia="fi-FI"/>
              </w:rPr>
              <w:t>ESR</w:t>
            </w:r>
            <w:r w:rsidR="00D13B49">
              <w:rPr>
                <w:rFonts w:ascii="Arial" w:hAnsi="Arial" w:cs="Arial"/>
                <w:color w:val="000000"/>
                <w:sz w:val="20"/>
                <w:lang w:eastAsia="fi-FI"/>
              </w:rPr>
              <w:t>+</w:t>
            </w:r>
          </w:p>
        </w:tc>
        <w:tc>
          <w:tcPr>
            <w:tcW w:w="877" w:type="dxa"/>
            <w:vMerge w:val="restart"/>
            <w:tcBorders>
              <w:top w:val="nil"/>
              <w:left w:val="single" w:sz="8" w:space="0" w:color="auto"/>
              <w:bottom w:val="single" w:sz="8" w:space="0" w:color="000000"/>
              <w:right w:val="single" w:sz="8" w:space="0" w:color="auto"/>
            </w:tcBorders>
            <w:shd w:val="clear" w:color="auto" w:fill="auto"/>
            <w:vAlign w:val="center"/>
            <w:hideMark/>
          </w:tcPr>
          <w:p w14:paraId="2B53B3F7" w14:textId="77777777" w:rsidR="00EF6568" w:rsidRPr="006873CE" w:rsidRDefault="00964DF1" w:rsidP="00EF6568">
            <w:pPr>
              <w:jc w:val="center"/>
              <w:rPr>
                <w:rFonts w:ascii="Arial" w:hAnsi="Arial" w:cs="Arial"/>
                <w:color w:val="FF0000"/>
                <w:sz w:val="20"/>
                <w:lang w:eastAsia="fi-FI"/>
              </w:rPr>
            </w:pPr>
            <w:r w:rsidRPr="006873CE">
              <w:rPr>
                <w:rFonts w:ascii="Arial" w:hAnsi="Arial" w:cs="Arial"/>
                <w:color w:val="FF0000"/>
                <w:sz w:val="20"/>
                <w:lang w:eastAsia="fi-FI"/>
              </w:rPr>
              <w:t>EECO18</w:t>
            </w:r>
          </w:p>
        </w:tc>
        <w:tc>
          <w:tcPr>
            <w:tcW w:w="2127" w:type="dxa"/>
            <w:vMerge w:val="restart"/>
            <w:tcBorders>
              <w:top w:val="nil"/>
              <w:left w:val="single" w:sz="8" w:space="0" w:color="auto"/>
              <w:bottom w:val="single" w:sz="8" w:space="0" w:color="000000"/>
              <w:right w:val="single" w:sz="8" w:space="0" w:color="auto"/>
            </w:tcBorders>
            <w:shd w:val="clear" w:color="auto" w:fill="auto"/>
            <w:vAlign w:val="center"/>
            <w:hideMark/>
          </w:tcPr>
          <w:p w14:paraId="452BC64C" w14:textId="77777777" w:rsidR="00EF6568" w:rsidRPr="00F22F89" w:rsidRDefault="00EF6568" w:rsidP="00EF6568">
            <w:pPr>
              <w:rPr>
                <w:rFonts w:ascii="Arial" w:hAnsi="Arial" w:cs="Arial"/>
                <w:color w:val="000000"/>
                <w:sz w:val="20"/>
                <w:lang w:eastAsia="fi-FI"/>
              </w:rPr>
            </w:pPr>
            <w:r w:rsidRPr="00F22F89">
              <w:rPr>
                <w:rFonts w:ascii="Arial" w:hAnsi="Arial" w:cs="Arial"/>
                <w:color w:val="000000"/>
                <w:sz w:val="20"/>
                <w:lang w:eastAsia="fi-FI"/>
              </w:rPr>
              <w:t>Kansallisella, alueellisella tai paikallisella tasolla tuettujen viranomaisten tai julkisten palvelujen lukumäärä</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B633AF6" w14:textId="77777777" w:rsidR="00EF6568" w:rsidRPr="00F22F89" w:rsidRDefault="00EF6568" w:rsidP="00EF6568">
            <w:pPr>
              <w:jc w:val="center"/>
              <w:rPr>
                <w:rFonts w:ascii="Arial" w:hAnsi="Arial" w:cs="Arial"/>
                <w:color w:val="000000"/>
                <w:sz w:val="20"/>
                <w:lang w:eastAsia="fi-FI"/>
              </w:rPr>
            </w:pPr>
            <w:r w:rsidRPr="00F22F89">
              <w:rPr>
                <w:rFonts w:ascii="Arial" w:hAnsi="Arial" w:cs="Arial"/>
                <w:color w:val="000000"/>
                <w:sz w:val="20"/>
                <w:lang w:eastAsia="fi-FI"/>
              </w:rPr>
              <w:t>kpl</w:t>
            </w:r>
          </w:p>
        </w:tc>
        <w:tc>
          <w:tcPr>
            <w:tcW w:w="1410" w:type="dxa"/>
            <w:tcBorders>
              <w:top w:val="nil"/>
              <w:left w:val="nil"/>
              <w:bottom w:val="single" w:sz="4" w:space="0" w:color="auto"/>
              <w:right w:val="single" w:sz="8" w:space="0" w:color="auto"/>
            </w:tcBorders>
            <w:shd w:val="clear" w:color="auto" w:fill="auto"/>
            <w:vAlign w:val="center"/>
            <w:hideMark/>
          </w:tcPr>
          <w:p w14:paraId="68D9B1AD" w14:textId="77777777" w:rsidR="00EF6568" w:rsidRPr="00F22F89" w:rsidRDefault="00EF6568" w:rsidP="00EF6568">
            <w:pPr>
              <w:rPr>
                <w:rFonts w:ascii="Arial" w:hAnsi="Arial" w:cs="Arial"/>
                <w:color w:val="000000"/>
                <w:sz w:val="20"/>
                <w:lang w:eastAsia="fi-FI"/>
              </w:rPr>
            </w:pPr>
            <w:r w:rsidRPr="00F22F89">
              <w:rPr>
                <w:rFonts w:ascii="Arial" w:hAnsi="Arial" w:cs="Arial"/>
                <w:color w:val="000000"/>
                <w:sz w:val="20"/>
                <w:lang w:eastAsia="fi-FI"/>
              </w:rPr>
              <w:t>Kehittyneet</w:t>
            </w:r>
          </w:p>
        </w:tc>
        <w:tc>
          <w:tcPr>
            <w:tcW w:w="1113" w:type="dxa"/>
            <w:tcBorders>
              <w:top w:val="nil"/>
              <w:left w:val="nil"/>
              <w:bottom w:val="single" w:sz="4" w:space="0" w:color="auto"/>
              <w:right w:val="single" w:sz="8" w:space="0" w:color="auto"/>
            </w:tcBorders>
            <w:shd w:val="clear" w:color="auto" w:fill="auto"/>
            <w:vAlign w:val="center"/>
            <w:hideMark/>
          </w:tcPr>
          <w:p w14:paraId="0282308A" w14:textId="77777777" w:rsidR="00EF6568" w:rsidRPr="00F22F89" w:rsidRDefault="00EF6568" w:rsidP="00EF6568">
            <w:pPr>
              <w:jc w:val="center"/>
              <w:rPr>
                <w:rFonts w:ascii="Arial" w:hAnsi="Arial" w:cs="Arial"/>
                <w:color w:val="000000"/>
                <w:sz w:val="20"/>
                <w:lang w:eastAsia="fi-FI"/>
              </w:rPr>
            </w:pPr>
            <w:r w:rsidRPr="00F22F89">
              <w:rPr>
                <w:rFonts w:ascii="Arial" w:hAnsi="Arial" w:cs="Arial"/>
                <w:color w:val="000000"/>
                <w:sz w:val="20"/>
                <w:lang w:eastAsia="fi-FI"/>
              </w:rPr>
              <w:t>2</w:t>
            </w:r>
          </w:p>
        </w:tc>
        <w:tc>
          <w:tcPr>
            <w:tcW w:w="1090" w:type="dxa"/>
            <w:tcBorders>
              <w:top w:val="nil"/>
              <w:left w:val="nil"/>
              <w:bottom w:val="single" w:sz="4" w:space="0" w:color="auto"/>
              <w:right w:val="single" w:sz="8" w:space="0" w:color="auto"/>
            </w:tcBorders>
            <w:shd w:val="clear" w:color="auto" w:fill="auto"/>
            <w:vAlign w:val="center"/>
            <w:hideMark/>
          </w:tcPr>
          <w:p w14:paraId="578CC6D1" w14:textId="77777777" w:rsidR="00EF6568" w:rsidRPr="00F22F89" w:rsidRDefault="00EF6568" w:rsidP="00EF6568">
            <w:pPr>
              <w:jc w:val="center"/>
              <w:rPr>
                <w:rFonts w:ascii="Arial" w:hAnsi="Arial" w:cs="Arial"/>
                <w:color w:val="000000"/>
                <w:sz w:val="20"/>
                <w:lang w:eastAsia="fi-FI"/>
              </w:rPr>
            </w:pPr>
            <w:r w:rsidRPr="00F22F89">
              <w:rPr>
                <w:rFonts w:ascii="Arial" w:hAnsi="Arial" w:cs="Arial"/>
                <w:color w:val="000000"/>
                <w:sz w:val="20"/>
                <w:lang w:eastAsia="fi-FI"/>
              </w:rPr>
              <w:t>10</w:t>
            </w:r>
          </w:p>
        </w:tc>
      </w:tr>
      <w:tr w:rsidR="00EF6568" w:rsidRPr="00F22F89" w14:paraId="0E969B2D" w14:textId="77777777" w:rsidTr="00532876">
        <w:trPr>
          <w:trHeight w:val="290"/>
        </w:trPr>
        <w:tc>
          <w:tcPr>
            <w:tcW w:w="983" w:type="dxa"/>
            <w:vMerge/>
            <w:tcBorders>
              <w:top w:val="nil"/>
              <w:left w:val="single" w:sz="8" w:space="0" w:color="auto"/>
              <w:bottom w:val="single" w:sz="8" w:space="0" w:color="000000"/>
              <w:right w:val="single" w:sz="8" w:space="0" w:color="auto"/>
            </w:tcBorders>
            <w:vAlign w:val="center"/>
            <w:hideMark/>
          </w:tcPr>
          <w:p w14:paraId="71EDD31A" w14:textId="77777777" w:rsidR="00EF6568" w:rsidRPr="00F22F89" w:rsidRDefault="00EF6568" w:rsidP="00EF6568">
            <w:pPr>
              <w:rPr>
                <w:rFonts w:ascii="Arial" w:hAnsi="Arial" w:cs="Arial"/>
                <w:color w:val="000000"/>
                <w:sz w:val="20"/>
                <w:lang w:eastAsia="fi-FI"/>
              </w:rPr>
            </w:pPr>
          </w:p>
        </w:tc>
        <w:tc>
          <w:tcPr>
            <w:tcW w:w="965" w:type="dxa"/>
            <w:vMerge/>
            <w:tcBorders>
              <w:top w:val="nil"/>
              <w:left w:val="single" w:sz="8" w:space="0" w:color="auto"/>
              <w:bottom w:val="single" w:sz="8" w:space="0" w:color="000000"/>
              <w:right w:val="single" w:sz="8" w:space="0" w:color="auto"/>
            </w:tcBorders>
            <w:vAlign w:val="center"/>
            <w:hideMark/>
          </w:tcPr>
          <w:p w14:paraId="4BC88EBF" w14:textId="77777777" w:rsidR="00EF6568" w:rsidRPr="00F22F89" w:rsidRDefault="00EF6568" w:rsidP="00EF6568">
            <w:pPr>
              <w:rPr>
                <w:rFonts w:ascii="Arial" w:hAnsi="Arial" w:cs="Arial"/>
                <w:color w:val="000000"/>
                <w:sz w:val="20"/>
                <w:lang w:eastAsia="fi-FI"/>
              </w:rPr>
            </w:pPr>
          </w:p>
        </w:tc>
        <w:tc>
          <w:tcPr>
            <w:tcW w:w="877" w:type="dxa"/>
            <w:vMerge/>
            <w:tcBorders>
              <w:top w:val="nil"/>
              <w:left w:val="single" w:sz="8" w:space="0" w:color="auto"/>
              <w:bottom w:val="single" w:sz="8" w:space="0" w:color="000000"/>
              <w:right w:val="single" w:sz="8" w:space="0" w:color="auto"/>
            </w:tcBorders>
            <w:vAlign w:val="center"/>
            <w:hideMark/>
          </w:tcPr>
          <w:p w14:paraId="68190A6E" w14:textId="77777777" w:rsidR="00EF6568" w:rsidRPr="00F22F89" w:rsidRDefault="00EF6568" w:rsidP="00EF6568">
            <w:pPr>
              <w:rPr>
                <w:rFonts w:ascii="Arial" w:hAnsi="Arial" w:cs="Arial"/>
                <w:color w:val="000000"/>
                <w:sz w:val="20"/>
                <w:lang w:eastAsia="fi-FI"/>
              </w:rPr>
            </w:pPr>
          </w:p>
        </w:tc>
        <w:tc>
          <w:tcPr>
            <w:tcW w:w="2127" w:type="dxa"/>
            <w:vMerge/>
            <w:tcBorders>
              <w:top w:val="nil"/>
              <w:left w:val="single" w:sz="8" w:space="0" w:color="auto"/>
              <w:bottom w:val="single" w:sz="8" w:space="0" w:color="000000"/>
              <w:right w:val="single" w:sz="8" w:space="0" w:color="auto"/>
            </w:tcBorders>
            <w:vAlign w:val="center"/>
            <w:hideMark/>
          </w:tcPr>
          <w:p w14:paraId="23B1FE05" w14:textId="77777777" w:rsidR="00EF6568" w:rsidRPr="00F22F89" w:rsidRDefault="00EF6568" w:rsidP="00EF6568">
            <w:pPr>
              <w:rPr>
                <w:rFonts w:ascii="Arial" w:hAnsi="Arial" w:cs="Arial"/>
                <w:color w:val="000000"/>
                <w:sz w:val="20"/>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7E6ADA68" w14:textId="77777777" w:rsidR="00EF6568" w:rsidRPr="00F22F89" w:rsidRDefault="00EF6568" w:rsidP="00EF6568">
            <w:pPr>
              <w:rPr>
                <w:rFonts w:ascii="Arial" w:hAnsi="Arial" w:cs="Arial"/>
                <w:color w:val="000000"/>
                <w:sz w:val="20"/>
                <w:lang w:eastAsia="fi-FI"/>
              </w:rPr>
            </w:pPr>
          </w:p>
        </w:tc>
        <w:tc>
          <w:tcPr>
            <w:tcW w:w="1410" w:type="dxa"/>
            <w:tcBorders>
              <w:top w:val="nil"/>
              <w:left w:val="nil"/>
              <w:bottom w:val="single" w:sz="4" w:space="0" w:color="auto"/>
              <w:right w:val="single" w:sz="8" w:space="0" w:color="auto"/>
            </w:tcBorders>
            <w:shd w:val="clear" w:color="auto" w:fill="auto"/>
            <w:vAlign w:val="center"/>
            <w:hideMark/>
          </w:tcPr>
          <w:p w14:paraId="6449CAC1" w14:textId="77777777" w:rsidR="00EF6568" w:rsidRPr="00F22F89" w:rsidRDefault="00EF6568" w:rsidP="00EF6568">
            <w:pPr>
              <w:rPr>
                <w:rFonts w:ascii="Arial" w:hAnsi="Arial" w:cs="Arial"/>
                <w:color w:val="000000"/>
                <w:sz w:val="20"/>
                <w:lang w:eastAsia="fi-FI"/>
              </w:rPr>
            </w:pPr>
            <w:r w:rsidRPr="00F22F89">
              <w:rPr>
                <w:rFonts w:ascii="Arial" w:hAnsi="Arial" w:cs="Arial"/>
                <w:color w:val="000000"/>
                <w:sz w:val="20"/>
                <w:lang w:eastAsia="fi-FI"/>
              </w:rPr>
              <w:t>Siirtymä</w:t>
            </w:r>
          </w:p>
        </w:tc>
        <w:tc>
          <w:tcPr>
            <w:tcW w:w="1113" w:type="dxa"/>
            <w:tcBorders>
              <w:top w:val="nil"/>
              <w:left w:val="nil"/>
              <w:bottom w:val="single" w:sz="4" w:space="0" w:color="auto"/>
              <w:right w:val="single" w:sz="8" w:space="0" w:color="auto"/>
            </w:tcBorders>
            <w:shd w:val="clear" w:color="auto" w:fill="auto"/>
            <w:vAlign w:val="center"/>
            <w:hideMark/>
          </w:tcPr>
          <w:p w14:paraId="7DF43B6E" w14:textId="77777777" w:rsidR="00EF6568" w:rsidRPr="00F22F89" w:rsidRDefault="00EF6568" w:rsidP="00EF6568">
            <w:pPr>
              <w:jc w:val="center"/>
              <w:rPr>
                <w:rFonts w:ascii="Arial" w:hAnsi="Arial" w:cs="Arial"/>
                <w:color w:val="000000"/>
                <w:sz w:val="20"/>
                <w:lang w:eastAsia="fi-FI"/>
              </w:rPr>
            </w:pPr>
            <w:r w:rsidRPr="00F22F89">
              <w:rPr>
                <w:rFonts w:ascii="Arial" w:hAnsi="Arial" w:cs="Arial"/>
                <w:color w:val="000000"/>
                <w:sz w:val="20"/>
                <w:lang w:eastAsia="fi-FI"/>
              </w:rPr>
              <w:t>10</w:t>
            </w:r>
          </w:p>
        </w:tc>
        <w:tc>
          <w:tcPr>
            <w:tcW w:w="1090" w:type="dxa"/>
            <w:tcBorders>
              <w:top w:val="nil"/>
              <w:left w:val="nil"/>
              <w:bottom w:val="single" w:sz="4" w:space="0" w:color="auto"/>
              <w:right w:val="single" w:sz="8" w:space="0" w:color="auto"/>
            </w:tcBorders>
            <w:shd w:val="clear" w:color="auto" w:fill="auto"/>
            <w:vAlign w:val="center"/>
            <w:hideMark/>
          </w:tcPr>
          <w:p w14:paraId="1D98EBB1" w14:textId="77777777" w:rsidR="00EF6568" w:rsidRPr="00F22F89" w:rsidRDefault="00EF6568" w:rsidP="00EF6568">
            <w:pPr>
              <w:jc w:val="center"/>
              <w:rPr>
                <w:rFonts w:ascii="Arial" w:hAnsi="Arial" w:cs="Arial"/>
                <w:color w:val="000000"/>
                <w:sz w:val="20"/>
                <w:lang w:eastAsia="fi-FI"/>
              </w:rPr>
            </w:pPr>
            <w:r w:rsidRPr="00F22F89">
              <w:rPr>
                <w:rFonts w:ascii="Arial" w:hAnsi="Arial" w:cs="Arial"/>
                <w:color w:val="000000"/>
                <w:sz w:val="20"/>
                <w:lang w:eastAsia="fi-FI"/>
              </w:rPr>
              <w:t>42</w:t>
            </w:r>
          </w:p>
        </w:tc>
      </w:tr>
      <w:tr w:rsidR="00EF6568" w:rsidRPr="00F22F89" w14:paraId="2F447C6D" w14:textId="77777777" w:rsidTr="00532876">
        <w:trPr>
          <w:trHeight w:val="330"/>
        </w:trPr>
        <w:tc>
          <w:tcPr>
            <w:tcW w:w="983" w:type="dxa"/>
            <w:vMerge/>
            <w:tcBorders>
              <w:top w:val="nil"/>
              <w:left w:val="single" w:sz="8" w:space="0" w:color="auto"/>
              <w:bottom w:val="single" w:sz="8" w:space="0" w:color="000000"/>
              <w:right w:val="single" w:sz="8" w:space="0" w:color="auto"/>
            </w:tcBorders>
            <w:vAlign w:val="center"/>
            <w:hideMark/>
          </w:tcPr>
          <w:p w14:paraId="42CBD7D4" w14:textId="77777777" w:rsidR="00EF6568" w:rsidRPr="00F22F89" w:rsidRDefault="00EF6568" w:rsidP="00EF6568">
            <w:pPr>
              <w:rPr>
                <w:rFonts w:ascii="Arial" w:hAnsi="Arial" w:cs="Arial"/>
                <w:color w:val="000000"/>
                <w:sz w:val="20"/>
                <w:lang w:eastAsia="fi-FI"/>
              </w:rPr>
            </w:pPr>
          </w:p>
        </w:tc>
        <w:tc>
          <w:tcPr>
            <w:tcW w:w="965" w:type="dxa"/>
            <w:vMerge/>
            <w:tcBorders>
              <w:top w:val="nil"/>
              <w:left w:val="single" w:sz="8" w:space="0" w:color="auto"/>
              <w:bottom w:val="single" w:sz="8" w:space="0" w:color="000000"/>
              <w:right w:val="single" w:sz="8" w:space="0" w:color="auto"/>
            </w:tcBorders>
            <w:vAlign w:val="center"/>
            <w:hideMark/>
          </w:tcPr>
          <w:p w14:paraId="2123A8A0" w14:textId="77777777" w:rsidR="00EF6568" w:rsidRPr="00F22F89" w:rsidRDefault="00EF6568" w:rsidP="00EF6568">
            <w:pPr>
              <w:rPr>
                <w:rFonts w:ascii="Arial" w:hAnsi="Arial" w:cs="Arial"/>
                <w:color w:val="000000"/>
                <w:sz w:val="20"/>
                <w:lang w:eastAsia="fi-FI"/>
              </w:rPr>
            </w:pPr>
          </w:p>
        </w:tc>
        <w:tc>
          <w:tcPr>
            <w:tcW w:w="877" w:type="dxa"/>
            <w:vMerge/>
            <w:tcBorders>
              <w:top w:val="nil"/>
              <w:left w:val="single" w:sz="8" w:space="0" w:color="auto"/>
              <w:bottom w:val="single" w:sz="8" w:space="0" w:color="000000"/>
              <w:right w:val="single" w:sz="8" w:space="0" w:color="auto"/>
            </w:tcBorders>
            <w:vAlign w:val="center"/>
            <w:hideMark/>
          </w:tcPr>
          <w:p w14:paraId="7008B5F9" w14:textId="77777777" w:rsidR="00EF6568" w:rsidRPr="00F22F89" w:rsidRDefault="00EF6568" w:rsidP="00EF6568">
            <w:pPr>
              <w:rPr>
                <w:rFonts w:ascii="Arial" w:hAnsi="Arial" w:cs="Arial"/>
                <w:color w:val="000000"/>
                <w:sz w:val="20"/>
                <w:lang w:eastAsia="fi-FI"/>
              </w:rPr>
            </w:pPr>
          </w:p>
        </w:tc>
        <w:tc>
          <w:tcPr>
            <w:tcW w:w="2127" w:type="dxa"/>
            <w:vMerge/>
            <w:tcBorders>
              <w:top w:val="nil"/>
              <w:left w:val="single" w:sz="8" w:space="0" w:color="auto"/>
              <w:bottom w:val="single" w:sz="8" w:space="0" w:color="000000"/>
              <w:right w:val="single" w:sz="8" w:space="0" w:color="auto"/>
            </w:tcBorders>
            <w:vAlign w:val="center"/>
            <w:hideMark/>
          </w:tcPr>
          <w:p w14:paraId="193A05F9" w14:textId="77777777" w:rsidR="00EF6568" w:rsidRPr="00F22F89" w:rsidRDefault="00EF6568" w:rsidP="00EF6568">
            <w:pPr>
              <w:rPr>
                <w:rFonts w:ascii="Arial" w:hAnsi="Arial" w:cs="Arial"/>
                <w:color w:val="000000"/>
                <w:sz w:val="20"/>
                <w:lang w:eastAsia="fi-FI"/>
              </w:rPr>
            </w:pPr>
          </w:p>
        </w:tc>
        <w:tc>
          <w:tcPr>
            <w:tcW w:w="992" w:type="dxa"/>
            <w:vMerge/>
            <w:tcBorders>
              <w:top w:val="nil"/>
              <w:left w:val="single" w:sz="8" w:space="0" w:color="auto"/>
              <w:bottom w:val="single" w:sz="8" w:space="0" w:color="000000"/>
              <w:right w:val="single" w:sz="8" w:space="0" w:color="auto"/>
            </w:tcBorders>
            <w:vAlign w:val="center"/>
            <w:hideMark/>
          </w:tcPr>
          <w:p w14:paraId="6203E650" w14:textId="77777777" w:rsidR="00EF6568" w:rsidRPr="00F22F89" w:rsidRDefault="00EF6568" w:rsidP="00EF6568">
            <w:pPr>
              <w:rPr>
                <w:rFonts w:ascii="Arial" w:hAnsi="Arial" w:cs="Arial"/>
                <w:color w:val="000000"/>
                <w:sz w:val="20"/>
                <w:lang w:eastAsia="fi-FI"/>
              </w:rPr>
            </w:pPr>
          </w:p>
        </w:tc>
        <w:tc>
          <w:tcPr>
            <w:tcW w:w="1410" w:type="dxa"/>
            <w:tcBorders>
              <w:top w:val="nil"/>
              <w:left w:val="nil"/>
              <w:bottom w:val="single" w:sz="8" w:space="0" w:color="auto"/>
              <w:right w:val="single" w:sz="8" w:space="0" w:color="auto"/>
            </w:tcBorders>
            <w:shd w:val="clear" w:color="auto" w:fill="auto"/>
            <w:vAlign w:val="center"/>
            <w:hideMark/>
          </w:tcPr>
          <w:p w14:paraId="4AA7887E" w14:textId="77777777" w:rsidR="00EF6568" w:rsidRPr="00F22F89" w:rsidRDefault="00EF6568" w:rsidP="00EF6568">
            <w:pPr>
              <w:rPr>
                <w:rFonts w:ascii="Arial" w:hAnsi="Arial" w:cs="Arial"/>
                <w:color w:val="000000"/>
                <w:sz w:val="20"/>
                <w:lang w:eastAsia="fi-FI"/>
              </w:rPr>
            </w:pPr>
            <w:r w:rsidRPr="00F22F89">
              <w:rPr>
                <w:rFonts w:ascii="Arial" w:hAnsi="Arial" w:cs="Arial"/>
                <w:color w:val="000000"/>
                <w:sz w:val="20"/>
                <w:lang w:eastAsia="fi-FI"/>
              </w:rPr>
              <w:t>NSPA</w:t>
            </w:r>
          </w:p>
        </w:tc>
        <w:tc>
          <w:tcPr>
            <w:tcW w:w="1113" w:type="dxa"/>
            <w:tcBorders>
              <w:top w:val="nil"/>
              <w:left w:val="nil"/>
              <w:bottom w:val="single" w:sz="8" w:space="0" w:color="auto"/>
              <w:right w:val="single" w:sz="8" w:space="0" w:color="auto"/>
            </w:tcBorders>
            <w:shd w:val="clear" w:color="auto" w:fill="auto"/>
            <w:vAlign w:val="center"/>
            <w:hideMark/>
          </w:tcPr>
          <w:p w14:paraId="182C262A" w14:textId="77777777" w:rsidR="00EF6568" w:rsidRPr="00F22F89" w:rsidRDefault="00EF6568" w:rsidP="00EF6568">
            <w:pPr>
              <w:jc w:val="center"/>
              <w:rPr>
                <w:rFonts w:ascii="Arial" w:hAnsi="Arial" w:cs="Arial"/>
                <w:color w:val="000000"/>
                <w:sz w:val="20"/>
                <w:lang w:eastAsia="fi-FI"/>
              </w:rPr>
            </w:pPr>
            <w:r w:rsidRPr="00F22F89">
              <w:rPr>
                <w:rFonts w:ascii="Arial" w:hAnsi="Arial" w:cs="Arial"/>
                <w:color w:val="000000"/>
                <w:sz w:val="20"/>
                <w:lang w:eastAsia="fi-FI"/>
              </w:rPr>
              <w:t>7</w:t>
            </w:r>
          </w:p>
        </w:tc>
        <w:tc>
          <w:tcPr>
            <w:tcW w:w="1090" w:type="dxa"/>
            <w:tcBorders>
              <w:top w:val="nil"/>
              <w:left w:val="nil"/>
              <w:bottom w:val="single" w:sz="8" w:space="0" w:color="auto"/>
              <w:right w:val="single" w:sz="8" w:space="0" w:color="auto"/>
            </w:tcBorders>
            <w:shd w:val="clear" w:color="auto" w:fill="auto"/>
            <w:vAlign w:val="center"/>
            <w:hideMark/>
          </w:tcPr>
          <w:p w14:paraId="70C0CB4F" w14:textId="77777777" w:rsidR="00EF6568" w:rsidRPr="00F22F89" w:rsidRDefault="00EF6568" w:rsidP="00EF6568">
            <w:pPr>
              <w:jc w:val="center"/>
              <w:rPr>
                <w:rFonts w:ascii="Arial" w:hAnsi="Arial" w:cs="Arial"/>
                <w:color w:val="000000"/>
                <w:sz w:val="20"/>
                <w:lang w:eastAsia="fi-FI"/>
              </w:rPr>
            </w:pPr>
            <w:r w:rsidRPr="00F22F89">
              <w:rPr>
                <w:rFonts w:ascii="Arial" w:hAnsi="Arial" w:cs="Arial"/>
                <w:color w:val="000000"/>
                <w:sz w:val="20"/>
                <w:lang w:eastAsia="fi-FI"/>
              </w:rPr>
              <w:t>28</w:t>
            </w:r>
          </w:p>
        </w:tc>
      </w:tr>
      <w:tr w:rsidR="00EF6568" w:rsidRPr="00F22F89" w14:paraId="3E0A747E" w14:textId="77777777" w:rsidTr="00532876">
        <w:trPr>
          <w:trHeight w:val="288"/>
        </w:trPr>
        <w:tc>
          <w:tcPr>
            <w:tcW w:w="4952" w:type="dxa"/>
            <w:gridSpan w:val="4"/>
            <w:tcBorders>
              <w:top w:val="nil"/>
              <w:left w:val="nil"/>
              <w:bottom w:val="nil"/>
              <w:right w:val="nil"/>
            </w:tcBorders>
            <w:shd w:val="clear" w:color="auto" w:fill="auto"/>
            <w:noWrap/>
            <w:vAlign w:val="bottom"/>
            <w:hideMark/>
          </w:tcPr>
          <w:p w14:paraId="71663CA2" w14:textId="77777777" w:rsidR="00EF6568" w:rsidRPr="00F22F89" w:rsidRDefault="00EF6568" w:rsidP="00EF6568">
            <w:pPr>
              <w:rPr>
                <w:rFonts w:ascii="Arial" w:hAnsi="Arial" w:cs="Arial"/>
                <w:color w:val="000000"/>
                <w:sz w:val="20"/>
                <w:lang w:eastAsia="fi-FI"/>
              </w:rPr>
            </w:pPr>
            <w:r w:rsidRPr="00F22F89">
              <w:rPr>
                <w:rFonts w:ascii="Arial" w:hAnsi="Arial" w:cs="Arial"/>
                <w:color w:val="000000"/>
                <w:sz w:val="20"/>
                <w:lang w:eastAsia="fi-FI"/>
              </w:rPr>
              <w:t>NSPA = Pohjoisen harvaan asutut alueet</w:t>
            </w:r>
          </w:p>
        </w:tc>
        <w:tc>
          <w:tcPr>
            <w:tcW w:w="992" w:type="dxa"/>
            <w:tcBorders>
              <w:top w:val="nil"/>
              <w:left w:val="nil"/>
              <w:bottom w:val="nil"/>
              <w:right w:val="nil"/>
            </w:tcBorders>
            <w:shd w:val="clear" w:color="auto" w:fill="auto"/>
            <w:noWrap/>
            <w:vAlign w:val="bottom"/>
            <w:hideMark/>
          </w:tcPr>
          <w:p w14:paraId="7A310749" w14:textId="77777777" w:rsidR="00EF6568" w:rsidRPr="00F22F89" w:rsidRDefault="00EF6568" w:rsidP="00EF6568">
            <w:pPr>
              <w:rPr>
                <w:rFonts w:ascii="Arial" w:hAnsi="Arial" w:cs="Arial"/>
                <w:color w:val="000000"/>
                <w:sz w:val="20"/>
                <w:lang w:eastAsia="fi-FI"/>
              </w:rPr>
            </w:pPr>
          </w:p>
        </w:tc>
        <w:tc>
          <w:tcPr>
            <w:tcW w:w="1410" w:type="dxa"/>
            <w:tcBorders>
              <w:top w:val="nil"/>
              <w:left w:val="nil"/>
              <w:bottom w:val="nil"/>
              <w:right w:val="nil"/>
            </w:tcBorders>
            <w:shd w:val="clear" w:color="auto" w:fill="auto"/>
            <w:noWrap/>
            <w:vAlign w:val="bottom"/>
            <w:hideMark/>
          </w:tcPr>
          <w:p w14:paraId="45F18636" w14:textId="77777777" w:rsidR="00EF6568" w:rsidRPr="00F22F89" w:rsidRDefault="00EF6568" w:rsidP="00EF6568">
            <w:pPr>
              <w:rPr>
                <w:rFonts w:ascii="Arial" w:hAnsi="Arial" w:cs="Arial"/>
                <w:sz w:val="20"/>
                <w:lang w:eastAsia="fi-FI"/>
              </w:rPr>
            </w:pPr>
          </w:p>
        </w:tc>
        <w:tc>
          <w:tcPr>
            <w:tcW w:w="1113" w:type="dxa"/>
            <w:tcBorders>
              <w:top w:val="nil"/>
              <w:left w:val="nil"/>
              <w:bottom w:val="nil"/>
              <w:right w:val="nil"/>
            </w:tcBorders>
            <w:shd w:val="clear" w:color="auto" w:fill="auto"/>
            <w:noWrap/>
            <w:vAlign w:val="bottom"/>
            <w:hideMark/>
          </w:tcPr>
          <w:p w14:paraId="5DB6A7D9" w14:textId="77777777" w:rsidR="00EF6568" w:rsidRPr="00F22F89" w:rsidRDefault="00EF6568" w:rsidP="00EF6568">
            <w:pPr>
              <w:rPr>
                <w:rFonts w:ascii="Arial" w:hAnsi="Arial" w:cs="Arial"/>
                <w:sz w:val="20"/>
                <w:lang w:eastAsia="fi-FI"/>
              </w:rPr>
            </w:pPr>
          </w:p>
        </w:tc>
        <w:tc>
          <w:tcPr>
            <w:tcW w:w="1090" w:type="dxa"/>
            <w:tcBorders>
              <w:top w:val="nil"/>
              <w:left w:val="nil"/>
              <w:bottom w:val="nil"/>
              <w:right w:val="nil"/>
            </w:tcBorders>
            <w:shd w:val="clear" w:color="auto" w:fill="auto"/>
            <w:noWrap/>
            <w:vAlign w:val="bottom"/>
            <w:hideMark/>
          </w:tcPr>
          <w:p w14:paraId="43520EB1" w14:textId="77777777" w:rsidR="00EF6568" w:rsidRPr="00F22F89" w:rsidRDefault="00EF6568" w:rsidP="00EF6568">
            <w:pPr>
              <w:rPr>
                <w:rFonts w:ascii="Arial" w:hAnsi="Arial" w:cs="Arial"/>
                <w:sz w:val="20"/>
                <w:lang w:eastAsia="fi-FI"/>
              </w:rPr>
            </w:pPr>
          </w:p>
        </w:tc>
      </w:tr>
    </w:tbl>
    <w:p w14:paraId="3223D799" w14:textId="77777777" w:rsidR="00EF6568" w:rsidRDefault="00EF6568" w:rsidP="00CE35AE">
      <w:pPr>
        <w:pStyle w:val="VMleipteksti"/>
        <w:ind w:left="0" w:firstLine="32"/>
        <w:rPr>
          <w:rFonts w:cstheme="minorHAnsi"/>
          <w:sz w:val="20"/>
          <w:szCs w:val="20"/>
        </w:rPr>
      </w:pPr>
    </w:p>
    <w:p w14:paraId="2412C98C" w14:textId="77777777" w:rsidR="00077686" w:rsidRPr="002A2718" w:rsidRDefault="00077686" w:rsidP="00077686">
      <w:pPr>
        <w:rPr>
          <w:rFonts w:ascii="Arial" w:hAnsi="Arial" w:cs="Arial"/>
          <w:b/>
          <w:sz w:val="22"/>
          <w:szCs w:val="22"/>
        </w:rPr>
      </w:pPr>
      <w:r w:rsidRPr="002A2718">
        <w:rPr>
          <w:rFonts w:ascii="Arial" w:hAnsi="Arial" w:cs="Arial"/>
          <w:b/>
          <w:sz w:val="22"/>
          <w:szCs w:val="22"/>
        </w:rPr>
        <w:t xml:space="preserve">Taulukko 3: Tulosindikaattorit </w:t>
      </w:r>
    </w:p>
    <w:p w14:paraId="7FCAC5D7" w14:textId="77777777" w:rsidR="00EF6568" w:rsidRPr="002A2718" w:rsidRDefault="00077686" w:rsidP="00077686">
      <w:pPr>
        <w:rPr>
          <w:rFonts w:ascii="Arial" w:hAnsi="Arial" w:cs="Arial"/>
          <w:sz w:val="22"/>
          <w:szCs w:val="22"/>
        </w:rPr>
      </w:pPr>
      <w:r w:rsidRPr="002A2718">
        <w:rPr>
          <w:rFonts w:ascii="Arial" w:hAnsi="Arial" w:cs="Arial"/>
          <w:sz w:val="22"/>
          <w:szCs w:val="22"/>
        </w:rPr>
        <w:t>Taulukossa on kuvattu Euroopan sosiaalirahaston (ESR</w:t>
      </w:r>
      <w:r w:rsidR="008A6CD5">
        <w:rPr>
          <w:rFonts w:ascii="Arial" w:hAnsi="Arial" w:cs="Arial"/>
          <w:sz w:val="22"/>
          <w:szCs w:val="22"/>
        </w:rPr>
        <w:t>+</w:t>
      </w:r>
      <w:r w:rsidRPr="002A2718">
        <w:rPr>
          <w:rFonts w:ascii="Arial" w:hAnsi="Arial" w:cs="Arial"/>
          <w:sz w:val="22"/>
          <w:szCs w:val="22"/>
        </w:rPr>
        <w:t xml:space="preserve">) tulosindikaattorit ja niiden tavoitetasot vuodelle 2029 alueluokittain erityistavoitteessa </w:t>
      </w:r>
      <w:r w:rsidR="0097482B" w:rsidRPr="002A2718">
        <w:rPr>
          <w:rFonts w:ascii="Arial" w:hAnsi="Arial" w:cs="Arial"/>
          <w:sz w:val="22"/>
          <w:szCs w:val="22"/>
        </w:rPr>
        <w:t>4.1.7</w:t>
      </w:r>
      <w:r w:rsidRPr="002A2718">
        <w:rPr>
          <w:rFonts w:ascii="Arial" w:hAnsi="Arial" w:cs="Arial"/>
          <w:sz w:val="22"/>
          <w:szCs w:val="22"/>
        </w:rPr>
        <w:t xml:space="preserve">. </w:t>
      </w:r>
    </w:p>
    <w:p w14:paraId="2114BBF9" w14:textId="77777777" w:rsidR="00EF6568" w:rsidRDefault="00EF6568" w:rsidP="00CE35AE">
      <w:pPr>
        <w:pStyle w:val="VMleipteksti"/>
        <w:ind w:left="0" w:firstLine="32"/>
        <w:rPr>
          <w:rFonts w:cstheme="minorHAnsi"/>
          <w:sz w:val="20"/>
          <w:szCs w:val="20"/>
        </w:rPr>
      </w:pPr>
    </w:p>
    <w:tbl>
      <w:tblPr>
        <w:tblW w:w="9905" w:type="dxa"/>
        <w:tblCellMar>
          <w:left w:w="70" w:type="dxa"/>
          <w:right w:w="70" w:type="dxa"/>
        </w:tblCellMar>
        <w:tblLook w:val="04A0" w:firstRow="1" w:lastRow="0" w:firstColumn="1" w:lastColumn="0" w:noHBand="0" w:noVBand="1"/>
      </w:tblPr>
      <w:tblGrid>
        <w:gridCol w:w="1161"/>
        <w:gridCol w:w="790"/>
        <w:gridCol w:w="919"/>
        <w:gridCol w:w="1798"/>
        <w:gridCol w:w="748"/>
        <w:gridCol w:w="1207"/>
        <w:gridCol w:w="1115"/>
        <w:gridCol w:w="1144"/>
        <w:gridCol w:w="1023"/>
      </w:tblGrid>
      <w:tr w:rsidR="00EF6568" w:rsidRPr="00077686" w14:paraId="1C1C4870" w14:textId="77777777" w:rsidTr="00077686">
        <w:trPr>
          <w:trHeight w:val="470"/>
        </w:trPr>
        <w:tc>
          <w:tcPr>
            <w:tcW w:w="11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7C0478" w14:textId="77777777" w:rsidR="00EF6568" w:rsidRPr="00077686" w:rsidRDefault="00EF6568" w:rsidP="00EF6568">
            <w:pPr>
              <w:rPr>
                <w:rFonts w:ascii="Arial" w:hAnsi="Arial" w:cs="Arial"/>
                <w:b/>
                <w:bCs/>
                <w:color w:val="000000"/>
                <w:sz w:val="20"/>
                <w:lang w:eastAsia="fi-FI"/>
              </w:rPr>
            </w:pPr>
            <w:r w:rsidRPr="00077686">
              <w:rPr>
                <w:rFonts w:ascii="Arial" w:hAnsi="Arial" w:cs="Arial"/>
                <w:b/>
                <w:bCs/>
                <w:color w:val="000000"/>
                <w:sz w:val="20"/>
                <w:lang w:eastAsia="fi-FI"/>
              </w:rPr>
              <w:t>Erityistavoite</w:t>
            </w:r>
          </w:p>
        </w:tc>
        <w:tc>
          <w:tcPr>
            <w:tcW w:w="790" w:type="dxa"/>
            <w:tcBorders>
              <w:top w:val="single" w:sz="8" w:space="0" w:color="auto"/>
              <w:left w:val="nil"/>
              <w:bottom w:val="single" w:sz="8" w:space="0" w:color="auto"/>
              <w:right w:val="single" w:sz="8" w:space="0" w:color="auto"/>
            </w:tcBorders>
            <w:shd w:val="clear" w:color="auto" w:fill="auto"/>
            <w:vAlign w:val="center"/>
            <w:hideMark/>
          </w:tcPr>
          <w:p w14:paraId="37C42E3C" w14:textId="77777777" w:rsidR="00EF6568" w:rsidRPr="00077686" w:rsidRDefault="00EF6568" w:rsidP="00EF6568">
            <w:pPr>
              <w:rPr>
                <w:rFonts w:ascii="Arial" w:hAnsi="Arial" w:cs="Arial"/>
                <w:b/>
                <w:bCs/>
                <w:color w:val="000000"/>
                <w:sz w:val="20"/>
                <w:lang w:eastAsia="fi-FI"/>
              </w:rPr>
            </w:pPr>
            <w:r w:rsidRPr="00077686">
              <w:rPr>
                <w:rFonts w:ascii="Arial" w:hAnsi="Arial" w:cs="Arial"/>
                <w:b/>
                <w:bCs/>
                <w:color w:val="000000"/>
                <w:sz w:val="20"/>
                <w:lang w:eastAsia="fi-FI"/>
              </w:rPr>
              <w:t>Rahasto</w:t>
            </w:r>
          </w:p>
        </w:tc>
        <w:tc>
          <w:tcPr>
            <w:tcW w:w="779" w:type="dxa"/>
            <w:tcBorders>
              <w:top w:val="single" w:sz="8" w:space="0" w:color="auto"/>
              <w:left w:val="nil"/>
              <w:bottom w:val="single" w:sz="8" w:space="0" w:color="auto"/>
              <w:right w:val="single" w:sz="8" w:space="0" w:color="auto"/>
            </w:tcBorders>
            <w:shd w:val="clear" w:color="auto" w:fill="auto"/>
            <w:vAlign w:val="center"/>
            <w:hideMark/>
          </w:tcPr>
          <w:p w14:paraId="7C2E87F0" w14:textId="77777777" w:rsidR="00EF6568" w:rsidRPr="00077686" w:rsidRDefault="00EF6568" w:rsidP="00EF6568">
            <w:pPr>
              <w:rPr>
                <w:rFonts w:ascii="Arial" w:hAnsi="Arial" w:cs="Arial"/>
                <w:b/>
                <w:bCs/>
                <w:color w:val="000000"/>
                <w:sz w:val="20"/>
                <w:lang w:eastAsia="fi-FI"/>
              </w:rPr>
            </w:pPr>
            <w:r w:rsidRPr="00077686">
              <w:rPr>
                <w:rFonts w:ascii="Arial" w:hAnsi="Arial" w:cs="Arial"/>
                <w:b/>
                <w:bCs/>
                <w:color w:val="000000"/>
                <w:sz w:val="20"/>
                <w:lang w:eastAsia="fi-FI"/>
              </w:rPr>
              <w:t>Tunnus</w:t>
            </w:r>
          </w:p>
        </w:tc>
        <w:tc>
          <w:tcPr>
            <w:tcW w:w="1938" w:type="dxa"/>
            <w:tcBorders>
              <w:top w:val="single" w:sz="8" w:space="0" w:color="auto"/>
              <w:left w:val="nil"/>
              <w:bottom w:val="single" w:sz="8" w:space="0" w:color="auto"/>
              <w:right w:val="single" w:sz="8" w:space="0" w:color="auto"/>
            </w:tcBorders>
            <w:shd w:val="clear" w:color="auto" w:fill="auto"/>
            <w:vAlign w:val="center"/>
            <w:hideMark/>
          </w:tcPr>
          <w:p w14:paraId="202201B8" w14:textId="77777777" w:rsidR="00EF6568" w:rsidRPr="00077686" w:rsidRDefault="00EF6568" w:rsidP="00EF6568">
            <w:pPr>
              <w:rPr>
                <w:rFonts w:ascii="Arial" w:hAnsi="Arial" w:cs="Arial"/>
                <w:b/>
                <w:bCs/>
                <w:color w:val="000000"/>
                <w:sz w:val="20"/>
                <w:lang w:eastAsia="fi-FI"/>
              </w:rPr>
            </w:pPr>
            <w:r w:rsidRPr="00077686">
              <w:rPr>
                <w:rFonts w:ascii="Arial" w:hAnsi="Arial" w:cs="Arial"/>
                <w:b/>
                <w:bCs/>
                <w:color w:val="000000"/>
                <w:sz w:val="20"/>
                <w:lang w:eastAsia="fi-FI"/>
              </w:rPr>
              <w:t>Indikaattori</w:t>
            </w:r>
          </w:p>
        </w:tc>
        <w:tc>
          <w:tcPr>
            <w:tcW w:w="748" w:type="dxa"/>
            <w:tcBorders>
              <w:top w:val="single" w:sz="8" w:space="0" w:color="auto"/>
              <w:left w:val="nil"/>
              <w:bottom w:val="single" w:sz="8" w:space="0" w:color="auto"/>
              <w:right w:val="single" w:sz="8" w:space="0" w:color="auto"/>
            </w:tcBorders>
            <w:shd w:val="clear" w:color="auto" w:fill="auto"/>
            <w:vAlign w:val="center"/>
            <w:hideMark/>
          </w:tcPr>
          <w:p w14:paraId="53A8A950" w14:textId="77777777" w:rsidR="00EF6568" w:rsidRPr="00077686" w:rsidRDefault="00EF6568" w:rsidP="00EF6568">
            <w:pPr>
              <w:rPr>
                <w:rFonts w:ascii="Arial" w:hAnsi="Arial" w:cs="Arial"/>
                <w:b/>
                <w:bCs/>
                <w:color w:val="000000"/>
                <w:sz w:val="20"/>
                <w:lang w:eastAsia="fi-FI"/>
              </w:rPr>
            </w:pPr>
            <w:r w:rsidRPr="00077686">
              <w:rPr>
                <w:rFonts w:ascii="Arial" w:hAnsi="Arial" w:cs="Arial"/>
                <w:b/>
                <w:bCs/>
                <w:color w:val="000000"/>
                <w:sz w:val="20"/>
                <w:lang w:eastAsia="fi-FI"/>
              </w:rPr>
              <w:t>Mitta-yksikkö</w:t>
            </w:r>
          </w:p>
        </w:tc>
        <w:tc>
          <w:tcPr>
            <w:tcW w:w="1207" w:type="dxa"/>
            <w:tcBorders>
              <w:top w:val="single" w:sz="8" w:space="0" w:color="auto"/>
              <w:left w:val="nil"/>
              <w:bottom w:val="single" w:sz="8" w:space="0" w:color="auto"/>
              <w:right w:val="single" w:sz="8" w:space="0" w:color="auto"/>
            </w:tcBorders>
            <w:shd w:val="clear" w:color="auto" w:fill="auto"/>
            <w:vAlign w:val="center"/>
            <w:hideMark/>
          </w:tcPr>
          <w:p w14:paraId="0874481E" w14:textId="77777777" w:rsidR="00EF6568" w:rsidRPr="00077686" w:rsidRDefault="00EF6568" w:rsidP="00EF6568">
            <w:pPr>
              <w:rPr>
                <w:rFonts w:ascii="Arial" w:hAnsi="Arial" w:cs="Arial"/>
                <w:b/>
                <w:bCs/>
                <w:color w:val="000000"/>
                <w:sz w:val="20"/>
                <w:lang w:eastAsia="fi-FI"/>
              </w:rPr>
            </w:pPr>
            <w:r w:rsidRPr="00077686">
              <w:rPr>
                <w:rFonts w:ascii="Arial" w:hAnsi="Arial" w:cs="Arial"/>
                <w:b/>
                <w:bCs/>
                <w:color w:val="000000"/>
                <w:sz w:val="20"/>
                <w:lang w:eastAsia="fi-FI"/>
              </w:rPr>
              <w:t>Alueluokka</w:t>
            </w:r>
          </w:p>
        </w:tc>
        <w:tc>
          <w:tcPr>
            <w:tcW w:w="1115" w:type="dxa"/>
            <w:tcBorders>
              <w:top w:val="single" w:sz="8" w:space="0" w:color="auto"/>
              <w:left w:val="nil"/>
              <w:bottom w:val="single" w:sz="8" w:space="0" w:color="auto"/>
              <w:right w:val="single" w:sz="8" w:space="0" w:color="auto"/>
            </w:tcBorders>
            <w:shd w:val="clear" w:color="auto" w:fill="auto"/>
            <w:vAlign w:val="center"/>
            <w:hideMark/>
          </w:tcPr>
          <w:p w14:paraId="6FFF6982" w14:textId="77777777" w:rsidR="00EF6568" w:rsidRPr="00077686" w:rsidRDefault="00EF6568" w:rsidP="00EF6568">
            <w:pPr>
              <w:rPr>
                <w:rFonts w:ascii="Arial" w:hAnsi="Arial" w:cs="Arial"/>
                <w:b/>
                <w:bCs/>
                <w:color w:val="000000"/>
                <w:sz w:val="20"/>
                <w:lang w:eastAsia="fi-FI"/>
              </w:rPr>
            </w:pPr>
            <w:r w:rsidRPr="00077686">
              <w:rPr>
                <w:rFonts w:ascii="Arial" w:hAnsi="Arial" w:cs="Arial"/>
                <w:b/>
                <w:bCs/>
                <w:color w:val="000000"/>
                <w:sz w:val="20"/>
                <w:lang w:eastAsia="fi-FI"/>
              </w:rPr>
              <w:t>Perustaso tai viitearvo</w:t>
            </w:r>
          </w:p>
        </w:tc>
        <w:tc>
          <w:tcPr>
            <w:tcW w:w="1144" w:type="dxa"/>
            <w:tcBorders>
              <w:top w:val="single" w:sz="8" w:space="0" w:color="auto"/>
              <w:left w:val="nil"/>
              <w:bottom w:val="single" w:sz="8" w:space="0" w:color="auto"/>
              <w:right w:val="single" w:sz="8" w:space="0" w:color="auto"/>
            </w:tcBorders>
            <w:shd w:val="clear" w:color="auto" w:fill="auto"/>
            <w:vAlign w:val="center"/>
            <w:hideMark/>
          </w:tcPr>
          <w:p w14:paraId="347F8C6D" w14:textId="77777777" w:rsidR="00EF6568" w:rsidRPr="00077686" w:rsidRDefault="00EF6568" w:rsidP="00EF6568">
            <w:pPr>
              <w:rPr>
                <w:rFonts w:ascii="Arial" w:hAnsi="Arial" w:cs="Arial"/>
                <w:b/>
                <w:bCs/>
                <w:color w:val="000000"/>
                <w:sz w:val="20"/>
                <w:lang w:eastAsia="fi-FI"/>
              </w:rPr>
            </w:pPr>
            <w:r w:rsidRPr="00077686">
              <w:rPr>
                <w:rFonts w:ascii="Arial" w:hAnsi="Arial" w:cs="Arial"/>
                <w:b/>
                <w:bCs/>
                <w:color w:val="000000"/>
                <w:sz w:val="20"/>
                <w:lang w:eastAsia="fi-FI"/>
              </w:rPr>
              <w:t>Viitevuosi</w:t>
            </w:r>
          </w:p>
        </w:tc>
        <w:tc>
          <w:tcPr>
            <w:tcW w:w="1023" w:type="dxa"/>
            <w:tcBorders>
              <w:top w:val="single" w:sz="8" w:space="0" w:color="auto"/>
              <w:left w:val="nil"/>
              <w:bottom w:val="single" w:sz="8" w:space="0" w:color="auto"/>
              <w:right w:val="single" w:sz="8" w:space="0" w:color="auto"/>
            </w:tcBorders>
            <w:shd w:val="clear" w:color="auto" w:fill="auto"/>
            <w:vAlign w:val="center"/>
            <w:hideMark/>
          </w:tcPr>
          <w:p w14:paraId="1C3AF02A" w14:textId="77777777" w:rsidR="00EF6568" w:rsidRPr="00077686" w:rsidRDefault="00EF6568" w:rsidP="00EF6568">
            <w:pPr>
              <w:rPr>
                <w:rFonts w:ascii="Arial" w:hAnsi="Arial" w:cs="Arial"/>
                <w:b/>
                <w:bCs/>
                <w:color w:val="000000"/>
                <w:sz w:val="20"/>
                <w:lang w:eastAsia="fi-FI"/>
              </w:rPr>
            </w:pPr>
            <w:r w:rsidRPr="00077686">
              <w:rPr>
                <w:rFonts w:ascii="Arial" w:hAnsi="Arial" w:cs="Arial"/>
                <w:b/>
                <w:bCs/>
                <w:color w:val="000000"/>
                <w:sz w:val="20"/>
                <w:lang w:eastAsia="fi-FI"/>
              </w:rPr>
              <w:t>Tavoite (2029)</w:t>
            </w:r>
          </w:p>
        </w:tc>
      </w:tr>
      <w:tr w:rsidR="00EF6568" w:rsidRPr="00077686" w14:paraId="6E6F7E22" w14:textId="77777777" w:rsidTr="00077686">
        <w:trPr>
          <w:trHeight w:val="288"/>
        </w:trPr>
        <w:tc>
          <w:tcPr>
            <w:tcW w:w="1161" w:type="dxa"/>
            <w:vMerge w:val="restart"/>
            <w:tcBorders>
              <w:top w:val="nil"/>
              <w:left w:val="single" w:sz="8" w:space="0" w:color="auto"/>
              <w:bottom w:val="single" w:sz="8" w:space="0" w:color="000000"/>
              <w:right w:val="single" w:sz="8" w:space="0" w:color="auto"/>
            </w:tcBorders>
            <w:shd w:val="clear" w:color="auto" w:fill="auto"/>
            <w:vAlign w:val="center"/>
            <w:hideMark/>
          </w:tcPr>
          <w:p w14:paraId="0413A79D" w14:textId="77777777" w:rsidR="00EF6568" w:rsidRPr="00077686" w:rsidRDefault="00EF6568" w:rsidP="00EF6568">
            <w:pPr>
              <w:jc w:val="center"/>
              <w:rPr>
                <w:rFonts w:ascii="Arial" w:hAnsi="Arial" w:cs="Arial"/>
                <w:color w:val="000000"/>
                <w:sz w:val="20"/>
                <w:lang w:eastAsia="fi-FI"/>
              </w:rPr>
            </w:pPr>
            <w:r w:rsidRPr="00077686">
              <w:rPr>
                <w:rFonts w:ascii="Arial" w:hAnsi="Arial" w:cs="Arial"/>
                <w:color w:val="000000"/>
                <w:sz w:val="20"/>
                <w:lang w:eastAsia="fi-FI"/>
              </w:rPr>
              <w:t>4</w:t>
            </w:r>
            <w:r w:rsidR="00E46BE7">
              <w:rPr>
                <w:rFonts w:ascii="Arial" w:hAnsi="Arial" w:cs="Arial"/>
                <w:color w:val="000000"/>
                <w:sz w:val="20"/>
                <w:lang w:eastAsia="fi-FI"/>
              </w:rPr>
              <w:t>.</w:t>
            </w:r>
            <w:r w:rsidR="00E46BE7" w:rsidRPr="006873CE">
              <w:rPr>
                <w:rFonts w:ascii="Arial" w:hAnsi="Arial" w:cs="Arial"/>
                <w:color w:val="FF0000"/>
                <w:sz w:val="20"/>
                <w:lang w:eastAsia="fi-FI"/>
              </w:rPr>
              <w:t>h</w:t>
            </w:r>
          </w:p>
        </w:tc>
        <w:tc>
          <w:tcPr>
            <w:tcW w:w="790" w:type="dxa"/>
            <w:vMerge w:val="restart"/>
            <w:tcBorders>
              <w:top w:val="nil"/>
              <w:left w:val="single" w:sz="8" w:space="0" w:color="auto"/>
              <w:bottom w:val="single" w:sz="8" w:space="0" w:color="000000"/>
              <w:right w:val="single" w:sz="8" w:space="0" w:color="auto"/>
            </w:tcBorders>
            <w:shd w:val="clear" w:color="auto" w:fill="auto"/>
            <w:vAlign w:val="center"/>
            <w:hideMark/>
          </w:tcPr>
          <w:p w14:paraId="0111EAFC" w14:textId="77777777" w:rsidR="00EF6568" w:rsidRPr="00077686" w:rsidRDefault="00EF6568" w:rsidP="00EF6568">
            <w:pPr>
              <w:jc w:val="center"/>
              <w:rPr>
                <w:rFonts w:ascii="Arial" w:hAnsi="Arial" w:cs="Arial"/>
                <w:color w:val="000000"/>
                <w:sz w:val="20"/>
                <w:lang w:eastAsia="fi-FI"/>
              </w:rPr>
            </w:pPr>
            <w:r w:rsidRPr="00077686">
              <w:rPr>
                <w:rFonts w:ascii="Arial" w:hAnsi="Arial" w:cs="Arial"/>
                <w:color w:val="000000"/>
                <w:sz w:val="20"/>
                <w:lang w:eastAsia="fi-FI"/>
              </w:rPr>
              <w:t>ESR</w:t>
            </w:r>
            <w:r w:rsidR="00D13B49">
              <w:rPr>
                <w:rFonts w:ascii="Arial" w:hAnsi="Arial" w:cs="Arial"/>
                <w:color w:val="000000"/>
                <w:sz w:val="20"/>
                <w:lang w:eastAsia="fi-FI"/>
              </w:rPr>
              <w:t>+</w:t>
            </w:r>
          </w:p>
        </w:tc>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14:paraId="27707AD3" w14:textId="77777777" w:rsidR="00EF6568" w:rsidRPr="006873CE" w:rsidRDefault="006873CE" w:rsidP="00EF6568">
            <w:pPr>
              <w:jc w:val="center"/>
              <w:rPr>
                <w:rFonts w:ascii="Arial" w:hAnsi="Arial" w:cs="Arial"/>
                <w:color w:val="FF0000"/>
                <w:sz w:val="20"/>
                <w:lang w:eastAsia="fi-FI"/>
              </w:rPr>
            </w:pPr>
            <w:r w:rsidRPr="006873CE">
              <w:rPr>
                <w:rFonts w:ascii="Arial" w:hAnsi="Arial" w:cs="Arial"/>
                <w:color w:val="FF0000"/>
                <w:sz w:val="20"/>
                <w:lang w:eastAsia="fi-FI"/>
              </w:rPr>
              <w:t>EE</w:t>
            </w:r>
            <w:r w:rsidR="00EF6568" w:rsidRPr="006873CE">
              <w:rPr>
                <w:rFonts w:ascii="Arial" w:hAnsi="Arial" w:cs="Arial"/>
                <w:color w:val="FF0000"/>
                <w:sz w:val="20"/>
                <w:lang w:eastAsia="fi-FI"/>
              </w:rPr>
              <w:t>CR01</w:t>
            </w:r>
          </w:p>
        </w:tc>
        <w:tc>
          <w:tcPr>
            <w:tcW w:w="1938" w:type="dxa"/>
            <w:vMerge w:val="restart"/>
            <w:tcBorders>
              <w:top w:val="nil"/>
              <w:left w:val="single" w:sz="8" w:space="0" w:color="auto"/>
              <w:bottom w:val="single" w:sz="8" w:space="0" w:color="000000"/>
              <w:right w:val="single" w:sz="8" w:space="0" w:color="auto"/>
            </w:tcBorders>
            <w:shd w:val="clear" w:color="auto" w:fill="auto"/>
            <w:vAlign w:val="center"/>
            <w:hideMark/>
          </w:tcPr>
          <w:p w14:paraId="2124A9C0" w14:textId="77777777" w:rsidR="00EF6568" w:rsidRPr="00077686" w:rsidRDefault="00EF6568" w:rsidP="00EF6568">
            <w:pPr>
              <w:rPr>
                <w:rFonts w:ascii="Arial" w:hAnsi="Arial" w:cs="Arial"/>
                <w:color w:val="000000"/>
                <w:sz w:val="20"/>
                <w:lang w:eastAsia="fi-FI"/>
              </w:rPr>
            </w:pPr>
            <w:r w:rsidRPr="00077686">
              <w:rPr>
                <w:rFonts w:ascii="Arial" w:hAnsi="Arial" w:cs="Arial"/>
                <w:color w:val="000000"/>
                <w:sz w:val="20"/>
                <w:lang w:eastAsia="fi-FI"/>
              </w:rPr>
              <w:t>Osallistujat, jotka ovat ryhtyneet työnhakuun jättäessään toimen</w:t>
            </w:r>
          </w:p>
        </w:tc>
        <w:tc>
          <w:tcPr>
            <w:tcW w:w="748" w:type="dxa"/>
            <w:vMerge w:val="restart"/>
            <w:tcBorders>
              <w:top w:val="nil"/>
              <w:left w:val="single" w:sz="8" w:space="0" w:color="auto"/>
              <w:bottom w:val="single" w:sz="8" w:space="0" w:color="000000"/>
              <w:right w:val="single" w:sz="8" w:space="0" w:color="auto"/>
            </w:tcBorders>
            <w:shd w:val="clear" w:color="auto" w:fill="auto"/>
            <w:vAlign w:val="center"/>
            <w:hideMark/>
          </w:tcPr>
          <w:p w14:paraId="1690F977" w14:textId="77777777" w:rsidR="00EF6568" w:rsidRPr="00077686" w:rsidRDefault="00EF6568" w:rsidP="00EF6568">
            <w:pPr>
              <w:jc w:val="center"/>
              <w:rPr>
                <w:rFonts w:ascii="Arial" w:hAnsi="Arial" w:cs="Arial"/>
                <w:color w:val="000000"/>
                <w:sz w:val="20"/>
                <w:lang w:eastAsia="fi-FI"/>
              </w:rPr>
            </w:pPr>
            <w:r w:rsidRPr="00077686">
              <w:rPr>
                <w:rFonts w:ascii="Arial" w:hAnsi="Arial" w:cs="Arial"/>
                <w:color w:val="000000"/>
                <w:sz w:val="20"/>
                <w:lang w:eastAsia="fi-FI"/>
              </w:rPr>
              <w:t>kpl</w:t>
            </w:r>
          </w:p>
        </w:tc>
        <w:tc>
          <w:tcPr>
            <w:tcW w:w="1207" w:type="dxa"/>
            <w:tcBorders>
              <w:top w:val="nil"/>
              <w:left w:val="nil"/>
              <w:bottom w:val="nil"/>
              <w:right w:val="single" w:sz="8" w:space="0" w:color="auto"/>
            </w:tcBorders>
            <w:shd w:val="clear" w:color="auto" w:fill="auto"/>
            <w:vAlign w:val="center"/>
            <w:hideMark/>
          </w:tcPr>
          <w:p w14:paraId="52BF09BB" w14:textId="77777777" w:rsidR="00EF6568" w:rsidRPr="00077686" w:rsidRDefault="00EF6568" w:rsidP="00EF6568">
            <w:pPr>
              <w:rPr>
                <w:rFonts w:ascii="Arial" w:hAnsi="Arial" w:cs="Arial"/>
                <w:color w:val="000000"/>
                <w:sz w:val="20"/>
                <w:lang w:eastAsia="fi-FI"/>
              </w:rPr>
            </w:pPr>
            <w:r w:rsidRPr="00077686">
              <w:rPr>
                <w:rFonts w:ascii="Arial" w:hAnsi="Arial" w:cs="Arial"/>
                <w:color w:val="000000"/>
                <w:sz w:val="20"/>
                <w:lang w:eastAsia="fi-FI"/>
              </w:rPr>
              <w:t>Kehittyneet</w:t>
            </w:r>
          </w:p>
        </w:tc>
        <w:tc>
          <w:tcPr>
            <w:tcW w:w="1115" w:type="dxa"/>
            <w:tcBorders>
              <w:top w:val="nil"/>
              <w:left w:val="single" w:sz="4" w:space="0" w:color="auto"/>
              <w:bottom w:val="single" w:sz="4" w:space="0" w:color="auto"/>
              <w:right w:val="nil"/>
            </w:tcBorders>
            <w:shd w:val="clear" w:color="auto" w:fill="auto"/>
            <w:noWrap/>
            <w:vAlign w:val="bottom"/>
            <w:hideMark/>
          </w:tcPr>
          <w:p w14:paraId="05E535AC" w14:textId="77777777" w:rsidR="00EF6568" w:rsidRPr="00077686" w:rsidRDefault="00EF6568" w:rsidP="00EF6568">
            <w:pPr>
              <w:jc w:val="center"/>
              <w:rPr>
                <w:rFonts w:ascii="Arial" w:hAnsi="Arial" w:cs="Arial"/>
                <w:color w:val="000000"/>
                <w:sz w:val="20"/>
                <w:lang w:eastAsia="fi-FI"/>
              </w:rPr>
            </w:pPr>
            <w:r w:rsidRPr="00077686">
              <w:rPr>
                <w:rFonts w:ascii="Arial" w:hAnsi="Arial" w:cs="Arial"/>
                <w:color w:val="000000"/>
                <w:sz w:val="20"/>
                <w:lang w:eastAsia="fi-FI"/>
              </w:rPr>
              <w:t>1 %</w:t>
            </w:r>
          </w:p>
        </w:tc>
        <w:tc>
          <w:tcPr>
            <w:tcW w:w="1144" w:type="dxa"/>
            <w:tcBorders>
              <w:top w:val="nil"/>
              <w:left w:val="single" w:sz="8" w:space="0" w:color="auto"/>
              <w:bottom w:val="nil"/>
              <w:right w:val="single" w:sz="8" w:space="0" w:color="auto"/>
            </w:tcBorders>
            <w:shd w:val="clear" w:color="auto" w:fill="auto"/>
            <w:vAlign w:val="center"/>
            <w:hideMark/>
          </w:tcPr>
          <w:p w14:paraId="4548C47A" w14:textId="77777777" w:rsidR="00EF6568" w:rsidRPr="00077686" w:rsidRDefault="00EF6568" w:rsidP="00EF6568">
            <w:pPr>
              <w:jc w:val="center"/>
              <w:rPr>
                <w:rFonts w:ascii="Arial" w:hAnsi="Arial" w:cs="Arial"/>
                <w:color w:val="000000"/>
                <w:sz w:val="20"/>
                <w:lang w:eastAsia="fi-FI"/>
              </w:rPr>
            </w:pPr>
            <w:r w:rsidRPr="00077686">
              <w:rPr>
                <w:rFonts w:ascii="Arial" w:hAnsi="Arial" w:cs="Arial"/>
                <w:color w:val="000000"/>
                <w:sz w:val="20"/>
                <w:lang w:eastAsia="fi-FI"/>
              </w:rPr>
              <w:t>2020</w:t>
            </w:r>
          </w:p>
        </w:tc>
        <w:tc>
          <w:tcPr>
            <w:tcW w:w="1023" w:type="dxa"/>
            <w:tcBorders>
              <w:top w:val="nil"/>
              <w:left w:val="nil"/>
              <w:bottom w:val="nil"/>
              <w:right w:val="single" w:sz="8" w:space="0" w:color="auto"/>
            </w:tcBorders>
            <w:shd w:val="clear" w:color="auto" w:fill="auto"/>
            <w:vAlign w:val="center"/>
            <w:hideMark/>
          </w:tcPr>
          <w:p w14:paraId="13A6509E" w14:textId="77777777" w:rsidR="00EF6568" w:rsidRPr="00077686" w:rsidRDefault="00EF6568" w:rsidP="00EF6568">
            <w:pPr>
              <w:jc w:val="center"/>
              <w:rPr>
                <w:rFonts w:ascii="Arial" w:hAnsi="Arial" w:cs="Arial"/>
                <w:color w:val="000000"/>
                <w:sz w:val="20"/>
                <w:lang w:eastAsia="fi-FI"/>
              </w:rPr>
            </w:pPr>
            <w:r w:rsidRPr="00077686">
              <w:rPr>
                <w:rFonts w:ascii="Arial" w:hAnsi="Arial" w:cs="Arial"/>
                <w:color w:val="000000"/>
                <w:sz w:val="20"/>
                <w:lang w:eastAsia="fi-FI"/>
              </w:rPr>
              <w:t>10 %</w:t>
            </w:r>
          </w:p>
        </w:tc>
      </w:tr>
      <w:tr w:rsidR="00EF6568" w:rsidRPr="00077686" w14:paraId="485AA699" w14:textId="77777777" w:rsidTr="00077686">
        <w:trPr>
          <w:trHeight w:val="288"/>
        </w:trPr>
        <w:tc>
          <w:tcPr>
            <w:tcW w:w="1161" w:type="dxa"/>
            <w:vMerge/>
            <w:tcBorders>
              <w:top w:val="nil"/>
              <w:left w:val="single" w:sz="8" w:space="0" w:color="auto"/>
              <w:bottom w:val="single" w:sz="8" w:space="0" w:color="000000"/>
              <w:right w:val="single" w:sz="8" w:space="0" w:color="auto"/>
            </w:tcBorders>
            <w:vAlign w:val="center"/>
            <w:hideMark/>
          </w:tcPr>
          <w:p w14:paraId="4646DC28" w14:textId="77777777" w:rsidR="00EF6568" w:rsidRPr="00077686" w:rsidRDefault="00EF6568" w:rsidP="00EF6568">
            <w:pPr>
              <w:rPr>
                <w:rFonts w:ascii="Arial" w:hAnsi="Arial" w:cs="Arial"/>
                <w:color w:val="000000"/>
                <w:sz w:val="20"/>
                <w:lang w:eastAsia="fi-FI"/>
              </w:rPr>
            </w:pPr>
          </w:p>
        </w:tc>
        <w:tc>
          <w:tcPr>
            <w:tcW w:w="790" w:type="dxa"/>
            <w:vMerge/>
            <w:tcBorders>
              <w:top w:val="nil"/>
              <w:left w:val="single" w:sz="8" w:space="0" w:color="auto"/>
              <w:bottom w:val="single" w:sz="8" w:space="0" w:color="000000"/>
              <w:right w:val="single" w:sz="8" w:space="0" w:color="auto"/>
            </w:tcBorders>
            <w:vAlign w:val="center"/>
            <w:hideMark/>
          </w:tcPr>
          <w:p w14:paraId="2778C379" w14:textId="77777777" w:rsidR="00EF6568" w:rsidRPr="00077686" w:rsidRDefault="00EF6568" w:rsidP="00EF6568">
            <w:pPr>
              <w:rPr>
                <w:rFonts w:ascii="Arial" w:hAnsi="Arial" w:cs="Arial"/>
                <w:color w:val="000000"/>
                <w:sz w:val="20"/>
                <w:lang w:eastAsia="fi-FI"/>
              </w:rPr>
            </w:pPr>
          </w:p>
        </w:tc>
        <w:tc>
          <w:tcPr>
            <w:tcW w:w="779" w:type="dxa"/>
            <w:vMerge/>
            <w:tcBorders>
              <w:top w:val="nil"/>
              <w:left w:val="single" w:sz="8" w:space="0" w:color="auto"/>
              <w:bottom w:val="single" w:sz="8" w:space="0" w:color="000000"/>
              <w:right w:val="single" w:sz="8" w:space="0" w:color="auto"/>
            </w:tcBorders>
            <w:vAlign w:val="center"/>
            <w:hideMark/>
          </w:tcPr>
          <w:p w14:paraId="5EEFC3BC" w14:textId="77777777" w:rsidR="00EF6568" w:rsidRPr="006873CE" w:rsidRDefault="00EF6568" w:rsidP="00EF6568">
            <w:pPr>
              <w:rPr>
                <w:rFonts w:ascii="Arial" w:hAnsi="Arial" w:cs="Arial"/>
                <w:color w:val="FF0000"/>
                <w:sz w:val="20"/>
                <w:lang w:eastAsia="fi-FI"/>
              </w:rPr>
            </w:pPr>
          </w:p>
        </w:tc>
        <w:tc>
          <w:tcPr>
            <w:tcW w:w="1938" w:type="dxa"/>
            <w:vMerge/>
            <w:tcBorders>
              <w:top w:val="nil"/>
              <w:left w:val="single" w:sz="8" w:space="0" w:color="auto"/>
              <w:bottom w:val="single" w:sz="8" w:space="0" w:color="000000"/>
              <w:right w:val="single" w:sz="8" w:space="0" w:color="auto"/>
            </w:tcBorders>
            <w:vAlign w:val="center"/>
            <w:hideMark/>
          </w:tcPr>
          <w:p w14:paraId="2F34E7C7" w14:textId="77777777" w:rsidR="00EF6568" w:rsidRPr="00077686" w:rsidRDefault="00EF6568" w:rsidP="00EF6568">
            <w:pPr>
              <w:rPr>
                <w:rFonts w:ascii="Arial" w:hAnsi="Arial" w:cs="Arial"/>
                <w:color w:val="000000"/>
                <w:sz w:val="20"/>
                <w:lang w:eastAsia="fi-FI"/>
              </w:rPr>
            </w:pPr>
          </w:p>
        </w:tc>
        <w:tc>
          <w:tcPr>
            <w:tcW w:w="748" w:type="dxa"/>
            <w:vMerge/>
            <w:tcBorders>
              <w:top w:val="nil"/>
              <w:left w:val="single" w:sz="8" w:space="0" w:color="auto"/>
              <w:bottom w:val="single" w:sz="8" w:space="0" w:color="000000"/>
              <w:right w:val="single" w:sz="8" w:space="0" w:color="auto"/>
            </w:tcBorders>
            <w:vAlign w:val="center"/>
            <w:hideMark/>
          </w:tcPr>
          <w:p w14:paraId="1BAC8706" w14:textId="77777777" w:rsidR="00EF6568" w:rsidRPr="00077686" w:rsidRDefault="00EF6568" w:rsidP="00EF6568">
            <w:pPr>
              <w:rPr>
                <w:rFonts w:ascii="Arial" w:hAnsi="Arial" w:cs="Arial"/>
                <w:color w:val="000000"/>
                <w:sz w:val="20"/>
                <w:lang w:eastAsia="fi-FI"/>
              </w:rPr>
            </w:pPr>
          </w:p>
        </w:tc>
        <w:tc>
          <w:tcPr>
            <w:tcW w:w="1207" w:type="dxa"/>
            <w:tcBorders>
              <w:top w:val="single" w:sz="4" w:space="0" w:color="auto"/>
              <w:left w:val="nil"/>
              <w:bottom w:val="single" w:sz="4" w:space="0" w:color="auto"/>
              <w:right w:val="single" w:sz="8" w:space="0" w:color="auto"/>
            </w:tcBorders>
            <w:shd w:val="clear" w:color="auto" w:fill="auto"/>
            <w:vAlign w:val="center"/>
            <w:hideMark/>
          </w:tcPr>
          <w:p w14:paraId="44C4C0D4" w14:textId="77777777" w:rsidR="00EF6568" w:rsidRPr="00077686" w:rsidRDefault="00EF6568" w:rsidP="00EF6568">
            <w:pPr>
              <w:rPr>
                <w:rFonts w:ascii="Arial" w:hAnsi="Arial" w:cs="Arial"/>
                <w:color w:val="000000"/>
                <w:sz w:val="20"/>
                <w:lang w:eastAsia="fi-FI"/>
              </w:rPr>
            </w:pPr>
            <w:r w:rsidRPr="00077686">
              <w:rPr>
                <w:rFonts w:ascii="Arial" w:hAnsi="Arial" w:cs="Arial"/>
                <w:color w:val="000000"/>
                <w:sz w:val="20"/>
                <w:lang w:eastAsia="fi-FI"/>
              </w:rPr>
              <w:t>Siirtymä</w:t>
            </w:r>
          </w:p>
        </w:tc>
        <w:tc>
          <w:tcPr>
            <w:tcW w:w="1115" w:type="dxa"/>
            <w:tcBorders>
              <w:top w:val="nil"/>
              <w:left w:val="single" w:sz="4" w:space="0" w:color="auto"/>
              <w:bottom w:val="single" w:sz="4" w:space="0" w:color="auto"/>
              <w:right w:val="nil"/>
            </w:tcBorders>
            <w:shd w:val="clear" w:color="auto" w:fill="auto"/>
            <w:noWrap/>
            <w:vAlign w:val="bottom"/>
            <w:hideMark/>
          </w:tcPr>
          <w:p w14:paraId="4B266214" w14:textId="77777777" w:rsidR="00EF6568" w:rsidRPr="00077686" w:rsidRDefault="00EF6568" w:rsidP="00EF6568">
            <w:pPr>
              <w:jc w:val="center"/>
              <w:rPr>
                <w:rFonts w:ascii="Arial" w:hAnsi="Arial" w:cs="Arial"/>
                <w:color w:val="000000"/>
                <w:sz w:val="20"/>
                <w:lang w:eastAsia="fi-FI"/>
              </w:rPr>
            </w:pPr>
            <w:r w:rsidRPr="00077686">
              <w:rPr>
                <w:rFonts w:ascii="Arial" w:hAnsi="Arial" w:cs="Arial"/>
                <w:color w:val="000000"/>
                <w:sz w:val="20"/>
                <w:lang w:eastAsia="fi-FI"/>
              </w:rPr>
              <w:t>3 %</w:t>
            </w:r>
          </w:p>
        </w:tc>
        <w:tc>
          <w:tcPr>
            <w:tcW w:w="1144"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A8D63AC" w14:textId="77777777" w:rsidR="00EF6568" w:rsidRPr="00077686" w:rsidRDefault="00EF6568" w:rsidP="00EF6568">
            <w:pPr>
              <w:jc w:val="center"/>
              <w:rPr>
                <w:rFonts w:ascii="Arial" w:hAnsi="Arial" w:cs="Arial"/>
                <w:color w:val="000000"/>
                <w:sz w:val="20"/>
                <w:lang w:eastAsia="fi-FI"/>
              </w:rPr>
            </w:pPr>
            <w:r w:rsidRPr="00077686">
              <w:rPr>
                <w:rFonts w:ascii="Arial" w:hAnsi="Arial" w:cs="Arial"/>
                <w:color w:val="000000"/>
                <w:sz w:val="20"/>
                <w:lang w:eastAsia="fi-FI"/>
              </w:rPr>
              <w:t>2020</w:t>
            </w:r>
          </w:p>
        </w:tc>
        <w:tc>
          <w:tcPr>
            <w:tcW w:w="1023" w:type="dxa"/>
            <w:tcBorders>
              <w:top w:val="single" w:sz="4" w:space="0" w:color="auto"/>
              <w:left w:val="nil"/>
              <w:bottom w:val="single" w:sz="4" w:space="0" w:color="auto"/>
              <w:right w:val="single" w:sz="8" w:space="0" w:color="auto"/>
            </w:tcBorders>
            <w:shd w:val="clear" w:color="auto" w:fill="auto"/>
            <w:vAlign w:val="center"/>
            <w:hideMark/>
          </w:tcPr>
          <w:p w14:paraId="3D357F1F" w14:textId="77777777" w:rsidR="00EF6568" w:rsidRPr="00077686" w:rsidRDefault="00EF6568" w:rsidP="00EF6568">
            <w:pPr>
              <w:jc w:val="center"/>
              <w:rPr>
                <w:rFonts w:ascii="Arial" w:hAnsi="Arial" w:cs="Arial"/>
                <w:color w:val="000000"/>
                <w:sz w:val="20"/>
                <w:lang w:eastAsia="fi-FI"/>
              </w:rPr>
            </w:pPr>
            <w:r w:rsidRPr="00077686">
              <w:rPr>
                <w:rFonts w:ascii="Arial" w:hAnsi="Arial" w:cs="Arial"/>
                <w:color w:val="000000"/>
                <w:sz w:val="20"/>
                <w:lang w:eastAsia="fi-FI"/>
              </w:rPr>
              <w:t>10 %</w:t>
            </w:r>
          </w:p>
        </w:tc>
      </w:tr>
      <w:tr w:rsidR="00EF6568" w:rsidRPr="00077686" w14:paraId="2469009C" w14:textId="77777777" w:rsidTr="00077686">
        <w:trPr>
          <w:trHeight w:val="288"/>
        </w:trPr>
        <w:tc>
          <w:tcPr>
            <w:tcW w:w="1161" w:type="dxa"/>
            <w:vMerge/>
            <w:tcBorders>
              <w:top w:val="nil"/>
              <w:left w:val="single" w:sz="8" w:space="0" w:color="auto"/>
              <w:bottom w:val="single" w:sz="8" w:space="0" w:color="000000"/>
              <w:right w:val="single" w:sz="8" w:space="0" w:color="auto"/>
            </w:tcBorders>
            <w:vAlign w:val="center"/>
            <w:hideMark/>
          </w:tcPr>
          <w:p w14:paraId="58B6095B" w14:textId="77777777" w:rsidR="00EF6568" w:rsidRPr="00077686" w:rsidRDefault="00EF6568" w:rsidP="00EF6568">
            <w:pPr>
              <w:rPr>
                <w:rFonts w:ascii="Arial" w:hAnsi="Arial" w:cs="Arial"/>
                <w:color w:val="000000"/>
                <w:sz w:val="20"/>
                <w:lang w:eastAsia="fi-FI"/>
              </w:rPr>
            </w:pPr>
          </w:p>
        </w:tc>
        <w:tc>
          <w:tcPr>
            <w:tcW w:w="790" w:type="dxa"/>
            <w:vMerge/>
            <w:tcBorders>
              <w:top w:val="nil"/>
              <w:left w:val="single" w:sz="8" w:space="0" w:color="auto"/>
              <w:bottom w:val="single" w:sz="8" w:space="0" w:color="000000"/>
              <w:right w:val="single" w:sz="8" w:space="0" w:color="auto"/>
            </w:tcBorders>
            <w:vAlign w:val="center"/>
            <w:hideMark/>
          </w:tcPr>
          <w:p w14:paraId="5A91D6BA" w14:textId="77777777" w:rsidR="00EF6568" w:rsidRPr="00077686" w:rsidRDefault="00EF6568" w:rsidP="00EF6568">
            <w:pPr>
              <w:rPr>
                <w:rFonts w:ascii="Arial" w:hAnsi="Arial" w:cs="Arial"/>
                <w:color w:val="000000"/>
                <w:sz w:val="20"/>
                <w:lang w:eastAsia="fi-FI"/>
              </w:rPr>
            </w:pPr>
          </w:p>
        </w:tc>
        <w:tc>
          <w:tcPr>
            <w:tcW w:w="779" w:type="dxa"/>
            <w:vMerge/>
            <w:tcBorders>
              <w:top w:val="nil"/>
              <w:left w:val="single" w:sz="8" w:space="0" w:color="auto"/>
              <w:bottom w:val="single" w:sz="8" w:space="0" w:color="000000"/>
              <w:right w:val="single" w:sz="8" w:space="0" w:color="auto"/>
            </w:tcBorders>
            <w:vAlign w:val="center"/>
            <w:hideMark/>
          </w:tcPr>
          <w:p w14:paraId="27E78247" w14:textId="77777777" w:rsidR="00EF6568" w:rsidRPr="006873CE" w:rsidRDefault="00EF6568" w:rsidP="00EF6568">
            <w:pPr>
              <w:rPr>
                <w:rFonts w:ascii="Arial" w:hAnsi="Arial" w:cs="Arial"/>
                <w:color w:val="FF0000"/>
                <w:sz w:val="20"/>
                <w:lang w:eastAsia="fi-FI"/>
              </w:rPr>
            </w:pPr>
          </w:p>
        </w:tc>
        <w:tc>
          <w:tcPr>
            <w:tcW w:w="1938" w:type="dxa"/>
            <w:vMerge/>
            <w:tcBorders>
              <w:top w:val="nil"/>
              <w:left w:val="single" w:sz="8" w:space="0" w:color="auto"/>
              <w:bottom w:val="single" w:sz="8" w:space="0" w:color="000000"/>
              <w:right w:val="single" w:sz="8" w:space="0" w:color="auto"/>
            </w:tcBorders>
            <w:vAlign w:val="center"/>
            <w:hideMark/>
          </w:tcPr>
          <w:p w14:paraId="777D9610" w14:textId="77777777" w:rsidR="00EF6568" w:rsidRPr="00077686" w:rsidRDefault="00EF6568" w:rsidP="00EF6568">
            <w:pPr>
              <w:rPr>
                <w:rFonts w:ascii="Arial" w:hAnsi="Arial" w:cs="Arial"/>
                <w:color w:val="000000"/>
                <w:sz w:val="20"/>
                <w:lang w:eastAsia="fi-FI"/>
              </w:rPr>
            </w:pPr>
          </w:p>
        </w:tc>
        <w:tc>
          <w:tcPr>
            <w:tcW w:w="748" w:type="dxa"/>
            <w:vMerge/>
            <w:tcBorders>
              <w:top w:val="nil"/>
              <w:left w:val="single" w:sz="8" w:space="0" w:color="auto"/>
              <w:bottom w:val="single" w:sz="8" w:space="0" w:color="000000"/>
              <w:right w:val="single" w:sz="8" w:space="0" w:color="auto"/>
            </w:tcBorders>
            <w:vAlign w:val="center"/>
            <w:hideMark/>
          </w:tcPr>
          <w:p w14:paraId="27F2CD77" w14:textId="77777777" w:rsidR="00EF6568" w:rsidRPr="00077686" w:rsidRDefault="00EF6568" w:rsidP="00EF6568">
            <w:pPr>
              <w:rPr>
                <w:rFonts w:ascii="Arial" w:hAnsi="Arial" w:cs="Arial"/>
                <w:color w:val="000000"/>
                <w:sz w:val="20"/>
                <w:lang w:eastAsia="fi-FI"/>
              </w:rPr>
            </w:pPr>
          </w:p>
        </w:tc>
        <w:tc>
          <w:tcPr>
            <w:tcW w:w="1207" w:type="dxa"/>
            <w:tcBorders>
              <w:top w:val="nil"/>
              <w:left w:val="nil"/>
              <w:bottom w:val="single" w:sz="8" w:space="0" w:color="auto"/>
              <w:right w:val="single" w:sz="8" w:space="0" w:color="auto"/>
            </w:tcBorders>
            <w:shd w:val="clear" w:color="auto" w:fill="auto"/>
            <w:vAlign w:val="center"/>
            <w:hideMark/>
          </w:tcPr>
          <w:p w14:paraId="28C10634" w14:textId="77777777" w:rsidR="00EF6568" w:rsidRPr="00077686" w:rsidRDefault="00EF6568" w:rsidP="00EF6568">
            <w:pPr>
              <w:rPr>
                <w:rFonts w:ascii="Arial" w:hAnsi="Arial" w:cs="Arial"/>
                <w:color w:val="000000"/>
                <w:sz w:val="20"/>
                <w:lang w:eastAsia="fi-FI"/>
              </w:rPr>
            </w:pPr>
            <w:r w:rsidRPr="00077686">
              <w:rPr>
                <w:rFonts w:ascii="Arial" w:hAnsi="Arial" w:cs="Arial"/>
                <w:color w:val="000000"/>
                <w:sz w:val="20"/>
                <w:lang w:eastAsia="fi-FI"/>
              </w:rPr>
              <w:t>NSPA</w:t>
            </w:r>
          </w:p>
        </w:tc>
        <w:tc>
          <w:tcPr>
            <w:tcW w:w="1115" w:type="dxa"/>
            <w:tcBorders>
              <w:top w:val="single" w:sz="4" w:space="0" w:color="auto"/>
              <w:left w:val="single" w:sz="4" w:space="0" w:color="auto"/>
              <w:bottom w:val="nil"/>
              <w:right w:val="nil"/>
            </w:tcBorders>
            <w:shd w:val="clear" w:color="auto" w:fill="auto"/>
            <w:noWrap/>
            <w:vAlign w:val="bottom"/>
            <w:hideMark/>
          </w:tcPr>
          <w:p w14:paraId="1017C6AB" w14:textId="77777777" w:rsidR="00EF6568" w:rsidRPr="00077686" w:rsidRDefault="00EF6568" w:rsidP="00EF6568">
            <w:pPr>
              <w:jc w:val="center"/>
              <w:rPr>
                <w:rFonts w:ascii="Arial" w:hAnsi="Arial" w:cs="Arial"/>
                <w:color w:val="000000"/>
                <w:sz w:val="20"/>
                <w:lang w:eastAsia="fi-FI"/>
              </w:rPr>
            </w:pPr>
            <w:r w:rsidRPr="00077686">
              <w:rPr>
                <w:rFonts w:ascii="Arial" w:hAnsi="Arial" w:cs="Arial"/>
                <w:color w:val="000000"/>
                <w:sz w:val="20"/>
                <w:lang w:eastAsia="fi-FI"/>
              </w:rPr>
              <w:t>3 %</w:t>
            </w:r>
          </w:p>
        </w:tc>
        <w:tc>
          <w:tcPr>
            <w:tcW w:w="1144" w:type="dxa"/>
            <w:tcBorders>
              <w:top w:val="nil"/>
              <w:left w:val="single" w:sz="8" w:space="0" w:color="auto"/>
              <w:bottom w:val="single" w:sz="8" w:space="0" w:color="auto"/>
              <w:right w:val="single" w:sz="8" w:space="0" w:color="auto"/>
            </w:tcBorders>
            <w:shd w:val="clear" w:color="auto" w:fill="auto"/>
            <w:vAlign w:val="center"/>
            <w:hideMark/>
          </w:tcPr>
          <w:p w14:paraId="7B2D566C" w14:textId="77777777" w:rsidR="00EF6568" w:rsidRPr="00077686" w:rsidRDefault="00EF6568" w:rsidP="00EF6568">
            <w:pPr>
              <w:jc w:val="center"/>
              <w:rPr>
                <w:rFonts w:ascii="Arial" w:hAnsi="Arial" w:cs="Arial"/>
                <w:color w:val="000000"/>
                <w:sz w:val="20"/>
                <w:lang w:eastAsia="fi-FI"/>
              </w:rPr>
            </w:pPr>
            <w:r w:rsidRPr="00077686">
              <w:rPr>
                <w:rFonts w:ascii="Arial" w:hAnsi="Arial" w:cs="Arial"/>
                <w:color w:val="000000"/>
                <w:sz w:val="20"/>
                <w:lang w:eastAsia="fi-FI"/>
              </w:rPr>
              <w:t>2020</w:t>
            </w:r>
          </w:p>
        </w:tc>
        <w:tc>
          <w:tcPr>
            <w:tcW w:w="1023" w:type="dxa"/>
            <w:tcBorders>
              <w:top w:val="nil"/>
              <w:left w:val="nil"/>
              <w:bottom w:val="single" w:sz="8" w:space="0" w:color="auto"/>
              <w:right w:val="single" w:sz="8" w:space="0" w:color="auto"/>
            </w:tcBorders>
            <w:shd w:val="clear" w:color="auto" w:fill="auto"/>
            <w:vAlign w:val="center"/>
            <w:hideMark/>
          </w:tcPr>
          <w:p w14:paraId="1559784E" w14:textId="77777777" w:rsidR="00EF6568" w:rsidRPr="00077686" w:rsidRDefault="00EF6568" w:rsidP="00EF6568">
            <w:pPr>
              <w:jc w:val="center"/>
              <w:rPr>
                <w:rFonts w:ascii="Arial" w:hAnsi="Arial" w:cs="Arial"/>
                <w:color w:val="000000"/>
                <w:sz w:val="20"/>
                <w:lang w:eastAsia="fi-FI"/>
              </w:rPr>
            </w:pPr>
            <w:r w:rsidRPr="00077686">
              <w:rPr>
                <w:rFonts w:ascii="Arial" w:hAnsi="Arial" w:cs="Arial"/>
                <w:color w:val="000000"/>
                <w:sz w:val="20"/>
                <w:lang w:eastAsia="fi-FI"/>
              </w:rPr>
              <w:t>10 %</w:t>
            </w:r>
          </w:p>
        </w:tc>
      </w:tr>
      <w:tr w:rsidR="00EF6568" w:rsidRPr="00077686" w14:paraId="3933B09F" w14:textId="77777777" w:rsidTr="00077686">
        <w:trPr>
          <w:trHeight w:val="288"/>
        </w:trPr>
        <w:tc>
          <w:tcPr>
            <w:tcW w:w="1161" w:type="dxa"/>
            <w:vMerge w:val="restart"/>
            <w:tcBorders>
              <w:top w:val="nil"/>
              <w:left w:val="single" w:sz="8" w:space="0" w:color="auto"/>
              <w:bottom w:val="single" w:sz="8" w:space="0" w:color="000000"/>
              <w:right w:val="single" w:sz="8" w:space="0" w:color="auto"/>
            </w:tcBorders>
            <w:shd w:val="clear" w:color="auto" w:fill="auto"/>
            <w:vAlign w:val="center"/>
            <w:hideMark/>
          </w:tcPr>
          <w:p w14:paraId="6B4923F5" w14:textId="77777777" w:rsidR="00EF6568" w:rsidRPr="00077686" w:rsidRDefault="00EF6568" w:rsidP="00EF6568">
            <w:pPr>
              <w:jc w:val="center"/>
              <w:rPr>
                <w:rFonts w:ascii="Arial" w:hAnsi="Arial" w:cs="Arial"/>
                <w:color w:val="000000"/>
                <w:sz w:val="20"/>
                <w:lang w:eastAsia="fi-FI"/>
              </w:rPr>
            </w:pPr>
            <w:r w:rsidRPr="00077686">
              <w:rPr>
                <w:rFonts w:ascii="Arial" w:hAnsi="Arial" w:cs="Arial"/>
                <w:color w:val="000000"/>
                <w:sz w:val="20"/>
                <w:lang w:eastAsia="fi-FI"/>
              </w:rPr>
              <w:t>4.</w:t>
            </w:r>
            <w:r w:rsidR="00E46BE7" w:rsidRPr="006873CE">
              <w:rPr>
                <w:rFonts w:ascii="Arial" w:hAnsi="Arial" w:cs="Arial"/>
                <w:color w:val="FF0000"/>
                <w:sz w:val="20"/>
                <w:lang w:eastAsia="fi-FI"/>
              </w:rPr>
              <w:t>h</w:t>
            </w:r>
          </w:p>
        </w:tc>
        <w:tc>
          <w:tcPr>
            <w:tcW w:w="790" w:type="dxa"/>
            <w:vMerge w:val="restart"/>
            <w:tcBorders>
              <w:top w:val="nil"/>
              <w:left w:val="single" w:sz="8" w:space="0" w:color="auto"/>
              <w:bottom w:val="single" w:sz="8" w:space="0" w:color="000000"/>
              <w:right w:val="single" w:sz="8" w:space="0" w:color="auto"/>
            </w:tcBorders>
            <w:shd w:val="clear" w:color="auto" w:fill="auto"/>
            <w:vAlign w:val="center"/>
            <w:hideMark/>
          </w:tcPr>
          <w:p w14:paraId="6FF54C30" w14:textId="77777777" w:rsidR="00EF6568" w:rsidRPr="00077686" w:rsidRDefault="00EF6568" w:rsidP="00EF6568">
            <w:pPr>
              <w:jc w:val="center"/>
              <w:rPr>
                <w:rFonts w:ascii="Arial" w:hAnsi="Arial" w:cs="Arial"/>
                <w:color w:val="000000"/>
                <w:sz w:val="20"/>
                <w:lang w:eastAsia="fi-FI"/>
              </w:rPr>
            </w:pPr>
            <w:r w:rsidRPr="00077686">
              <w:rPr>
                <w:rFonts w:ascii="Arial" w:hAnsi="Arial" w:cs="Arial"/>
                <w:color w:val="000000"/>
                <w:sz w:val="20"/>
                <w:lang w:eastAsia="fi-FI"/>
              </w:rPr>
              <w:t>ESR</w:t>
            </w:r>
            <w:r w:rsidR="00D13B49">
              <w:rPr>
                <w:rFonts w:ascii="Arial" w:hAnsi="Arial" w:cs="Arial"/>
                <w:color w:val="000000"/>
                <w:sz w:val="20"/>
                <w:lang w:eastAsia="fi-FI"/>
              </w:rPr>
              <w:t>+</w:t>
            </w:r>
          </w:p>
        </w:tc>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14:paraId="3078B3B7" w14:textId="77777777" w:rsidR="00EF6568" w:rsidRPr="006873CE" w:rsidRDefault="006873CE" w:rsidP="00EF6568">
            <w:pPr>
              <w:jc w:val="center"/>
              <w:rPr>
                <w:rFonts w:ascii="Arial" w:hAnsi="Arial" w:cs="Arial"/>
                <w:color w:val="FF0000"/>
                <w:sz w:val="20"/>
                <w:lang w:eastAsia="fi-FI"/>
              </w:rPr>
            </w:pPr>
            <w:r w:rsidRPr="006873CE">
              <w:rPr>
                <w:rFonts w:ascii="Arial" w:hAnsi="Arial" w:cs="Arial"/>
                <w:color w:val="FF0000"/>
                <w:sz w:val="20"/>
                <w:lang w:eastAsia="fi-FI"/>
              </w:rPr>
              <w:t>EE</w:t>
            </w:r>
            <w:r w:rsidR="00EF6568" w:rsidRPr="006873CE">
              <w:rPr>
                <w:rFonts w:ascii="Arial" w:hAnsi="Arial" w:cs="Arial"/>
                <w:color w:val="FF0000"/>
                <w:sz w:val="20"/>
                <w:lang w:eastAsia="fi-FI"/>
              </w:rPr>
              <w:t>CR02</w:t>
            </w:r>
          </w:p>
        </w:tc>
        <w:tc>
          <w:tcPr>
            <w:tcW w:w="1938" w:type="dxa"/>
            <w:vMerge w:val="restart"/>
            <w:tcBorders>
              <w:top w:val="nil"/>
              <w:left w:val="single" w:sz="8" w:space="0" w:color="auto"/>
              <w:bottom w:val="single" w:sz="8" w:space="0" w:color="000000"/>
              <w:right w:val="single" w:sz="8" w:space="0" w:color="auto"/>
            </w:tcBorders>
            <w:shd w:val="clear" w:color="auto" w:fill="auto"/>
            <w:vAlign w:val="center"/>
            <w:hideMark/>
          </w:tcPr>
          <w:p w14:paraId="21934B13" w14:textId="77777777" w:rsidR="00EF6568" w:rsidRPr="00077686" w:rsidRDefault="00EF6568" w:rsidP="00EF6568">
            <w:pPr>
              <w:rPr>
                <w:rFonts w:ascii="Arial" w:hAnsi="Arial" w:cs="Arial"/>
                <w:color w:val="000000"/>
                <w:sz w:val="20"/>
                <w:lang w:eastAsia="fi-FI"/>
              </w:rPr>
            </w:pPr>
            <w:r w:rsidRPr="00077686">
              <w:rPr>
                <w:rFonts w:ascii="Arial" w:hAnsi="Arial" w:cs="Arial"/>
                <w:color w:val="000000"/>
                <w:sz w:val="20"/>
                <w:lang w:eastAsia="fi-FI"/>
              </w:rPr>
              <w:t>Osallistujat, jotka ovat koulutuksessa jättäessään toimen*</w:t>
            </w:r>
          </w:p>
        </w:tc>
        <w:tc>
          <w:tcPr>
            <w:tcW w:w="748" w:type="dxa"/>
            <w:vMerge w:val="restart"/>
            <w:tcBorders>
              <w:top w:val="nil"/>
              <w:left w:val="single" w:sz="8" w:space="0" w:color="auto"/>
              <w:bottom w:val="single" w:sz="8" w:space="0" w:color="000000"/>
              <w:right w:val="single" w:sz="8" w:space="0" w:color="auto"/>
            </w:tcBorders>
            <w:shd w:val="clear" w:color="auto" w:fill="auto"/>
            <w:vAlign w:val="center"/>
            <w:hideMark/>
          </w:tcPr>
          <w:p w14:paraId="2AB3D858" w14:textId="77777777" w:rsidR="00EF6568" w:rsidRPr="00077686" w:rsidRDefault="00EF6568" w:rsidP="00EF6568">
            <w:pPr>
              <w:jc w:val="center"/>
              <w:rPr>
                <w:rFonts w:ascii="Arial" w:hAnsi="Arial" w:cs="Arial"/>
                <w:color w:val="000000"/>
                <w:sz w:val="20"/>
                <w:lang w:eastAsia="fi-FI"/>
              </w:rPr>
            </w:pPr>
            <w:r w:rsidRPr="00077686">
              <w:rPr>
                <w:rFonts w:ascii="Arial" w:hAnsi="Arial" w:cs="Arial"/>
                <w:color w:val="000000"/>
                <w:sz w:val="20"/>
                <w:lang w:eastAsia="fi-FI"/>
              </w:rPr>
              <w:t>kpl</w:t>
            </w:r>
          </w:p>
        </w:tc>
        <w:tc>
          <w:tcPr>
            <w:tcW w:w="1207" w:type="dxa"/>
            <w:tcBorders>
              <w:top w:val="nil"/>
              <w:left w:val="nil"/>
              <w:bottom w:val="nil"/>
              <w:right w:val="single" w:sz="8" w:space="0" w:color="auto"/>
            </w:tcBorders>
            <w:shd w:val="clear" w:color="auto" w:fill="auto"/>
            <w:vAlign w:val="center"/>
            <w:hideMark/>
          </w:tcPr>
          <w:p w14:paraId="507F6389" w14:textId="77777777" w:rsidR="00EF6568" w:rsidRPr="00077686" w:rsidRDefault="00EF6568" w:rsidP="00EF6568">
            <w:pPr>
              <w:rPr>
                <w:rFonts w:ascii="Arial" w:hAnsi="Arial" w:cs="Arial"/>
                <w:color w:val="000000"/>
                <w:sz w:val="20"/>
                <w:lang w:eastAsia="fi-FI"/>
              </w:rPr>
            </w:pPr>
            <w:r w:rsidRPr="00077686">
              <w:rPr>
                <w:rFonts w:ascii="Arial" w:hAnsi="Arial" w:cs="Arial"/>
                <w:color w:val="000000"/>
                <w:sz w:val="20"/>
                <w:lang w:eastAsia="fi-FI"/>
              </w:rPr>
              <w:t>Kehittyneet</w:t>
            </w:r>
          </w:p>
        </w:tc>
        <w:tc>
          <w:tcPr>
            <w:tcW w:w="1115" w:type="dxa"/>
            <w:tcBorders>
              <w:top w:val="single" w:sz="8" w:space="0" w:color="auto"/>
              <w:left w:val="single" w:sz="4" w:space="0" w:color="auto"/>
              <w:bottom w:val="single" w:sz="4" w:space="0" w:color="auto"/>
              <w:right w:val="nil"/>
            </w:tcBorders>
            <w:shd w:val="clear" w:color="auto" w:fill="auto"/>
            <w:noWrap/>
            <w:vAlign w:val="bottom"/>
            <w:hideMark/>
          </w:tcPr>
          <w:p w14:paraId="421A681E" w14:textId="77777777" w:rsidR="00EF6568" w:rsidRPr="00077686" w:rsidRDefault="00EF6568" w:rsidP="00EF6568">
            <w:pPr>
              <w:jc w:val="center"/>
              <w:rPr>
                <w:rFonts w:ascii="Arial" w:hAnsi="Arial" w:cs="Arial"/>
                <w:color w:val="000000"/>
                <w:sz w:val="20"/>
                <w:lang w:eastAsia="fi-FI"/>
              </w:rPr>
            </w:pPr>
            <w:r w:rsidRPr="00077686">
              <w:rPr>
                <w:rFonts w:ascii="Arial" w:hAnsi="Arial" w:cs="Arial"/>
                <w:color w:val="000000"/>
                <w:sz w:val="20"/>
                <w:lang w:eastAsia="fi-FI"/>
              </w:rPr>
              <w:t>6 %</w:t>
            </w:r>
          </w:p>
        </w:tc>
        <w:tc>
          <w:tcPr>
            <w:tcW w:w="1144" w:type="dxa"/>
            <w:tcBorders>
              <w:top w:val="nil"/>
              <w:left w:val="single" w:sz="8" w:space="0" w:color="auto"/>
              <w:bottom w:val="nil"/>
              <w:right w:val="single" w:sz="8" w:space="0" w:color="auto"/>
            </w:tcBorders>
            <w:shd w:val="clear" w:color="auto" w:fill="auto"/>
            <w:vAlign w:val="center"/>
            <w:hideMark/>
          </w:tcPr>
          <w:p w14:paraId="0A192F94" w14:textId="77777777" w:rsidR="00EF6568" w:rsidRPr="00077686" w:rsidRDefault="00EF6568" w:rsidP="00EF6568">
            <w:pPr>
              <w:jc w:val="center"/>
              <w:rPr>
                <w:rFonts w:ascii="Arial" w:hAnsi="Arial" w:cs="Arial"/>
                <w:color w:val="000000"/>
                <w:sz w:val="20"/>
                <w:lang w:eastAsia="fi-FI"/>
              </w:rPr>
            </w:pPr>
            <w:r w:rsidRPr="00077686">
              <w:rPr>
                <w:rFonts w:ascii="Arial" w:hAnsi="Arial" w:cs="Arial"/>
                <w:color w:val="000000"/>
                <w:sz w:val="20"/>
                <w:lang w:eastAsia="fi-FI"/>
              </w:rPr>
              <w:t>2020</w:t>
            </w:r>
          </w:p>
        </w:tc>
        <w:tc>
          <w:tcPr>
            <w:tcW w:w="1023" w:type="dxa"/>
            <w:tcBorders>
              <w:top w:val="nil"/>
              <w:left w:val="nil"/>
              <w:bottom w:val="nil"/>
              <w:right w:val="single" w:sz="8" w:space="0" w:color="auto"/>
            </w:tcBorders>
            <w:shd w:val="clear" w:color="auto" w:fill="auto"/>
            <w:vAlign w:val="center"/>
            <w:hideMark/>
          </w:tcPr>
          <w:p w14:paraId="0342EABB" w14:textId="77777777" w:rsidR="00EF6568" w:rsidRPr="00077686" w:rsidRDefault="00EF6568" w:rsidP="00E46BE7">
            <w:pPr>
              <w:jc w:val="center"/>
              <w:rPr>
                <w:rFonts w:ascii="Arial" w:hAnsi="Arial" w:cs="Arial"/>
                <w:color w:val="000000"/>
                <w:sz w:val="20"/>
                <w:lang w:eastAsia="fi-FI"/>
              </w:rPr>
            </w:pPr>
            <w:r w:rsidRPr="00077686">
              <w:rPr>
                <w:rFonts w:ascii="Arial" w:hAnsi="Arial" w:cs="Arial"/>
                <w:color w:val="000000"/>
                <w:sz w:val="20"/>
                <w:lang w:eastAsia="fi-FI"/>
              </w:rPr>
              <w:t>1</w:t>
            </w:r>
            <w:r w:rsidR="00E46BE7">
              <w:rPr>
                <w:rFonts w:ascii="Arial" w:hAnsi="Arial" w:cs="Arial"/>
                <w:color w:val="000000"/>
                <w:sz w:val="20"/>
                <w:lang w:eastAsia="fi-FI"/>
              </w:rPr>
              <w:t>5</w:t>
            </w:r>
            <w:r w:rsidRPr="00077686">
              <w:rPr>
                <w:rFonts w:ascii="Arial" w:hAnsi="Arial" w:cs="Arial"/>
                <w:color w:val="000000"/>
                <w:sz w:val="20"/>
                <w:lang w:eastAsia="fi-FI"/>
              </w:rPr>
              <w:t xml:space="preserve"> %</w:t>
            </w:r>
          </w:p>
        </w:tc>
      </w:tr>
      <w:tr w:rsidR="00EF6568" w:rsidRPr="00077686" w14:paraId="6D9D56F3" w14:textId="77777777" w:rsidTr="00077686">
        <w:trPr>
          <w:trHeight w:val="288"/>
        </w:trPr>
        <w:tc>
          <w:tcPr>
            <w:tcW w:w="1161" w:type="dxa"/>
            <w:vMerge/>
            <w:tcBorders>
              <w:top w:val="nil"/>
              <w:left w:val="single" w:sz="8" w:space="0" w:color="auto"/>
              <w:bottom w:val="single" w:sz="8" w:space="0" w:color="000000"/>
              <w:right w:val="single" w:sz="8" w:space="0" w:color="auto"/>
            </w:tcBorders>
            <w:vAlign w:val="center"/>
            <w:hideMark/>
          </w:tcPr>
          <w:p w14:paraId="0F0B8F72" w14:textId="77777777" w:rsidR="00EF6568" w:rsidRPr="00077686" w:rsidRDefault="00EF6568" w:rsidP="00EF6568">
            <w:pPr>
              <w:rPr>
                <w:rFonts w:ascii="Arial" w:hAnsi="Arial" w:cs="Arial"/>
                <w:color w:val="000000"/>
                <w:sz w:val="20"/>
                <w:lang w:eastAsia="fi-FI"/>
              </w:rPr>
            </w:pPr>
          </w:p>
        </w:tc>
        <w:tc>
          <w:tcPr>
            <w:tcW w:w="790" w:type="dxa"/>
            <w:vMerge/>
            <w:tcBorders>
              <w:top w:val="nil"/>
              <w:left w:val="single" w:sz="8" w:space="0" w:color="auto"/>
              <w:bottom w:val="single" w:sz="8" w:space="0" w:color="000000"/>
              <w:right w:val="single" w:sz="8" w:space="0" w:color="auto"/>
            </w:tcBorders>
            <w:vAlign w:val="center"/>
            <w:hideMark/>
          </w:tcPr>
          <w:p w14:paraId="498ABE10" w14:textId="77777777" w:rsidR="00EF6568" w:rsidRPr="00077686" w:rsidRDefault="00EF6568" w:rsidP="00EF6568">
            <w:pPr>
              <w:rPr>
                <w:rFonts w:ascii="Arial" w:hAnsi="Arial" w:cs="Arial"/>
                <w:color w:val="000000"/>
                <w:sz w:val="20"/>
                <w:lang w:eastAsia="fi-FI"/>
              </w:rPr>
            </w:pPr>
          </w:p>
        </w:tc>
        <w:tc>
          <w:tcPr>
            <w:tcW w:w="779" w:type="dxa"/>
            <w:vMerge/>
            <w:tcBorders>
              <w:top w:val="nil"/>
              <w:left w:val="single" w:sz="8" w:space="0" w:color="auto"/>
              <w:bottom w:val="single" w:sz="8" w:space="0" w:color="000000"/>
              <w:right w:val="single" w:sz="8" w:space="0" w:color="auto"/>
            </w:tcBorders>
            <w:vAlign w:val="center"/>
            <w:hideMark/>
          </w:tcPr>
          <w:p w14:paraId="6AAA47BF" w14:textId="77777777" w:rsidR="00EF6568" w:rsidRPr="006873CE" w:rsidRDefault="00EF6568" w:rsidP="00EF6568">
            <w:pPr>
              <w:rPr>
                <w:rFonts w:ascii="Arial" w:hAnsi="Arial" w:cs="Arial"/>
                <w:color w:val="FF0000"/>
                <w:sz w:val="20"/>
                <w:lang w:eastAsia="fi-FI"/>
              </w:rPr>
            </w:pPr>
          </w:p>
        </w:tc>
        <w:tc>
          <w:tcPr>
            <w:tcW w:w="1938" w:type="dxa"/>
            <w:vMerge/>
            <w:tcBorders>
              <w:top w:val="nil"/>
              <w:left w:val="single" w:sz="8" w:space="0" w:color="auto"/>
              <w:bottom w:val="single" w:sz="8" w:space="0" w:color="000000"/>
              <w:right w:val="single" w:sz="8" w:space="0" w:color="auto"/>
            </w:tcBorders>
            <w:vAlign w:val="center"/>
            <w:hideMark/>
          </w:tcPr>
          <w:p w14:paraId="218F65B9" w14:textId="77777777" w:rsidR="00EF6568" w:rsidRPr="00077686" w:rsidRDefault="00EF6568" w:rsidP="00EF6568">
            <w:pPr>
              <w:rPr>
                <w:rFonts w:ascii="Arial" w:hAnsi="Arial" w:cs="Arial"/>
                <w:color w:val="000000"/>
                <w:sz w:val="20"/>
                <w:lang w:eastAsia="fi-FI"/>
              </w:rPr>
            </w:pPr>
          </w:p>
        </w:tc>
        <w:tc>
          <w:tcPr>
            <w:tcW w:w="748" w:type="dxa"/>
            <w:vMerge/>
            <w:tcBorders>
              <w:top w:val="nil"/>
              <w:left w:val="single" w:sz="8" w:space="0" w:color="auto"/>
              <w:bottom w:val="single" w:sz="8" w:space="0" w:color="000000"/>
              <w:right w:val="single" w:sz="8" w:space="0" w:color="auto"/>
            </w:tcBorders>
            <w:vAlign w:val="center"/>
            <w:hideMark/>
          </w:tcPr>
          <w:p w14:paraId="153E1CF0" w14:textId="77777777" w:rsidR="00EF6568" w:rsidRPr="00077686" w:rsidRDefault="00EF6568" w:rsidP="00EF6568">
            <w:pPr>
              <w:rPr>
                <w:rFonts w:ascii="Arial" w:hAnsi="Arial" w:cs="Arial"/>
                <w:color w:val="000000"/>
                <w:sz w:val="20"/>
                <w:lang w:eastAsia="fi-FI"/>
              </w:rPr>
            </w:pPr>
          </w:p>
        </w:tc>
        <w:tc>
          <w:tcPr>
            <w:tcW w:w="1207" w:type="dxa"/>
            <w:tcBorders>
              <w:top w:val="single" w:sz="4" w:space="0" w:color="auto"/>
              <w:left w:val="nil"/>
              <w:bottom w:val="single" w:sz="4" w:space="0" w:color="auto"/>
              <w:right w:val="single" w:sz="8" w:space="0" w:color="auto"/>
            </w:tcBorders>
            <w:shd w:val="clear" w:color="auto" w:fill="auto"/>
            <w:vAlign w:val="center"/>
            <w:hideMark/>
          </w:tcPr>
          <w:p w14:paraId="0AE8D58B" w14:textId="77777777" w:rsidR="00EF6568" w:rsidRPr="00077686" w:rsidRDefault="00EF6568" w:rsidP="00EF6568">
            <w:pPr>
              <w:rPr>
                <w:rFonts w:ascii="Arial" w:hAnsi="Arial" w:cs="Arial"/>
                <w:color w:val="000000"/>
                <w:sz w:val="20"/>
                <w:lang w:eastAsia="fi-FI"/>
              </w:rPr>
            </w:pPr>
            <w:r w:rsidRPr="00077686">
              <w:rPr>
                <w:rFonts w:ascii="Arial" w:hAnsi="Arial" w:cs="Arial"/>
                <w:color w:val="000000"/>
                <w:sz w:val="20"/>
                <w:lang w:eastAsia="fi-FI"/>
              </w:rPr>
              <w:t>Siirtymä</w:t>
            </w:r>
          </w:p>
        </w:tc>
        <w:tc>
          <w:tcPr>
            <w:tcW w:w="1115" w:type="dxa"/>
            <w:tcBorders>
              <w:top w:val="nil"/>
              <w:left w:val="single" w:sz="4" w:space="0" w:color="auto"/>
              <w:bottom w:val="single" w:sz="4" w:space="0" w:color="auto"/>
              <w:right w:val="nil"/>
            </w:tcBorders>
            <w:shd w:val="clear" w:color="auto" w:fill="auto"/>
            <w:noWrap/>
            <w:vAlign w:val="bottom"/>
            <w:hideMark/>
          </w:tcPr>
          <w:p w14:paraId="2154EB5F" w14:textId="77777777" w:rsidR="00EF6568" w:rsidRPr="00077686" w:rsidRDefault="00EF6568" w:rsidP="00EF6568">
            <w:pPr>
              <w:jc w:val="center"/>
              <w:rPr>
                <w:rFonts w:ascii="Arial" w:hAnsi="Arial" w:cs="Arial"/>
                <w:color w:val="000000"/>
                <w:sz w:val="20"/>
                <w:lang w:eastAsia="fi-FI"/>
              </w:rPr>
            </w:pPr>
            <w:r w:rsidRPr="00077686">
              <w:rPr>
                <w:rFonts w:ascii="Arial" w:hAnsi="Arial" w:cs="Arial"/>
                <w:color w:val="000000"/>
                <w:sz w:val="20"/>
                <w:lang w:eastAsia="fi-FI"/>
              </w:rPr>
              <w:t>7 %</w:t>
            </w:r>
          </w:p>
        </w:tc>
        <w:tc>
          <w:tcPr>
            <w:tcW w:w="1144"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1D665FD" w14:textId="77777777" w:rsidR="00EF6568" w:rsidRPr="00077686" w:rsidRDefault="00EF6568" w:rsidP="00EF6568">
            <w:pPr>
              <w:jc w:val="center"/>
              <w:rPr>
                <w:rFonts w:ascii="Arial" w:hAnsi="Arial" w:cs="Arial"/>
                <w:color w:val="000000"/>
                <w:sz w:val="20"/>
                <w:lang w:eastAsia="fi-FI"/>
              </w:rPr>
            </w:pPr>
            <w:r w:rsidRPr="00077686">
              <w:rPr>
                <w:rFonts w:ascii="Arial" w:hAnsi="Arial" w:cs="Arial"/>
                <w:color w:val="000000"/>
                <w:sz w:val="20"/>
                <w:lang w:eastAsia="fi-FI"/>
              </w:rPr>
              <w:t>2020</w:t>
            </w:r>
          </w:p>
        </w:tc>
        <w:tc>
          <w:tcPr>
            <w:tcW w:w="1023" w:type="dxa"/>
            <w:tcBorders>
              <w:top w:val="single" w:sz="4" w:space="0" w:color="auto"/>
              <w:left w:val="nil"/>
              <w:bottom w:val="single" w:sz="4" w:space="0" w:color="auto"/>
              <w:right w:val="single" w:sz="8" w:space="0" w:color="auto"/>
            </w:tcBorders>
            <w:shd w:val="clear" w:color="auto" w:fill="auto"/>
            <w:vAlign w:val="center"/>
            <w:hideMark/>
          </w:tcPr>
          <w:p w14:paraId="291389E1" w14:textId="77777777" w:rsidR="00EF6568" w:rsidRPr="00077686" w:rsidRDefault="00EF6568" w:rsidP="00E46BE7">
            <w:pPr>
              <w:jc w:val="center"/>
              <w:rPr>
                <w:rFonts w:ascii="Arial" w:hAnsi="Arial" w:cs="Arial"/>
                <w:color w:val="000000"/>
                <w:sz w:val="20"/>
                <w:lang w:eastAsia="fi-FI"/>
              </w:rPr>
            </w:pPr>
            <w:r w:rsidRPr="00077686">
              <w:rPr>
                <w:rFonts w:ascii="Arial" w:hAnsi="Arial" w:cs="Arial"/>
                <w:color w:val="000000"/>
                <w:sz w:val="20"/>
                <w:lang w:eastAsia="fi-FI"/>
              </w:rPr>
              <w:t>1</w:t>
            </w:r>
            <w:r w:rsidR="00E46BE7">
              <w:rPr>
                <w:rFonts w:ascii="Arial" w:hAnsi="Arial" w:cs="Arial"/>
                <w:color w:val="000000"/>
                <w:sz w:val="20"/>
                <w:lang w:eastAsia="fi-FI"/>
              </w:rPr>
              <w:t>5</w:t>
            </w:r>
            <w:r w:rsidRPr="00077686">
              <w:rPr>
                <w:rFonts w:ascii="Arial" w:hAnsi="Arial" w:cs="Arial"/>
                <w:color w:val="000000"/>
                <w:sz w:val="20"/>
                <w:lang w:eastAsia="fi-FI"/>
              </w:rPr>
              <w:t xml:space="preserve"> %</w:t>
            </w:r>
          </w:p>
        </w:tc>
      </w:tr>
      <w:tr w:rsidR="00EF6568" w:rsidRPr="00077686" w14:paraId="3B97EC5E" w14:textId="77777777" w:rsidTr="00077686">
        <w:trPr>
          <w:trHeight w:val="288"/>
        </w:trPr>
        <w:tc>
          <w:tcPr>
            <w:tcW w:w="1161" w:type="dxa"/>
            <w:vMerge/>
            <w:tcBorders>
              <w:top w:val="nil"/>
              <w:left w:val="single" w:sz="8" w:space="0" w:color="auto"/>
              <w:bottom w:val="single" w:sz="8" w:space="0" w:color="000000"/>
              <w:right w:val="single" w:sz="8" w:space="0" w:color="auto"/>
            </w:tcBorders>
            <w:vAlign w:val="center"/>
            <w:hideMark/>
          </w:tcPr>
          <w:p w14:paraId="481D9CCA" w14:textId="77777777" w:rsidR="00EF6568" w:rsidRPr="00077686" w:rsidRDefault="00EF6568" w:rsidP="00EF6568">
            <w:pPr>
              <w:rPr>
                <w:rFonts w:ascii="Arial" w:hAnsi="Arial" w:cs="Arial"/>
                <w:color w:val="000000"/>
                <w:sz w:val="20"/>
                <w:lang w:eastAsia="fi-FI"/>
              </w:rPr>
            </w:pPr>
          </w:p>
        </w:tc>
        <w:tc>
          <w:tcPr>
            <w:tcW w:w="790" w:type="dxa"/>
            <w:vMerge/>
            <w:tcBorders>
              <w:top w:val="nil"/>
              <w:left w:val="single" w:sz="8" w:space="0" w:color="auto"/>
              <w:bottom w:val="single" w:sz="8" w:space="0" w:color="000000"/>
              <w:right w:val="single" w:sz="8" w:space="0" w:color="auto"/>
            </w:tcBorders>
            <w:vAlign w:val="center"/>
            <w:hideMark/>
          </w:tcPr>
          <w:p w14:paraId="3314DC9B" w14:textId="77777777" w:rsidR="00EF6568" w:rsidRPr="00077686" w:rsidRDefault="00EF6568" w:rsidP="00EF6568">
            <w:pPr>
              <w:rPr>
                <w:rFonts w:ascii="Arial" w:hAnsi="Arial" w:cs="Arial"/>
                <w:color w:val="000000"/>
                <w:sz w:val="20"/>
                <w:lang w:eastAsia="fi-FI"/>
              </w:rPr>
            </w:pPr>
          </w:p>
        </w:tc>
        <w:tc>
          <w:tcPr>
            <w:tcW w:w="779" w:type="dxa"/>
            <w:vMerge/>
            <w:tcBorders>
              <w:top w:val="nil"/>
              <w:left w:val="single" w:sz="8" w:space="0" w:color="auto"/>
              <w:bottom w:val="single" w:sz="8" w:space="0" w:color="000000"/>
              <w:right w:val="single" w:sz="8" w:space="0" w:color="auto"/>
            </w:tcBorders>
            <w:vAlign w:val="center"/>
            <w:hideMark/>
          </w:tcPr>
          <w:p w14:paraId="425FFD60" w14:textId="77777777" w:rsidR="00EF6568" w:rsidRPr="006873CE" w:rsidRDefault="00EF6568" w:rsidP="00EF6568">
            <w:pPr>
              <w:rPr>
                <w:rFonts w:ascii="Arial" w:hAnsi="Arial" w:cs="Arial"/>
                <w:color w:val="FF0000"/>
                <w:sz w:val="20"/>
                <w:lang w:eastAsia="fi-FI"/>
              </w:rPr>
            </w:pPr>
          </w:p>
        </w:tc>
        <w:tc>
          <w:tcPr>
            <w:tcW w:w="1938" w:type="dxa"/>
            <w:vMerge/>
            <w:tcBorders>
              <w:top w:val="nil"/>
              <w:left w:val="single" w:sz="8" w:space="0" w:color="auto"/>
              <w:bottom w:val="single" w:sz="8" w:space="0" w:color="000000"/>
              <w:right w:val="single" w:sz="8" w:space="0" w:color="auto"/>
            </w:tcBorders>
            <w:vAlign w:val="center"/>
            <w:hideMark/>
          </w:tcPr>
          <w:p w14:paraId="77882842" w14:textId="77777777" w:rsidR="00EF6568" w:rsidRPr="00077686" w:rsidRDefault="00EF6568" w:rsidP="00EF6568">
            <w:pPr>
              <w:rPr>
                <w:rFonts w:ascii="Arial" w:hAnsi="Arial" w:cs="Arial"/>
                <w:color w:val="000000"/>
                <w:sz w:val="20"/>
                <w:lang w:eastAsia="fi-FI"/>
              </w:rPr>
            </w:pPr>
          </w:p>
        </w:tc>
        <w:tc>
          <w:tcPr>
            <w:tcW w:w="748" w:type="dxa"/>
            <w:vMerge/>
            <w:tcBorders>
              <w:top w:val="nil"/>
              <w:left w:val="single" w:sz="8" w:space="0" w:color="auto"/>
              <w:bottom w:val="single" w:sz="8" w:space="0" w:color="000000"/>
              <w:right w:val="single" w:sz="8" w:space="0" w:color="auto"/>
            </w:tcBorders>
            <w:vAlign w:val="center"/>
            <w:hideMark/>
          </w:tcPr>
          <w:p w14:paraId="3D7D6AC1" w14:textId="77777777" w:rsidR="00EF6568" w:rsidRPr="00077686" w:rsidRDefault="00EF6568" w:rsidP="00EF6568">
            <w:pPr>
              <w:rPr>
                <w:rFonts w:ascii="Arial" w:hAnsi="Arial" w:cs="Arial"/>
                <w:color w:val="000000"/>
                <w:sz w:val="20"/>
                <w:lang w:eastAsia="fi-FI"/>
              </w:rPr>
            </w:pPr>
          </w:p>
        </w:tc>
        <w:tc>
          <w:tcPr>
            <w:tcW w:w="1207" w:type="dxa"/>
            <w:tcBorders>
              <w:top w:val="nil"/>
              <w:left w:val="nil"/>
              <w:bottom w:val="single" w:sz="8" w:space="0" w:color="auto"/>
              <w:right w:val="single" w:sz="8" w:space="0" w:color="auto"/>
            </w:tcBorders>
            <w:shd w:val="clear" w:color="auto" w:fill="auto"/>
            <w:vAlign w:val="center"/>
            <w:hideMark/>
          </w:tcPr>
          <w:p w14:paraId="0F7554D8" w14:textId="77777777" w:rsidR="00EF6568" w:rsidRPr="00077686" w:rsidRDefault="00EF6568" w:rsidP="00EF6568">
            <w:pPr>
              <w:rPr>
                <w:rFonts w:ascii="Arial" w:hAnsi="Arial" w:cs="Arial"/>
                <w:color w:val="000000"/>
                <w:sz w:val="20"/>
                <w:lang w:eastAsia="fi-FI"/>
              </w:rPr>
            </w:pPr>
            <w:r w:rsidRPr="00077686">
              <w:rPr>
                <w:rFonts w:ascii="Arial" w:hAnsi="Arial" w:cs="Arial"/>
                <w:color w:val="000000"/>
                <w:sz w:val="20"/>
                <w:lang w:eastAsia="fi-FI"/>
              </w:rPr>
              <w:t>NSPA</w:t>
            </w:r>
          </w:p>
        </w:tc>
        <w:tc>
          <w:tcPr>
            <w:tcW w:w="1115" w:type="dxa"/>
            <w:tcBorders>
              <w:top w:val="nil"/>
              <w:left w:val="single" w:sz="4" w:space="0" w:color="auto"/>
              <w:bottom w:val="single" w:sz="8" w:space="0" w:color="auto"/>
              <w:right w:val="nil"/>
            </w:tcBorders>
            <w:shd w:val="clear" w:color="auto" w:fill="auto"/>
            <w:noWrap/>
            <w:vAlign w:val="bottom"/>
            <w:hideMark/>
          </w:tcPr>
          <w:p w14:paraId="23449712" w14:textId="77777777" w:rsidR="00EF6568" w:rsidRPr="00077686" w:rsidRDefault="00EF6568" w:rsidP="00EF6568">
            <w:pPr>
              <w:jc w:val="center"/>
              <w:rPr>
                <w:rFonts w:ascii="Arial" w:hAnsi="Arial" w:cs="Arial"/>
                <w:color w:val="000000"/>
                <w:sz w:val="20"/>
                <w:lang w:eastAsia="fi-FI"/>
              </w:rPr>
            </w:pPr>
            <w:r w:rsidRPr="00077686">
              <w:rPr>
                <w:rFonts w:ascii="Arial" w:hAnsi="Arial" w:cs="Arial"/>
                <w:color w:val="000000"/>
                <w:sz w:val="20"/>
                <w:lang w:eastAsia="fi-FI"/>
              </w:rPr>
              <w:t>7 %</w:t>
            </w:r>
          </w:p>
        </w:tc>
        <w:tc>
          <w:tcPr>
            <w:tcW w:w="1144" w:type="dxa"/>
            <w:tcBorders>
              <w:top w:val="nil"/>
              <w:left w:val="single" w:sz="8" w:space="0" w:color="auto"/>
              <w:bottom w:val="single" w:sz="8" w:space="0" w:color="auto"/>
              <w:right w:val="single" w:sz="8" w:space="0" w:color="auto"/>
            </w:tcBorders>
            <w:shd w:val="clear" w:color="auto" w:fill="auto"/>
            <w:vAlign w:val="center"/>
            <w:hideMark/>
          </w:tcPr>
          <w:p w14:paraId="196454A6" w14:textId="77777777" w:rsidR="00EF6568" w:rsidRPr="00077686" w:rsidRDefault="00EF6568" w:rsidP="00EF6568">
            <w:pPr>
              <w:jc w:val="center"/>
              <w:rPr>
                <w:rFonts w:ascii="Arial" w:hAnsi="Arial" w:cs="Arial"/>
                <w:color w:val="000000"/>
                <w:sz w:val="20"/>
                <w:lang w:eastAsia="fi-FI"/>
              </w:rPr>
            </w:pPr>
            <w:r w:rsidRPr="00077686">
              <w:rPr>
                <w:rFonts w:ascii="Arial" w:hAnsi="Arial" w:cs="Arial"/>
                <w:color w:val="000000"/>
                <w:sz w:val="20"/>
                <w:lang w:eastAsia="fi-FI"/>
              </w:rPr>
              <w:t>2020</w:t>
            </w:r>
          </w:p>
        </w:tc>
        <w:tc>
          <w:tcPr>
            <w:tcW w:w="1023" w:type="dxa"/>
            <w:tcBorders>
              <w:top w:val="nil"/>
              <w:left w:val="nil"/>
              <w:bottom w:val="nil"/>
              <w:right w:val="single" w:sz="8" w:space="0" w:color="auto"/>
            </w:tcBorders>
            <w:shd w:val="clear" w:color="auto" w:fill="auto"/>
            <w:vAlign w:val="center"/>
            <w:hideMark/>
          </w:tcPr>
          <w:p w14:paraId="3910263E" w14:textId="77777777" w:rsidR="00EF6568" w:rsidRPr="00077686" w:rsidRDefault="00EF6568" w:rsidP="00E46BE7">
            <w:pPr>
              <w:jc w:val="center"/>
              <w:rPr>
                <w:rFonts w:ascii="Arial" w:hAnsi="Arial" w:cs="Arial"/>
                <w:color w:val="000000"/>
                <w:sz w:val="20"/>
                <w:lang w:eastAsia="fi-FI"/>
              </w:rPr>
            </w:pPr>
            <w:r w:rsidRPr="00077686">
              <w:rPr>
                <w:rFonts w:ascii="Arial" w:hAnsi="Arial" w:cs="Arial"/>
                <w:color w:val="000000"/>
                <w:sz w:val="20"/>
                <w:lang w:eastAsia="fi-FI"/>
              </w:rPr>
              <w:t>1</w:t>
            </w:r>
            <w:r w:rsidR="00E46BE7">
              <w:rPr>
                <w:rFonts w:ascii="Arial" w:hAnsi="Arial" w:cs="Arial"/>
                <w:color w:val="000000"/>
                <w:sz w:val="20"/>
                <w:lang w:eastAsia="fi-FI"/>
              </w:rPr>
              <w:t>5</w:t>
            </w:r>
            <w:r w:rsidRPr="00077686">
              <w:rPr>
                <w:rFonts w:ascii="Arial" w:hAnsi="Arial" w:cs="Arial"/>
                <w:color w:val="000000"/>
                <w:sz w:val="20"/>
                <w:lang w:eastAsia="fi-FI"/>
              </w:rPr>
              <w:t xml:space="preserve"> %</w:t>
            </w:r>
          </w:p>
        </w:tc>
      </w:tr>
      <w:tr w:rsidR="00EF6568" w:rsidRPr="00077686" w14:paraId="2EA2A1CA" w14:textId="77777777" w:rsidTr="00077686">
        <w:trPr>
          <w:trHeight w:val="288"/>
        </w:trPr>
        <w:tc>
          <w:tcPr>
            <w:tcW w:w="1161" w:type="dxa"/>
            <w:vMerge w:val="restart"/>
            <w:tcBorders>
              <w:top w:val="nil"/>
              <w:left w:val="single" w:sz="8" w:space="0" w:color="auto"/>
              <w:bottom w:val="single" w:sz="8" w:space="0" w:color="000000"/>
              <w:right w:val="single" w:sz="8" w:space="0" w:color="auto"/>
            </w:tcBorders>
            <w:shd w:val="clear" w:color="auto" w:fill="auto"/>
            <w:vAlign w:val="center"/>
            <w:hideMark/>
          </w:tcPr>
          <w:p w14:paraId="4E53B5CD" w14:textId="77777777" w:rsidR="00EF6568" w:rsidRPr="00077686" w:rsidRDefault="00EF6568" w:rsidP="00EF6568">
            <w:pPr>
              <w:jc w:val="center"/>
              <w:rPr>
                <w:rFonts w:ascii="Arial" w:hAnsi="Arial" w:cs="Arial"/>
                <w:color w:val="000000"/>
                <w:sz w:val="20"/>
                <w:lang w:eastAsia="fi-FI"/>
              </w:rPr>
            </w:pPr>
            <w:r w:rsidRPr="00077686">
              <w:rPr>
                <w:rFonts w:ascii="Arial" w:hAnsi="Arial" w:cs="Arial"/>
                <w:color w:val="000000"/>
                <w:sz w:val="20"/>
                <w:lang w:eastAsia="fi-FI"/>
              </w:rPr>
              <w:t>4</w:t>
            </w:r>
            <w:r w:rsidR="00E46BE7">
              <w:rPr>
                <w:rFonts w:ascii="Arial" w:hAnsi="Arial" w:cs="Arial"/>
                <w:color w:val="000000"/>
                <w:sz w:val="20"/>
                <w:lang w:eastAsia="fi-FI"/>
              </w:rPr>
              <w:t>.</w:t>
            </w:r>
            <w:r w:rsidR="00E46BE7" w:rsidRPr="006873CE">
              <w:rPr>
                <w:rFonts w:ascii="Arial" w:hAnsi="Arial" w:cs="Arial"/>
                <w:color w:val="FF0000"/>
                <w:sz w:val="20"/>
                <w:lang w:eastAsia="fi-FI"/>
              </w:rPr>
              <w:t>h</w:t>
            </w:r>
          </w:p>
        </w:tc>
        <w:tc>
          <w:tcPr>
            <w:tcW w:w="790" w:type="dxa"/>
            <w:vMerge w:val="restart"/>
            <w:tcBorders>
              <w:top w:val="nil"/>
              <w:left w:val="single" w:sz="8" w:space="0" w:color="auto"/>
              <w:bottom w:val="single" w:sz="8" w:space="0" w:color="000000"/>
              <w:right w:val="single" w:sz="8" w:space="0" w:color="auto"/>
            </w:tcBorders>
            <w:shd w:val="clear" w:color="auto" w:fill="auto"/>
            <w:vAlign w:val="center"/>
            <w:hideMark/>
          </w:tcPr>
          <w:p w14:paraId="7C7269A3" w14:textId="77777777" w:rsidR="00EF6568" w:rsidRPr="00077686" w:rsidRDefault="00EF6568" w:rsidP="00EF6568">
            <w:pPr>
              <w:jc w:val="center"/>
              <w:rPr>
                <w:rFonts w:ascii="Arial" w:hAnsi="Arial" w:cs="Arial"/>
                <w:color w:val="000000"/>
                <w:sz w:val="20"/>
                <w:lang w:eastAsia="fi-FI"/>
              </w:rPr>
            </w:pPr>
            <w:r w:rsidRPr="00077686">
              <w:rPr>
                <w:rFonts w:ascii="Arial" w:hAnsi="Arial" w:cs="Arial"/>
                <w:color w:val="000000"/>
                <w:sz w:val="20"/>
                <w:lang w:eastAsia="fi-FI"/>
              </w:rPr>
              <w:t>ESR</w:t>
            </w:r>
            <w:r w:rsidR="00D13B49">
              <w:rPr>
                <w:rFonts w:ascii="Arial" w:hAnsi="Arial" w:cs="Arial"/>
                <w:color w:val="000000"/>
                <w:sz w:val="20"/>
                <w:lang w:eastAsia="fi-FI"/>
              </w:rPr>
              <w:t>+</w:t>
            </w:r>
          </w:p>
        </w:tc>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14:paraId="4C4B8F32" w14:textId="77777777" w:rsidR="00EF6568" w:rsidRPr="006873CE" w:rsidRDefault="006873CE" w:rsidP="00EF6568">
            <w:pPr>
              <w:jc w:val="center"/>
              <w:rPr>
                <w:rFonts w:ascii="Arial" w:hAnsi="Arial" w:cs="Arial"/>
                <w:color w:val="FF0000"/>
                <w:sz w:val="20"/>
                <w:lang w:eastAsia="fi-FI"/>
              </w:rPr>
            </w:pPr>
            <w:r w:rsidRPr="006873CE">
              <w:rPr>
                <w:rFonts w:ascii="Arial" w:hAnsi="Arial" w:cs="Arial"/>
                <w:color w:val="FF0000"/>
                <w:sz w:val="20"/>
                <w:lang w:eastAsia="fi-FI"/>
              </w:rPr>
              <w:t>EE</w:t>
            </w:r>
            <w:r w:rsidR="00EF6568" w:rsidRPr="006873CE">
              <w:rPr>
                <w:rFonts w:ascii="Arial" w:hAnsi="Arial" w:cs="Arial"/>
                <w:color w:val="FF0000"/>
                <w:sz w:val="20"/>
                <w:lang w:eastAsia="fi-FI"/>
              </w:rPr>
              <w:t>CR04</w:t>
            </w:r>
          </w:p>
        </w:tc>
        <w:tc>
          <w:tcPr>
            <w:tcW w:w="1938" w:type="dxa"/>
            <w:vMerge w:val="restart"/>
            <w:tcBorders>
              <w:top w:val="nil"/>
              <w:left w:val="single" w:sz="8" w:space="0" w:color="auto"/>
              <w:bottom w:val="single" w:sz="8" w:space="0" w:color="000000"/>
              <w:right w:val="single" w:sz="8" w:space="0" w:color="auto"/>
            </w:tcBorders>
            <w:shd w:val="clear" w:color="auto" w:fill="auto"/>
            <w:vAlign w:val="center"/>
            <w:hideMark/>
          </w:tcPr>
          <w:p w14:paraId="09C14A1C" w14:textId="77777777" w:rsidR="00EF6568" w:rsidRPr="00077686" w:rsidRDefault="00EF6568" w:rsidP="00EF6568">
            <w:pPr>
              <w:rPr>
                <w:rFonts w:ascii="Arial" w:hAnsi="Arial" w:cs="Arial"/>
                <w:sz w:val="20"/>
                <w:lang w:eastAsia="fi-FI"/>
              </w:rPr>
            </w:pPr>
            <w:r w:rsidRPr="00077686">
              <w:rPr>
                <w:rFonts w:ascii="Arial" w:hAnsi="Arial" w:cs="Arial"/>
                <w:sz w:val="20"/>
                <w:lang w:eastAsia="fi-FI"/>
              </w:rPr>
              <w:t>Osallistujat, jotka ovat työelämässä, myös itsenäisinä ammatinharjoittajina, jättäessään toimen</w:t>
            </w:r>
          </w:p>
        </w:tc>
        <w:tc>
          <w:tcPr>
            <w:tcW w:w="748" w:type="dxa"/>
            <w:vMerge w:val="restart"/>
            <w:tcBorders>
              <w:top w:val="nil"/>
              <w:left w:val="single" w:sz="8" w:space="0" w:color="auto"/>
              <w:bottom w:val="single" w:sz="8" w:space="0" w:color="000000"/>
              <w:right w:val="single" w:sz="8" w:space="0" w:color="auto"/>
            </w:tcBorders>
            <w:shd w:val="clear" w:color="auto" w:fill="auto"/>
            <w:vAlign w:val="center"/>
            <w:hideMark/>
          </w:tcPr>
          <w:p w14:paraId="5744B896" w14:textId="77777777" w:rsidR="00EF6568" w:rsidRPr="00077686" w:rsidRDefault="00EF6568" w:rsidP="00EF6568">
            <w:pPr>
              <w:jc w:val="center"/>
              <w:rPr>
                <w:rFonts w:ascii="Arial" w:hAnsi="Arial" w:cs="Arial"/>
                <w:color w:val="000000"/>
                <w:sz w:val="20"/>
                <w:lang w:eastAsia="fi-FI"/>
              </w:rPr>
            </w:pPr>
            <w:r w:rsidRPr="00077686">
              <w:rPr>
                <w:rFonts w:ascii="Arial" w:hAnsi="Arial" w:cs="Arial"/>
                <w:color w:val="000000"/>
                <w:sz w:val="20"/>
                <w:lang w:eastAsia="fi-FI"/>
              </w:rPr>
              <w:t>kpl</w:t>
            </w:r>
          </w:p>
        </w:tc>
        <w:tc>
          <w:tcPr>
            <w:tcW w:w="1207" w:type="dxa"/>
            <w:tcBorders>
              <w:top w:val="nil"/>
              <w:left w:val="nil"/>
              <w:bottom w:val="nil"/>
              <w:right w:val="single" w:sz="8" w:space="0" w:color="auto"/>
            </w:tcBorders>
            <w:shd w:val="clear" w:color="auto" w:fill="auto"/>
            <w:vAlign w:val="center"/>
            <w:hideMark/>
          </w:tcPr>
          <w:p w14:paraId="026A36FA" w14:textId="77777777" w:rsidR="00EF6568" w:rsidRPr="00077686" w:rsidRDefault="00EF6568" w:rsidP="00EF6568">
            <w:pPr>
              <w:rPr>
                <w:rFonts w:ascii="Arial" w:hAnsi="Arial" w:cs="Arial"/>
                <w:color w:val="000000"/>
                <w:sz w:val="20"/>
                <w:lang w:eastAsia="fi-FI"/>
              </w:rPr>
            </w:pPr>
            <w:r w:rsidRPr="00077686">
              <w:rPr>
                <w:rFonts w:ascii="Arial" w:hAnsi="Arial" w:cs="Arial"/>
                <w:color w:val="000000"/>
                <w:sz w:val="20"/>
                <w:lang w:eastAsia="fi-FI"/>
              </w:rPr>
              <w:t>Kehittyneet</w:t>
            </w:r>
          </w:p>
        </w:tc>
        <w:tc>
          <w:tcPr>
            <w:tcW w:w="1115" w:type="dxa"/>
            <w:tcBorders>
              <w:top w:val="nil"/>
              <w:left w:val="single" w:sz="4" w:space="0" w:color="auto"/>
              <w:bottom w:val="single" w:sz="4" w:space="0" w:color="auto"/>
              <w:right w:val="nil"/>
            </w:tcBorders>
            <w:shd w:val="clear" w:color="auto" w:fill="auto"/>
            <w:noWrap/>
            <w:vAlign w:val="bottom"/>
            <w:hideMark/>
          </w:tcPr>
          <w:p w14:paraId="3FCBB830" w14:textId="77777777" w:rsidR="00EF6568" w:rsidRPr="00077686" w:rsidRDefault="00EF6568" w:rsidP="00EF6568">
            <w:pPr>
              <w:jc w:val="center"/>
              <w:rPr>
                <w:rFonts w:ascii="Arial" w:hAnsi="Arial" w:cs="Arial"/>
                <w:color w:val="000000"/>
                <w:sz w:val="20"/>
                <w:lang w:eastAsia="fi-FI"/>
              </w:rPr>
            </w:pPr>
            <w:r w:rsidRPr="00077686">
              <w:rPr>
                <w:rFonts w:ascii="Arial" w:hAnsi="Arial" w:cs="Arial"/>
                <w:color w:val="000000"/>
                <w:sz w:val="20"/>
                <w:lang w:eastAsia="fi-FI"/>
              </w:rPr>
              <w:t>4 %</w:t>
            </w:r>
          </w:p>
        </w:tc>
        <w:tc>
          <w:tcPr>
            <w:tcW w:w="1144" w:type="dxa"/>
            <w:tcBorders>
              <w:top w:val="nil"/>
              <w:left w:val="single" w:sz="8" w:space="0" w:color="auto"/>
              <w:bottom w:val="nil"/>
              <w:right w:val="single" w:sz="8" w:space="0" w:color="auto"/>
            </w:tcBorders>
            <w:shd w:val="clear" w:color="auto" w:fill="auto"/>
            <w:vAlign w:val="center"/>
            <w:hideMark/>
          </w:tcPr>
          <w:p w14:paraId="0565D918" w14:textId="77777777" w:rsidR="00EF6568" w:rsidRPr="00077686" w:rsidRDefault="00EF6568" w:rsidP="00EF6568">
            <w:pPr>
              <w:jc w:val="center"/>
              <w:rPr>
                <w:rFonts w:ascii="Arial" w:hAnsi="Arial" w:cs="Arial"/>
                <w:color w:val="000000"/>
                <w:sz w:val="20"/>
                <w:lang w:eastAsia="fi-FI"/>
              </w:rPr>
            </w:pPr>
            <w:r w:rsidRPr="00077686">
              <w:rPr>
                <w:rFonts w:ascii="Arial" w:hAnsi="Arial" w:cs="Arial"/>
                <w:color w:val="000000"/>
                <w:sz w:val="20"/>
                <w:lang w:eastAsia="fi-FI"/>
              </w:rPr>
              <w:t>2020</w:t>
            </w:r>
          </w:p>
        </w:tc>
        <w:tc>
          <w:tcPr>
            <w:tcW w:w="1023" w:type="dxa"/>
            <w:tcBorders>
              <w:top w:val="single" w:sz="8" w:space="0" w:color="auto"/>
              <w:left w:val="nil"/>
              <w:bottom w:val="single" w:sz="4" w:space="0" w:color="auto"/>
              <w:right w:val="nil"/>
            </w:tcBorders>
            <w:shd w:val="clear" w:color="auto" w:fill="auto"/>
            <w:vAlign w:val="bottom"/>
            <w:hideMark/>
          </w:tcPr>
          <w:p w14:paraId="2F46150F" w14:textId="77777777" w:rsidR="00EF6568" w:rsidRPr="00077686" w:rsidRDefault="00EF6568" w:rsidP="00EF6568">
            <w:pPr>
              <w:jc w:val="center"/>
              <w:rPr>
                <w:rFonts w:ascii="Arial" w:hAnsi="Arial" w:cs="Arial"/>
                <w:color w:val="000000"/>
                <w:sz w:val="20"/>
                <w:lang w:eastAsia="fi-FI"/>
              </w:rPr>
            </w:pPr>
            <w:r w:rsidRPr="00077686">
              <w:rPr>
                <w:rFonts w:ascii="Arial" w:hAnsi="Arial" w:cs="Arial"/>
                <w:color w:val="000000"/>
                <w:sz w:val="20"/>
                <w:lang w:eastAsia="fi-FI"/>
              </w:rPr>
              <w:t>10 %</w:t>
            </w:r>
          </w:p>
        </w:tc>
      </w:tr>
      <w:tr w:rsidR="00EF6568" w:rsidRPr="00077686" w14:paraId="586E617A" w14:textId="77777777" w:rsidTr="00077686">
        <w:trPr>
          <w:trHeight w:val="288"/>
        </w:trPr>
        <w:tc>
          <w:tcPr>
            <w:tcW w:w="1161" w:type="dxa"/>
            <w:vMerge/>
            <w:tcBorders>
              <w:top w:val="nil"/>
              <w:left w:val="single" w:sz="8" w:space="0" w:color="auto"/>
              <w:bottom w:val="single" w:sz="8" w:space="0" w:color="000000"/>
              <w:right w:val="single" w:sz="8" w:space="0" w:color="auto"/>
            </w:tcBorders>
            <w:vAlign w:val="center"/>
            <w:hideMark/>
          </w:tcPr>
          <w:p w14:paraId="302584D8" w14:textId="77777777" w:rsidR="00EF6568" w:rsidRPr="00077686" w:rsidRDefault="00EF6568" w:rsidP="00EF6568">
            <w:pPr>
              <w:rPr>
                <w:rFonts w:ascii="Arial" w:hAnsi="Arial" w:cs="Arial"/>
                <w:color w:val="000000"/>
                <w:sz w:val="20"/>
                <w:lang w:eastAsia="fi-FI"/>
              </w:rPr>
            </w:pPr>
          </w:p>
        </w:tc>
        <w:tc>
          <w:tcPr>
            <w:tcW w:w="790" w:type="dxa"/>
            <w:vMerge/>
            <w:tcBorders>
              <w:top w:val="nil"/>
              <w:left w:val="single" w:sz="8" w:space="0" w:color="auto"/>
              <w:bottom w:val="single" w:sz="8" w:space="0" w:color="000000"/>
              <w:right w:val="single" w:sz="8" w:space="0" w:color="auto"/>
            </w:tcBorders>
            <w:vAlign w:val="center"/>
            <w:hideMark/>
          </w:tcPr>
          <w:p w14:paraId="2A6630BB" w14:textId="77777777" w:rsidR="00EF6568" w:rsidRPr="00077686" w:rsidRDefault="00EF6568" w:rsidP="00EF6568">
            <w:pPr>
              <w:rPr>
                <w:rFonts w:ascii="Arial" w:hAnsi="Arial" w:cs="Arial"/>
                <w:color w:val="000000"/>
                <w:sz w:val="20"/>
                <w:lang w:eastAsia="fi-FI"/>
              </w:rPr>
            </w:pPr>
          </w:p>
        </w:tc>
        <w:tc>
          <w:tcPr>
            <w:tcW w:w="779" w:type="dxa"/>
            <w:vMerge/>
            <w:tcBorders>
              <w:top w:val="nil"/>
              <w:left w:val="single" w:sz="8" w:space="0" w:color="auto"/>
              <w:bottom w:val="single" w:sz="8" w:space="0" w:color="000000"/>
              <w:right w:val="single" w:sz="8" w:space="0" w:color="auto"/>
            </w:tcBorders>
            <w:vAlign w:val="center"/>
            <w:hideMark/>
          </w:tcPr>
          <w:p w14:paraId="2D683CBE" w14:textId="77777777" w:rsidR="00EF6568" w:rsidRPr="00077686" w:rsidRDefault="00EF6568" w:rsidP="00EF6568">
            <w:pPr>
              <w:rPr>
                <w:rFonts w:ascii="Arial" w:hAnsi="Arial" w:cs="Arial"/>
                <w:color w:val="000000"/>
                <w:sz w:val="20"/>
                <w:lang w:eastAsia="fi-FI"/>
              </w:rPr>
            </w:pPr>
          </w:p>
        </w:tc>
        <w:tc>
          <w:tcPr>
            <w:tcW w:w="1938" w:type="dxa"/>
            <w:vMerge/>
            <w:tcBorders>
              <w:top w:val="nil"/>
              <w:left w:val="single" w:sz="8" w:space="0" w:color="auto"/>
              <w:bottom w:val="single" w:sz="8" w:space="0" w:color="000000"/>
              <w:right w:val="single" w:sz="8" w:space="0" w:color="auto"/>
            </w:tcBorders>
            <w:vAlign w:val="center"/>
            <w:hideMark/>
          </w:tcPr>
          <w:p w14:paraId="12EF1174" w14:textId="77777777" w:rsidR="00EF6568" w:rsidRPr="00077686" w:rsidRDefault="00EF6568" w:rsidP="00EF6568">
            <w:pPr>
              <w:rPr>
                <w:rFonts w:ascii="Arial" w:hAnsi="Arial" w:cs="Arial"/>
                <w:sz w:val="20"/>
                <w:lang w:eastAsia="fi-FI"/>
              </w:rPr>
            </w:pPr>
          </w:p>
        </w:tc>
        <w:tc>
          <w:tcPr>
            <w:tcW w:w="748" w:type="dxa"/>
            <w:vMerge/>
            <w:tcBorders>
              <w:top w:val="nil"/>
              <w:left w:val="single" w:sz="8" w:space="0" w:color="auto"/>
              <w:bottom w:val="single" w:sz="8" w:space="0" w:color="000000"/>
              <w:right w:val="single" w:sz="8" w:space="0" w:color="auto"/>
            </w:tcBorders>
            <w:vAlign w:val="center"/>
            <w:hideMark/>
          </w:tcPr>
          <w:p w14:paraId="787D4D1A" w14:textId="77777777" w:rsidR="00EF6568" w:rsidRPr="00077686" w:rsidRDefault="00EF6568" w:rsidP="00EF6568">
            <w:pPr>
              <w:rPr>
                <w:rFonts w:ascii="Arial" w:hAnsi="Arial" w:cs="Arial"/>
                <w:color w:val="000000"/>
                <w:sz w:val="20"/>
                <w:lang w:eastAsia="fi-FI"/>
              </w:rPr>
            </w:pPr>
          </w:p>
        </w:tc>
        <w:tc>
          <w:tcPr>
            <w:tcW w:w="1207" w:type="dxa"/>
            <w:tcBorders>
              <w:top w:val="single" w:sz="4" w:space="0" w:color="auto"/>
              <w:left w:val="nil"/>
              <w:bottom w:val="single" w:sz="4" w:space="0" w:color="auto"/>
              <w:right w:val="single" w:sz="8" w:space="0" w:color="auto"/>
            </w:tcBorders>
            <w:shd w:val="clear" w:color="auto" w:fill="auto"/>
            <w:vAlign w:val="center"/>
            <w:hideMark/>
          </w:tcPr>
          <w:p w14:paraId="7A03E6F6" w14:textId="77777777" w:rsidR="00EF6568" w:rsidRPr="00077686" w:rsidRDefault="00EF6568" w:rsidP="00EF6568">
            <w:pPr>
              <w:rPr>
                <w:rFonts w:ascii="Arial" w:hAnsi="Arial" w:cs="Arial"/>
                <w:color w:val="000000"/>
                <w:sz w:val="20"/>
                <w:lang w:eastAsia="fi-FI"/>
              </w:rPr>
            </w:pPr>
            <w:r w:rsidRPr="00077686">
              <w:rPr>
                <w:rFonts w:ascii="Arial" w:hAnsi="Arial" w:cs="Arial"/>
                <w:color w:val="000000"/>
                <w:sz w:val="20"/>
                <w:lang w:eastAsia="fi-FI"/>
              </w:rPr>
              <w:t>Siirtymä</w:t>
            </w:r>
          </w:p>
        </w:tc>
        <w:tc>
          <w:tcPr>
            <w:tcW w:w="1115" w:type="dxa"/>
            <w:tcBorders>
              <w:top w:val="nil"/>
              <w:left w:val="single" w:sz="4" w:space="0" w:color="auto"/>
              <w:bottom w:val="single" w:sz="4" w:space="0" w:color="auto"/>
              <w:right w:val="nil"/>
            </w:tcBorders>
            <w:shd w:val="clear" w:color="auto" w:fill="auto"/>
            <w:noWrap/>
            <w:vAlign w:val="bottom"/>
            <w:hideMark/>
          </w:tcPr>
          <w:p w14:paraId="02C069C6" w14:textId="77777777" w:rsidR="00EF6568" w:rsidRPr="00077686" w:rsidRDefault="00EF6568" w:rsidP="00EF6568">
            <w:pPr>
              <w:jc w:val="center"/>
              <w:rPr>
                <w:rFonts w:ascii="Arial" w:hAnsi="Arial" w:cs="Arial"/>
                <w:color w:val="000000"/>
                <w:sz w:val="20"/>
                <w:lang w:eastAsia="fi-FI"/>
              </w:rPr>
            </w:pPr>
            <w:r w:rsidRPr="00077686">
              <w:rPr>
                <w:rFonts w:ascii="Arial" w:hAnsi="Arial" w:cs="Arial"/>
                <w:color w:val="000000"/>
                <w:sz w:val="20"/>
                <w:lang w:eastAsia="fi-FI"/>
              </w:rPr>
              <w:t>11 %</w:t>
            </w:r>
          </w:p>
        </w:tc>
        <w:tc>
          <w:tcPr>
            <w:tcW w:w="1144"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AA694E4" w14:textId="77777777" w:rsidR="00EF6568" w:rsidRPr="00077686" w:rsidRDefault="00EF6568" w:rsidP="00EF6568">
            <w:pPr>
              <w:jc w:val="center"/>
              <w:rPr>
                <w:rFonts w:ascii="Arial" w:hAnsi="Arial" w:cs="Arial"/>
                <w:color w:val="000000"/>
                <w:sz w:val="20"/>
                <w:lang w:eastAsia="fi-FI"/>
              </w:rPr>
            </w:pPr>
            <w:r w:rsidRPr="00077686">
              <w:rPr>
                <w:rFonts w:ascii="Arial" w:hAnsi="Arial" w:cs="Arial"/>
                <w:color w:val="000000"/>
                <w:sz w:val="20"/>
                <w:lang w:eastAsia="fi-FI"/>
              </w:rPr>
              <w:t>2020</w:t>
            </w:r>
          </w:p>
        </w:tc>
        <w:tc>
          <w:tcPr>
            <w:tcW w:w="1023" w:type="dxa"/>
            <w:tcBorders>
              <w:top w:val="single" w:sz="4" w:space="0" w:color="auto"/>
              <w:left w:val="nil"/>
              <w:bottom w:val="single" w:sz="4" w:space="0" w:color="auto"/>
              <w:right w:val="nil"/>
            </w:tcBorders>
            <w:shd w:val="clear" w:color="auto" w:fill="auto"/>
            <w:vAlign w:val="bottom"/>
            <w:hideMark/>
          </w:tcPr>
          <w:p w14:paraId="53AABF01" w14:textId="77777777" w:rsidR="00EF6568" w:rsidRPr="00077686" w:rsidRDefault="00EF6568" w:rsidP="00EF6568">
            <w:pPr>
              <w:jc w:val="center"/>
              <w:rPr>
                <w:rFonts w:ascii="Arial" w:hAnsi="Arial" w:cs="Arial"/>
                <w:color w:val="000000"/>
                <w:sz w:val="20"/>
                <w:lang w:eastAsia="fi-FI"/>
              </w:rPr>
            </w:pPr>
            <w:r w:rsidRPr="00077686">
              <w:rPr>
                <w:rFonts w:ascii="Arial" w:hAnsi="Arial" w:cs="Arial"/>
                <w:color w:val="000000"/>
                <w:sz w:val="20"/>
                <w:lang w:eastAsia="fi-FI"/>
              </w:rPr>
              <w:t>15 %</w:t>
            </w:r>
          </w:p>
        </w:tc>
      </w:tr>
      <w:tr w:rsidR="00EF6568" w:rsidRPr="00077686" w14:paraId="7DEFF86D" w14:textId="77777777" w:rsidTr="00077686">
        <w:trPr>
          <w:trHeight w:val="288"/>
        </w:trPr>
        <w:tc>
          <w:tcPr>
            <w:tcW w:w="1161" w:type="dxa"/>
            <w:vMerge/>
            <w:tcBorders>
              <w:top w:val="nil"/>
              <w:left w:val="single" w:sz="8" w:space="0" w:color="auto"/>
              <w:bottom w:val="single" w:sz="8" w:space="0" w:color="000000"/>
              <w:right w:val="single" w:sz="8" w:space="0" w:color="auto"/>
            </w:tcBorders>
            <w:vAlign w:val="center"/>
            <w:hideMark/>
          </w:tcPr>
          <w:p w14:paraId="1D9E768A" w14:textId="77777777" w:rsidR="00EF6568" w:rsidRPr="00077686" w:rsidRDefault="00EF6568" w:rsidP="00EF6568">
            <w:pPr>
              <w:rPr>
                <w:rFonts w:ascii="Arial" w:hAnsi="Arial" w:cs="Arial"/>
                <w:color w:val="000000"/>
                <w:sz w:val="20"/>
                <w:lang w:eastAsia="fi-FI"/>
              </w:rPr>
            </w:pPr>
          </w:p>
        </w:tc>
        <w:tc>
          <w:tcPr>
            <w:tcW w:w="790" w:type="dxa"/>
            <w:vMerge/>
            <w:tcBorders>
              <w:top w:val="nil"/>
              <w:left w:val="single" w:sz="8" w:space="0" w:color="auto"/>
              <w:bottom w:val="single" w:sz="8" w:space="0" w:color="000000"/>
              <w:right w:val="single" w:sz="8" w:space="0" w:color="auto"/>
            </w:tcBorders>
            <w:vAlign w:val="center"/>
            <w:hideMark/>
          </w:tcPr>
          <w:p w14:paraId="63365137" w14:textId="77777777" w:rsidR="00EF6568" w:rsidRPr="00077686" w:rsidRDefault="00EF6568" w:rsidP="00EF6568">
            <w:pPr>
              <w:rPr>
                <w:rFonts w:ascii="Arial" w:hAnsi="Arial" w:cs="Arial"/>
                <w:color w:val="000000"/>
                <w:sz w:val="20"/>
                <w:lang w:eastAsia="fi-FI"/>
              </w:rPr>
            </w:pPr>
          </w:p>
        </w:tc>
        <w:tc>
          <w:tcPr>
            <w:tcW w:w="779" w:type="dxa"/>
            <w:vMerge/>
            <w:tcBorders>
              <w:top w:val="nil"/>
              <w:left w:val="single" w:sz="8" w:space="0" w:color="auto"/>
              <w:bottom w:val="single" w:sz="8" w:space="0" w:color="000000"/>
              <w:right w:val="single" w:sz="8" w:space="0" w:color="auto"/>
            </w:tcBorders>
            <w:vAlign w:val="center"/>
            <w:hideMark/>
          </w:tcPr>
          <w:p w14:paraId="35D696F4" w14:textId="77777777" w:rsidR="00EF6568" w:rsidRPr="00077686" w:rsidRDefault="00EF6568" w:rsidP="00EF6568">
            <w:pPr>
              <w:rPr>
                <w:rFonts w:ascii="Arial" w:hAnsi="Arial" w:cs="Arial"/>
                <w:color w:val="000000"/>
                <w:sz w:val="20"/>
                <w:lang w:eastAsia="fi-FI"/>
              </w:rPr>
            </w:pPr>
          </w:p>
        </w:tc>
        <w:tc>
          <w:tcPr>
            <w:tcW w:w="1938" w:type="dxa"/>
            <w:vMerge/>
            <w:tcBorders>
              <w:top w:val="nil"/>
              <w:left w:val="single" w:sz="8" w:space="0" w:color="auto"/>
              <w:bottom w:val="single" w:sz="8" w:space="0" w:color="000000"/>
              <w:right w:val="single" w:sz="8" w:space="0" w:color="auto"/>
            </w:tcBorders>
            <w:vAlign w:val="center"/>
            <w:hideMark/>
          </w:tcPr>
          <w:p w14:paraId="0469DEAB" w14:textId="77777777" w:rsidR="00EF6568" w:rsidRPr="00077686" w:rsidRDefault="00EF6568" w:rsidP="00EF6568">
            <w:pPr>
              <w:rPr>
                <w:rFonts w:ascii="Arial" w:hAnsi="Arial" w:cs="Arial"/>
                <w:sz w:val="20"/>
                <w:lang w:eastAsia="fi-FI"/>
              </w:rPr>
            </w:pPr>
          </w:p>
        </w:tc>
        <w:tc>
          <w:tcPr>
            <w:tcW w:w="748" w:type="dxa"/>
            <w:vMerge/>
            <w:tcBorders>
              <w:top w:val="nil"/>
              <w:left w:val="single" w:sz="8" w:space="0" w:color="auto"/>
              <w:bottom w:val="single" w:sz="8" w:space="0" w:color="000000"/>
              <w:right w:val="single" w:sz="8" w:space="0" w:color="auto"/>
            </w:tcBorders>
            <w:vAlign w:val="center"/>
            <w:hideMark/>
          </w:tcPr>
          <w:p w14:paraId="6C8FF94B" w14:textId="77777777" w:rsidR="00EF6568" w:rsidRPr="00077686" w:rsidRDefault="00EF6568" w:rsidP="00EF6568">
            <w:pPr>
              <w:rPr>
                <w:rFonts w:ascii="Arial" w:hAnsi="Arial" w:cs="Arial"/>
                <w:color w:val="000000"/>
                <w:sz w:val="20"/>
                <w:lang w:eastAsia="fi-FI"/>
              </w:rPr>
            </w:pPr>
          </w:p>
        </w:tc>
        <w:tc>
          <w:tcPr>
            <w:tcW w:w="1207" w:type="dxa"/>
            <w:tcBorders>
              <w:top w:val="nil"/>
              <w:left w:val="nil"/>
              <w:bottom w:val="single" w:sz="8" w:space="0" w:color="auto"/>
              <w:right w:val="single" w:sz="8" w:space="0" w:color="auto"/>
            </w:tcBorders>
            <w:shd w:val="clear" w:color="auto" w:fill="auto"/>
            <w:vAlign w:val="center"/>
            <w:hideMark/>
          </w:tcPr>
          <w:p w14:paraId="6A5BB4C5" w14:textId="77777777" w:rsidR="00EF6568" w:rsidRPr="00077686" w:rsidRDefault="00EF6568" w:rsidP="00EF6568">
            <w:pPr>
              <w:rPr>
                <w:rFonts w:ascii="Arial" w:hAnsi="Arial" w:cs="Arial"/>
                <w:color w:val="000000"/>
                <w:sz w:val="20"/>
                <w:lang w:eastAsia="fi-FI"/>
              </w:rPr>
            </w:pPr>
            <w:r w:rsidRPr="00077686">
              <w:rPr>
                <w:rFonts w:ascii="Arial" w:hAnsi="Arial" w:cs="Arial"/>
                <w:color w:val="000000"/>
                <w:sz w:val="20"/>
                <w:lang w:eastAsia="fi-FI"/>
              </w:rPr>
              <w:t>NSPA</w:t>
            </w:r>
          </w:p>
        </w:tc>
        <w:tc>
          <w:tcPr>
            <w:tcW w:w="1115" w:type="dxa"/>
            <w:tcBorders>
              <w:top w:val="nil"/>
              <w:left w:val="single" w:sz="4" w:space="0" w:color="auto"/>
              <w:bottom w:val="single" w:sz="8" w:space="0" w:color="auto"/>
              <w:right w:val="nil"/>
            </w:tcBorders>
            <w:shd w:val="clear" w:color="auto" w:fill="auto"/>
            <w:noWrap/>
            <w:vAlign w:val="bottom"/>
            <w:hideMark/>
          </w:tcPr>
          <w:p w14:paraId="5B32D397" w14:textId="77777777" w:rsidR="00EF6568" w:rsidRPr="00077686" w:rsidRDefault="00EF6568" w:rsidP="00EF6568">
            <w:pPr>
              <w:jc w:val="center"/>
              <w:rPr>
                <w:rFonts w:ascii="Arial" w:hAnsi="Arial" w:cs="Arial"/>
                <w:color w:val="000000"/>
                <w:sz w:val="20"/>
                <w:lang w:eastAsia="fi-FI"/>
              </w:rPr>
            </w:pPr>
            <w:r w:rsidRPr="00077686">
              <w:rPr>
                <w:rFonts w:ascii="Arial" w:hAnsi="Arial" w:cs="Arial"/>
                <w:color w:val="000000"/>
                <w:sz w:val="20"/>
                <w:lang w:eastAsia="fi-FI"/>
              </w:rPr>
              <w:t>13 %</w:t>
            </w:r>
          </w:p>
        </w:tc>
        <w:tc>
          <w:tcPr>
            <w:tcW w:w="1144" w:type="dxa"/>
            <w:tcBorders>
              <w:top w:val="nil"/>
              <w:left w:val="single" w:sz="8" w:space="0" w:color="auto"/>
              <w:bottom w:val="single" w:sz="8" w:space="0" w:color="auto"/>
              <w:right w:val="single" w:sz="8" w:space="0" w:color="auto"/>
            </w:tcBorders>
            <w:shd w:val="clear" w:color="auto" w:fill="auto"/>
            <w:vAlign w:val="center"/>
            <w:hideMark/>
          </w:tcPr>
          <w:p w14:paraId="47EC2285" w14:textId="77777777" w:rsidR="00EF6568" w:rsidRPr="00077686" w:rsidRDefault="00EF6568" w:rsidP="00EF6568">
            <w:pPr>
              <w:jc w:val="center"/>
              <w:rPr>
                <w:rFonts w:ascii="Arial" w:hAnsi="Arial" w:cs="Arial"/>
                <w:color w:val="000000"/>
                <w:sz w:val="20"/>
                <w:lang w:eastAsia="fi-FI"/>
              </w:rPr>
            </w:pPr>
            <w:r w:rsidRPr="00077686">
              <w:rPr>
                <w:rFonts w:ascii="Arial" w:hAnsi="Arial" w:cs="Arial"/>
                <w:color w:val="000000"/>
                <w:sz w:val="20"/>
                <w:lang w:eastAsia="fi-FI"/>
              </w:rPr>
              <w:t>2020</w:t>
            </w:r>
          </w:p>
        </w:tc>
        <w:tc>
          <w:tcPr>
            <w:tcW w:w="1023" w:type="dxa"/>
            <w:tcBorders>
              <w:top w:val="nil"/>
              <w:left w:val="nil"/>
              <w:bottom w:val="single" w:sz="8" w:space="0" w:color="auto"/>
              <w:right w:val="nil"/>
            </w:tcBorders>
            <w:shd w:val="clear" w:color="auto" w:fill="auto"/>
            <w:vAlign w:val="bottom"/>
            <w:hideMark/>
          </w:tcPr>
          <w:p w14:paraId="48F519EA" w14:textId="77777777" w:rsidR="00EF6568" w:rsidRPr="00077686" w:rsidRDefault="00EF6568" w:rsidP="00EF6568">
            <w:pPr>
              <w:jc w:val="center"/>
              <w:rPr>
                <w:rFonts w:ascii="Arial" w:hAnsi="Arial" w:cs="Arial"/>
                <w:color w:val="000000"/>
                <w:sz w:val="20"/>
                <w:lang w:eastAsia="fi-FI"/>
              </w:rPr>
            </w:pPr>
            <w:r w:rsidRPr="00077686">
              <w:rPr>
                <w:rFonts w:ascii="Arial" w:hAnsi="Arial" w:cs="Arial"/>
                <w:color w:val="000000"/>
                <w:sz w:val="20"/>
                <w:lang w:eastAsia="fi-FI"/>
              </w:rPr>
              <w:t>15 %</w:t>
            </w:r>
          </w:p>
        </w:tc>
      </w:tr>
      <w:tr w:rsidR="00EF6568" w:rsidRPr="00077686" w14:paraId="16575CF5" w14:textId="77777777" w:rsidTr="00077686">
        <w:trPr>
          <w:trHeight w:val="288"/>
        </w:trPr>
        <w:tc>
          <w:tcPr>
            <w:tcW w:w="1161" w:type="dxa"/>
            <w:vMerge w:val="restart"/>
            <w:tcBorders>
              <w:top w:val="nil"/>
              <w:left w:val="single" w:sz="8" w:space="0" w:color="auto"/>
              <w:bottom w:val="single" w:sz="8" w:space="0" w:color="000000"/>
              <w:right w:val="single" w:sz="8" w:space="0" w:color="auto"/>
            </w:tcBorders>
            <w:shd w:val="clear" w:color="auto" w:fill="auto"/>
            <w:vAlign w:val="center"/>
            <w:hideMark/>
          </w:tcPr>
          <w:p w14:paraId="7A1A664E" w14:textId="77777777" w:rsidR="00EF6568" w:rsidRPr="00077686" w:rsidRDefault="00EF6568" w:rsidP="00EF6568">
            <w:pPr>
              <w:jc w:val="center"/>
              <w:rPr>
                <w:rFonts w:ascii="Arial" w:hAnsi="Arial" w:cs="Arial"/>
                <w:color w:val="000000"/>
                <w:sz w:val="20"/>
                <w:lang w:eastAsia="fi-FI"/>
              </w:rPr>
            </w:pPr>
            <w:r w:rsidRPr="00077686">
              <w:rPr>
                <w:rFonts w:ascii="Arial" w:hAnsi="Arial" w:cs="Arial"/>
                <w:color w:val="000000"/>
                <w:sz w:val="20"/>
                <w:lang w:eastAsia="fi-FI"/>
              </w:rPr>
              <w:t>4</w:t>
            </w:r>
            <w:r w:rsidR="00E46BE7">
              <w:rPr>
                <w:rFonts w:ascii="Arial" w:hAnsi="Arial" w:cs="Arial"/>
                <w:color w:val="000000"/>
                <w:sz w:val="20"/>
                <w:lang w:eastAsia="fi-FI"/>
              </w:rPr>
              <w:t>.</w:t>
            </w:r>
            <w:r w:rsidR="00E46BE7" w:rsidRPr="006873CE">
              <w:rPr>
                <w:rFonts w:ascii="Arial" w:hAnsi="Arial" w:cs="Arial"/>
                <w:color w:val="FF0000"/>
                <w:sz w:val="20"/>
                <w:lang w:eastAsia="fi-FI"/>
              </w:rPr>
              <w:t>h</w:t>
            </w:r>
          </w:p>
        </w:tc>
        <w:tc>
          <w:tcPr>
            <w:tcW w:w="790" w:type="dxa"/>
            <w:vMerge w:val="restart"/>
            <w:tcBorders>
              <w:top w:val="nil"/>
              <w:left w:val="single" w:sz="8" w:space="0" w:color="auto"/>
              <w:bottom w:val="single" w:sz="8" w:space="0" w:color="000000"/>
              <w:right w:val="single" w:sz="8" w:space="0" w:color="auto"/>
            </w:tcBorders>
            <w:shd w:val="clear" w:color="auto" w:fill="auto"/>
            <w:vAlign w:val="center"/>
            <w:hideMark/>
          </w:tcPr>
          <w:p w14:paraId="61D3B026" w14:textId="77777777" w:rsidR="00EF6568" w:rsidRPr="00077686" w:rsidRDefault="00EF6568" w:rsidP="00EF6568">
            <w:pPr>
              <w:jc w:val="center"/>
              <w:rPr>
                <w:rFonts w:ascii="Arial" w:hAnsi="Arial" w:cs="Arial"/>
                <w:color w:val="000000"/>
                <w:sz w:val="20"/>
                <w:lang w:eastAsia="fi-FI"/>
              </w:rPr>
            </w:pPr>
            <w:r w:rsidRPr="00077686">
              <w:rPr>
                <w:rFonts w:ascii="Arial" w:hAnsi="Arial" w:cs="Arial"/>
                <w:color w:val="000000"/>
                <w:sz w:val="20"/>
                <w:lang w:eastAsia="fi-FI"/>
              </w:rPr>
              <w:t>ESR</w:t>
            </w:r>
            <w:r w:rsidR="00D13B49">
              <w:rPr>
                <w:rFonts w:ascii="Arial" w:hAnsi="Arial" w:cs="Arial"/>
                <w:color w:val="000000"/>
                <w:sz w:val="20"/>
                <w:lang w:eastAsia="fi-FI"/>
              </w:rPr>
              <w:t>+</w:t>
            </w:r>
          </w:p>
        </w:tc>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14:paraId="11199EB7" w14:textId="77777777" w:rsidR="00EF6568" w:rsidRPr="00077686" w:rsidRDefault="00EF6568" w:rsidP="00EF6568">
            <w:pPr>
              <w:jc w:val="center"/>
              <w:rPr>
                <w:rFonts w:ascii="Arial" w:hAnsi="Arial" w:cs="Arial"/>
                <w:color w:val="000000"/>
                <w:sz w:val="20"/>
                <w:lang w:eastAsia="fi-FI"/>
              </w:rPr>
            </w:pPr>
            <w:r w:rsidRPr="00077686">
              <w:rPr>
                <w:rFonts w:ascii="Arial" w:hAnsi="Arial" w:cs="Arial"/>
                <w:color w:val="000000"/>
                <w:sz w:val="20"/>
                <w:lang w:eastAsia="fi-FI"/>
              </w:rPr>
              <w:t>NR01</w:t>
            </w:r>
          </w:p>
        </w:tc>
        <w:tc>
          <w:tcPr>
            <w:tcW w:w="1938" w:type="dxa"/>
            <w:vMerge w:val="restart"/>
            <w:tcBorders>
              <w:top w:val="nil"/>
              <w:left w:val="single" w:sz="8" w:space="0" w:color="auto"/>
              <w:bottom w:val="single" w:sz="8" w:space="0" w:color="000000"/>
              <w:right w:val="single" w:sz="8" w:space="0" w:color="auto"/>
            </w:tcBorders>
            <w:shd w:val="clear" w:color="auto" w:fill="auto"/>
            <w:vAlign w:val="center"/>
            <w:hideMark/>
          </w:tcPr>
          <w:p w14:paraId="1EEA7E17" w14:textId="77777777" w:rsidR="00EF6568" w:rsidRPr="00077686" w:rsidRDefault="00EF6568" w:rsidP="00EF6568">
            <w:pPr>
              <w:rPr>
                <w:rFonts w:ascii="Arial" w:hAnsi="Arial" w:cs="Arial"/>
                <w:color w:val="000000"/>
                <w:sz w:val="20"/>
                <w:lang w:eastAsia="fi-FI"/>
              </w:rPr>
            </w:pPr>
            <w:r w:rsidRPr="00077686">
              <w:rPr>
                <w:rFonts w:ascii="Arial" w:hAnsi="Arial" w:cs="Arial"/>
                <w:color w:val="000000"/>
                <w:sz w:val="20"/>
                <w:lang w:eastAsia="fi-FI"/>
              </w:rPr>
              <w:t>Palvelun laatu</w:t>
            </w:r>
          </w:p>
        </w:tc>
        <w:tc>
          <w:tcPr>
            <w:tcW w:w="748" w:type="dxa"/>
            <w:vMerge w:val="restart"/>
            <w:tcBorders>
              <w:top w:val="nil"/>
              <w:left w:val="single" w:sz="8" w:space="0" w:color="auto"/>
              <w:bottom w:val="single" w:sz="8" w:space="0" w:color="000000"/>
              <w:right w:val="single" w:sz="8" w:space="0" w:color="auto"/>
            </w:tcBorders>
            <w:shd w:val="clear" w:color="auto" w:fill="auto"/>
            <w:vAlign w:val="center"/>
            <w:hideMark/>
          </w:tcPr>
          <w:p w14:paraId="24F40742" w14:textId="77777777" w:rsidR="00EF6568" w:rsidRPr="00077686" w:rsidRDefault="00EF6568" w:rsidP="00EF6568">
            <w:pPr>
              <w:jc w:val="center"/>
              <w:rPr>
                <w:rFonts w:ascii="Arial" w:hAnsi="Arial" w:cs="Arial"/>
                <w:color w:val="000000"/>
                <w:sz w:val="20"/>
                <w:lang w:eastAsia="fi-FI"/>
              </w:rPr>
            </w:pPr>
            <w:proofErr w:type="spellStart"/>
            <w:r w:rsidRPr="00077686">
              <w:rPr>
                <w:rFonts w:ascii="Arial" w:hAnsi="Arial" w:cs="Arial"/>
                <w:color w:val="000000"/>
                <w:sz w:val="20"/>
                <w:lang w:eastAsia="fi-FI"/>
              </w:rPr>
              <w:t>k.a</w:t>
            </w:r>
            <w:proofErr w:type="spellEnd"/>
            <w:r w:rsidRPr="00077686">
              <w:rPr>
                <w:rFonts w:ascii="Arial" w:hAnsi="Arial" w:cs="Arial"/>
                <w:color w:val="000000"/>
                <w:sz w:val="20"/>
                <w:lang w:eastAsia="fi-FI"/>
              </w:rPr>
              <w:t>.</w:t>
            </w:r>
          </w:p>
        </w:tc>
        <w:tc>
          <w:tcPr>
            <w:tcW w:w="1207" w:type="dxa"/>
            <w:tcBorders>
              <w:top w:val="nil"/>
              <w:left w:val="nil"/>
              <w:bottom w:val="nil"/>
              <w:right w:val="single" w:sz="8" w:space="0" w:color="auto"/>
            </w:tcBorders>
            <w:shd w:val="clear" w:color="auto" w:fill="auto"/>
            <w:vAlign w:val="center"/>
            <w:hideMark/>
          </w:tcPr>
          <w:p w14:paraId="40C72CB8" w14:textId="77777777" w:rsidR="00EF6568" w:rsidRPr="00077686" w:rsidRDefault="00EF6568" w:rsidP="00EF6568">
            <w:pPr>
              <w:rPr>
                <w:rFonts w:ascii="Arial" w:hAnsi="Arial" w:cs="Arial"/>
                <w:color w:val="000000"/>
                <w:sz w:val="20"/>
                <w:lang w:eastAsia="fi-FI"/>
              </w:rPr>
            </w:pPr>
            <w:r w:rsidRPr="00077686">
              <w:rPr>
                <w:rFonts w:ascii="Arial" w:hAnsi="Arial" w:cs="Arial"/>
                <w:color w:val="000000"/>
                <w:sz w:val="20"/>
                <w:lang w:eastAsia="fi-FI"/>
              </w:rPr>
              <w:t>Kehittyneet</w:t>
            </w:r>
          </w:p>
        </w:tc>
        <w:tc>
          <w:tcPr>
            <w:tcW w:w="1115" w:type="dxa"/>
            <w:tcBorders>
              <w:top w:val="nil"/>
              <w:left w:val="nil"/>
              <w:bottom w:val="nil"/>
              <w:right w:val="nil"/>
            </w:tcBorders>
            <w:shd w:val="clear" w:color="auto" w:fill="auto"/>
            <w:noWrap/>
            <w:vAlign w:val="center"/>
            <w:hideMark/>
          </w:tcPr>
          <w:p w14:paraId="340B5C19" w14:textId="77777777" w:rsidR="00EF6568" w:rsidRPr="00077686" w:rsidRDefault="00EF6568" w:rsidP="00EF6568">
            <w:pPr>
              <w:jc w:val="center"/>
              <w:rPr>
                <w:rFonts w:ascii="Arial" w:hAnsi="Arial" w:cs="Arial"/>
                <w:color w:val="000000"/>
                <w:sz w:val="20"/>
                <w:lang w:eastAsia="fi-FI"/>
              </w:rPr>
            </w:pPr>
            <w:r w:rsidRPr="00077686">
              <w:rPr>
                <w:rFonts w:ascii="Arial" w:hAnsi="Arial" w:cs="Arial"/>
                <w:color w:val="000000"/>
                <w:sz w:val="20"/>
                <w:lang w:eastAsia="fi-FI"/>
              </w:rPr>
              <w:t>4,1</w:t>
            </w:r>
          </w:p>
        </w:tc>
        <w:tc>
          <w:tcPr>
            <w:tcW w:w="1144" w:type="dxa"/>
            <w:tcBorders>
              <w:top w:val="nil"/>
              <w:left w:val="single" w:sz="8" w:space="0" w:color="auto"/>
              <w:bottom w:val="nil"/>
              <w:right w:val="nil"/>
            </w:tcBorders>
            <w:shd w:val="clear" w:color="auto" w:fill="auto"/>
            <w:noWrap/>
            <w:vAlign w:val="center"/>
            <w:hideMark/>
          </w:tcPr>
          <w:p w14:paraId="32D8E8F9" w14:textId="77777777" w:rsidR="00EF6568" w:rsidRPr="00077686" w:rsidRDefault="00EF6568" w:rsidP="00EF6568">
            <w:pPr>
              <w:jc w:val="center"/>
              <w:rPr>
                <w:rFonts w:ascii="Arial" w:hAnsi="Arial" w:cs="Arial"/>
                <w:color w:val="000000"/>
                <w:sz w:val="20"/>
                <w:lang w:eastAsia="fi-FI"/>
              </w:rPr>
            </w:pPr>
            <w:r w:rsidRPr="00077686">
              <w:rPr>
                <w:rFonts w:ascii="Arial" w:hAnsi="Arial" w:cs="Arial"/>
                <w:color w:val="000000"/>
                <w:sz w:val="20"/>
                <w:lang w:eastAsia="fi-FI"/>
              </w:rPr>
              <w:t>2020</w:t>
            </w:r>
          </w:p>
        </w:tc>
        <w:tc>
          <w:tcPr>
            <w:tcW w:w="1023" w:type="dxa"/>
            <w:tcBorders>
              <w:top w:val="nil"/>
              <w:left w:val="single" w:sz="8" w:space="0" w:color="auto"/>
              <w:bottom w:val="nil"/>
              <w:right w:val="single" w:sz="8" w:space="0" w:color="auto"/>
            </w:tcBorders>
            <w:shd w:val="clear" w:color="auto" w:fill="auto"/>
            <w:vAlign w:val="center"/>
            <w:hideMark/>
          </w:tcPr>
          <w:p w14:paraId="466E73A5" w14:textId="77777777" w:rsidR="00EF6568" w:rsidRPr="00077686" w:rsidRDefault="00EF6568" w:rsidP="00EF6568">
            <w:pPr>
              <w:jc w:val="center"/>
              <w:rPr>
                <w:rFonts w:ascii="Arial" w:hAnsi="Arial" w:cs="Arial"/>
                <w:color w:val="000000"/>
                <w:sz w:val="20"/>
                <w:lang w:eastAsia="fi-FI"/>
              </w:rPr>
            </w:pPr>
            <w:r w:rsidRPr="00077686">
              <w:rPr>
                <w:rFonts w:ascii="Arial" w:hAnsi="Arial" w:cs="Arial"/>
                <w:color w:val="000000"/>
                <w:sz w:val="20"/>
                <w:lang w:eastAsia="fi-FI"/>
              </w:rPr>
              <w:t>4,5</w:t>
            </w:r>
          </w:p>
        </w:tc>
      </w:tr>
      <w:tr w:rsidR="00EF6568" w:rsidRPr="00077686" w14:paraId="3C493433" w14:textId="77777777" w:rsidTr="00077686">
        <w:trPr>
          <w:trHeight w:val="288"/>
        </w:trPr>
        <w:tc>
          <w:tcPr>
            <w:tcW w:w="1161" w:type="dxa"/>
            <w:vMerge/>
            <w:tcBorders>
              <w:top w:val="nil"/>
              <w:left w:val="single" w:sz="8" w:space="0" w:color="auto"/>
              <w:bottom w:val="single" w:sz="8" w:space="0" w:color="000000"/>
              <w:right w:val="single" w:sz="8" w:space="0" w:color="auto"/>
            </w:tcBorders>
            <w:vAlign w:val="center"/>
            <w:hideMark/>
          </w:tcPr>
          <w:p w14:paraId="3095D894" w14:textId="77777777" w:rsidR="00EF6568" w:rsidRPr="00077686" w:rsidRDefault="00EF6568" w:rsidP="00EF6568">
            <w:pPr>
              <w:rPr>
                <w:rFonts w:ascii="Arial" w:hAnsi="Arial" w:cs="Arial"/>
                <w:color w:val="000000"/>
                <w:sz w:val="20"/>
                <w:lang w:eastAsia="fi-FI"/>
              </w:rPr>
            </w:pPr>
          </w:p>
        </w:tc>
        <w:tc>
          <w:tcPr>
            <w:tcW w:w="790" w:type="dxa"/>
            <w:vMerge/>
            <w:tcBorders>
              <w:top w:val="nil"/>
              <w:left w:val="single" w:sz="8" w:space="0" w:color="auto"/>
              <w:bottom w:val="single" w:sz="8" w:space="0" w:color="000000"/>
              <w:right w:val="single" w:sz="8" w:space="0" w:color="auto"/>
            </w:tcBorders>
            <w:vAlign w:val="center"/>
            <w:hideMark/>
          </w:tcPr>
          <w:p w14:paraId="7FA27ABB" w14:textId="77777777" w:rsidR="00EF6568" w:rsidRPr="00077686" w:rsidRDefault="00EF6568" w:rsidP="00EF6568">
            <w:pPr>
              <w:rPr>
                <w:rFonts w:ascii="Arial" w:hAnsi="Arial" w:cs="Arial"/>
                <w:color w:val="000000"/>
                <w:sz w:val="20"/>
                <w:lang w:eastAsia="fi-FI"/>
              </w:rPr>
            </w:pPr>
          </w:p>
        </w:tc>
        <w:tc>
          <w:tcPr>
            <w:tcW w:w="779" w:type="dxa"/>
            <w:vMerge/>
            <w:tcBorders>
              <w:top w:val="nil"/>
              <w:left w:val="single" w:sz="8" w:space="0" w:color="auto"/>
              <w:bottom w:val="single" w:sz="8" w:space="0" w:color="000000"/>
              <w:right w:val="single" w:sz="8" w:space="0" w:color="auto"/>
            </w:tcBorders>
            <w:vAlign w:val="center"/>
            <w:hideMark/>
          </w:tcPr>
          <w:p w14:paraId="174B5764" w14:textId="77777777" w:rsidR="00EF6568" w:rsidRPr="00077686" w:rsidRDefault="00EF6568" w:rsidP="00EF6568">
            <w:pPr>
              <w:rPr>
                <w:rFonts w:ascii="Arial" w:hAnsi="Arial" w:cs="Arial"/>
                <w:color w:val="000000"/>
                <w:sz w:val="20"/>
                <w:lang w:eastAsia="fi-FI"/>
              </w:rPr>
            </w:pPr>
          </w:p>
        </w:tc>
        <w:tc>
          <w:tcPr>
            <w:tcW w:w="1938" w:type="dxa"/>
            <w:vMerge/>
            <w:tcBorders>
              <w:top w:val="nil"/>
              <w:left w:val="single" w:sz="8" w:space="0" w:color="auto"/>
              <w:bottom w:val="single" w:sz="8" w:space="0" w:color="000000"/>
              <w:right w:val="single" w:sz="8" w:space="0" w:color="auto"/>
            </w:tcBorders>
            <w:vAlign w:val="center"/>
            <w:hideMark/>
          </w:tcPr>
          <w:p w14:paraId="406449C1" w14:textId="77777777" w:rsidR="00EF6568" w:rsidRPr="00077686" w:rsidRDefault="00EF6568" w:rsidP="00EF6568">
            <w:pPr>
              <w:rPr>
                <w:rFonts w:ascii="Arial" w:hAnsi="Arial" w:cs="Arial"/>
                <w:color w:val="000000"/>
                <w:sz w:val="20"/>
                <w:lang w:eastAsia="fi-FI"/>
              </w:rPr>
            </w:pPr>
          </w:p>
        </w:tc>
        <w:tc>
          <w:tcPr>
            <w:tcW w:w="748" w:type="dxa"/>
            <w:vMerge/>
            <w:tcBorders>
              <w:top w:val="nil"/>
              <w:left w:val="single" w:sz="8" w:space="0" w:color="auto"/>
              <w:bottom w:val="single" w:sz="8" w:space="0" w:color="000000"/>
              <w:right w:val="single" w:sz="8" w:space="0" w:color="auto"/>
            </w:tcBorders>
            <w:vAlign w:val="center"/>
            <w:hideMark/>
          </w:tcPr>
          <w:p w14:paraId="626E5451" w14:textId="77777777" w:rsidR="00EF6568" w:rsidRPr="00077686" w:rsidRDefault="00EF6568" w:rsidP="00EF6568">
            <w:pPr>
              <w:rPr>
                <w:rFonts w:ascii="Arial" w:hAnsi="Arial" w:cs="Arial"/>
                <w:color w:val="000000"/>
                <w:sz w:val="20"/>
                <w:lang w:eastAsia="fi-FI"/>
              </w:rPr>
            </w:pPr>
          </w:p>
        </w:tc>
        <w:tc>
          <w:tcPr>
            <w:tcW w:w="1207" w:type="dxa"/>
            <w:tcBorders>
              <w:top w:val="single" w:sz="4" w:space="0" w:color="auto"/>
              <w:left w:val="nil"/>
              <w:bottom w:val="single" w:sz="4" w:space="0" w:color="auto"/>
              <w:right w:val="single" w:sz="8" w:space="0" w:color="auto"/>
            </w:tcBorders>
            <w:shd w:val="clear" w:color="auto" w:fill="auto"/>
            <w:vAlign w:val="center"/>
            <w:hideMark/>
          </w:tcPr>
          <w:p w14:paraId="3DA59426" w14:textId="77777777" w:rsidR="00EF6568" w:rsidRPr="00077686" w:rsidRDefault="00EF6568" w:rsidP="00EF6568">
            <w:pPr>
              <w:rPr>
                <w:rFonts w:ascii="Arial" w:hAnsi="Arial" w:cs="Arial"/>
                <w:color w:val="000000"/>
                <w:sz w:val="20"/>
                <w:lang w:eastAsia="fi-FI"/>
              </w:rPr>
            </w:pPr>
            <w:r w:rsidRPr="00077686">
              <w:rPr>
                <w:rFonts w:ascii="Arial" w:hAnsi="Arial" w:cs="Arial"/>
                <w:color w:val="000000"/>
                <w:sz w:val="20"/>
                <w:lang w:eastAsia="fi-FI"/>
              </w:rPr>
              <w:t>Siirtymä</w:t>
            </w:r>
          </w:p>
        </w:tc>
        <w:tc>
          <w:tcPr>
            <w:tcW w:w="1115" w:type="dxa"/>
            <w:tcBorders>
              <w:top w:val="single" w:sz="4" w:space="0" w:color="auto"/>
              <w:left w:val="nil"/>
              <w:bottom w:val="single" w:sz="4" w:space="0" w:color="auto"/>
              <w:right w:val="nil"/>
            </w:tcBorders>
            <w:shd w:val="clear" w:color="auto" w:fill="auto"/>
            <w:noWrap/>
            <w:vAlign w:val="center"/>
            <w:hideMark/>
          </w:tcPr>
          <w:p w14:paraId="14313ECA" w14:textId="77777777" w:rsidR="00EF6568" w:rsidRPr="00077686" w:rsidRDefault="00EF6568" w:rsidP="00EF6568">
            <w:pPr>
              <w:jc w:val="center"/>
              <w:rPr>
                <w:rFonts w:ascii="Arial" w:hAnsi="Arial" w:cs="Arial"/>
                <w:color w:val="000000"/>
                <w:sz w:val="20"/>
                <w:lang w:eastAsia="fi-FI"/>
              </w:rPr>
            </w:pPr>
            <w:r w:rsidRPr="00077686">
              <w:rPr>
                <w:rFonts w:ascii="Arial" w:hAnsi="Arial" w:cs="Arial"/>
                <w:color w:val="000000"/>
                <w:sz w:val="20"/>
                <w:lang w:eastAsia="fi-FI"/>
              </w:rPr>
              <w:t>4,1</w:t>
            </w:r>
          </w:p>
        </w:tc>
        <w:tc>
          <w:tcPr>
            <w:tcW w:w="1144" w:type="dxa"/>
            <w:tcBorders>
              <w:top w:val="single" w:sz="4" w:space="0" w:color="auto"/>
              <w:left w:val="single" w:sz="8" w:space="0" w:color="auto"/>
              <w:bottom w:val="single" w:sz="4" w:space="0" w:color="auto"/>
              <w:right w:val="nil"/>
            </w:tcBorders>
            <w:shd w:val="clear" w:color="auto" w:fill="auto"/>
            <w:noWrap/>
            <w:vAlign w:val="center"/>
            <w:hideMark/>
          </w:tcPr>
          <w:p w14:paraId="40427BB6" w14:textId="77777777" w:rsidR="00EF6568" w:rsidRPr="00077686" w:rsidRDefault="00EF6568" w:rsidP="00EF6568">
            <w:pPr>
              <w:jc w:val="center"/>
              <w:rPr>
                <w:rFonts w:ascii="Arial" w:hAnsi="Arial" w:cs="Arial"/>
                <w:color w:val="000000"/>
                <w:sz w:val="20"/>
                <w:lang w:eastAsia="fi-FI"/>
              </w:rPr>
            </w:pPr>
            <w:r w:rsidRPr="00077686">
              <w:rPr>
                <w:rFonts w:ascii="Arial" w:hAnsi="Arial" w:cs="Arial"/>
                <w:color w:val="000000"/>
                <w:sz w:val="20"/>
                <w:lang w:eastAsia="fi-FI"/>
              </w:rPr>
              <w:t>2020</w:t>
            </w:r>
          </w:p>
        </w:tc>
        <w:tc>
          <w:tcPr>
            <w:tcW w:w="102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190D506" w14:textId="77777777" w:rsidR="00EF6568" w:rsidRPr="00077686" w:rsidRDefault="00EF6568" w:rsidP="00EF6568">
            <w:pPr>
              <w:jc w:val="center"/>
              <w:rPr>
                <w:rFonts w:ascii="Arial" w:hAnsi="Arial" w:cs="Arial"/>
                <w:color w:val="000000"/>
                <w:sz w:val="20"/>
                <w:lang w:eastAsia="fi-FI"/>
              </w:rPr>
            </w:pPr>
            <w:r w:rsidRPr="00077686">
              <w:rPr>
                <w:rFonts w:ascii="Arial" w:hAnsi="Arial" w:cs="Arial"/>
                <w:color w:val="000000"/>
                <w:sz w:val="20"/>
                <w:lang w:eastAsia="fi-FI"/>
              </w:rPr>
              <w:t>4,5</w:t>
            </w:r>
          </w:p>
        </w:tc>
      </w:tr>
      <w:tr w:rsidR="00EF6568" w:rsidRPr="00077686" w14:paraId="5ED30D98" w14:textId="77777777" w:rsidTr="00077686">
        <w:trPr>
          <w:trHeight w:val="288"/>
        </w:trPr>
        <w:tc>
          <w:tcPr>
            <w:tcW w:w="1161" w:type="dxa"/>
            <w:vMerge/>
            <w:tcBorders>
              <w:top w:val="nil"/>
              <w:left w:val="single" w:sz="8" w:space="0" w:color="auto"/>
              <w:bottom w:val="single" w:sz="8" w:space="0" w:color="000000"/>
              <w:right w:val="single" w:sz="8" w:space="0" w:color="auto"/>
            </w:tcBorders>
            <w:vAlign w:val="center"/>
            <w:hideMark/>
          </w:tcPr>
          <w:p w14:paraId="5F646D61" w14:textId="77777777" w:rsidR="00EF6568" w:rsidRPr="00077686" w:rsidRDefault="00EF6568" w:rsidP="00EF6568">
            <w:pPr>
              <w:rPr>
                <w:rFonts w:ascii="Arial" w:hAnsi="Arial" w:cs="Arial"/>
                <w:color w:val="000000"/>
                <w:sz w:val="20"/>
                <w:lang w:eastAsia="fi-FI"/>
              </w:rPr>
            </w:pPr>
          </w:p>
        </w:tc>
        <w:tc>
          <w:tcPr>
            <w:tcW w:w="790" w:type="dxa"/>
            <w:vMerge/>
            <w:tcBorders>
              <w:top w:val="nil"/>
              <w:left w:val="single" w:sz="8" w:space="0" w:color="auto"/>
              <w:bottom w:val="single" w:sz="8" w:space="0" w:color="000000"/>
              <w:right w:val="single" w:sz="8" w:space="0" w:color="auto"/>
            </w:tcBorders>
            <w:vAlign w:val="center"/>
            <w:hideMark/>
          </w:tcPr>
          <w:p w14:paraId="2AC50ED0" w14:textId="77777777" w:rsidR="00EF6568" w:rsidRPr="00077686" w:rsidRDefault="00EF6568" w:rsidP="00EF6568">
            <w:pPr>
              <w:rPr>
                <w:rFonts w:ascii="Arial" w:hAnsi="Arial" w:cs="Arial"/>
                <w:color w:val="000000"/>
                <w:sz w:val="20"/>
                <w:lang w:eastAsia="fi-FI"/>
              </w:rPr>
            </w:pPr>
          </w:p>
        </w:tc>
        <w:tc>
          <w:tcPr>
            <w:tcW w:w="779" w:type="dxa"/>
            <w:vMerge/>
            <w:tcBorders>
              <w:top w:val="nil"/>
              <w:left w:val="single" w:sz="8" w:space="0" w:color="auto"/>
              <w:bottom w:val="single" w:sz="8" w:space="0" w:color="000000"/>
              <w:right w:val="single" w:sz="8" w:space="0" w:color="auto"/>
            </w:tcBorders>
            <w:vAlign w:val="center"/>
            <w:hideMark/>
          </w:tcPr>
          <w:p w14:paraId="64D5FC9B" w14:textId="77777777" w:rsidR="00EF6568" w:rsidRPr="00077686" w:rsidRDefault="00EF6568" w:rsidP="00EF6568">
            <w:pPr>
              <w:rPr>
                <w:rFonts w:ascii="Arial" w:hAnsi="Arial" w:cs="Arial"/>
                <w:color w:val="000000"/>
                <w:sz w:val="20"/>
                <w:lang w:eastAsia="fi-FI"/>
              </w:rPr>
            </w:pPr>
          </w:p>
        </w:tc>
        <w:tc>
          <w:tcPr>
            <w:tcW w:w="1938" w:type="dxa"/>
            <w:vMerge/>
            <w:tcBorders>
              <w:top w:val="nil"/>
              <w:left w:val="single" w:sz="8" w:space="0" w:color="auto"/>
              <w:bottom w:val="single" w:sz="8" w:space="0" w:color="000000"/>
              <w:right w:val="single" w:sz="8" w:space="0" w:color="auto"/>
            </w:tcBorders>
            <w:vAlign w:val="center"/>
            <w:hideMark/>
          </w:tcPr>
          <w:p w14:paraId="0048A53F" w14:textId="77777777" w:rsidR="00EF6568" w:rsidRPr="00077686" w:rsidRDefault="00EF6568" w:rsidP="00EF6568">
            <w:pPr>
              <w:rPr>
                <w:rFonts w:ascii="Arial" w:hAnsi="Arial" w:cs="Arial"/>
                <w:color w:val="000000"/>
                <w:sz w:val="20"/>
                <w:lang w:eastAsia="fi-FI"/>
              </w:rPr>
            </w:pPr>
          </w:p>
        </w:tc>
        <w:tc>
          <w:tcPr>
            <w:tcW w:w="748" w:type="dxa"/>
            <w:vMerge/>
            <w:tcBorders>
              <w:top w:val="nil"/>
              <w:left w:val="single" w:sz="8" w:space="0" w:color="auto"/>
              <w:bottom w:val="single" w:sz="8" w:space="0" w:color="000000"/>
              <w:right w:val="single" w:sz="8" w:space="0" w:color="auto"/>
            </w:tcBorders>
            <w:vAlign w:val="center"/>
            <w:hideMark/>
          </w:tcPr>
          <w:p w14:paraId="7DF81AAE" w14:textId="77777777" w:rsidR="00EF6568" w:rsidRPr="00077686" w:rsidRDefault="00EF6568" w:rsidP="00EF6568">
            <w:pPr>
              <w:rPr>
                <w:rFonts w:ascii="Arial" w:hAnsi="Arial" w:cs="Arial"/>
                <w:color w:val="000000"/>
                <w:sz w:val="20"/>
                <w:lang w:eastAsia="fi-FI"/>
              </w:rPr>
            </w:pPr>
          </w:p>
        </w:tc>
        <w:tc>
          <w:tcPr>
            <w:tcW w:w="1207" w:type="dxa"/>
            <w:tcBorders>
              <w:top w:val="nil"/>
              <w:left w:val="nil"/>
              <w:bottom w:val="single" w:sz="8" w:space="0" w:color="auto"/>
              <w:right w:val="single" w:sz="8" w:space="0" w:color="auto"/>
            </w:tcBorders>
            <w:shd w:val="clear" w:color="auto" w:fill="auto"/>
            <w:vAlign w:val="center"/>
            <w:hideMark/>
          </w:tcPr>
          <w:p w14:paraId="32247947" w14:textId="77777777" w:rsidR="00EF6568" w:rsidRPr="00077686" w:rsidRDefault="00EF6568" w:rsidP="00EF6568">
            <w:pPr>
              <w:rPr>
                <w:rFonts w:ascii="Arial" w:hAnsi="Arial" w:cs="Arial"/>
                <w:color w:val="000000"/>
                <w:sz w:val="20"/>
                <w:lang w:eastAsia="fi-FI"/>
              </w:rPr>
            </w:pPr>
            <w:r w:rsidRPr="00077686">
              <w:rPr>
                <w:rFonts w:ascii="Arial" w:hAnsi="Arial" w:cs="Arial"/>
                <w:color w:val="000000"/>
                <w:sz w:val="20"/>
                <w:lang w:eastAsia="fi-FI"/>
              </w:rPr>
              <w:t>NSPA</w:t>
            </w:r>
          </w:p>
        </w:tc>
        <w:tc>
          <w:tcPr>
            <w:tcW w:w="1115" w:type="dxa"/>
            <w:tcBorders>
              <w:top w:val="nil"/>
              <w:left w:val="nil"/>
              <w:bottom w:val="single" w:sz="8" w:space="0" w:color="auto"/>
              <w:right w:val="nil"/>
            </w:tcBorders>
            <w:shd w:val="clear" w:color="auto" w:fill="auto"/>
            <w:noWrap/>
            <w:vAlign w:val="center"/>
            <w:hideMark/>
          </w:tcPr>
          <w:p w14:paraId="3C4D6898" w14:textId="77777777" w:rsidR="00EF6568" w:rsidRPr="00077686" w:rsidRDefault="00EF6568" w:rsidP="00EF6568">
            <w:pPr>
              <w:jc w:val="center"/>
              <w:rPr>
                <w:rFonts w:ascii="Arial" w:hAnsi="Arial" w:cs="Arial"/>
                <w:color w:val="000000"/>
                <w:sz w:val="20"/>
                <w:lang w:eastAsia="fi-FI"/>
              </w:rPr>
            </w:pPr>
            <w:r w:rsidRPr="00077686">
              <w:rPr>
                <w:rFonts w:ascii="Arial" w:hAnsi="Arial" w:cs="Arial"/>
                <w:color w:val="000000"/>
                <w:sz w:val="20"/>
                <w:lang w:eastAsia="fi-FI"/>
              </w:rPr>
              <w:t>4,1</w:t>
            </w:r>
          </w:p>
        </w:tc>
        <w:tc>
          <w:tcPr>
            <w:tcW w:w="1144" w:type="dxa"/>
            <w:tcBorders>
              <w:top w:val="nil"/>
              <w:left w:val="single" w:sz="8" w:space="0" w:color="auto"/>
              <w:bottom w:val="single" w:sz="8" w:space="0" w:color="auto"/>
              <w:right w:val="nil"/>
            </w:tcBorders>
            <w:shd w:val="clear" w:color="auto" w:fill="auto"/>
            <w:noWrap/>
            <w:vAlign w:val="center"/>
            <w:hideMark/>
          </w:tcPr>
          <w:p w14:paraId="00B253DB" w14:textId="77777777" w:rsidR="00EF6568" w:rsidRPr="00077686" w:rsidRDefault="00EF6568" w:rsidP="00EF6568">
            <w:pPr>
              <w:jc w:val="center"/>
              <w:rPr>
                <w:rFonts w:ascii="Arial" w:hAnsi="Arial" w:cs="Arial"/>
                <w:color w:val="000000"/>
                <w:sz w:val="20"/>
                <w:lang w:eastAsia="fi-FI"/>
              </w:rPr>
            </w:pPr>
            <w:r w:rsidRPr="00077686">
              <w:rPr>
                <w:rFonts w:ascii="Arial" w:hAnsi="Arial" w:cs="Arial"/>
                <w:color w:val="000000"/>
                <w:sz w:val="20"/>
                <w:lang w:eastAsia="fi-FI"/>
              </w:rPr>
              <w:t>2020</w:t>
            </w:r>
          </w:p>
        </w:tc>
        <w:tc>
          <w:tcPr>
            <w:tcW w:w="1023" w:type="dxa"/>
            <w:tcBorders>
              <w:top w:val="nil"/>
              <w:left w:val="single" w:sz="8" w:space="0" w:color="auto"/>
              <w:bottom w:val="single" w:sz="8" w:space="0" w:color="auto"/>
              <w:right w:val="single" w:sz="8" w:space="0" w:color="auto"/>
            </w:tcBorders>
            <w:shd w:val="clear" w:color="auto" w:fill="auto"/>
            <w:vAlign w:val="center"/>
            <w:hideMark/>
          </w:tcPr>
          <w:p w14:paraId="5447BAB8" w14:textId="77777777" w:rsidR="00EF6568" w:rsidRPr="00077686" w:rsidRDefault="00EF6568" w:rsidP="00EF6568">
            <w:pPr>
              <w:jc w:val="center"/>
              <w:rPr>
                <w:rFonts w:ascii="Arial" w:hAnsi="Arial" w:cs="Arial"/>
                <w:color w:val="000000"/>
                <w:sz w:val="20"/>
                <w:lang w:eastAsia="fi-FI"/>
              </w:rPr>
            </w:pPr>
            <w:r w:rsidRPr="00077686">
              <w:rPr>
                <w:rFonts w:ascii="Arial" w:hAnsi="Arial" w:cs="Arial"/>
                <w:color w:val="000000"/>
                <w:sz w:val="20"/>
                <w:lang w:eastAsia="fi-FI"/>
              </w:rPr>
              <w:t>4,5</w:t>
            </w:r>
          </w:p>
        </w:tc>
      </w:tr>
      <w:tr w:rsidR="00EF6568" w:rsidRPr="00077686" w14:paraId="1D82E1CD" w14:textId="77777777" w:rsidTr="00077686">
        <w:trPr>
          <w:trHeight w:val="290"/>
        </w:trPr>
        <w:tc>
          <w:tcPr>
            <w:tcW w:w="4668" w:type="dxa"/>
            <w:gridSpan w:val="4"/>
            <w:tcBorders>
              <w:top w:val="nil"/>
              <w:left w:val="nil"/>
              <w:bottom w:val="nil"/>
              <w:right w:val="nil"/>
            </w:tcBorders>
            <w:shd w:val="clear" w:color="auto" w:fill="auto"/>
            <w:noWrap/>
            <w:vAlign w:val="bottom"/>
            <w:hideMark/>
          </w:tcPr>
          <w:p w14:paraId="61BD62F9" w14:textId="77777777" w:rsidR="00EF6568" w:rsidRDefault="00EF6568" w:rsidP="00EF6568">
            <w:pPr>
              <w:rPr>
                <w:rFonts w:ascii="Arial" w:hAnsi="Arial" w:cs="Arial"/>
                <w:color w:val="000000"/>
                <w:sz w:val="20"/>
                <w:lang w:eastAsia="fi-FI"/>
              </w:rPr>
            </w:pPr>
            <w:r w:rsidRPr="00077686">
              <w:rPr>
                <w:rFonts w:ascii="Arial" w:hAnsi="Arial" w:cs="Arial"/>
                <w:color w:val="000000"/>
                <w:sz w:val="20"/>
                <w:lang w:eastAsia="fi-FI"/>
              </w:rPr>
              <w:t>NSPA = Pohjoisen harvaan asutut alueet</w:t>
            </w:r>
          </w:p>
          <w:p w14:paraId="398AD3BB" w14:textId="77777777" w:rsidR="002942B2" w:rsidRDefault="002942B2" w:rsidP="00EF6568">
            <w:pPr>
              <w:rPr>
                <w:rFonts w:ascii="Arial" w:hAnsi="Arial" w:cs="Arial"/>
                <w:color w:val="000000"/>
                <w:sz w:val="20"/>
                <w:lang w:eastAsia="fi-FI"/>
              </w:rPr>
            </w:pPr>
          </w:p>
          <w:p w14:paraId="1DE98EA4" w14:textId="77777777" w:rsidR="002942B2" w:rsidRPr="00077686" w:rsidRDefault="002942B2" w:rsidP="00EF6568">
            <w:pPr>
              <w:rPr>
                <w:rFonts w:ascii="Arial" w:hAnsi="Arial" w:cs="Arial"/>
                <w:color w:val="000000"/>
                <w:sz w:val="20"/>
                <w:lang w:eastAsia="fi-FI"/>
              </w:rPr>
            </w:pPr>
          </w:p>
        </w:tc>
        <w:tc>
          <w:tcPr>
            <w:tcW w:w="748" w:type="dxa"/>
            <w:tcBorders>
              <w:top w:val="nil"/>
              <w:left w:val="nil"/>
              <w:bottom w:val="nil"/>
              <w:right w:val="nil"/>
            </w:tcBorders>
            <w:shd w:val="clear" w:color="auto" w:fill="auto"/>
            <w:noWrap/>
            <w:vAlign w:val="bottom"/>
            <w:hideMark/>
          </w:tcPr>
          <w:p w14:paraId="2411FE06" w14:textId="77777777" w:rsidR="00EF6568" w:rsidRPr="00077686" w:rsidRDefault="00EF6568" w:rsidP="00EF6568">
            <w:pPr>
              <w:rPr>
                <w:rFonts w:ascii="Arial" w:hAnsi="Arial" w:cs="Arial"/>
                <w:color w:val="000000"/>
                <w:sz w:val="20"/>
                <w:lang w:eastAsia="fi-FI"/>
              </w:rPr>
            </w:pPr>
          </w:p>
        </w:tc>
        <w:tc>
          <w:tcPr>
            <w:tcW w:w="1207" w:type="dxa"/>
            <w:tcBorders>
              <w:top w:val="nil"/>
              <w:left w:val="nil"/>
              <w:bottom w:val="nil"/>
              <w:right w:val="nil"/>
            </w:tcBorders>
            <w:shd w:val="clear" w:color="auto" w:fill="auto"/>
            <w:noWrap/>
            <w:vAlign w:val="bottom"/>
            <w:hideMark/>
          </w:tcPr>
          <w:p w14:paraId="614AFADA" w14:textId="77777777" w:rsidR="00EF6568" w:rsidRPr="00077686" w:rsidRDefault="00EF6568" w:rsidP="00EF6568">
            <w:pPr>
              <w:rPr>
                <w:rFonts w:ascii="Arial" w:hAnsi="Arial" w:cs="Arial"/>
                <w:sz w:val="20"/>
                <w:lang w:eastAsia="fi-FI"/>
              </w:rPr>
            </w:pPr>
          </w:p>
        </w:tc>
        <w:tc>
          <w:tcPr>
            <w:tcW w:w="1115" w:type="dxa"/>
            <w:tcBorders>
              <w:top w:val="nil"/>
              <w:left w:val="nil"/>
              <w:bottom w:val="nil"/>
              <w:right w:val="nil"/>
            </w:tcBorders>
            <w:shd w:val="clear" w:color="auto" w:fill="auto"/>
            <w:noWrap/>
            <w:vAlign w:val="bottom"/>
            <w:hideMark/>
          </w:tcPr>
          <w:p w14:paraId="148672C3" w14:textId="77777777" w:rsidR="00EF6568" w:rsidRPr="00077686" w:rsidRDefault="00EF6568" w:rsidP="00EF6568">
            <w:pPr>
              <w:rPr>
                <w:rFonts w:ascii="Arial" w:hAnsi="Arial" w:cs="Arial"/>
                <w:sz w:val="20"/>
                <w:lang w:eastAsia="fi-FI"/>
              </w:rPr>
            </w:pPr>
          </w:p>
        </w:tc>
        <w:tc>
          <w:tcPr>
            <w:tcW w:w="1144" w:type="dxa"/>
            <w:tcBorders>
              <w:top w:val="nil"/>
              <w:left w:val="nil"/>
              <w:bottom w:val="nil"/>
              <w:right w:val="nil"/>
            </w:tcBorders>
            <w:shd w:val="clear" w:color="auto" w:fill="auto"/>
            <w:noWrap/>
            <w:vAlign w:val="bottom"/>
            <w:hideMark/>
          </w:tcPr>
          <w:p w14:paraId="04ED5618" w14:textId="77777777" w:rsidR="00EF6568" w:rsidRPr="00077686" w:rsidRDefault="00EF6568" w:rsidP="00EF6568">
            <w:pPr>
              <w:rPr>
                <w:rFonts w:ascii="Arial" w:hAnsi="Arial" w:cs="Arial"/>
                <w:sz w:val="20"/>
                <w:lang w:eastAsia="fi-FI"/>
              </w:rPr>
            </w:pPr>
          </w:p>
        </w:tc>
        <w:tc>
          <w:tcPr>
            <w:tcW w:w="1023" w:type="dxa"/>
            <w:tcBorders>
              <w:top w:val="nil"/>
              <w:left w:val="nil"/>
              <w:bottom w:val="nil"/>
              <w:right w:val="nil"/>
            </w:tcBorders>
            <w:shd w:val="clear" w:color="auto" w:fill="auto"/>
            <w:noWrap/>
            <w:vAlign w:val="bottom"/>
            <w:hideMark/>
          </w:tcPr>
          <w:p w14:paraId="200C937D" w14:textId="77777777" w:rsidR="00EF6568" w:rsidRPr="00077686" w:rsidRDefault="00EF6568" w:rsidP="00EF6568">
            <w:pPr>
              <w:rPr>
                <w:rFonts w:ascii="Arial" w:hAnsi="Arial" w:cs="Arial"/>
                <w:sz w:val="20"/>
                <w:lang w:eastAsia="fi-FI"/>
              </w:rPr>
            </w:pPr>
          </w:p>
        </w:tc>
      </w:tr>
    </w:tbl>
    <w:p w14:paraId="411D4293" w14:textId="77777777" w:rsidR="002942B2" w:rsidRPr="003878A8" w:rsidRDefault="002942B2" w:rsidP="002942B2">
      <w:pPr>
        <w:pStyle w:val="VMleipteksti"/>
        <w:ind w:left="0"/>
        <w:rPr>
          <w:rFonts w:ascii="Arial" w:hAnsi="Arial" w:cs="Arial"/>
          <w:b/>
          <w:noProof/>
          <w:sz w:val="22"/>
          <w:szCs w:val="22"/>
        </w:rPr>
      </w:pPr>
      <w:r w:rsidRPr="003878A8">
        <w:rPr>
          <w:rFonts w:ascii="Arial" w:hAnsi="Arial" w:cs="Arial"/>
          <w:b/>
          <w:noProof/>
          <w:sz w:val="22"/>
          <w:szCs w:val="22"/>
        </w:rPr>
        <w:t>Ohjelman resurssien alustava jakauma (EU-rahoitus) tukitoimityypin mukaan</w:t>
      </w:r>
    </w:p>
    <w:p w14:paraId="1A8FD7B9" w14:textId="77777777" w:rsidR="002942B2" w:rsidRPr="00A53BA9" w:rsidRDefault="002942B2" w:rsidP="002942B2">
      <w:pPr>
        <w:pStyle w:val="VMleipteksti"/>
        <w:ind w:left="0"/>
        <w:rPr>
          <w:rFonts w:ascii="Arial" w:hAnsi="Arial" w:cs="Arial"/>
          <w:b/>
          <w:i/>
          <w:noProof/>
          <w:sz w:val="22"/>
          <w:szCs w:val="22"/>
        </w:rPr>
      </w:pPr>
    </w:p>
    <w:p w14:paraId="1B539147" w14:textId="77777777" w:rsidR="002942B2" w:rsidRPr="002A2718" w:rsidRDefault="002942B2" w:rsidP="002942B2">
      <w:pPr>
        <w:pStyle w:val="VMNormaaliSisentmtn"/>
        <w:rPr>
          <w:rFonts w:ascii="Arial" w:hAnsi="Arial" w:cs="Arial"/>
          <w:b/>
          <w:noProof/>
          <w:sz w:val="22"/>
          <w:szCs w:val="22"/>
        </w:rPr>
      </w:pPr>
      <w:r w:rsidRPr="002A2718">
        <w:rPr>
          <w:rFonts w:ascii="Arial" w:hAnsi="Arial" w:cs="Arial"/>
          <w:b/>
          <w:noProof/>
          <w:sz w:val="22"/>
          <w:szCs w:val="22"/>
        </w:rPr>
        <w:t>Taulukko 4: Kokonaisuus 1 – Tukitoimen toimintakenttä</w:t>
      </w:r>
    </w:p>
    <w:p w14:paraId="6FF905B1" w14:textId="77777777" w:rsidR="002942B2" w:rsidRPr="002A2718" w:rsidRDefault="002942B2" w:rsidP="002942B2">
      <w:pPr>
        <w:rPr>
          <w:rFonts w:ascii="Arial" w:hAnsi="Arial" w:cs="Arial"/>
          <w:sz w:val="22"/>
          <w:szCs w:val="22"/>
        </w:rPr>
      </w:pPr>
      <w:r w:rsidRPr="002A2718">
        <w:rPr>
          <w:rFonts w:ascii="Arial" w:hAnsi="Arial" w:cs="Arial"/>
          <w:sz w:val="22"/>
          <w:szCs w:val="22"/>
        </w:rPr>
        <w:t xml:space="preserve">Taulukossa on kuvattu käytettävät tukitoimiluokat ja niihin kohdistuva indikatiivinen EU-rahoitus alueluokittain erityistavoitteessa 4.1.7. Koodien selitteet ovat taulukon alapuolella. </w:t>
      </w:r>
    </w:p>
    <w:p w14:paraId="3F5C3A48" w14:textId="77777777" w:rsidR="00052D44" w:rsidRDefault="00052D44" w:rsidP="002942B2">
      <w:pPr>
        <w:rPr>
          <w:rFonts w:ascii="Arial" w:hAnsi="Arial" w:cs="Arial"/>
          <w:i/>
          <w:sz w:val="22"/>
          <w:szCs w:val="22"/>
        </w:rPr>
      </w:pPr>
    </w:p>
    <w:tbl>
      <w:tblPr>
        <w:tblW w:w="5852" w:type="dxa"/>
        <w:tblCellMar>
          <w:left w:w="70" w:type="dxa"/>
          <w:right w:w="70" w:type="dxa"/>
        </w:tblCellMar>
        <w:tblLook w:val="04A0" w:firstRow="1" w:lastRow="0" w:firstColumn="1" w:lastColumn="0" w:noHBand="0" w:noVBand="1"/>
      </w:tblPr>
      <w:tblGrid>
        <w:gridCol w:w="1408"/>
        <w:gridCol w:w="960"/>
        <w:gridCol w:w="960"/>
        <w:gridCol w:w="1180"/>
        <w:gridCol w:w="1344"/>
      </w:tblGrid>
      <w:tr w:rsidR="00052D44" w:rsidRPr="00052D44" w14:paraId="6BBEEA82" w14:textId="77777777" w:rsidTr="003800D5">
        <w:trPr>
          <w:trHeight w:val="470"/>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034B40C" w14:textId="77777777" w:rsidR="00052D44" w:rsidRPr="00052D44" w:rsidRDefault="007A0E15" w:rsidP="002A2718">
            <w:pPr>
              <w:rPr>
                <w:rFonts w:ascii="Arial" w:hAnsi="Arial" w:cs="Arial"/>
                <w:b/>
                <w:bCs/>
                <w:color w:val="000000"/>
                <w:sz w:val="18"/>
                <w:szCs w:val="18"/>
                <w:lang w:eastAsia="fi-FI"/>
              </w:rPr>
            </w:pPr>
            <w:r>
              <w:rPr>
                <w:rFonts w:ascii="Arial" w:hAnsi="Arial" w:cs="Arial"/>
                <w:b/>
                <w:bCs/>
                <w:color w:val="000000"/>
                <w:sz w:val="18"/>
                <w:szCs w:val="18"/>
                <w:lang w:eastAsia="fi-FI"/>
              </w:rPr>
              <w:t>E</w:t>
            </w:r>
            <w:r w:rsidR="002A2718">
              <w:rPr>
                <w:rFonts w:ascii="Arial" w:hAnsi="Arial" w:cs="Arial"/>
                <w:b/>
                <w:bCs/>
                <w:color w:val="000000"/>
                <w:sz w:val="18"/>
                <w:szCs w:val="18"/>
                <w:lang w:eastAsia="fi-FI"/>
              </w:rPr>
              <w:t>r</w:t>
            </w:r>
            <w:r>
              <w:rPr>
                <w:rFonts w:ascii="Arial" w:hAnsi="Arial" w:cs="Arial"/>
                <w:b/>
                <w:bCs/>
                <w:color w:val="000000"/>
                <w:sz w:val="18"/>
                <w:szCs w:val="18"/>
                <w:lang w:eastAsia="fi-FI"/>
              </w:rPr>
              <w:t>i</w:t>
            </w:r>
            <w:r w:rsidR="002A2718">
              <w:rPr>
                <w:rFonts w:ascii="Arial" w:hAnsi="Arial" w:cs="Arial"/>
                <w:b/>
                <w:bCs/>
                <w:color w:val="000000"/>
                <w:sz w:val="18"/>
                <w:szCs w:val="18"/>
                <w:lang w:eastAsia="fi-FI"/>
              </w:rPr>
              <w:t>t</w:t>
            </w:r>
            <w:r>
              <w:rPr>
                <w:rFonts w:ascii="Arial" w:hAnsi="Arial" w:cs="Arial"/>
                <w:b/>
                <w:bCs/>
                <w:color w:val="000000"/>
                <w:sz w:val="18"/>
                <w:szCs w:val="18"/>
                <w:lang w:eastAsia="fi-FI"/>
              </w:rPr>
              <w:t>yis</w:t>
            </w:r>
            <w:r w:rsidR="00052D44" w:rsidRPr="00052D44">
              <w:rPr>
                <w:rFonts w:ascii="Arial" w:hAnsi="Arial" w:cs="Arial"/>
                <w:b/>
                <w:bCs/>
                <w:color w:val="000000"/>
                <w:sz w:val="18"/>
                <w:szCs w:val="18"/>
                <w:lang w:eastAsia="fi-FI"/>
              </w:rPr>
              <w:t>tavoite</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0EC0CAD" w14:textId="77777777" w:rsidR="00052D44" w:rsidRPr="00052D44" w:rsidRDefault="00052D44" w:rsidP="00052D44">
            <w:pPr>
              <w:rPr>
                <w:rFonts w:ascii="Arial" w:hAnsi="Arial" w:cs="Arial"/>
                <w:b/>
                <w:bCs/>
                <w:color w:val="000000"/>
                <w:sz w:val="18"/>
                <w:szCs w:val="18"/>
                <w:lang w:eastAsia="fi-FI"/>
              </w:rPr>
            </w:pPr>
            <w:r w:rsidRPr="00052D44">
              <w:rPr>
                <w:rFonts w:ascii="Arial" w:hAnsi="Arial" w:cs="Arial"/>
                <w:b/>
                <w:bCs/>
                <w:color w:val="000000"/>
                <w:sz w:val="18"/>
                <w:szCs w:val="18"/>
                <w:lang w:eastAsia="fi-FI"/>
              </w:rPr>
              <w:t>Rahasto</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4AAEF3EE" w14:textId="77777777" w:rsidR="00052D44" w:rsidRPr="00052D44" w:rsidRDefault="00052D44" w:rsidP="00052D44">
            <w:pPr>
              <w:rPr>
                <w:rFonts w:ascii="Arial" w:hAnsi="Arial" w:cs="Arial"/>
                <w:b/>
                <w:bCs/>
                <w:color w:val="000000"/>
                <w:sz w:val="18"/>
                <w:szCs w:val="18"/>
                <w:lang w:eastAsia="fi-FI"/>
              </w:rPr>
            </w:pPr>
            <w:r w:rsidRPr="00052D44">
              <w:rPr>
                <w:rFonts w:ascii="Arial" w:hAnsi="Arial" w:cs="Arial"/>
                <w:b/>
                <w:bCs/>
                <w:color w:val="000000"/>
                <w:sz w:val="18"/>
                <w:szCs w:val="18"/>
                <w:lang w:eastAsia="fi-FI"/>
              </w:rPr>
              <w:t>Koodi</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34D0DC4F" w14:textId="77777777" w:rsidR="00052D44" w:rsidRPr="00052D44" w:rsidRDefault="00052D44" w:rsidP="00052D44">
            <w:pPr>
              <w:rPr>
                <w:rFonts w:ascii="Arial" w:hAnsi="Arial" w:cs="Arial"/>
                <w:b/>
                <w:bCs/>
                <w:color w:val="000000"/>
                <w:sz w:val="18"/>
                <w:szCs w:val="18"/>
                <w:lang w:eastAsia="fi-FI"/>
              </w:rPr>
            </w:pPr>
            <w:r w:rsidRPr="00052D44">
              <w:rPr>
                <w:rFonts w:ascii="Arial" w:hAnsi="Arial" w:cs="Arial"/>
                <w:b/>
                <w:bCs/>
                <w:color w:val="000000"/>
                <w:sz w:val="18"/>
                <w:szCs w:val="18"/>
                <w:lang w:eastAsia="fi-FI"/>
              </w:rPr>
              <w:t>Alueluokka</w:t>
            </w:r>
          </w:p>
        </w:tc>
        <w:tc>
          <w:tcPr>
            <w:tcW w:w="1344" w:type="dxa"/>
            <w:tcBorders>
              <w:top w:val="single" w:sz="8" w:space="0" w:color="auto"/>
              <w:left w:val="nil"/>
              <w:bottom w:val="single" w:sz="8" w:space="0" w:color="auto"/>
              <w:right w:val="single" w:sz="8" w:space="0" w:color="auto"/>
            </w:tcBorders>
            <w:shd w:val="clear" w:color="auto" w:fill="auto"/>
            <w:vAlign w:val="center"/>
            <w:hideMark/>
          </w:tcPr>
          <w:p w14:paraId="4BA09D4A" w14:textId="77777777" w:rsidR="00052D44" w:rsidRPr="007A0E15" w:rsidRDefault="00052D44" w:rsidP="00052D44">
            <w:pPr>
              <w:rPr>
                <w:rFonts w:ascii="Arial" w:hAnsi="Arial" w:cs="Arial"/>
                <w:b/>
                <w:color w:val="000000"/>
                <w:sz w:val="18"/>
                <w:szCs w:val="18"/>
                <w:lang w:eastAsia="fi-FI"/>
              </w:rPr>
            </w:pPr>
            <w:r w:rsidRPr="007A0E15">
              <w:rPr>
                <w:rFonts w:ascii="Arial" w:hAnsi="Arial" w:cs="Arial"/>
                <w:b/>
                <w:color w:val="000000"/>
                <w:sz w:val="18"/>
                <w:szCs w:val="18"/>
                <w:lang w:eastAsia="fi-FI"/>
              </w:rPr>
              <w:t>Määrä (euroa)</w:t>
            </w:r>
          </w:p>
        </w:tc>
      </w:tr>
      <w:tr w:rsidR="003800D5" w:rsidRPr="00052D44" w14:paraId="72A93353" w14:textId="77777777" w:rsidTr="003800D5">
        <w:trPr>
          <w:trHeight w:val="290"/>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16377A23" w14:textId="77777777" w:rsidR="003800D5" w:rsidRPr="00052D44" w:rsidRDefault="003800D5" w:rsidP="003800D5">
            <w:pPr>
              <w:jc w:val="center"/>
              <w:rPr>
                <w:rFonts w:ascii="Arial" w:hAnsi="Arial" w:cs="Arial"/>
                <w:color w:val="000000"/>
                <w:sz w:val="18"/>
                <w:szCs w:val="18"/>
                <w:lang w:eastAsia="fi-FI"/>
              </w:rPr>
            </w:pPr>
            <w:r w:rsidRPr="00052D44">
              <w:rPr>
                <w:rFonts w:ascii="Arial" w:hAnsi="Arial" w:cs="Arial"/>
                <w:color w:val="000000"/>
                <w:sz w:val="18"/>
                <w:szCs w:val="18"/>
                <w:lang w:eastAsia="fi-FI"/>
              </w:rPr>
              <w:t>4.</w:t>
            </w:r>
            <w:r>
              <w:rPr>
                <w:rFonts w:ascii="Arial" w:hAnsi="Arial" w:cs="Arial"/>
                <w:color w:val="FF0000"/>
                <w:sz w:val="18"/>
                <w:szCs w:val="18"/>
                <w:lang w:eastAsia="fi-FI"/>
              </w:rPr>
              <w:t>h</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69553C65" w14:textId="77777777" w:rsidR="003800D5" w:rsidRPr="00052D44" w:rsidRDefault="003800D5" w:rsidP="003800D5">
            <w:pPr>
              <w:jc w:val="center"/>
              <w:rPr>
                <w:rFonts w:ascii="Arial" w:hAnsi="Arial" w:cs="Arial"/>
                <w:color w:val="000000"/>
                <w:sz w:val="18"/>
                <w:szCs w:val="18"/>
                <w:lang w:eastAsia="fi-FI"/>
              </w:rPr>
            </w:pPr>
            <w:r w:rsidRPr="00052D44">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FAEAED" w14:textId="77777777" w:rsidR="003800D5" w:rsidRDefault="003800D5" w:rsidP="003800D5">
            <w:pPr>
              <w:jc w:val="center"/>
              <w:rPr>
                <w:rFonts w:ascii="Arial" w:hAnsi="Arial" w:cs="Arial"/>
                <w:color w:val="FF0000"/>
                <w:sz w:val="18"/>
                <w:szCs w:val="18"/>
                <w:lang w:eastAsia="fi-FI"/>
              </w:rPr>
            </w:pPr>
            <w:r>
              <w:rPr>
                <w:rFonts w:ascii="Arial" w:hAnsi="Arial" w:cs="Arial"/>
                <w:color w:val="FF0000"/>
                <w:sz w:val="18"/>
                <w:szCs w:val="18"/>
              </w:rPr>
              <w:t>142</w:t>
            </w:r>
          </w:p>
        </w:tc>
        <w:tc>
          <w:tcPr>
            <w:tcW w:w="1180" w:type="dxa"/>
            <w:tcBorders>
              <w:top w:val="nil"/>
              <w:left w:val="nil"/>
              <w:bottom w:val="nil"/>
              <w:right w:val="single" w:sz="8" w:space="0" w:color="auto"/>
            </w:tcBorders>
            <w:shd w:val="clear" w:color="auto" w:fill="auto"/>
            <w:vAlign w:val="center"/>
            <w:hideMark/>
          </w:tcPr>
          <w:p w14:paraId="06133FB9" w14:textId="77777777" w:rsidR="003800D5" w:rsidRPr="00052D44" w:rsidRDefault="003800D5" w:rsidP="003800D5">
            <w:pPr>
              <w:rPr>
                <w:rFonts w:ascii="Arial" w:hAnsi="Arial" w:cs="Arial"/>
                <w:color w:val="000000"/>
                <w:sz w:val="18"/>
                <w:szCs w:val="18"/>
                <w:lang w:eastAsia="fi-FI"/>
              </w:rPr>
            </w:pPr>
            <w:r w:rsidRPr="00052D44">
              <w:rPr>
                <w:rFonts w:ascii="Arial" w:hAnsi="Arial" w:cs="Arial"/>
                <w:color w:val="000000"/>
                <w:sz w:val="18"/>
                <w:szCs w:val="18"/>
                <w:lang w:eastAsia="fi-FI"/>
              </w:rPr>
              <w:t>Kehittyneet</w:t>
            </w:r>
          </w:p>
        </w:tc>
        <w:tc>
          <w:tcPr>
            <w:tcW w:w="1344" w:type="dxa"/>
            <w:tcBorders>
              <w:top w:val="nil"/>
              <w:left w:val="nil"/>
              <w:bottom w:val="nil"/>
              <w:right w:val="single" w:sz="8" w:space="0" w:color="auto"/>
            </w:tcBorders>
            <w:shd w:val="clear" w:color="auto" w:fill="auto"/>
            <w:vAlign w:val="center"/>
            <w:hideMark/>
          </w:tcPr>
          <w:p w14:paraId="2B804379" w14:textId="77777777" w:rsidR="003800D5" w:rsidRPr="00052D44" w:rsidRDefault="003800D5" w:rsidP="003800D5">
            <w:pPr>
              <w:jc w:val="center"/>
              <w:rPr>
                <w:rFonts w:ascii="Arial" w:hAnsi="Arial" w:cs="Arial"/>
                <w:color w:val="000000"/>
                <w:sz w:val="18"/>
                <w:szCs w:val="18"/>
                <w:lang w:eastAsia="fi-FI"/>
              </w:rPr>
            </w:pPr>
            <w:r w:rsidRPr="00052D44">
              <w:rPr>
                <w:rFonts w:ascii="Arial" w:hAnsi="Arial" w:cs="Arial"/>
                <w:color w:val="000000"/>
                <w:sz w:val="18"/>
                <w:szCs w:val="18"/>
                <w:lang w:eastAsia="fi-FI"/>
              </w:rPr>
              <w:t>926 310</w:t>
            </w:r>
          </w:p>
        </w:tc>
      </w:tr>
      <w:tr w:rsidR="003800D5" w:rsidRPr="00052D44" w14:paraId="24D44C09" w14:textId="77777777" w:rsidTr="003800D5">
        <w:trPr>
          <w:trHeight w:val="290"/>
        </w:trPr>
        <w:tc>
          <w:tcPr>
            <w:tcW w:w="1408" w:type="dxa"/>
            <w:vMerge/>
            <w:tcBorders>
              <w:top w:val="nil"/>
              <w:left w:val="single" w:sz="8" w:space="0" w:color="auto"/>
              <w:bottom w:val="single" w:sz="8" w:space="0" w:color="000000"/>
              <w:right w:val="single" w:sz="8" w:space="0" w:color="auto"/>
            </w:tcBorders>
            <w:vAlign w:val="center"/>
            <w:hideMark/>
          </w:tcPr>
          <w:p w14:paraId="6022E419" w14:textId="77777777" w:rsidR="003800D5" w:rsidRPr="00052D44" w:rsidRDefault="003800D5" w:rsidP="003800D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3595711E" w14:textId="77777777" w:rsidR="003800D5" w:rsidRPr="00052D44" w:rsidRDefault="003800D5" w:rsidP="003800D5">
            <w:pPr>
              <w:rPr>
                <w:rFonts w:ascii="Arial" w:hAnsi="Arial" w:cs="Arial"/>
                <w:color w:val="000000"/>
                <w:sz w:val="18"/>
                <w:szCs w:val="18"/>
                <w:lang w:eastAsia="fi-FI"/>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4121642A" w14:textId="77777777" w:rsidR="003800D5" w:rsidRPr="00052D44" w:rsidRDefault="003800D5" w:rsidP="003800D5">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390C780C" w14:textId="77777777" w:rsidR="003800D5" w:rsidRPr="00052D44" w:rsidRDefault="003800D5" w:rsidP="003800D5">
            <w:pPr>
              <w:rPr>
                <w:rFonts w:ascii="Arial" w:hAnsi="Arial" w:cs="Arial"/>
                <w:color w:val="000000"/>
                <w:sz w:val="18"/>
                <w:szCs w:val="18"/>
                <w:lang w:eastAsia="fi-FI"/>
              </w:rPr>
            </w:pPr>
            <w:r w:rsidRPr="00052D44">
              <w:rPr>
                <w:rFonts w:ascii="Arial" w:hAnsi="Arial" w:cs="Arial"/>
                <w:color w:val="000000"/>
                <w:sz w:val="18"/>
                <w:szCs w:val="18"/>
                <w:lang w:eastAsia="fi-FI"/>
              </w:rPr>
              <w:t>Siirtymä</w:t>
            </w:r>
          </w:p>
        </w:tc>
        <w:tc>
          <w:tcPr>
            <w:tcW w:w="1344" w:type="dxa"/>
            <w:tcBorders>
              <w:top w:val="single" w:sz="4" w:space="0" w:color="auto"/>
              <w:left w:val="nil"/>
              <w:bottom w:val="single" w:sz="4" w:space="0" w:color="auto"/>
              <w:right w:val="single" w:sz="8" w:space="0" w:color="auto"/>
            </w:tcBorders>
            <w:shd w:val="clear" w:color="auto" w:fill="auto"/>
            <w:vAlign w:val="center"/>
            <w:hideMark/>
          </w:tcPr>
          <w:p w14:paraId="2E664791" w14:textId="77777777" w:rsidR="003800D5" w:rsidRPr="00052D44" w:rsidRDefault="003800D5" w:rsidP="003800D5">
            <w:pPr>
              <w:jc w:val="center"/>
              <w:rPr>
                <w:rFonts w:ascii="Arial" w:hAnsi="Arial" w:cs="Arial"/>
                <w:color w:val="000000"/>
                <w:sz w:val="18"/>
                <w:szCs w:val="18"/>
                <w:lang w:eastAsia="fi-FI"/>
              </w:rPr>
            </w:pPr>
            <w:r w:rsidRPr="00052D44">
              <w:rPr>
                <w:rFonts w:ascii="Arial" w:hAnsi="Arial" w:cs="Arial"/>
                <w:color w:val="000000"/>
                <w:sz w:val="18"/>
                <w:szCs w:val="18"/>
                <w:lang w:eastAsia="fi-FI"/>
              </w:rPr>
              <w:t>5 613 605</w:t>
            </w:r>
          </w:p>
        </w:tc>
      </w:tr>
      <w:tr w:rsidR="003800D5" w:rsidRPr="00052D44" w14:paraId="23F8C442" w14:textId="77777777" w:rsidTr="003800D5">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7F75BE3F" w14:textId="77777777" w:rsidR="003800D5" w:rsidRPr="00052D44" w:rsidRDefault="003800D5" w:rsidP="003800D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631073F1" w14:textId="77777777" w:rsidR="003800D5" w:rsidRPr="00052D44" w:rsidRDefault="003800D5" w:rsidP="003800D5">
            <w:pPr>
              <w:rPr>
                <w:rFonts w:ascii="Arial" w:hAnsi="Arial" w:cs="Arial"/>
                <w:color w:val="000000"/>
                <w:sz w:val="18"/>
                <w:szCs w:val="18"/>
                <w:lang w:eastAsia="fi-FI"/>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093CC48A" w14:textId="77777777" w:rsidR="003800D5" w:rsidRPr="00052D44" w:rsidRDefault="003800D5" w:rsidP="003800D5">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7B4C8964" w14:textId="77777777" w:rsidR="003800D5" w:rsidRPr="00052D44" w:rsidRDefault="003800D5" w:rsidP="003800D5">
            <w:pPr>
              <w:rPr>
                <w:rFonts w:ascii="Arial" w:hAnsi="Arial" w:cs="Arial"/>
                <w:color w:val="000000"/>
                <w:sz w:val="18"/>
                <w:szCs w:val="18"/>
                <w:lang w:eastAsia="fi-FI"/>
              </w:rPr>
            </w:pPr>
            <w:r w:rsidRPr="00052D44">
              <w:rPr>
                <w:rFonts w:ascii="Arial" w:hAnsi="Arial" w:cs="Arial"/>
                <w:color w:val="000000"/>
                <w:sz w:val="18"/>
                <w:szCs w:val="18"/>
                <w:lang w:eastAsia="fi-FI"/>
              </w:rPr>
              <w:t>NSPA</w:t>
            </w:r>
          </w:p>
        </w:tc>
        <w:tc>
          <w:tcPr>
            <w:tcW w:w="1344" w:type="dxa"/>
            <w:tcBorders>
              <w:top w:val="nil"/>
              <w:left w:val="nil"/>
              <w:bottom w:val="single" w:sz="8" w:space="0" w:color="auto"/>
              <w:right w:val="single" w:sz="8" w:space="0" w:color="auto"/>
            </w:tcBorders>
            <w:shd w:val="clear" w:color="auto" w:fill="auto"/>
            <w:vAlign w:val="center"/>
            <w:hideMark/>
          </w:tcPr>
          <w:p w14:paraId="423FC86D" w14:textId="77777777" w:rsidR="003800D5" w:rsidRPr="00052D44" w:rsidRDefault="003800D5" w:rsidP="003800D5">
            <w:pPr>
              <w:jc w:val="center"/>
              <w:rPr>
                <w:rFonts w:ascii="Arial" w:hAnsi="Arial" w:cs="Arial"/>
                <w:color w:val="000000"/>
                <w:sz w:val="18"/>
                <w:szCs w:val="18"/>
                <w:lang w:eastAsia="fi-FI"/>
              </w:rPr>
            </w:pPr>
            <w:r w:rsidRPr="00052D44">
              <w:rPr>
                <w:rFonts w:ascii="Arial" w:hAnsi="Arial" w:cs="Arial"/>
                <w:color w:val="000000"/>
                <w:sz w:val="18"/>
                <w:szCs w:val="18"/>
                <w:lang w:eastAsia="fi-FI"/>
              </w:rPr>
              <w:t>1 650 583</w:t>
            </w:r>
          </w:p>
        </w:tc>
      </w:tr>
      <w:tr w:rsidR="003800D5" w:rsidRPr="00052D44" w14:paraId="769DCA82" w14:textId="77777777" w:rsidTr="003800D5">
        <w:trPr>
          <w:trHeight w:val="290"/>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198DD678" w14:textId="77777777" w:rsidR="003800D5" w:rsidRPr="00052D44" w:rsidRDefault="003800D5" w:rsidP="003800D5">
            <w:pPr>
              <w:jc w:val="center"/>
              <w:rPr>
                <w:rFonts w:ascii="Arial" w:hAnsi="Arial" w:cs="Arial"/>
                <w:color w:val="000000"/>
                <w:sz w:val="18"/>
                <w:szCs w:val="18"/>
                <w:lang w:eastAsia="fi-FI"/>
              </w:rPr>
            </w:pPr>
            <w:r w:rsidRPr="00052D44">
              <w:rPr>
                <w:rFonts w:ascii="Arial" w:hAnsi="Arial" w:cs="Arial"/>
                <w:color w:val="000000"/>
                <w:sz w:val="18"/>
                <w:szCs w:val="18"/>
                <w:lang w:eastAsia="fi-FI"/>
              </w:rPr>
              <w:t>4.</w:t>
            </w:r>
            <w:r w:rsidRPr="00F26DAE">
              <w:rPr>
                <w:rFonts w:ascii="Arial" w:hAnsi="Arial" w:cs="Arial"/>
                <w:color w:val="FF0000"/>
                <w:sz w:val="18"/>
                <w:szCs w:val="18"/>
                <w:lang w:eastAsia="fi-FI"/>
              </w:rPr>
              <w:t>h</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71697FCD" w14:textId="77777777" w:rsidR="003800D5" w:rsidRPr="00052D44" w:rsidRDefault="003800D5" w:rsidP="003800D5">
            <w:pPr>
              <w:jc w:val="center"/>
              <w:rPr>
                <w:rFonts w:ascii="Arial" w:hAnsi="Arial" w:cs="Arial"/>
                <w:color w:val="000000"/>
                <w:sz w:val="18"/>
                <w:szCs w:val="18"/>
                <w:lang w:eastAsia="fi-FI"/>
              </w:rPr>
            </w:pPr>
            <w:r w:rsidRPr="00052D44">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7758BCE0" w14:textId="77777777" w:rsidR="003800D5" w:rsidRDefault="003800D5" w:rsidP="003800D5">
            <w:pPr>
              <w:jc w:val="center"/>
              <w:rPr>
                <w:rFonts w:ascii="Arial" w:hAnsi="Arial" w:cs="Arial"/>
                <w:color w:val="FF0000"/>
                <w:sz w:val="18"/>
                <w:szCs w:val="18"/>
              </w:rPr>
            </w:pPr>
            <w:r>
              <w:rPr>
                <w:rFonts w:ascii="Arial" w:hAnsi="Arial" w:cs="Arial"/>
                <w:color w:val="FF0000"/>
                <w:sz w:val="18"/>
                <w:szCs w:val="18"/>
              </w:rPr>
              <w:t>145</w:t>
            </w:r>
          </w:p>
        </w:tc>
        <w:tc>
          <w:tcPr>
            <w:tcW w:w="1180" w:type="dxa"/>
            <w:tcBorders>
              <w:top w:val="nil"/>
              <w:left w:val="nil"/>
              <w:bottom w:val="nil"/>
              <w:right w:val="single" w:sz="8" w:space="0" w:color="auto"/>
            </w:tcBorders>
            <w:shd w:val="clear" w:color="auto" w:fill="auto"/>
            <w:vAlign w:val="center"/>
            <w:hideMark/>
          </w:tcPr>
          <w:p w14:paraId="2252E2AD" w14:textId="77777777" w:rsidR="003800D5" w:rsidRPr="00052D44" w:rsidRDefault="003800D5" w:rsidP="003800D5">
            <w:pPr>
              <w:rPr>
                <w:rFonts w:ascii="Arial" w:hAnsi="Arial" w:cs="Arial"/>
                <w:color w:val="000000"/>
                <w:sz w:val="18"/>
                <w:szCs w:val="18"/>
                <w:lang w:eastAsia="fi-FI"/>
              </w:rPr>
            </w:pPr>
            <w:r w:rsidRPr="00052D44">
              <w:rPr>
                <w:rFonts w:ascii="Arial" w:hAnsi="Arial" w:cs="Arial"/>
                <w:color w:val="000000"/>
                <w:sz w:val="18"/>
                <w:szCs w:val="18"/>
                <w:lang w:eastAsia="fi-FI"/>
              </w:rPr>
              <w:t>Kehittyneet</w:t>
            </w:r>
          </w:p>
        </w:tc>
        <w:tc>
          <w:tcPr>
            <w:tcW w:w="1344" w:type="dxa"/>
            <w:tcBorders>
              <w:top w:val="nil"/>
              <w:left w:val="nil"/>
              <w:bottom w:val="nil"/>
              <w:right w:val="single" w:sz="8" w:space="0" w:color="auto"/>
            </w:tcBorders>
            <w:shd w:val="clear" w:color="auto" w:fill="auto"/>
            <w:vAlign w:val="center"/>
            <w:hideMark/>
          </w:tcPr>
          <w:p w14:paraId="60CEBFB7" w14:textId="77777777" w:rsidR="003800D5" w:rsidRPr="00052D44" w:rsidRDefault="003800D5" w:rsidP="003800D5">
            <w:pPr>
              <w:jc w:val="center"/>
              <w:rPr>
                <w:rFonts w:ascii="Arial" w:hAnsi="Arial" w:cs="Arial"/>
                <w:color w:val="000000"/>
                <w:sz w:val="18"/>
                <w:szCs w:val="18"/>
                <w:lang w:eastAsia="fi-FI"/>
              </w:rPr>
            </w:pPr>
            <w:r w:rsidRPr="00052D44">
              <w:rPr>
                <w:rFonts w:ascii="Arial" w:hAnsi="Arial" w:cs="Arial"/>
                <w:color w:val="000000"/>
                <w:sz w:val="18"/>
                <w:szCs w:val="18"/>
                <w:lang w:eastAsia="fi-FI"/>
              </w:rPr>
              <w:t>3 143 839</w:t>
            </w:r>
          </w:p>
        </w:tc>
      </w:tr>
      <w:tr w:rsidR="003800D5" w:rsidRPr="00052D44" w14:paraId="2DF16CEB" w14:textId="77777777" w:rsidTr="003800D5">
        <w:trPr>
          <w:trHeight w:val="290"/>
        </w:trPr>
        <w:tc>
          <w:tcPr>
            <w:tcW w:w="1408" w:type="dxa"/>
            <w:vMerge/>
            <w:tcBorders>
              <w:top w:val="nil"/>
              <w:left w:val="single" w:sz="8" w:space="0" w:color="auto"/>
              <w:bottom w:val="single" w:sz="8" w:space="0" w:color="000000"/>
              <w:right w:val="single" w:sz="8" w:space="0" w:color="auto"/>
            </w:tcBorders>
            <w:vAlign w:val="center"/>
            <w:hideMark/>
          </w:tcPr>
          <w:p w14:paraId="1E6EE72C" w14:textId="77777777" w:rsidR="003800D5" w:rsidRPr="00052D44" w:rsidRDefault="003800D5" w:rsidP="003800D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1FA745E6" w14:textId="77777777" w:rsidR="003800D5" w:rsidRPr="00052D44" w:rsidRDefault="003800D5" w:rsidP="003800D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6F3143E5" w14:textId="77777777" w:rsidR="003800D5" w:rsidRPr="00052D44" w:rsidRDefault="003800D5" w:rsidP="003800D5">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5006A300" w14:textId="77777777" w:rsidR="003800D5" w:rsidRPr="00052D44" w:rsidRDefault="003800D5" w:rsidP="003800D5">
            <w:pPr>
              <w:rPr>
                <w:rFonts w:ascii="Arial" w:hAnsi="Arial" w:cs="Arial"/>
                <w:color w:val="000000"/>
                <w:sz w:val="18"/>
                <w:szCs w:val="18"/>
                <w:lang w:eastAsia="fi-FI"/>
              </w:rPr>
            </w:pPr>
            <w:r w:rsidRPr="00052D44">
              <w:rPr>
                <w:rFonts w:ascii="Arial" w:hAnsi="Arial" w:cs="Arial"/>
                <w:color w:val="000000"/>
                <w:sz w:val="18"/>
                <w:szCs w:val="18"/>
                <w:lang w:eastAsia="fi-FI"/>
              </w:rPr>
              <w:t>Siirtymä</w:t>
            </w:r>
          </w:p>
        </w:tc>
        <w:tc>
          <w:tcPr>
            <w:tcW w:w="1344" w:type="dxa"/>
            <w:tcBorders>
              <w:top w:val="single" w:sz="4" w:space="0" w:color="auto"/>
              <w:left w:val="nil"/>
              <w:bottom w:val="single" w:sz="4" w:space="0" w:color="auto"/>
              <w:right w:val="single" w:sz="8" w:space="0" w:color="auto"/>
            </w:tcBorders>
            <w:shd w:val="clear" w:color="auto" w:fill="auto"/>
            <w:vAlign w:val="center"/>
            <w:hideMark/>
          </w:tcPr>
          <w:p w14:paraId="29A805C0" w14:textId="77777777" w:rsidR="003800D5" w:rsidRPr="00052D44" w:rsidRDefault="003800D5" w:rsidP="003800D5">
            <w:pPr>
              <w:jc w:val="center"/>
              <w:rPr>
                <w:rFonts w:ascii="Arial" w:hAnsi="Arial" w:cs="Arial"/>
                <w:color w:val="000000"/>
                <w:sz w:val="18"/>
                <w:szCs w:val="18"/>
                <w:lang w:eastAsia="fi-FI"/>
              </w:rPr>
            </w:pPr>
            <w:r w:rsidRPr="00052D44">
              <w:rPr>
                <w:rFonts w:ascii="Arial" w:hAnsi="Arial" w:cs="Arial"/>
                <w:color w:val="000000"/>
                <w:sz w:val="18"/>
                <w:szCs w:val="18"/>
                <w:lang w:eastAsia="fi-FI"/>
              </w:rPr>
              <w:t>19 052 235</w:t>
            </w:r>
          </w:p>
        </w:tc>
      </w:tr>
      <w:tr w:rsidR="003800D5" w:rsidRPr="00052D44" w14:paraId="19152B93" w14:textId="77777777" w:rsidTr="003800D5">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21EC48DE" w14:textId="77777777" w:rsidR="003800D5" w:rsidRPr="00052D44" w:rsidRDefault="003800D5" w:rsidP="003800D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00B429CB" w14:textId="77777777" w:rsidR="003800D5" w:rsidRPr="00052D44" w:rsidRDefault="003800D5" w:rsidP="003800D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1AB40C9E" w14:textId="77777777" w:rsidR="003800D5" w:rsidRPr="00052D44" w:rsidRDefault="003800D5" w:rsidP="003800D5">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0854C1E6" w14:textId="77777777" w:rsidR="003800D5" w:rsidRPr="00052D44" w:rsidRDefault="003800D5" w:rsidP="003800D5">
            <w:pPr>
              <w:rPr>
                <w:rFonts w:ascii="Arial" w:hAnsi="Arial" w:cs="Arial"/>
                <w:color w:val="000000"/>
                <w:sz w:val="18"/>
                <w:szCs w:val="18"/>
                <w:lang w:eastAsia="fi-FI"/>
              </w:rPr>
            </w:pPr>
            <w:r w:rsidRPr="00052D44">
              <w:rPr>
                <w:rFonts w:ascii="Arial" w:hAnsi="Arial" w:cs="Arial"/>
                <w:color w:val="000000"/>
                <w:sz w:val="18"/>
                <w:szCs w:val="18"/>
                <w:lang w:eastAsia="fi-FI"/>
              </w:rPr>
              <w:t>NSPA</w:t>
            </w:r>
          </w:p>
        </w:tc>
        <w:tc>
          <w:tcPr>
            <w:tcW w:w="1344" w:type="dxa"/>
            <w:tcBorders>
              <w:top w:val="nil"/>
              <w:left w:val="nil"/>
              <w:bottom w:val="single" w:sz="8" w:space="0" w:color="auto"/>
              <w:right w:val="single" w:sz="8" w:space="0" w:color="auto"/>
            </w:tcBorders>
            <w:shd w:val="clear" w:color="auto" w:fill="auto"/>
            <w:vAlign w:val="center"/>
            <w:hideMark/>
          </w:tcPr>
          <w:p w14:paraId="369F51E2" w14:textId="77777777" w:rsidR="003800D5" w:rsidRPr="00052D44" w:rsidRDefault="003800D5" w:rsidP="003800D5">
            <w:pPr>
              <w:jc w:val="center"/>
              <w:rPr>
                <w:rFonts w:ascii="Arial" w:hAnsi="Arial" w:cs="Arial"/>
                <w:color w:val="000000"/>
                <w:sz w:val="18"/>
                <w:szCs w:val="18"/>
                <w:lang w:eastAsia="fi-FI"/>
              </w:rPr>
            </w:pPr>
            <w:r w:rsidRPr="00052D44">
              <w:rPr>
                <w:rFonts w:ascii="Arial" w:hAnsi="Arial" w:cs="Arial"/>
                <w:color w:val="000000"/>
                <w:sz w:val="18"/>
                <w:szCs w:val="18"/>
                <w:lang w:eastAsia="fi-FI"/>
              </w:rPr>
              <w:t>5 601 978</w:t>
            </w:r>
          </w:p>
        </w:tc>
      </w:tr>
      <w:tr w:rsidR="003800D5" w:rsidRPr="00052D44" w14:paraId="7295BFFF" w14:textId="77777777" w:rsidTr="003800D5">
        <w:trPr>
          <w:trHeight w:val="290"/>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5C3567BD" w14:textId="77777777" w:rsidR="003800D5" w:rsidRPr="00052D44" w:rsidRDefault="003800D5" w:rsidP="003800D5">
            <w:pPr>
              <w:jc w:val="center"/>
              <w:rPr>
                <w:rFonts w:ascii="Arial" w:hAnsi="Arial" w:cs="Arial"/>
                <w:color w:val="000000"/>
                <w:sz w:val="18"/>
                <w:szCs w:val="18"/>
                <w:lang w:eastAsia="fi-FI"/>
              </w:rPr>
            </w:pPr>
            <w:r w:rsidRPr="00052D44">
              <w:rPr>
                <w:rFonts w:ascii="Arial" w:hAnsi="Arial" w:cs="Arial"/>
                <w:color w:val="000000"/>
                <w:sz w:val="18"/>
                <w:szCs w:val="18"/>
                <w:lang w:eastAsia="fi-FI"/>
              </w:rPr>
              <w:t>4.</w:t>
            </w:r>
            <w:r>
              <w:rPr>
                <w:rFonts w:ascii="Arial" w:hAnsi="Arial" w:cs="Arial"/>
                <w:color w:val="FF0000"/>
                <w:sz w:val="18"/>
                <w:szCs w:val="18"/>
                <w:lang w:eastAsia="fi-FI"/>
              </w:rPr>
              <w:t>h</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7D9A67D" w14:textId="77777777" w:rsidR="003800D5" w:rsidRPr="00052D44" w:rsidRDefault="003800D5" w:rsidP="003800D5">
            <w:pPr>
              <w:jc w:val="center"/>
              <w:rPr>
                <w:rFonts w:ascii="Arial" w:hAnsi="Arial" w:cs="Arial"/>
                <w:color w:val="000000"/>
                <w:sz w:val="18"/>
                <w:szCs w:val="18"/>
                <w:lang w:eastAsia="fi-FI"/>
              </w:rPr>
            </w:pPr>
            <w:r w:rsidRPr="00052D44">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43D4C14F" w14:textId="77777777" w:rsidR="003800D5" w:rsidRDefault="003800D5" w:rsidP="003800D5">
            <w:pPr>
              <w:jc w:val="center"/>
              <w:rPr>
                <w:rFonts w:ascii="Arial" w:hAnsi="Arial" w:cs="Arial"/>
                <w:color w:val="FF0000"/>
                <w:sz w:val="18"/>
                <w:szCs w:val="18"/>
              </w:rPr>
            </w:pPr>
            <w:r>
              <w:rPr>
                <w:rFonts w:ascii="Arial" w:hAnsi="Arial" w:cs="Arial"/>
                <w:color w:val="FF0000"/>
                <w:sz w:val="18"/>
                <w:szCs w:val="18"/>
              </w:rPr>
              <w:t>152</w:t>
            </w:r>
          </w:p>
        </w:tc>
        <w:tc>
          <w:tcPr>
            <w:tcW w:w="1180" w:type="dxa"/>
            <w:tcBorders>
              <w:top w:val="nil"/>
              <w:left w:val="nil"/>
              <w:bottom w:val="nil"/>
              <w:right w:val="single" w:sz="8" w:space="0" w:color="auto"/>
            </w:tcBorders>
            <w:shd w:val="clear" w:color="auto" w:fill="auto"/>
            <w:vAlign w:val="center"/>
            <w:hideMark/>
          </w:tcPr>
          <w:p w14:paraId="5408BA81" w14:textId="77777777" w:rsidR="003800D5" w:rsidRPr="00052D44" w:rsidRDefault="003800D5" w:rsidP="003800D5">
            <w:pPr>
              <w:rPr>
                <w:rFonts w:ascii="Arial" w:hAnsi="Arial" w:cs="Arial"/>
                <w:color w:val="000000"/>
                <w:sz w:val="18"/>
                <w:szCs w:val="18"/>
                <w:lang w:eastAsia="fi-FI"/>
              </w:rPr>
            </w:pPr>
            <w:r w:rsidRPr="00052D44">
              <w:rPr>
                <w:rFonts w:ascii="Arial" w:hAnsi="Arial" w:cs="Arial"/>
                <w:color w:val="000000"/>
                <w:sz w:val="18"/>
                <w:szCs w:val="18"/>
                <w:lang w:eastAsia="fi-FI"/>
              </w:rPr>
              <w:t>Kehittyneet</w:t>
            </w:r>
          </w:p>
        </w:tc>
        <w:tc>
          <w:tcPr>
            <w:tcW w:w="1344" w:type="dxa"/>
            <w:tcBorders>
              <w:top w:val="nil"/>
              <w:left w:val="nil"/>
              <w:bottom w:val="nil"/>
              <w:right w:val="single" w:sz="8" w:space="0" w:color="auto"/>
            </w:tcBorders>
            <w:shd w:val="clear" w:color="auto" w:fill="auto"/>
            <w:vAlign w:val="center"/>
            <w:hideMark/>
          </w:tcPr>
          <w:p w14:paraId="6DE7D9A7" w14:textId="77777777" w:rsidR="003800D5" w:rsidRPr="00052D44" w:rsidRDefault="003800D5" w:rsidP="003800D5">
            <w:pPr>
              <w:jc w:val="center"/>
              <w:rPr>
                <w:rFonts w:ascii="Arial" w:hAnsi="Arial" w:cs="Arial"/>
                <w:color w:val="000000"/>
                <w:sz w:val="18"/>
                <w:szCs w:val="18"/>
                <w:lang w:eastAsia="fi-FI"/>
              </w:rPr>
            </w:pPr>
            <w:r w:rsidRPr="00052D44">
              <w:rPr>
                <w:rFonts w:ascii="Arial" w:hAnsi="Arial" w:cs="Arial"/>
                <w:color w:val="000000"/>
                <w:sz w:val="18"/>
                <w:szCs w:val="18"/>
                <w:lang w:eastAsia="fi-FI"/>
              </w:rPr>
              <w:t>4 406 989</w:t>
            </w:r>
          </w:p>
        </w:tc>
      </w:tr>
      <w:tr w:rsidR="003800D5" w:rsidRPr="00052D44" w14:paraId="0627A1CA" w14:textId="77777777" w:rsidTr="003800D5">
        <w:trPr>
          <w:trHeight w:val="290"/>
        </w:trPr>
        <w:tc>
          <w:tcPr>
            <w:tcW w:w="1408" w:type="dxa"/>
            <w:vMerge/>
            <w:tcBorders>
              <w:top w:val="nil"/>
              <w:left w:val="single" w:sz="8" w:space="0" w:color="auto"/>
              <w:bottom w:val="single" w:sz="8" w:space="0" w:color="000000"/>
              <w:right w:val="single" w:sz="8" w:space="0" w:color="auto"/>
            </w:tcBorders>
            <w:vAlign w:val="center"/>
            <w:hideMark/>
          </w:tcPr>
          <w:p w14:paraId="75F37BDD" w14:textId="77777777" w:rsidR="003800D5" w:rsidRPr="00052D44" w:rsidRDefault="003800D5" w:rsidP="003800D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18E3D296" w14:textId="77777777" w:rsidR="003800D5" w:rsidRPr="00052D44" w:rsidRDefault="003800D5" w:rsidP="003800D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77127D5C" w14:textId="77777777" w:rsidR="003800D5" w:rsidRPr="00052D44" w:rsidRDefault="003800D5" w:rsidP="003800D5">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1B602D75" w14:textId="77777777" w:rsidR="003800D5" w:rsidRPr="00052D44" w:rsidRDefault="003800D5" w:rsidP="003800D5">
            <w:pPr>
              <w:rPr>
                <w:rFonts w:ascii="Arial" w:hAnsi="Arial" w:cs="Arial"/>
                <w:color w:val="000000"/>
                <w:sz w:val="18"/>
                <w:szCs w:val="18"/>
                <w:lang w:eastAsia="fi-FI"/>
              </w:rPr>
            </w:pPr>
            <w:r w:rsidRPr="00052D44">
              <w:rPr>
                <w:rFonts w:ascii="Arial" w:hAnsi="Arial" w:cs="Arial"/>
                <w:color w:val="000000"/>
                <w:sz w:val="18"/>
                <w:szCs w:val="18"/>
                <w:lang w:eastAsia="fi-FI"/>
              </w:rPr>
              <w:t>Siirtymä</w:t>
            </w:r>
          </w:p>
        </w:tc>
        <w:tc>
          <w:tcPr>
            <w:tcW w:w="1344" w:type="dxa"/>
            <w:tcBorders>
              <w:top w:val="single" w:sz="4" w:space="0" w:color="auto"/>
              <w:left w:val="nil"/>
              <w:bottom w:val="single" w:sz="4" w:space="0" w:color="auto"/>
              <w:right w:val="single" w:sz="8" w:space="0" w:color="auto"/>
            </w:tcBorders>
            <w:shd w:val="clear" w:color="auto" w:fill="auto"/>
            <w:vAlign w:val="center"/>
            <w:hideMark/>
          </w:tcPr>
          <w:p w14:paraId="53BC9EDF" w14:textId="77777777" w:rsidR="003800D5" w:rsidRPr="00052D44" w:rsidRDefault="003800D5" w:rsidP="003800D5">
            <w:pPr>
              <w:jc w:val="center"/>
              <w:rPr>
                <w:rFonts w:ascii="Arial" w:hAnsi="Arial" w:cs="Arial"/>
                <w:color w:val="000000"/>
                <w:sz w:val="18"/>
                <w:szCs w:val="18"/>
                <w:lang w:eastAsia="fi-FI"/>
              </w:rPr>
            </w:pPr>
            <w:r w:rsidRPr="00052D44">
              <w:rPr>
                <w:rFonts w:ascii="Arial" w:hAnsi="Arial" w:cs="Arial"/>
                <w:color w:val="000000"/>
                <w:sz w:val="18"/>
                <w:szCs w:val="18"/>
                <w:lang w:eastAsia="fi-FI"/>
              </w:rPr>
              <w:t>26 707 151</w:t>
            </w:r>
          </w:p>
        </w:tc>
      </w:tr>
      <w:tr w:rsidR="003800D5" w:rsidRPr="00052D44" w14:paraId="4EFCC496" w14:textId="77777777" w:rsidTr="003800D5">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39766E84" w14:textId="77777777" w:rsidR="003800D5" w:rsidRPr="00052D44" w:rsidRDefault="003800D5" w:rsidP="003800D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0F7A9745" w14:textId="77777777" w:rsidR="003800D5" w:rsidRPr="00052D44" w:rsidRDefault="003800D5" w:rsidP="003800D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6D09F952" w14:textId="77777777" w:rsidR="003800D5" w:rsidRPr="00052D44" w:rsidRDefault="003800D5" w:rsidP="003800D5">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32AEB507" w14:textId="77777777" w:rsidR="003800D5" w:rsidRPr="00052D44" w:rsidRDefault="003800D5" w:rsidP="003800D5">
            <w:pPr>
              <w:rPr>
                <w:rFonts w:ascii="Arial" w:hAnsi="Arial" w:cs="Arial"/>
                <w:color w:val="000000"/>
                <w:sz w:val="18"/>
                <w:szCs w:val="18"/>
                <w:lang w:eastAsia="fi-FI"/>
              </w:rPr>
            </w:pPr>
            <w:r w:rsidRPr="00052D44">
              <w:rPr>
                <w:rFonts w:ascii="Arial" w:hAnsi="Arial" w:cs="Arial"/>
                <w:color w:val="000000"/>
                <w:sz w:val="18"/>
                <w:szCs w:val="18"/>
                <w:lang w:eastAsia="fi-FI"/>
              </w:rPr>
              <w:t>NSPA</w:t>
            </w:r>
          </w:p>
        </w:tc>
        <w:tc>
          <w:tcPr>
            <w:tcW w:w="1344" w:type="dxa"/>
            <w:tcBorders>
              <w:top w:val="nil"/>
              <w:left w:val="nil"/>
              <w:bottom w:val="single" w:sz="8" w:space="0" w:color="auto"/>
              <w:right w:val="single" w:sz="8" w:space="0" w:color="auto"/>
            </w:tcBorders>
            <w:shd w:val="clear" w:color="auto" w:fill="auto"/>
            <w:vAlign w:val="center"/>
            <w:hideMark/>
          </w:tcPr>
          <w:p w14:paraId="7363994B" w14:textId="77777777" w:rsidR="003800D5" w:rsidRPr="00052D44" w:rsidRDefault="003800D5" w:rsidP="003800D5">
            <w:pPr>
              <w:jc w:val="center"/>
              <w:rPr>
                <w:rFonts w:ascii="Arial" w:hAnsi="Arial" w:cs="Arial"/>
                <w:color w:val="000000"/>
                <w:sz w:val="18"/>
                <w:szCs w:val="18"/>
                <w:lang w:eastAsia="fi-FI"/>
              </w:rPr>
            </w:pPr>
            <w:r w:rsidRPr="00052D44">
              <w:rPr>
                <w:rFonts w:ascii="Arial" w:hAnsi="Arial" w:cs="Arial"/>
                <w:color w:val="000000"/>
                <w:sz w:val="18"/>
                <w:szCs w:val="18"/>
                <w:lang w:eastAsia="fi-FI"/>
              </w:rPr>
              <w:t>7 852 772</w:t>
            </w:r>
          </w:p>
        </w:tc>
      </w:tr>
      <w:tr w:rsidR="003800D5" w:rsidRPr="00052D44" w14:paraId="660DAEB6" w14:textId="77777777" w:rsidTr="003800D5">
        <w:trPr>
          <w:trHeight w:val="290"/>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520E8F86" w14:textId="77777777" w:rsidR="003800D5" w:rsidRPr="00052D44" w:rsidRDefault="003800D5" w:rsidP="003800D5">
            <w:pPr>
              <w:jc w:val="center"/>
              <w:rPr>
                <w:rFonts w:ascii="Arial" w:hAnsi="Arial" w:cs="Arial"/>
                <w:color w:val="000000"/>
                <w:sz w:val="18"/>
                <w:szCs w:val="18"/>
                <w:lang w:eastAsia="fi-FI"/>
              </w:rPr>
            </w:pPr>
            <w:r w:rsidRPr="00052D44">
              <w:rPr>
                <w:rFonts w:ascii="Arial" w:hAnsi="Arial" w:cs="Arial"/>
                <w:color w:val="000000"/>
                <w:sz w:val="18"/>
                <w:szCs w:val="18"/>
                <w:lang w:eastAsia="fi-FI"/>
              </w:rPr>
              <w:t>4.</w:t>
            </w:r>
            <w:r>
              <w:rPr>
                <w:rFonts w:ascii="Arial" w:hAnsi="Arial" w:cs="Arial"/>
                <w:color w:val="FF0000"/>
                <w:sz w:val="18"/>
                <w:szCs w:val="18"/>
                <w:lang w:eastAsia="fi-FI"/>
              </w:rPr>
              <w:t>h</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13A4EA23" w14:textId="77777777" w:rsidR="003800D5" w:rsidRPr="00052D44" w:rsidRDefault="003800D5" w:rsidP="003800D5">
            <w:pPr>
              <w:jc w:val="center"/>
              <w:rPr>
                <w:rFonts w:ascii="Arial" w:hAnsi="Arial" w:cs="Arial"/>
                <w:color w:val="000000"/>
                <w:sz w:val="18"/>
                <w:szCs w:val="18"/>
                <w:lang w:eastAsia="fi-FI"/>
              </w:rPr>
            </w:pPr>
            <w:r w:rsidRPr="00052D44">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38B70E1E" w14:textId="77777777" w:rsidR="003800D5" w:rsidRDefault="003800D5" w:rsidP="003800D5">
            <w:pPr>
              <w:jc w:val="center"/>
              <w:rPr>
                <w:rFonts w:ascii="Arial" w:hAnsi="Arial" w:cs="Arial"/>
                <w:color w:val="FF0000"/>
                <w:sz w:val="18"/>
                <w:szCs w:val="18"/>
              </w:rPr>
            </w:pPr>
            <w:r>
              <w:rPr>
                <w:rFonts w:ascii="Arial" w:hAnsi="Arial" w:cs="Arial"/>
                <w:color w:val="FF0000"/>
                <w:sz w:val="18"/>
                <w:szCs w:val="18"/>
              </w:rPr>
              <w:t>153</w:t>
            </w:r>
          </w:p>
        </w:tc>
        <w:tc>
          <w:tcPr>
            <w:tcW w:w="1180" w:type="dxa"/>
            <w:tcBorders>
              <w:top w:val="nil"/>
              <w:left w:val="nil"/>
              <w:bottom w:val="nil"/>
              <w:right w:val="single" w:sz="8" w:space="0" w:color="auto"/>
            </w:tcBorders>
            <w:shd w:val="clear" w:color="auto" w:fill="auto"/>
            <w:vAlign w:val="center"/>
            <w:hideMark/>
          </w:tcPr>
          <w:p w14:paraId="61A560B9" w14:textId="77777777" w:rsidR="003800D5" w:rsidRPr="00052D44" w:rsidRDefault="003800D5" w:rsidP="003800D5">
            <w:pPr>
              <w:rPr>
                <w:rFonts w:ascii="Arial" w:hAnsi="Arial" w:cs="Arial"/>
                <w:color w:val="000000"/>
                <w:sz w:val="18"/>
                <w:szCs w:val="18"/>
                <w:lang w:eastAsia="fi-FI"/>
              </w:rPr>
            </w:pPr>
            <w:r w:rsidRPr="00052D44">
              <w:rPr>
                <w:rFonts w:ascii="Arial" w:hAnsi="Arial" w:cs="Arial"/>
                <w:color w:val="000000"/>
                <w:sz w:val="18"/>
                <w:szCs w:val="18"/>
                <w:lang w:eastAsia="fi-FI"/>
              </w:rPr>
              <w:t>Kehittyneet</w:t>
            </w:r>
          </w:p>
        </w:tc>
        <w:tc>
          <w:tcPr>
            <w:tcW w:w="1344" w:type="dxa"/>
            <w:tcBorders>
              <w:top w:val="nil"/>
              <w:left w:val="nil"/>
              <w:bottom w:val="nil"/>
              <w:right w:val="single" w:sz="8" w:space="0" w:color="auto"/>
            </w:tcBorders>
            <w:shd w:val="clear" w:color="auto" w:fill="auto"/>
            <w:vAlign w:val="center"/>
            <w:hideMark/>
          </w:tcPr>
          <w:p w14:paraId="207C9285" w14:textId="77777777" w:rsidR="003800D5" w:rsidRPr="00052D44" w:rsidRDefault="003800D5" w:rsidP="003800D5">
            <w:pPr>
              <w:jc w:val="center"/>
              <w:rPr>
                <w:rFonts w:ascii="Arial" w:hAnsi="Arial" w:cs="Arial"/>
                <w:color w:val="000000"/>
                <w:sz w:val="18"/>
                <w:szCs w:val="18"/>
                <w:lang w:eastAsia="fi-FI"/>
              </w:rPr>
            </w:pPr>
            <w:r w:rsidRPr="00052D44">
              <w:rPr>
                <w:rFonts w:ascii="Arial" w:hAnsi="Arial" w:cs="Arial"/>
                <w:color w:val="000000"/>
                <w:sz w:val="18"/>
                <w:szCs w:val="18"/>
                <w:lang w:eastAsia="fi-FI"/>
              </w:rPr>
              <w:t>3 705 239</w:t>
            </w:r>
          </w:p>
        </w:tc>
      </w:tr>
      <w:tr w:rsidR="003800D5" w:rsidRPr="00052D44" w14:paraId="71A46EFB" w14:textId="77777777" w:rsidTr="003800D5">
        <w:trPr>
          <w:trHeight w:val="290"/>
        </w:trPr>
        <w:tc>
          <w:tcPr>
            <w:tcW w:w="1408" w:type="dxa"/>
            <w:vMerge/>
            <w:tcBorders>
              <w:top w:val="nil"/>
              <w:left w:val="single" w:sz="8" w:space="0" w:color="auto"/>
              <w:bottom w:val="single" w:sz="8" w:space="0" w:color="000000"/>
              <w:right w:val="single" w:sz="8" w:space="0" w:color="auto"/>
            </w:tcBorders>
            <w:vAlign w:val="center"/>
            <w:hideMark/>
          </w:tcPr>
          <w:p w14:paraId="35F47760" w14:textId="77777777" w:rsidR="003800D5" w:rsidRPr="00052D44" w:rsidRDefault="003800D5" w:rsidP="003800D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7E946FFE" w14:textId="77777777" w:rsidR="003800D5" w:rsidRPr="00052D44" w:rsidRDefault="003800D5" w:rsidP="003800D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1F99667A" w14:textId="77777777" w:rsidR="003800D5" w:rsidRPr="00052D44" w:rsidRDefault="003800D5" w:rsidP="003800D5">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5AFD0BE5" w14:textId="77777777" w:rsidR="003800D5" w:rsidRPr="00052D44" w:rsidRDefault="003800D5" w:rsidP="003800D5">
            <w:pPr>
              <w:rPr>
                <w:rFonts w:ascii="Arial" w:hAnsi="Arial" w:cs="Arial"/>
                <w:color w:val="000000"/>
                <w:sz w:val="18"/>
                <w:szCs w:val="18"/>
                <w:lang w:eastAsia="fi-FI"/>
              </w:rPr>
            </w:pPr>
            <w:r w:rsidRPr="00052D44">
              <w:rPr>
                <w:rFonts w:ascii="Arial" w:hAnsi="Arial" w:cs="Arial"/>
                <w:color w:val="000000"/>
                <w:sz w:val="18"/>
                <w:szCs w:val="18"/>
                <w:lang w:eastAsia="fi-FI"/>
              </w:rPr>
              <w:t>Siirtymä</w:t>
            </w:r>
          </w:p>
        </w:tc>
        <w:tc>
          <w:tcPr>
            <w:tcW w:w="1344" w:type="dxa"/>
            <w:tcBorders>
              <w:top w:val="single" w:sz="4" w:space="0" w:color="auto"/>
              <w:left w:val="nil"/>
              <w:bottom w:val="single" w:sz="4" w:space="0" w:color="auto"/>
              <w:right w:val="single" w:sz="8" w:space="0" w:color="auto"/>
            </w:tcBorders>
            <w:shd w:val="clear" w:color="auto" w:fill="auto"/>
            <w:vAlign w:val="center"/>
            <w:hideMark/>
          </w:tcPr>
          <w:p w14:paraId="38BE2529" w14:textId="77777777" w:rsidR="003800D5" w:rsidRPr="00052D44" w:rsidRDefault="003800D5" w:rsidP="003800D5">
            <w:pPr>
              <w:jc w:val="center"/>
              <w:rPr>
                <w:rFonts w:ascii="Arial" w:hAnsi="Arial" w:cs="Arial"/>
                <w:color w:val="000000"/>
                <w:sz w:val="18"/>
                <w:szCs w:val="18"/>
                <w:lang w:eastAsia="fi-FI"/>
              </w:rPr>
            </w:pPr>
            <w:r w:rsidRPr="00052D44">
              <w:rPr>
                <w:rFonts w:ascii="Arial" w:hAnsi="Arial" w:cs="Arial"/>
                <w:color w:val="000000"/>
                <w:sz w:val="18"/>
                <w:szCs w:val="18"/>
                <w:lang w:eastAsia="fi-FI"/>
              </w:rPr>
              <w:t>22 454 420</w:t>
            </w:r>
          </w:p>
        </w:tc>
      </w:tr>
      <w:tr w:rsidR="003800D5" w:rsidRPr="00052D44" w14:paraId="6D87300F" w14:textId="77777777" w:rsidTr="003800D5">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4C429243" w14:textId="77777777" w:rsidR="003800D5" w:rsidRPr="00052D44" w:rsidRDefault="003800D5" w:rsidP="003800D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30F1F094" w14:textId="77777777" w:rsidR="003800D5" w:rsidRPr="00052D44" w:rsidRDefault="003800D5" w:rsidP="003800D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4CA7283E" w14:textId="77777777" w:rsidR="003800D5" w:rsidRPr="00052D44" w:rsidRDefault="003800D5" w:rsidP="003800D5">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43BFC17E" w14:textId="77777777" w:rsidR="003800D5" w:rsidRPr="00052D44" w:rsidRDefault="003800D5" w:rsidP="003800D5">
            <w:pPr>
              <w:rPr>
                <w:rFonts w:ascii="Arial" w:hAnsi="Arial" w:cs="Arial"/>
                <w:color w:val="000000"/>
                <w:sz w:val="18"/>
                <w:szCs w:val="18"/>
                <w:lang w:eastAsia="fi-FI"/>
              </w:rPr>
            </w:pPr>
            <w:r w:rsidRPr="00052D44">
              <w:rPr>
                <w:rFonts w:ascii="Arial" w:hAnsi="Arial" w:cs="Arial"/>
                <w:color w:val="000000"/>
                <w:sz w:val="18"/>
                <w:szCs w:val="18"/>
                <w:lang w:eastAsia="fi-FI"/>
              </w:rPr>
              <w:t>NSPA</w:t>
            </w:r>
          </w:p>
        </w:tc>
        <w:tc>
          <w:tcPr>
            <w:tcW w:w="1344" w:type="dxa"/>
            <w:tcBorders>
              <w:top w:val="nil"/>
              <w:left w:val="nil"/>
              <w:bottom w:val="single" w:sz="8" w:space="0" w:color="auto"/>
              <w:right w:val="single" w:sz="8" w:space="0" w:color="auto"/>
            </w:tcBorders>
            <w:shd w:val="clear" w:color="auto" w:fill="auto"/>
            <w:vAlign w:val="center"/>
            <w:hideMark/>
          </w:tcPr>
          <w:p w14:paraId="2E6ED8FD" w14:textId="77777777" w:rsidR="003800D5" w:rsidRPr="00052D44" w:rsidRDefault="003800D5" w:rsidP="003800D5">
            <w:pPr>
              <w:jc w:val="center"/>
              <w:rPr>
                <w:rFonts w:ascii="Arial" w:hAnsi="Arial" w:cs="Arial"/>
                <w:color w:val="000000"/>
                <w:sz w:val="18"/>
                <w:szCs w:val="18"/>
                <w:lang w:eastAsia="fi-FI"/>
              </w:rPr>
            </w:pPr>
            <w:r w:rsidRPr="00052D44">
              <w:rPr>
                <w:rFonts w:ascii="Arial" w:hAnsi="Arial" w:cs="Arial"/>
                <w:color w:val="000000"/>
                <w:sz w:val="18"/>
                <w:szCs w:val="18"/>
                <w:lang w:eastAsia="fi-FI"/>
              </w:rPr>
              <w:t>6 602 331</w:t>
            </w:r>
          </w:p>
        </w:tc>
      </w:tr>
      <w:tr w:rsidR="003800D5" w:rsidRPr="00052D44" w14:paraId="593CC4D7" w14:textId="77777777" w:rsidTr="003800D5">
        <w:trPr>
          <w:trHeight w:val="290"/>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764B9A98" w14:textId="77777777" w:rsidR="003800D5" w:rsidRPr="00052D44" w:rsidRDefault="003800D5" w:rsidP="003800D5">
            <w:pPr>
              <w:jc w:val="center"/>
              <w:rPr>
                <w:rFonts w:ascii="Arial" w:hAnsi="Arial" w:cs="Arial"/>
                <w:color w:val="000000"/>
                <w:sz w:val="18"/>
                <w:szCs w:val="18"/>
                <w:lang w:eastAsia="fi-FI"/>
              </w:rPr>
            </w:pPr>
            <w:r w:rsidRPr="00052D44">
              <w:rPr>
                <w:rFonts w:ascii="Arial" w:hAnsi="Arial" w:cs="Arial"/>
                <w:color w:val="000000"/>
                <w:sz w:val="18"/>
                <w:szCs w:val="18"/>
                <w:lang w:eastAsia="fi-FI"/>
              </w:rPr>
              <w:t>4.</w:t>
            </w:r>
            <w:r>
              <w:rPr>
                <w:rFonts w:ascii="Arial" w:hAnsi="Arial" w:cs="Arial"/>
                <w:color w:val="FF0000"/>
                <w:sz w:val="18"/>
                <w:szCs w:val="18"/>
                <w:lang w:eastAsia="fi-FI"/>
              </w:rPr>
              <w:t>h</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4D76AFD4" w14:textId="77777777" w:rsidR="003800D5" w:rsidRPr="00052D44" w:rsidRDefault="003800D5" w:rsidP="003800D5">
            <w:pPr>
              <w:jc w:val="center"/>
              <w:rPr>
                <w:rFonts w:ascii="Arial" w:hAnsi="Arial" w:cs="Arial"/>
                <w:color w:val="000000"/>
                <w:sz w:val="18"/>
                <w:szCs w:val="18"/>
                <w:lang w:eastAsia="fi-FI"/>
              </w:rPr>
            </w:pPr>
            <w:r w:rsidRPr="00052D44">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5D444689" w14:textId="77777777" w:rsidR="003800D5" w:rsidRDefault="003800D5" w:rsidP="003800D5">
            <w:pPr>
              <w:jc w:val="center"/>
              <w:rPr>
                <w:rFonts w:ascii="Arial" w:hAnsi="Arial" w:cs="Arial"/>
                <w:color w:val="FF0000"/>
                <w:sz w:val="18"/>
                <w:szCs w:val="18"/>
              </w:rPr>
            </w:pPr>
            <w:r>
              <w:rPr>
                <w:rFonts w:ascii="Arial" w:hAnsi="Arial" w:cs="Arial"/>
                <w:color w:val="FF0000"/>
                <w:sz w:val="18"/>
                <w:szCs w:val="18"/>
              </w:rPr>
              <w:t>154</w:t>
            </w:r>
          </w:p>
        </w:tc>
        <w:tc>
          <w:tcPr>
            <w:tcW w:w="1180" w:type="dxa"/>
            <w:tcBorders>
              <w:top w:val="nil"/>
              <w:left w:val="nil"/>
              <w:bottom w:val="nil"/>
              <w:right w:val="single" w:sz="8" w:space="0" w:color="auto"/>
            </w:tcBorders>
            <w:shd w:val="clear" w:color="auto" w:fill="auto"/>
            <w:vAlign w:val="center"/>
            <w:hideMark/>
          </w:tcPr>
          <w:p w14:paraId="1F52CC8A" w14:textId="77777777" w:rsidR="003800D5" w:rsidRPr="00052D44" w:rsidRDefault="003800D5" w:rsidP="003800D5">
            <w:pPr>
              <w:rPr>
                <w:rFonts w:ascii="Arial" w:hAnsi="Arial" w:cs="Arial"/>
                <w:color w:val="000000"/>
                <w:sz w:val="18"/>
                <w:szCs w:val="18"/>
                <w:lang w:eastAsia="fi-FI"/>
              </w:rPr>
            </w:pPr>
            <w:r w:rsidRPr="00052D44">
              <w:rPr>
                <w:rFonts w:ascii="Arial" w:hAnsi="Arial" w:cs="Arial"/>
                <w:color w:val="000000"/>
                <w:sz w:val="18"/>
                <w:szCs w:val="18"/>
                <w:lang w:eastAsia="fi-FI"/>
              </w:rPr>
              <w:t>Kehittyneet</w:t>
            </w:r>
          </w:p>
        </w:tc>
        <w:tc>
          <w:tcPr>
            <w:tcW w:w="1344" w:type="dxa"/>
            <w:tcBorders>
              <w:top w:val="nil"/>
              <w:left w:val="nil"/>
              <w:bottom w:val="nil"/>
              <w:right w:val="single" w:sz="8" w:space="0" w:color="auto"/>
            </w:tcBorders>
            <w:shd w:val="clear" w:color="auto" w:fill="auto"/>
            <w:vAlign w:val="center"/>
            <w:hideMark/>
          </w:tcPr>
          <w:p w14:paraId="467D8AA5" w14:textId="77777777" w:rsidR="003800D5" w:rsidRPr="00052D44" w:rsidRDefault="003800D5" w:rsidP="003800D5">
            <w:pPr>
              <w:jc w:val="center"/>
              <w:rPr>
                <w:rFonts w:ascii="Arial" w:hAnsi="Arial" w:cs="Arial"/>
                <w:color w:val="000000"/>
                <w:sz w:val="18"/>
                <w:szCs w:val="18"/>
                <w:lang w:eastAsia="fi-FI"/>
              </w:rPr>
            </w:pPr>
            <w:r w:rsidRPr="00052D44">
              <w:rPr>
                <w:rFonts w:ascii="Arial" w:hAnsi="Arial" w:cs="Arial"/>
                <w:color w:val="000000"/>
                <w:sz w:val="18"/>
                <w:szCs w:val="18"/>
                <w:lang w:eastAsia="fi-FI"/>
              </w:rPr>
              <w:t>3 256 119</w:t>
            </w:r>
          </w:p>
        </w:tc>
      </w:tr>
      <w:tr w:rsidR="003800D5" w:rsidRPr="00052D44" w14:paraId="2AA627E6" w14:textId="77777777" w:rsidTr="003800D5">
        <w:trPr>
          <w:trHeight w:val="290"/>
        </w:trPr>
        <w:tc>
          <w:tcPr>
            <w:tcW w:w="1408" w:type="dxa"/>
            <w:vMerge/>
            <w:tcBorders>
              <w:top w:val="nil"/>
              <w:left w:val="single" w:sz="8" w:space="0" w:color="auto"/>
              <w:bottom w:val="single" w:sz="8" w:space="0" w:color="000000"/>
              <w:right w:val="single" w:sz="8" w:space="0" w:color="auto"/>
            </w:tcBorders>
            <w:vAlign w:val="center"/>
            <w:hideMark/>
          </w:tcPr>
          <w:p w14:paraId="0B585156" w14:textId="77777777" w:rsidR="003800D5" w:rsidRPr="00052D44" w:rsidRDefault="003800D5" w:rsidP="003800D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563512ED" w14:textId="77777777" w:rsidR="003800D5" w:rsidRPr="00052D44" w:rsidRDefault="003800D5" w:rsidP="003800D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4D240143" w14:textId="77777777" w:rsidR="003800D5" w:rsidRPr="00052D44" w:rsidRDefault="003800D5" w:rsidP="003800D5">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79514825" w14:textId="77777777" w:rsidR="003800D5" w:rsidRPr="00052D44" w:rsidRDefault="003800D5" w:rsidP="003800D5">
            <w:pPr>
              <w:rPr>
                <w:rFonts w:ascii="Arial" w:hAnsi="Arial" w:cs="Arial"/>
                <w:color w:val="000000"/>
                <w:sz w:val="18"/>
                <w:szCs w:val="18"/>
                <w:lang w:eastAsia="fi-FI"/>
              </w:rPr>
            </w:pPr>
            <w:r w:rsidRPr="00052D44">
              <w:rPr>
                <w:rFonts w:ascii="Arial" w:hAnsi="Arial" w:cs="Arial"/>
                <w:color w:val="000000"/>
                <w:sz w:val="18"/>
                <w:szCs w:val="18"/>
                <w:lang w:eastAsia="fi-FI"/>
              </w:rPr>
              <w:t>Siirtymä</w:t>
            </w:r>
          </w:p>
        </w:tc>
        <w:tc>
          <w:tcPr>
            <w:tcW w:w="1344" w:type="dxa"/>
            <w:tcBorders>
              <w:top w:val="single" w:sz="4" w:space="0" w:color="auto"/>
              <w:left w:val="nil"/>
              <w:bottom w:val="single" w:sz="4" w:space="0" w:color="auto"/>
              <w:right w:val="single" w:sz="8" w:space="0" w:color="auto"/>
            </w:tcBorders>
            <w:shd w:val="clear" w:color="auto" w:fill="auto"/>
            <w:vAlign w:val="center"/>
            <w:hideMark/>
          </w:tcPr>
          <w:p w14:paraId="3E49A75B" w14:textId="77777777" w:rsidR="003800D5" w:rsidRPr="00052D44" w:rsidRDefault="003800D5" w:rsidP="003800D5">
            <w:pPr>
              <w:jc w:val="center"/>
              <w:rPr>
                <w:rFonts w:ascii="Arial" w:hAnsi="Arial" w:cs="Arial"/>
                <w:color w:val="000000"/>
                <w:sz w:val="18"/>
                <w:szCs w:val="18"/>
                <w:lang w:eastAsia="fi-FI"/>
              </w:rPr>
            </w:pPr>
            <w:r w:rsidRPr="00052D44">
              <w:rPr>
                <w:rFonts w:ascii="Arial" w:hAnsi="Arial" w:cs="Arial"/>
                <w:color w:val="000000"/>
                <w:sz w:val="18"/>
                <w:szCs w:val="18"/>
                <w:lang w:eastAsia="fi-FI"/>
              </w:rPr>
              <w:t>19 732 672</w:t>
            </w:r>
          </w:p>
        </w:tc>
      </w:tr>
      <w:tr w:rsidR="003800D5" w:rsidRPr="00052D44" w14:paraId="58F5CDB5" w14:textId="77777777" w:rsidTr="003800D5">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4355743A" w14:textId="77777777" w:rsidR="003800D5" w:rsidRPr="00052D44" w:rsidRDefault="003800D5" w:rsidP="003800D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4058AE76" w14:textId="77777777" w:rsidR="003800D5" w:rsidRPr="00052D44" w:rsidRDefault="003800D5" w:rsidP="003800D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2529B318" w14:textId="77777777" w:rsidR="003800D5" w:rsidRPr="00052D44" w:rsidRDefault="003800D5" w:rsidP="003800D5">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4BC86B79" w14:textId="77777777" w:rsidR="003800D5" w:rsidRPr="00052D44" w:rsidRDefault="003800D5" w:rsidP="003800D5">
            <w:pPr>
              <w:rPr>
                <w:rFonts w:ascii="Arial" w:hAnsi="Arial" w:cs="Arial"/>
                <w:color w:val="000000"/>
                <w:sz w:val="18"/>
                <w:szCs w:val="18"/>
                <w:lang w:eastAsia="fi-FI"/>
              </w:rPr>
            </w:pPr>
            <w:r w:rsidRPr="00052D44">
              <w:rPr>
                <w:rFonts w:ascii="Arial" w:hAnsi="Arial" w:cs="Arial"/>
                <w:color w:val="000000"/>
                <w:sz w:val="18"/>
                <w:szCs w:val="18"/>
                <w:lang w:eastAsia="fi-FI"/>
              </w:rPr>
              <w:t>NSPA</w:t>
            </w:r>
          </w:p>
        </w:tc>
        <w:tc>
          <w:tcPr>
            <w:tcW w:w="1344" w:type="dxa"/>
            <w:tcBorders>
              <w:top w:val="nil"/>
              <w:left w:val="nil"/>
              <w:bottom w:val="single" w:sz="8" w:space="0" w:color="auto"/>
              <w:right w:val="single" w:sz="8" w:space="0" w:color="auto"/>
            </w:tcBorders>
            <w:shd w:val="clear" w:color="auto" w:fill="auto"/>
            <w:vAlign w:val="center"/>
            <w:hideMark/>
          </w:tcPr>
          <w:p w14:paraId="62CFCCEF" w14:textId="77777777" w:rsidR="003800D5" w:rsidRPr="00052D44" w:rsidRDefault="003800D5" w:rsidP="003800D5">
            <w:pPr>
              <w:jc w:val="center"/>
              <w:rPr>
                <w:rFonts w:ascii="Arial" w:hAnsi="Arial" w:cs="Arial"/>
                <w:color w:val="000000"/>
                <w:sz w:val="18"/>
                <w:szCs w:val="18"/>
                <w:lang w:eastAsia="fi-FI"/>
              </w:rPr>
            </w:pPr>
            <w:r w:rsidRPr="00052D44">
              <w:rPr>
                <w:rFonts w:ascii="Arial" w:hAnsi="Arial" w:cs="Arial"/>
                <w:color w:val="000000"/>
                <w:sz w:val="18"/>
                <w:szCs w:val="18"/>
                <w:lang w:eastAsia="fi-FI"/>
              </w:rPr>
              <w:t>5 802 048</w:t>
            </w:r>
          </w:p>
        </w:tc>
      </w:tr>
      <w:tr w:rsidR="003800D5" w:rsidRPr="00052D44" w14:paraId="6D2E345E" w14:textId="77777777" w:rsidTr="003800D5">
        <w:trPr>
          <w:trHeight w:val="290"/>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68E16D45" w14:textId="77777777" w:rsidR="003800D5" w:rsidRPr="00052D44" w:rsidRDefault="003800D5" w:rsidP="003800D5">
            <w:pPr>
              <w:jc w:val="center"/>
              <w:rPr>
                <w:rFonts w:ascii="Arial" w:hAnsi="Arial" w:cs="Arial"/>
                <w:color w:val="000000"/>
                <w:sz w:val="18"/>
                <w:szCs w:val="18"/>
                <w:lang w:eastAsia="fi-FI"/>
              </w:rPr>
            </w:pPr>
            <w:r w:rsidRPr="00052D44">
              <w:rPr>
                <w:rFonts w:ascii="Arial" w:hAnsi="Arial" w:cs="Arial"/>
                <w:color w:val="000000"/>
                <w:sz w:val="18"/>
                <w:szCs w:val="18"/>
                <w:lang w:eastAsia="fi-FI"/>
              </w:rPr>
              <w:t>4.</w:t>
            </w:r>
            <w:r>
              <w:rPr>
                <w:rFonts w:ascii="Arial" w:hAnsi="Arial" w:cs="Arial"/>
                <w:color w:val="FF0000"/>
                <w:sz w:val="18"/>
                <w:szCs w:val="18"/>
                <w:lang w:eastAsia="fi-FI"/>
              </w:rPr>
              <w:t>h</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2B29EC13" w14:textId="77777777" w:rsidR="003800D5" w:rsidRPr="00052D44" w:rsidRDefault="003800D5" w:rsidP="003800D5">
            <w:pPr>
              <w:jc w:val="center"/>
              <w:rPr>
                <w:rFonts w:ascii="Arial" w:hAnsi="Arial" w:cs="Arial"/>
                <w:color w:val="000000"/>
                <w:sz w:val="18"/>
                <w:szCs w:val="18"/>
                <w:lang w:eastAsia="fi-FI"/>
              </w:rPr>
            </w:pPr>
            <w:r w:rsidRPr="00052D44">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2525FFC" w14:textId="77777777" w:rsidR="003800D5" w:rsidRDefault="003800D5" w:rsidP="003800D5">
            <w:pPr>
              <w:jc w:val="center"/>
              <w:rPr>
                <w:rFonts w:ascii="Arial" w:hAnsi="Arial" w:cs="Arial"/>
                <w:color w:val="FF0000"/>
                <w:sz w:val="18"/>
                <w:szCs w:val="18"/>
              </w:rPr>
            </w:pPr>
            <w:r>
              <w:rPr>
                <w:rFonts w:ascii="Arial" w:hAnsi="Arial" w:cs="Arial"/>
                <w:color w:val="FF0000"/>
                <w:sz w:val="18"/>
                <w:szCs w:val="18"/>
              </w:rPr>
              <w:t>155</w:t>
            </w:r>
          </w:p>
        </w:tc>
        <w:tc>
          <w:tcPr>
            <w:tcW w:w="1180" w:type="dxa"/>
            <w:tcBorders>
              <w:top w:val="nil"/>
              <w:left w:val="nil"/>
              <w:bottom w:val="nil"/>
              <w:right w:val="single" w:sz="8" w:space="0" w:color="auto"/>
            </w:tcBorders>
            <w:shd w:val="clear" w:color="auto" w:fill="auto"/>
            <w:vAlign w:val="center"/>
            <w:hideMark/>
          </w:tcPr>
          <w:p w14:paraId="2D38FA2D" w14:textId="77777777" w:rsidR="003800D5" w:rsidRPr="00052D44" w:rsidRDefault="003800D5" w:rsidP="003800D5">
            <w:pPr>
              <w:rPr>
                <w:rFonts w:ascii="Arial" w:hAnsi="Arial" w:cs="Arial"/>
                <w:color w:val="000000"/>
                <w:sz w:val="18"/>
                <w:szCs w:val="18"/>
                <w:lang w:eastAsia="fi-FI"/>
              </w:rPr>
            </w:pPr>
            <w:r w:rsidRPr="00052D44">
              <w:rPr>
                <w:rFonts w:ascii="Arial" w:hAnsi="Arial" w:cs="Arial"/>
                <w:color w:val="000000"/>
                <w:sz w:val="18"/>
                <w:szCs w:val="18"/>
                <w:lang w:eastAsia="fi-FI"/>
              </w:rPr>
              <w:t>Kehittyneet</w:t>
            </w:r>
          </w:p>
        </w:tc>
        <w:tc>
          <w:tcPr>
            <w:tcW w:w="1344" w:type="dxa"/>
            <w:tcBorders>
              <w:top w:val="nil"/>
              <w:left w:val="nil"/>
              <w:bottom w:val="nil"/>
              <w:right w:val="single" w:sz="8" w:space="0" w:color="auto"/>
            </w:tcBorders>
            <w:shd w:val="clear" w:color="auto" w:fill="auto"/>
            <w:vAlign w:val="center"/>
            <w:hideMark/>
          </w:tcPr>
          <w:p w14:paraId="7DE24997" w14:textId="77777777" w:rsidR="003800D5" w:rsidRPr="00052D44" w:rsidRDefault="003800D5" w:rsidP="003800D5">
            <w:pPr>
              <w:jc w:val="center"/>
              <w:rPr>
                <w:rFonts w:ascii="Arial" w:hAnsi="Arial" w:cs="Arial"/>
                <w:color w:val="000000"/>
                <w:sz w:val="18"/>
                <w:szCs w:val="18"/>
                <w:lang w:eastAsia="fi-FI"/>
              </w:rPr>
            </w:pPr>
            <w:r w:rsidRPr="00052D44">
              <w:rPr>
                <w:rFonts w:ascii="Arial" w:hAnsi="Arial" w:cs="Arial"/>
                <w:color w:val="000000"/>
                <w:sz w:val="18"/>
                <w:szCs w:val="18"/>
                <w:lang w:eastAsia="fi-FI"/>
              </w:rPr>
              <w:t>505 260</w:t>
            </w:r>
          </w:p>
        </w:tc>
      </w:tr>
      <w:tr w:rsidR="003800D5" w:rsidRPr="00052D44" w14:paraId="79F4AA64" w14:textId="77777777" w:rsidTr="003800D5">
        <w:trPr>
          <w:trHeight w:val="290"/>
        </w:trPr>
        <w:tc>
          <w:tcPr>
            <w:tcW w:w="1408" w:type="dxa"/>
            <w:vMerge/>
            <w:tcBorders>
              <w:top w:val="nil"/>
              <w:left w:val="single" w:sz="8" w:space="0" w:color="auto"/>
              <w:bottom w:val="single" w:sz="8" w:space="0" w:color="000000"/>
              <w:right w:val="single" w:sz="8" w:space="0" w:color="auto"/>
            </w:tcBorders>
            <w:vAlign w:val="center"/>
            <w:hideMark/>
          </w:tcPr>
          <w:p w14:paraId="209BE692" w14:textId="77777777" w:rsidR="003800D5" w:rsidRPr="00052D44" w:rsidRDefault="003800D5" w:rsidP="003800D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17E94296" w14:textId="77777777" w:rsidR="003800D5" w:rsidRPr="00052D44" w:rsidRDefault="003800D5" w:rsidP="003800D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6AAC3C45" w14:textId="77777777" w:rsidR="003800D5" w:rsidRPr="00052D44" w:rsidRDefault="003800D5" w:rsidP="003800D5">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6C9123B7" w14:textId="77777777" w:rsidR="003800D5" w:rsidRPr="00052D44" w:rsidRDefault="003800D5" w:rsidP="003800D5">
            <w:pPr>
              <w:rPr>
                <w:rFonts w:ascii="Arial" w:hAnsi="Arial" w:cs="Arial"/>
                <w:color w:val="000000"/>
                <w:sz w:val="18"/>
                <w:szCs w:val="18"/>
                <w:lang w:eastAsia="fi-FI"/>
              </w:rPr>
            </w:pPr>
            <w:r w:rsidRPr="00052D44">
              <w:rPr>
                <w:rFonts w:ascii="Arial" w:hAnsi="Arial" w:cs="Arial"/>
                <w:color w:val="000000"/>
                <w:sz w:val="18"/>
                <w:szCs w:val="18"/>
                <w:lang w:eastAsia="fi-FI"/>
              </w:rPr>
              <w:t>Siirtymä</w:t>
            </w:r>
          </w:p>
        </w:tc>
        <w:tc>
          <w:tcPr>
            <w:tcW w:w="1344" w:type="dxa"/>
            <w:tcBorders>
              <w:top w:val="single" w:sz="4" w:space="0" w:color="auto"/>
              <w:left w:val="nil"/>
              <w:bottom w:val="single" w:sz="4" w:space="0" w:color="auto"/>
              <w:right w:val="single" w:sz="8" w:space="0" w:color="auto"/>
            </w:tcBorders>
            <w:shd w:val="clear" w:color="auto" w:fill="auto"/>
            <w:vAlign w:val="center"/>
            <w:hideMark/>
          </w:tcPr>
          <w:p w14:paraId="17141EF7" w14:textId="77777777" w:rsidR="003800D5" w:rsidRPr="00052D44" w:rsidRDefault="003800D5" w:rsidP="003800D5">
            <w:pPr>
              <w:jc w:val="center"/>
              <w:rPr>
                <w:rFonts w:ascii="Arial" w:hAnsi="Arial" w:cs="Arial"/>
                <w:color w:val="000000"/>
                <w:sz w:val="18"/>
                <w:szCs w:val="18"/>
                <w:lang w:eastAsia="fi-FI"/>
              </w:rPr>
            </w:pPr>
            <w:r w:rsidRPr="00052D44">
              <w:rPr>
                <w:rFonts w:ascii="Arial" w:hAnsi="Arial" w:cs="Arial"/>
                <w:color w:val="000000"/>
                <w:sz w:val="18"/>
                <w:szCs w:val="18"/>
                <w:lang w:eastAsia="fi-FI"/>
              </w:rPr>
              <w:t>3 061 966</w:t>
            </w:r>
          </w:p>
        </w:tc>
      </w:tr>
      <w:tr w:rsidR="003800D5" w:rsidRPr="00052D44" w14:paraId="68803C57" w14:textId="77777777" w:rsidTr="003800D5">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3A39B52A" w14:textId="77777777" w:rsidR="003800D5" w:rsidRPr="00052D44" w:rsidRDefault="003800D5" w:rsidP="003800D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52E7E965" w14:textId="77777777" w:rsidR="003800D5" w:rsidRPr="00052D44" w:rsidRDefault="003800D5" w:rsidP="003800D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25F19911" w14:textId="77777777" w:rsidR="003800D5" w:rsidRPr="00052D44" w:rsidRDefault="003800D5" w:rsidP="003800D5">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4089DEB1" w14:textId="77777777" w:rsidR="003800D5" w:rsidRPr="00052D44" w:rsidRDefault="003800D5" w:rsidP="003800D5">
            <w:pPr>
              <w:rPr>
                <w:rFonts w:ascii="Arial" w:hAnsi="Arial" w:cs="Arial"/>
                <w:color w:val="000000"/>
                <w:sz w:val="18"/>
                <w:szCs w:val="18"/>
                <w:lang w:eastAsia="fi-FI"/>
              </w:rPr>
            </w:pPr>
            <w:r w:rsidRPr="00052D44">
              <w:rPr>
                <w:rFonts w:ascii="Arial" w:hAnsi="Arial" w:cs="Arial"/>
                <w:color w:val="000000"/>
                <w:sz w:val="18"/>
                <w:szCs w:val="18"/>
                <w:lang w:eastAsia="fi-FI"/>
              </w:rPr>
              <w:t>NSPA</w:t>
            </w:r>
          </w:p>
        </w:tc>
        <w:tc>
          <w:tcPr>
            <w:tcW w:w="1344" w:type="dxa"/>
            <w:tcBorders>
              <w:top w:val="nil"/>
              <w:left w:val="nil"/>
              <w:bottom w:val="single" w:sz="8" w:space="0" w:color="auto"/>
              <w:right w:val="single" w:sz="8" w:space="0" w:color="auto"/>
            </w:tcBorders>
            <w:shd w:val="clear" w:color="auto" w:fill="auto"/>
            <w:vAlign w:val="center"/>
            <w:hideMark/>
          </w:tcPr>
          <w:p w14:paraId="04310B04" w14:textId="77777777" w:rsidR="003800D5" w:rsidRPr="00052D44" w:rsidRDefault="003800D5" w:rsidP="003800D5">
            <w:pPr>
              <w:jc w:val="center"/>
              <w:rPr>
                <w:rFonts w:ascii="Arial" w:hAnsi="Arial" w:cs="Arial"/>
                <w:color w:val="000000"/>
                <w:sz w:val="18"/>
                <w:szCs w:val="18"/>
                <w:lang w:eastAsia="fi-FI"/>
              </w:rPr>
            </w:pPr>
            <w:r w:rsidRPr="00052D44">
              <w:rPr>
                <w:rFonts w:ascii="Arial" w:hAnsi="Arial" w:cs="Arial"/>
                <w:color w:val="000000"/>
                <w:sz w:val="18"/>
                <w:szCs w:val="18"/>
                <w:lang w:eastAsia="fi-FI"/>
              </w:rPr>
              <w:t>900 318</w:t>
            </w:r>
          </w:p>
        </w:tc>
      </w:tr>
      <w:tr w:rsidR="003800D5" w:rsidRPr="00052D44" w14:paraId="37D5B283" w14:textId="77777777" w:rsidTr="003800D5">
        <w:trPr>
          <w:trHeight w:val="290"/>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1A97D609" w14:textId="77777777" w:rsidR="003800D5" w:rsidRPr="00052D44" w:rsidRDefault="003800D5" w:rsidP="003800D5">
            <w:pPr>
              <w:jc w:val="center"/>
              <w:rPr>
                <w:rFonts w:ascii="Arial" w:hAnsi="Arial" w:cs="Arial"/>
                <w:color w:val="000000"/>
                <w:sz w:val="18"/>
                <w:szCs w:val="18"/>
                <w:lang w:eastAsia="fi-FI"/>
              </w:rPr>
            </w:pPr>
            <w:r w:rsidRPr="00052D44">
              <w:rPr>
                <w:rFonts w:ascii="Arial" w:hAnsi="Arial" w:cs="Arial"/>
                <w:color w:val="000000"/>
                <w:sz w:val="18"/>
                <w:szCs w:val="18"/>
                <w:lang w:eastAsia="fi-FI"/>
              </w:rPr>
              <w:t>4.</w:t>
            </w:r>
            <w:r>
              <w:rPr>
                <w:rFonts w:ascii="Arial" w:hAnsi="Arial" w:cs="Arial"/>
                <w:color w:val="FF0000"/>
                <w:sz w:val="18"/>
                <w:szCs w:val="18"/>
                <w:lang w:eastAsia="fi-FI"/>
              </w:rPr>
              <w:t>h</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4DFAD77C" w14:textId="77777777" w:rsidR="003800D5" w:rsidRPr="00052D44" w:rsidRDefault="003800D5" w:rsidP="003800D5">
            <w:pPr>
              <w:jc w:val="center"/>
              <w:rPr>
                <w:rFonts w:ascii="Arial" w:hAnsi="Arial" w:cs="Arial"/>
                <w:color w:val="000000"/>
                <w:sz w:val="18"/>
                <w:szCs w:val="18"/>
                <w:lang w:eastAsia="fi-FI"/>
              </w:rPr>
            </w:pPr>
            <w:r w:rsidRPr="00052D44">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2B297D13" w14:textId="77777777" w:rsidR="003800D5" w:rsidRDefault="003800D5" w:rsidP="003800D5">
            <w:pPr>
              <w:jc w:val="center"/>
              <w:rPr>
                <w:rFonts w:ascii="Arial" w:hAnsi="Arial" w:cs="Arial"/>
                <w:color w:val="FF0000"/>
                <w:sz w:val="18"/>
                <w:szCs w:val="18"/>
              </w:rPr>
            </w:pPr>
            <w:r>
              <w:rPr>
                <w:rFonts w:ascii="Arial" w:hAnsi="Arial" w:cs="Arial"/>
                <w:color w:val="FF0000"/>
                <w:sz w:val="18"/>
                <w:szCs w:val="18"/>
              </w:rPr>
              <w:t>157</w:t>
            </w:r>
          </w:p>
        </w:tc>
        <w:tc>
          <w:tcPr>
            <w:tcW w:w="1180" w:type="dxa"/>
            <w:tcBorders>
              <w:top w:val="nil"/>
              <w:left w:val="nil"/>
              <w:bottom w:val="nil"/>
              <w:right w:val="single" w:sz="8" w:space="0" w:color="auto"/>
            </w:tcBorders>
            <w:shd w:val="clear" w:color="auto" w:fill="auto"/>
            <w:vAlign w:val="center"/>
            <w:hideMark/>
          </w:tcPr>
          <w:p w14:paraId="71B01140" w14:textId="77777777" w:rsidR="003800D5" w:rsidRPr="00052D44" w:rsidRDefault="003800D5" w:rsidP="003800D5">
            <w:pPr>
              <w:rPr>
                <w:rFonts w:ascii="Arial" w:hAnsi="Arial" w:cs="Arial"/>
                <w:color w:val="000000"/>
                <w:sz w:val="18"/>
                <w:szCs w:val="18"/>
                <w:lang w:eastAsia="fi-FI"/>
              </w:rPr>
            </w:pPr>
            <w:r w:rsidRPr="00052D44">
              <w:rPr>
                <w:rFonts w:ascii="Arial" w:hAnsi="Arial" w:cs="Arial"/>
                <w:color w:val="000000"/>
                <w:sz w:val="18"/>
                <w:szCs w:val="18"/>
                <w:lang w:eastAsia="fi-FI"/>
              </w:rPr>
              <w:t>Kehittyneet</w:t>
            </w:r>
          </w:p>
        </w:tc>
        <w:tc>
          <w:tcPr>
            <w:tcW w:w="1344" w:type="dxa"/>
            <w:tcBorders>
              <w:top w:val="nil"/>
              <w:left w:val="nil"/>
              <w:bottom w:val="nil"/>
              <w:right w:val="single" w:sz="8" w:space="0" w:color="auto"/>
            </w:tcBorders>
            <w:shd w:val="clear" w:color="auto" w:fill="auto"/>
            <w:vAlign w:val="center"/>
            <w:hideMark/>
          </w:tcPr>
          <w:p w14:paraId="0A92ABCE" w14:textId="77777777" w:rsidR="003800D5" w:rsidRPr="00052D44" w:rsidRDefault="003800D5" w:rsidP="003800D5">
            <w:pPr>
              <w:jc w:val="center"/>
              <w:rPr>
                <w:rFonts w:ascii="Arial" w:hAnsi="Arial" w:cs="Arial"/>
                <w:color w:val="000000"/>
                <w:sz w:val="18"/>
                <w:szCs w:val="18"/>
                <w:lang w:eastAsia="fi-FI"/>
              </w:rPr>
            </w:pPr>
            <w:r w:rsidRPr="00052D44">
              <w:rPr>
                <w:rFonts w:ascii="Arial" w:hAnsi="Arial" w:cs="Arial"/>
                <w:color w:val="000000"/>
                <w:sz w:val="18"/>
                <w:szCs w:val="18"/>
                <w:lang w:eastAsia="fi-FI"/>
              </w:rPr>
              <w:t>1 375 430</w:t>
            </w:r>
          </w:p>
        </w:tc>
      </w:tr>
      <w:tr w:rsidR="003800D5" w:rsidRPr="00052D44" w14:paraId="4FA13B79" w14:textId="77777777" w:rsidTr="003800D5">
        <w:trPr>
          <w:trHeight w:val="290"/>
        </w:trPr>
        <w:tc>
          <w:tcPr>
            <w:tcW w:w="1408" w:type="dxa"/>
            <w:vMerge/>
            <w:tcBorders>
              <w:top w:val="nil"/>
              <w:left w:val="single" w:sz="8" w:space="0" w:color="auto"/>
              <w:bottom w:val="single" w:sz="8" w:space="0" w:color="000000"/>
              <w:right w:val="single" w:sz="8" w:space="0" w:color="auto"/>
            </w:tcBorders>
            <w:vAlign w:val="center"/>
            <w:hideMark/>
          </w:tcPr>
          <w:p w14:paraId="1C2E19AB" w14:textId="77777777" w:rsidR="003800D5" w:rsidRPr="00052D44" w:rsidRDefault="003800D5" w:rsidP="003800D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2F9B72F0" w14:textId="77777777" w:rsidR="003800D5" w:rsidRPr="00052D44" w:rsidRDefault="003800D5" w:rsidP="003800D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79953567" w14:textId="77777777" w:rsidR="003800D5" w:rsidRPr="00052D44" w:rsidRDefault="003800D5" w:rsidP="003800D5">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6C2EB6E9" w14:textId="77777777" w:rsidR="003800D5" w:rsidRPr="00052D44" w:rsidRDefault="003800D5" w:rsidP="003800D5">
            <w:pPr>
              <w:rPr>
                <w:rFonts w:ascii="Arial" w:hAnsi="Arial" w:cs="Arial"/>
                <w:color w:val="000000"/>
                <w:sz w:val="18"/>
                <w:szCs w:val="18"/>
                <w:lang w:eastAsia="fi-FI"/>
              </w:rPr>
            </w:pPr>
            <w:r w:rsidRPr="00052D44">
              <w:rPr>
                <w:rFonts w:ascii="Arial" w:hAnsi="Arial" w:cs="Arial"/>
                <w:color w:val="000000"/>
                <w:sz w:val="18"/>
                <w:szCs w:val="18"/>
                <w:lang w:eastAsia="fi-FI"/>
              </w:rPr>
              <w:t>Siirtymä</w:t>
            </w:r>
          </w:p>
        </w:tc>
        <w:tc>
          <w:tcPr>
            <w:tcW w:w="1344" w:type="dxa"/>
            <w:tcBorders>
              <w:top w:val="single" w:sz="4" w:space="0" w:color="auto"/>
              <w:left w:val="nil"/>
              <w:bottom w:val="single" w:sz="4" w:space="0" w:color="auto"/>
              <w:right w:val="single" w:sz="8" w:space="0" w:color="auto"/>
            </w:tcBorders>
            <w:shd w:val="clear" w:color="auto" w:fill="auto"/>
            <w:vAlign w:val="center"/>
            <w:hideMark/>
          </w:tcPr>
          <w:p w14:paraId="572C0AA5" w14:textId="77777777" w:rsidR="003800D5" w:rsidRPr="00052D44" w:rsidRDefault="003800D5" w:rsidP="003800D5">
            <w:pPr>
              <w:jc w:val="center"/>
              <w:rPr>
                <w:rFonts w:ascii="Arial" w:hAnsi="Arial" w:cs="Arial"/>
                <w:color w:val="000000"/>
                <w:sz w:val="18"/>
                <w:szCs w:val="18"/>
                <w:lang w:eastAsia="fi-FI"/>
              </w:rPr>
            </w:pPr>
            <w:r w:rsidRPr="00052D44">
              <w:rPr>
                <w:rFonts w:ascii="Arial" w:hAnsi="Arial" w:cs="Arial"/>
                <w:color w:val="000000"/>
                <w:sz w:val="18"/>
                <w:szCs w:val="18"/>
                <w:lang w:eastAsia="fi-FI"/>
              </w:rPr>
              <w:t>8 335 353</w:t>
            </w:r>
          </w:p>
        </w:tc>
      </w:tr>
      <w:tr w:rsidR="003800D5" w:rsidRPr="00052D44" w14:paraId="4CA124B8" w14:textId="77777777" w:rsidTr="003800D5">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7773817F" w14:textId="77777777" w:rsidR="003800D5" w:rsidRPr="00052D44" w:rsidRDefault="003800D5" w:rsidP="003800D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253BDE99" w14:textId="77777777" w:rsidR="003800D5" w:rsidRPr="00052D44" w:rsidRDefault="003800D5" w:rsidP="003800D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04D757FF" w14:textId="77777777" w:rsidR="003800D5" w:rsidRPr="00052D44" w:rsidRDefault="003800D5" w:rsidP="003800D5">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54577EE4" w14:textId="77777777" w:rsidR="003800D5" w:rsidRPr="00052D44" w:rsidRDefault="003800D5" w:rsidP="003800D5">
            <w:pPr>
              <w:rPr>
                <w:rFonts w:ascii="Arial" w:hAnsi="Arial" w:cs="Arial"/>
                <w:color w:val="000000"/>
                <w:sz w:val="18"/>
                <w:szCs w:val="18"/>
                <w:lang w:eastAsia="fi-FI"/>
              </w:rPr>
            </w:pPr>
            <w:r w:rsidRPr="00052D44">
              <w:rPr>
                <w:rFonts w:ascii="Arial" w:hAnsi="Arial" w:cs="Arial"/>
                <w:color w:val="000000"/>
                <w:sz w:val="18"/>
                <w:szCs w:val="18"/>
                <w:lang w:eastAsia="fi-FI"/>
              </w:rPr>
              <w:t>NSPA</w:t>
            </w:r>
          </w:p>
        </w:tc>
        <w:tc>
          <w:tcPr>
            <w:tcW w:w="1344" w:type="dxa"/>
            <w:tcBorders>
              <w:top w:val="nil"/>
              <w:left w:val="nil"/>
              <w:bottom w:val="single" w:sz="8" w:space="0" w:color="auto"/>
              <w:right w:val="single" w:sz="8" w:space="0" w:color="auto"/>
            </w:tcBorders>
            <w:shd w:val="clear" w:color="auto" w:fill="auto"/>
            <w:vAlign w:val="center"/>
            <w:hideMark/>
          </w:tcPr>
          <w:p w14:paraId="3BABE5F1" w14:textId="77777777" w:rsidR="003800D5" w:rsidRPr="00052D44" w:rsidRDefault="003800D5" w:rsidP="003800D5">
            <w:pPr>
              <w:jc w:val="center"/>
              <w:rPr>
                <w:rFonts w:ascii="Arial" w:hAnsi="Arial" w:cs="Arial"/>
                <w:color w:val="000000"/>
                <w:sz w:val="18"/>
                <w:szCs w:val="18"/>
                <w:lang w:eastAsia="fi-FI"/>
              </w:rPr>
            </w:pPr>
            <w:r w:rsidRPr="00052D44">
              <w:rPr>
                <w:rFonts w:ascii="Arial" w:hAnsi="Arial" w:cs="Arial"/>
                <w:color w:val="000000"/>
                <w:sz w:val="18"/>
                <w:szCs w:val="18"/>
                <w:lang w:eastAsia="fi-FI"/>
              </w:rPr>
              <w:t>2 450 865</w:t>
            </w:r>
          </w:p>
        </w:tc>
      </w:tr>
      <w:tr w:rsidR="003800D5" w:rsidRPr="00052D44" w14:paraId="23A2DC56" w14:textId="77777777" w:rsidTr="003800D5">
        <w:trPr>
          <w:trHeight w:val="290"/>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5D0A7C56" w14:textId="77777777" w:rsidR="003800D5" w:rsidRPr="00052D44" w:rsidRDefault="003800D5" w:rsidP="003800D5">
            <w:pPr>
              <w:jc w:val="center"/>
              <w:rPr>
                <w:rFonts w:ascii="Arial" w:hAnsi="Arial" w:cs="Arial"/>
                <w:color w:val="000000"/>
                <w:sz w:val="18"/>
                <w:szCs w:val="18"/>
                <w:lang w:eastAsia="fi-FI"/>
              </w:rPr>
            </w:pPr>
            <w:r w:rsidRPr="00052D44">
              <w:rPr>
                <w:rFonts w:ascii="Arial" w:hAnsi="Arial" w:cs="Arial"/>
                <w:color w:val="000000"/>
                <w:sz w:val="18"/>
                <w:szCs w:val="18"/>
                <w:lang w:eastAsia="fi-FI"/>
              </w:rPr>
              <w:t>4.</w:t>
            </w:r>
            <w:r>
              <w:rPr>
                <w:rFonts w:ascii="Arial" w:hAnsi="Arial" w:cs="Arial"/>
                <w:color w:val="FF0000"/>
                <w:sz w:val="18"/>
                <w:szCs w:val="18"/>
                <w:lang w:eastAsia="fi-FI"/>
              </w:rPr>
              <w:t>h</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7650D2BE" w14:textId="77777777" w:rsidR="003800D5" w:rsidRPr="00052D44" w:rsidRDefault="003800D5" w:rsidP="003800D5">
            <w:pPr>
              <w:jc w:val="center"/>
              <w:rPr>
                <w:rFonts w:ascii="Arial" w:hAnsi="Arial" w:cs="Arial"/>
                <w:color w:val="000000"/>
                <w:sz w:val="18"/>
                <w:szCs w:val="18"/>
                <w:lang w:eastAsia="fi-FI"/>
              </w:rPr>
            </w:pPr>
            <w:r w:rsidRPr="00052D44">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15B1CB9F" w14:textId="77777777" w:rsidR="003800D5" w:rsidRDefault="003800D5" w:rsidP="003800D5">
            <w:pPr>
              <w:jc w:val="center"/>
              <w:rPr>
                <w:rFonts w:ascii="Arial" w:hAnsi="Arial" w:cs="Arial"/>
                <w:color w:val="FF0000"/>
                <w:sz w:val="18"/>
                <w:szCs w:val="18"/>
              </w:rPr>
            </w:pPr>
            <w:r>
              <w:rPr>
                <w:rFonts w:ascii="Arial" w:hAnsi="Arial" w:cs="Arial"/>
                <w:color w:val="FF0000"/>
                <w:sz w:val="18"/>
                <w:szCs w:val="18"/>
              </w:rPr>
              <w:t>166</w:t>
            </w:r>
          </w:p>
        </w:tc>
        <w:tc>
          <w:tcPr>
            <w:tcW w:w="1180" w:type="dxa"/>
            <w:tcBorders>
              <w:top w:val="nil"/>
              <w:left w:val="nil"/>
              <w:bottom w:val="nil"/>
              <w:right w:val="single" w:sz="8" w:space="0" w:color="auto"/>
            </w:tcBorders>
            <w:shd w:val="clear" w:color="auto" w:fill="auto"/>
            <w:vAlign w:val="center"/>
            <w:hideMark/>
          </w:tcPr>
          <w:p w14:paraId="60DD4B55" w14:textId="77777777" w:rsidR="003800D5" w:rsidRPr="00052D44" w:rsidRDefault="003800D5" w:rsidP="003800D5">
            <w:pPr>
              <w:rPr>
                <w:rFonts w:ascii="Arial" w:hAnsi="Arial" w:cs="Arial"/>
                <w:color w:val="000000"/>
                <w:sz w:val="18"/>
                <w:szCs w:val="18"/>
                <w:lang w:eastAsia="fi-FI"/>
              </w:rPr>
            </w:pPr>
            <w:r w:rsidRPr="00052D44">
              <w:rPr>
                <w:rFonts w:ascii="Arial" w:hAnsi="Arial" w:cs="Arial"/>
                <w:color w:val="000000"/>
                <w:sz w:val="18"/>
                <w:szCs w:val="18"/>
                <w:lang w:eastAsia="fi-FI"/>
              </w:rPr>
              <w:t>Kehittyneet</w:t>
            </w:r>
          </w:p>
        </w:tc>
        <w:tc>
          <w:tcPr>
            <w:tcW w:w="1344" w:type="dxa"/>
            <w:tcBorders>
              <w:top w:val="nil"/>
              <w:left w:val="nil"/>
              <w:bottom w:val="nil"/>
              <w:right w:val="single" w:sz="8" w:space="0" w:color="auto"/>
            </w:tcBorders>
            <w:shd w:val="clear" w:color="auto" w:fill="auto"/>
            <w:vAlign w:val="center"/>
            <w:hideMark/>
          </w:tcPr>
          <w:p w14:paraId="249FDB0A" w14:textId="77777777" w:rsidR="003800D5" w:rsidRPr="00052D44" w:rsidRDefault="003800D5" w:rsidP="003800D5">
            <w:pPr>
              <w:jc w:val="center"/>
              <w:rPr>
                <w:rFonts w:ascii="Arial" w:hAnsi="Arial" w:cs="Arial"/>
                <w:color w:val="000000"/>
                <w:sz w:val="18"/>
                <w:szCs w:val="18"/>
                <w:lang w:eastAsia="fi-FI"/>
              </w:rPr>
            </w:pPr>
            <w:r w:rsidRPr="00052D44">
              <w:rPr>
                <w:rFonts w:ascii="Arial" w:hAnsi="Arial" w:cs="Arial"/>
                <w:color w:val="000000"/>
                <w:sz w:val="18"/>
                <w:szCs w:val="18"/>
                <w:lang w:eastAsia="fi-FI"/>
              </w:rPr>
              <w:t>364 910</w:t>
            </w:r>
          </w:p>
        </w:tc>
      </w:tr>
      <w:tr w:rsidR="003800D5" w:rsidRPr="00052D44" w14:paraId="535C52E9" w14:textId="77777777" w:rsidTr="003800D5">
        <w:trPr>
          <w:trHeight w:val="290"/>
        </w:trPr>
        <w:tc>
          <w:tcPr>
            <w:tcW w:w="1408" w:type="dxa"/>
            <w:vMerge/>
            <w:tcBorders>
              <w:top w:val="nil"/>
              <w:left w:val="single" w:sz="8" w:space="0" w:color="auto"/>
              <w:bottom w:val="single" w:sz="8" w:space="0" w:color="000000"/>
              <w:right w:val="single" w:sz="8" w:space="0" w:color="auto"/>
            </w:tcBorders>
            <w:vAlign w:val="center"/>
            <w:hideMark/>
          </w:tcPr>
          <w:p w14:paraId="39EB9095" w14:textId="77777777" w:rsidR="003800D5" w:rsidRPr="00052D44" w:rsidRDefault="003800D5" w:rsidP="003800D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1D166698" w14:textId="77777777" w:rsidR="003800D5" w:rsidRPr="00052D44" w:rsidRDefault="003800D5" w:rsidP="003800D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7F6A8D1D" w14:textId="77777777" w:rsidR="003800D5" w:rsidRPr="00052D44" w:rsidRDefault="003800D5" w:rsidP="003800D5">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35B47EB5" w14:textId="77777777" w:rsidR="003800D5" w:rsidRPr="00052D44" w:rsidRDefault="003800D5" w:rsidP="003800D5">
            <w:pPr>
              <w:rPr>
                <w:rFonts w:ascii="Arial" w:hAnsi="Arial" w:cs="Arial"/>
                <w:color w:val="000000"/>
                <w:sz w:val="18"/>
                <w:szCs w:val="18"/>
                <w:lang w:eastAsia="fi-FI"/>
              </w:rPr>
            </w:pPr>
            <w:r w:rsidRPr="00052D44">
              <w:rPr>
                <w:rFonts w:ascii="Arial" w:hAnsi="Arial" w:cs="Arial"/>
                <w:color w:val="000000"/>
                <w:sz w:val="18"/>
                <w:szCs w:val="18"/>
                <w:lang w:eastAsia="fi-FI"/>
              </w:rPr>
              <w:t>Siirtymä</w:t>
            </w:r>
          </w:p>
        </w:tc>
        <w:tc>
          <w:tcPr>
            <w:tcW w:w="1344" w:type="dxa"/>
            <w:tcBorders>
              <w:top w:val="single" w:sz="4" w:space="0" w:color="auto"/>
              <w:left w:val="nil"/>
              <w:bottom w:val="single" w:sz="4" w:space="0" w:color="auto"/>
              <w:right w:val="single" w:sz="8" w:space="0" w:color="auto"/>
            </w:tcBorders>
            <w:shd w:val="clear" w:color="auto" w:fill="auto"/>
            <w:vAlign w:val="center"/>
            <w:hideMark/>
          </w:tcPr>
          <w:p w14:paraId="686DB241" w14:textId="77777777" w:rsidR="003800D5" w:rsidRPr="00052D44" w:rsidRDefault="003800D5" w:rsidP="003800D5">
            <w:pPr>
              <w:jc w:val="center"/>
              <w:rPr>
                <w:rFonts w:ascii="Arial" w:hAnsi="Arial" w:cs="Arial"/>
                <w:color w:val="000000"/>
                <w:sz w:val="18"/>
                <w:szCs w:val="18"/>
                <w:lang w:eastAsia="fi-FI"/>
              </w:rPr>
            </w:pPr>
            <w:r w:rsidRPr="00052D44">
              <w:rPr>
                <w:rFonts w:ascii="Arial" w:hAnsi="Arial" w:cs="Arial"/>
                <w:color w:val="000000"/>
                <w:sz w:val="18"/>
                <w:szCs w:val="18"/>
                <w:lang w:eastAsia="fi-FI"/>
              </w:rPr>
              <w:t>2 211 420</w:t>
            </w:r>
          </w:p>
        </w:tc>
      </w:tr>
      <w:tr w:rsidR="003800D5" w:rsidRPr="00052D44" w14:paraId="3C2A9090" w14:textId="77777777" w:rsidTr="003800D5">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17E592AF" w14:textId="77777777" w:rsidR="003800D5" w:rsidRPr="00052D44" w:rsidRDefault="003800D5" w:rsidP="003800D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5D38F57A" w14:textId="77777777" w:rsidR="003800D5" w:rsidRPr="00052D44" w:rsidRDefault="003800D5" w:rsidP="003800D5">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6D2E221C" w14:textId="77777777" w:rsidR="003800D5" w:rsidRPr="00052D44" w:rsidRDefault="003800D5" w:rsidP="003800D5">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1DDF6F61" w14:textId="77777777" w:rsidR="003800D5" w:rsidRPr="00052D44" w:rsidRDefault="003800D5" w:rsidP="003800D5">
            <w:pPr>
              <w:rPr>
                <w:rFonts w:ascii="Arial" w:hAnsi="Arial" w:cs="Arial"/>
                <w:color w:val="000000"/>
                <w:sz w:val="18"/>
                <w:szCs w:val="18"/>
                <w:lang w:eastAsia="fi-FI"/>
              </w:rPr>
            </w:pPr>
            <w:r w:rsidRPr="00052D44">
              <w:rPr>
                <w:rFonts w:ascii="Arial" w:hAnsi="Arial" w:cs="Arial"/>
                <w:color w:val="000000"/>
                <w:sz w:val="18"/>
                <w:szCs w:val="18"/>
                <w:lang w:eastAsia="fi-FI"/>
              </w:rPr>
              <w:t>NSPA</w:t>
            </w:r>
          </w:p>
        </w:tc>
        <w:tc>
          <w:tcPr>
            <w:tcW w:w="1344" w:type="dxa"/>
            <w:tcBorders>
              <w:top w:val="nil"/>
              <w:left w:val="nil"/>
              <w:bottom w:val="single" w:sz="8" w:space="0" w:color="auto"/>
              <w:right w:val="single" w:sz="8" w:space="0" w:color="auto"/>
            </w:tcBorders>
            <w:shd w:val="clear" w:color="auto" w:fill="auto"/>
            <w:vAlign w:val="center"/>
            <w:hideMark/>
          </w:tcPr>
          <w:p w14:paraId="1FC0A299" w14:textId="77777777" w:rsidR="003800D5" w:rsidRPr="00052D44" w:rsidRDefault="003800D5" w:rsidP="003800D5">
            <w:pPr>
              <w:jc w:val="center"/>
              <w:rPr>
                <w:rFonts w:ascii="Arial" w:hAnsi="Arial" w:cs="Arial"/>
                <w:color w:val="000000"/>
                <w:sz w:val="18"/>
                <w:szCs w:val="18"/>
                <w:lang w:eastAsia="fi-FI"/>
              </w:rPr>
            </w:pPr>
            <w:r w:rsidRPr="00052D44">
              <w:rPr>
                <w:rFonts w:ascii="Arial" w:hAnsi="Arial" w:cs="Arial"/>
                <w:color w:val="000000"/>
                <w:sz w:val="18"/>
                <w:szCs w:val="18"/>
                <w:lang w:eastAsia="fi-FI"/>
              </w:rPr>
              <w:t>650 230</w:t>
            </w:r>
          </w:p>
        </w:tc>
      </w:tr>
      <w:tr w:rsidR="003800D5" w:rsidRPr="00052D44" w14:paraId="2C2AF546" w14:textId="77777777" w:rsidTr="007A0E15">
        <w:trPr>
          <w:trHeight w:val="290"/>
        </w:trPr>
        <w:tc>
          <w:tcPr>
            <w:tcW w:w="5852" w:type="dxa"/>
            <w:gridSpan w:val="5"/>
            <w:tcBorders>
              <w:top w:val="nil"/>
              <w:left w:val="nil"/>
              <w:bottom w:val="nil"/>
              <w:right w:val="nil"/>
            </w:tcBorders>
            <w:shd w:val="clear" w:color="auto" w:fill="auto"/>
            <w:noWrap/>
            <w:vAlign w:val="bottom"/>
            <w:hideMark/>
          </w:tcPr>
          <w:p w14:paraId="47F8BB01" w14:textId="77777777" w:rsidR="003800D5" w:rsidRPr="00052D44" w:rsidRDefault="003800D5" w:rsidP="003800D5">
            <w:pPr>
              <w:rPr>
                <w:rFonts w:ascii="Calibri" w:hAnsi="Calibri" w:cs="Calibri"/>
                <w:color w:val="000000"/>
                <w:sz w:val="22"/>
                <w:szCs w:val="22"/>
                <w:lang w:eastAsia="fi-FI"/>
              </w:rPr>
            </w:pPr>
            <w:r w:rsidRPr="00052D44">
              <w:rPr>
                <w:rFonts w:ascii="Calibri" w:hAnsi="Calibri" w:cs="Calibri"/>
                <w:color w:val="000000"/>
                <w:sz w:val="22"/>
                <w:szCs w:val="22"/>
                <w:lang w:eastAsia="fi-FI"/>
              </w:rPr>
              <w:t>NSPA = Syrjäisimmät ja pohjoisen harvaan asutut alueet</w:t>
            </w:r>
          </w:p>
        </w:tc>
      </w:tr>
    </w:tbl>
    <w:p w14:paraId="07104517" w14:textId="77777777" w:rsidR="00052D44" w:rsidRDefault="00052D44" w:rsidP="002942B2">
      <w:pPr>
        <w:rPr>
          <w:rFonts w:ascii="Arial" w:hAnsi="Arial" w:cs="Arial"/>
          <w:i/>
          <w:sz w:val="22"/>
          <w:szCs w:val="22"/>
        </w:rPr>
      </w:pPr>
    </w:p>
    <w:p w14:paraId="163741D9" w14:textId="77777777" w:rsidR="001C5E3F" w:rsidRPr="001B6CDF" w:rsidRDefault="001C5E3F" w:rsidP="002942B2">
      <w:pPr>
        <w:rPr>
          <w:rFonts w:ascii="Arial" w:hAnsi="Arial" w:cs="Arial"/>
          <w:sz w:val="22"/>
          <w:szCs w:val="22"/>
        </w:rPr>
      </w:pPr>
      <w:r w:rsidRPr="001B6CDF">
        <w:rPr>
          <w:rFonts w:ascii="Arial" w:hAnsi="Arial" w:cs="Arial"/>
          <w:sz w:val="22"/>
          <w:szCs w:val="22"/>
        </w:rPr>
        <w:t>Käytettävät koodit:</w:t>
      </w:r>
    </w:p>
    <w:p w14:paraId="60E5E80A" w14:textId="77777777" w:rsidR="001C5E3F" w:rsidRPr="004405BD" w:rsidRDefault="003800D5" w:rsidP="002942B2">
      <w:pPr>
        <w:rPr>
          <w:rFonts w:ascii="Arial" w:hAnsi="Arial" w:cs="Arial"/>
          <w:sz w:val="20"/>
        </w:rPr>
      </w:pPr>
      <w:r>
        <w:rPr>
          <w:rFonts w:ascii="Arial" w:hAnsi="Arial" w:cs="Arial"/>
          <w:color w:val="FF0000"/>
          <w:sz w:val="20"/>
        </w:rPr>
        <w:t>142</w:t>
      </w:r>
      <w:r w:rsidR="001C5E3F" w:rsidRPr="004405BD">
        <w:rPr>
          <w:rFonts w:ascii="Arial" w:hAnsi="Arial" w:cs="Arial"/>
          <w:sz w:val="20"/>
        </w:rPr>
        <w:t xml:space="preserve"> Toimenpiteet, joilla edistetään naisten osallistumista työmarkkinoille ja vähennetään sukupuoleen perustuvaa eriytymistä työmarkkinoilla</w:t>
      </w:r>
    </w:p>
    <w:p w14:paraId="6F03A909" w14:textId="77777777" w:rsidR="001C5E3F" w:rsidRPr="004405BD" w:rsidRDefault="003800D5" w:rsidP="002942B2">
      <w:pPr>
        <w:rPr>
          <w:rFonts w:ascii="Arial" w:hAnsi="Arial" w:cs="Arial"/>
          <w:sz w:val="20"/>
        </w:rPr>
      </w:pPr>
      <w:r>
        <w:rPr>
          <w:rFonts w:ascii="Arial" w:hAnsi="Arial" w:cs="Arial"/>
          <w:color w:val="FF0000"/>
          <w:sz w:val="20"/>
        </w:rPr>
        <w:t>145</w:t>
      </w:r>
      <w:r w:rsidR="001C5E3F" w:rsidRPr="004405BD">
        <w:rPr>
          <w:rFonts w:ascii="Arial" w:hAnsi="Arial" w:cs="Arial"/>
          <w:sz w:val="20"/>
        </w:rPr>
        <w:t xml:space="preserve"> Tuki digitaalisten taitojen kehittämiseen</w:t>
      </w:r>
    </w:p>
    <w:p w14:paraId="7A78C390" w14:textId="77777777" w:rsidR="001C5E3F" w:rsidRPr="004405BD" w:rsidRDefault="008B5550" w:rsidP="002942B2">
      <w:pPr>
        <w:rPr>
          <w:rFonts w:ascii="Arial" w:hAnsi="Arial" w:cs="Arial"/>
          <w:sz w:val="20"/>
        </w:rPr>
      </w:pPr>
      <w:r>
        <w:rPr>
          <w:rFonts w:ascii="Arial" w:hAnsi="Arial" w:cs="Arial"/>
          <w:color w:val="FF0000"/>
          <w:sz w:val="20"/>
        </w:rPr>
        <w:t>152</w:t>
      </w:r>
      <w:r w:rsidR="001C5E3F" w:rsidRPr="004405BD">
        <w:rPr>
          <w:rFonts w:ascii="Arial" w:hAnsi="Arial" w:cs="Arial"/>
          <w:sz w:val="20"/>
        </w:rPr>
        <w:t xml:space="preserve"> Toimenpiteet, joilla edistetään yhtäläisiä mahdollisuuksia ja aktiivista osallistumista yhteiskunnan toimintaan</w:t>
      </w:r>
    </w:p>
    <w:p w14:paraId="05F370EA" w14:textId="77777777" w:rsidR="001C5E3F" w:rsidRPr="004405BD" w:rsidRDefault="008B5550" w:rsidP="002942B2">
      <w:pPr>
        <w:rPr>
          <w:rFonts w:ascii="Arial" w:hAnsi="Arial" w:cs="Arial"/>
          <w:sz w:val="20"/>
        </w:rPr>
      </w:pPr>
      <w:r w:rsidRPr="008B5550">
        <w:rPr>
          <w:rFonts w:ascii="Arial" w:hAnsi="Arial" w:cs="Arial"/>
          <w:color w:val="FF0000"/>
          <w:sz w:val="20"/>
        </w:rPr>
        <w:t>153</w:t>
      </w:r>
      <w:r w:rsidR="001C5E3F" w:rsidRPr="008B5550">
        <w:rPr>
          <w:rFonts w:ascii="Arial" w:hAnsi="Arial" w:cs="Arial"/>
          <w:color w:val="FF0000"/>
          <w:sz w:val="20"/>
        </w:rPr>
        <w:t xml:space="preserve"> </w:t>
      </w:r>
      <w:r w:rsidR="001C5E3F" w:rsidRPr="004405BD">
        <w:rPr>
          <w:rFonts w:ascii="Arial" w:hAnsi="Arial" w:cs="Arial"/>
          <w:sz w:val="20"/>
        </w:rPr>
        <w:t>Keinot heikommassa asemassa olevien henkilöiden yhteiskuntaan integroimiseksi ja uudelleen työllistämiseksi</w:t>
      </w:r>
    </w:p>
    <w:p w14:paraId="673F6F63" w14:textId="77777777" w:rsidR="001C5E3F" w:rsidRPr="004405BD" w:rsidRDefault="008B5550" w:rsidP="002942B2">
      <w:pPr>
        <w:rPr>
          <w:rFonts w:ascii="Arial" w:hAnsi="Arial" w:cs="Arial"/>
          <w:sz w:val="20"/>
        </w:rPr>
      </w:pPr>
      <w:r>
        <w:rPr>
          <w:rFonts w:ascii="Arial" w:hAnsi="Arial" w:cs="Arial"/>
          <w:color w:val="FF0000"/>
          <w:sz w:val="20"/>
        </w:rPr>
        <w:t>154</w:t>
      </w:r>
      <w:r w:rsidR="001C5E3F" w:rsidRPr="004405BD">
        <w:rPr>
          <w:rFonts w:ascii="Arial" w:hAnsi="Arial" w:cs="Arial"/>
          <w:sz w:val="20"/>
        </w:rPr>
        <w:t xml:space="preserve"> Toimenpiteet, joilla parannetaan syrjäytyneiden ryhmien, kuten romanien, koulutus- ja työllistymismahdollisuuksia ja edistetään heidän sosiaalista osallisuuttaan</w:t>
      </w:r>
    </w:p>
    <w:p w14:paraId="07A11384" w14:textId="77777777" w:rsidR="001C5E3F" w:rsidRPr="004405BD" w:rsidRDefault="008B5550" w:rsidP="002942B2">
      <w:pPr>
        <w:rPr>
          <w:rFonts w:ascii="Arial" w:hAnsi="Arial" w:cs="Arial"/>
          <w:sz w:val="20"/>
        </w:rPr>
      </w:pPr>
      <w:r>
        <w:rPr>
          <w:rFonts w:ascii="Arial" w:hAnsi="Arial" w:cs="Arial"/>
          <w:color w:val="FF0000"/>
          <w:sz w:val="20"/>
        </w:rPr>
        <w:t>155</w:t>
      </w:r>
      <w:r w:rsidR="001C5E3F" w:rsidRPr="004405BD">
        <w:rPr>
          <w:rFonts w:ascii="Arial" w:hAnsi="Arial" w:cs="Arial"/>
          <w:sz w:val="20"/>
        </w:rPr>
        <w:t xml:space="preserve"> Tuki syrjäytyneiden yhteisöjen, kuten romanien, kanssa toimivalle kansalaisyhteiskunnalle</w:t>
      </w:r>
    </w:p>
    <w:p w14:paraId="49766DAB" w14:textId="77777777" w:rsidR="001C5E3F" w:rsidRPr="004405BD" w:rsidRDefault="008B5550" w:rsidP="002942B2">
      <w:pPr>
        <w:rPr>
          <w:rFonts w:ascii="Arial" w:hAnsi="Arial" w:cs="Arial"/>
          <w:sz w:val="20"/>
        </w:rPr>
      </w:pPr>
      <w:r>
        <w:rPr>
          <w:rFonts w:ascii="Arial" w:hAnsi="Arial" w:cs="Arial"/>
          <w:color w:val="FF0000"/>
          <w:sz w:val="20"/>
        </w:rPr>
        <w:t>157</w:t>
      </w:r>
      <w:r w:rsidR="001C5E3F" w:rsidRPr="004405BD">
        <w:rPr>
          <w:rFonts w:ascii="Arial" w:hAnsi="Arial" w:cs="Arial"/>
          <w:sz w:val="20"/>
        </w:rPr>
        <w:t xml:space="preserve"> Toimenpiteet kolmansien maiden kansalaisten integroimiseksi yhteiskuntaan</w:t>
      </w:r>
    </w:p>
    <w:p w14:paraId="5F5A143B" w14:textId="77777777" w:rsidR="001C5E3F" w:rsidRPr="004405BD" w:rsidRDefault="008B5550" w:rsidP="002942B2">
      <w:pPr>
        <w:rPr>
          <w:rFonts w:ascii="Arial" w:hAnsi="Arial" w:cs="Arial"/>
          <w:sz w:val="20"/>
        </w:rPr>
      </w:pPr>
      <w:r>
        <w:rPr>
          <w:rFonts w:ascii="Arial" w:hAnsi="Arial" w:cs="Arial"/>
          <w:color w:val="FF0000"/>
          <w:sz w:val="20"/>
        </w:rPr>
        <w:t>166</w:t>
      </w:r>
      <w:r w:rsidR="001C5E3F" w:rsidRPr="004405BD">
        <w:rPr>
          <w:rFonts w:ascii="Arial" w:hAnsi="Arial" w:cs="Arial"/>
          <w:sz w:val="20"/>
        </w:rPr>
        <w:t xml:space="preserve"> Yhteistyön tehostaminen sekä jäsenvaltiossa että sen ulkopuolella olevien kumppanien kanssa</w:t>
      </w:r>
    </w:p>
    <w:p w14:paraId="1DC716D8" w14:textId="77777777" w:rsidR="00EF6568" w:rsidRDefault="00EF6568" w:rsidP="00CE35AE">
      <w:pPr>
        <w:pStyle w:val="VMleipteksti"/>
        <w:ind w:left="0" w:firstLine="32"/>
        <w:rPr>
          <w:rFonts w:cstheme="minorHAnsi"/>
          <w:sz w:val="20"/>
          <w:szCs w:val="20"/>
        </w:rPr>
      </w:pPr>
    </w:p>
    <w:p w14:paraId="79C41629" w14:textId="77777777" w:rsidR="00D01F9C" w:rsidRPr="001B6CDF" w:rsidRDefault="00D01F9C" w:rsidP="00D01F9C">
      <w:pPr>
        <w:rPr>
          <w:rFonts w:ascii="Arial" w:hAnsi="Arial" w:cs="Arial"/>
          <w:b/>
          <w:noProof/>
          <w:color w:val="FF0000"/>
          <w:sz w:val="22"/>
          <w:szCs w:val="22"/>
          <w:lang w:eastAsia="fi-FI"/>
        </w:rPr>
      </w:pPr>
      <w:r w:rsidRPr="001B6CDF">
        <w:rPr>
          <w:rFonts w:ascii="Arial" w:hAnsi="Arial" w:cs="Arial"/>
          <w:b/>
          <w:noProof/>
          <w:sz w:val="22"/>
          <w:szCs w:val="22"/>
          <w:lang w:eastAsia="fi-FI"/>
        </w:rPr>
        <w:t xml:space="preserve">Taulukko 5: Kokonaisuus 2 – Rahoitusmuoto </w:t>
      </w:r>
    </w:p>
    <w:p w14:paraId="72931DD9" w14:textId="77777777" w:rsidR="00D01F9C" w:rsidRPr="001B6CDF" w:rsidRDefault="00D01F9C" w:rsidP="00D01F9C">
      <w:pPr>
        <w:rPr>
          <w:rFonts w:ascii="Arial" w:hAnsi="Arial" w:cs="Arial"/>
          <w:sz w:val="22"/>
          <w:szCs w:val="22"/>
        </w:rPr>
      </w:pPr>
      <w:r w:rsidRPr="001B6CDF">
        <w:rPr>
          <w:rFonts w:ascii="Arial" w:hAnsi="Arial" w:cs="Arial"/>
          <w:sz w:val="22"/>
          <w:szCs w:val="22"/>
        </w:rPr>
        <w:t>Taulukossa on kuvattu käytettävät rahoitusmuodot ja niihin kohdistuva indikatiivinen EU-rahoitus alueluokittain erityistavoitteessa 4.1.7. Koodien selitteet ovat taulukon alapuolella.</w:t>
      </w:r>
    </w:p>
    <w:p w14:paraId="10ED10E3" w14:textId="77777777" w:rsidR="00EE12BF" w:rsidRDefault="00EE12BF" w:rsidP="00D01F9C">
      <w:pPr>
        <w:rPr>
          <w:rFonts w:ascii="Arial" w:hAnsi="Arial" w:cs="Arial"/>
          <w:i/>
          <w:sz w:val="22"/>
          <w:szCs w:val="22"/>
        </w:rPr>
      </w:pPr>
    </w:p>
    <w:tbl>
      <w:tblPr>
        <w:tblW w:w="5760" w:type="dxa"/>
        <w:tblCellMar>
          <w:left w:w="70" w:type="dxa"/>
          <w:right w:w="70" w:type="dxa"/>
        </w:tblCellMar>
        <w:tblLook w:val="04A0" w:firstRow="1" w:lastRow="0" w:firstColumn="1" w:lastColumn="0" w:noHBand="0" w:noVBand="1"/>
      </w:tblPr>
      <w:tblGrid>
        <w:gridCol w:w="1320"/>
        <w:gridCol w:w="980"/>
        <w:gridCol w:w="980"/>
        <w:gridCol w:w="1101"/>
        <w:gridCol w:w="1379"/>
      </w:tblGrid>
      <w:tr w:rsidR="00EE12BF" w:rsidRPr="00EE12BF" w14:paraId="72887FF9" w14:textId="77777777" w:rsidTr="00EE1EA6">
        <w:trPr>
          <w:trHeight w:val="300"/>
        </w:trPr>
        <w:tc>
          <w:tcPr>
            <w:tcW w:w="13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AD7C19" w14:textId="77777777" w:rsidR="00EE12BF" w:rsidRPr="00EE12BF" w:rsidRDefault="00EE12BF" w:rsidP="00EE12BF">
            <w:pPr>
              <w:jc w:val="center"/>
              <w:rPr>
                <w:rFonts w:ascii="Arial" w:hAnsi="Arial" w:cs="Arial"/>
                <w:b/>
                <w:bCs/>
                <w:color w:val="000000"/>
                <w:sz w:val="18"/>
                <w:szCs w:val="18"/>
                <w:lang w:eastAsia="fi-FI"/>
              </w:rPr>
            </w:pPr>
            <w:r w:rsidRPr="00EE12BF">
              <w:rPr>
                <w:rFonts w:ascii="Arial" w:hAnsi="Arial" w:cs="Arial"/>
                <w:b/>
                <w:bCs/>
                <w:color w:val="000000"/>
                <w:sz w:val="18"/>
                <w:szCs w:val="18"/>
                <w:lang w:eastAsia="fi-FI"/>
              </w:rPr>
              <w:t>Erityistavoite</w:t>
            </w:r>
          </w:p>
        </w:tc>
        <w:tc>
          <w:tcPr>
            <w:tcW w:w="980" w:type="dxa"/>
            <w:tcBorders>
              <w:top w:val="single" w:sz="8" w:space="0" w:color="auto"/>
              <w:left w:val="nil"/>
              <w:bottom w:val="single" w:sz="8" w:space="0" w:color="auto"/>
              <w:right w:val="single" w:sz="8" w:space="0" w:color="auto"/>
            </w:tcBorders>
            <w:shd w:val="clear" w:color="auto" w:fill="auto"/>
            <w:vAlign w:val="center"/>
            <w:hideMark/>
          </w:tcPr>
          <w:p w14:paraId="277ECEA8" w14:textId="77777777" w:rsidR="00EE12BF" w:rsidRPr="00EE12BF" w:rsidRDefault="00EE12BF" w:rsidP="00EE12BF">
            <w:pPr>
              <w:jc w:val="center"/>
              <w:rPr>
                <w:rFonts w:ascii="Arial" w:hAnsi="Arial" w:cs="Arial"/>
                <w:b/>
                <w:bCs/>
                <w:color w:val="000000"/>
                <w:sz w:val="18"/>
                <w:szCs w:val="18"/>
                <w:lang w:eastAsia="fi-FI"/>
              </w:rPr>
            </w:pPr>
            <w:r w:rsidRPr="00EE12BF">
              <w:rPr>
                <w:rFonts w:ascii="Arial" w:hAnsi="Arial" w:cs="Arial"/>
                <w:b/>
                <w:bCs/>
                <w:color w:val="000000"/>
                <w:sz w:val="18"/>
                <w:szCs w:val="18"/>
                <w:lang w:eastAsia="fi-FI"/>
              </w:rPr>
              <w:t>Rahasto</w:t>
            </w:r>
          </w:p>
        </w:tc>
        <w:tc>
          <w:tcPr>
            <w:tcW w:w="980" w:type="dxa"/>
            <w:tcBorders>
              <w:top w:val="single" w:sz="8" w:space="0" w:color="auto"/>
              <w:left w:val="nil"/>
              <w:bottom w:val="single" w:sz="8" w:space="0" w:color="auto"/>
              <w:right w:val="single" w:sz="8" w:space="0" w:color="auto"/>
            </w:tcBorders>
            <w:shd w:val="clear" w:color="auto" w:fill="auto"/>
            <w:vAlign w:val="center"/>
            <w:hideMark/>
          </w:tcPr>
          <w:p w14:paraId="46CADB5F" w14:textId="77777777" w:rsidR="00EE12BF" w:rsidRPr="00EE12BF" w:rsidRDefault="00EE12BF" w:rsidP="00EE12BF">
            <w:pPr>
              <w:jc w:val="center"/>
              <w:rPr>
                <w:rFonts w:ascii="Arial" w:hAnsi="Arial" w:cs="Arial"/>
                <w:b/>
                <w:bCs/>
                <w:color w:val="000000"/>
                <w:sz w:val="18"/>
                <w:szCs w:val="18"/>
                <w:lang w:eastAsia="fi-FI"/>
              </w:rPr>
            </w:pPr>
            <w:r w:rsidRPr="00EE12BF">
              <w:rPr>
                <w:rFonts w:ascii="Arial" w:hAnsi="Arial" w:cs="Arial"/>
                <w:b/>
                <w:bCs/>
                <w:color w:val="000000"/>
                <w:sz w:val="18"/>
                <w:szCs w:val="18"/>
                <w:lang w:eastAsia="fi-FI"/>
              </w:rPr>
              <w:t>Koodi</w:t>
            </w:r>
          </w:p>
        </w:tc>
        <w:tc>
          <w:tcPr>
            <w:tcW w:w="1100" w:type="dxa"/>
            <w:tcBorders>
              <w:top w:val="single" w:sz="8" w:space="0" w:color="auto"/>
              <w:left w:val="nil"/>
              <w:bottom w:val="single" w:sz="4" w:space="0" w:color="auto"/>
              <w:right w:val="single" w:sz="8" w:space="0" w:color="auto"/>
            </w:tcBorders>
            <w:shd w:val="clear" w:color="auto" w:fill="auto"/>
            <w:vAlign w:val="center"/>
            <w:hideMark/>
          </w:tcPr>
          <w:p w14:paraId="6F4EAB44" w14:textId="77777777" w:rsidR="00EE12BF" w:rsidRPr="00EE12BF" w:rsidRDefault="00EE12BF" w:rsidP="00EE12BF">
            <w:pPr>
              <w:jc w:val="center"/>
              <w:rPr>
                <w:rFonts w:ascii="Arial" w:hAnsi="Arial" w:cs="Arial"/>
                <w:b/>
                <w:bCs/>
                <w:color w:val="000000"/>
                <w:sz w:val="18"/>
                <w:szCs w:val="18"/>
                <w:lang w:eastAsia="fi-FI"/>
              </w:rPr>
            </w:pPr>
            <w:r w:rsidRPr="00EE12BF">
              <w:rPr>
                <w:rFonts w:ascii="Arial" w:hAnsi="Arial" w:cs="Arial"/>
                <w:b/>
                <w:bCs/>
                <w:color w:val="000000"/>
                <w:sz w:val="18"/>
                <w:szCs w:val="18"/>
                <w:lang w:eastAsia="fi-FI"/>
              </w:rPr>
              <w:t>Alueluokka</w:t>
            </w:r>
          </w:p>
        </w:tc>
        <w:tc>
          <w:tcPr>
            <w:tcW w:w="1380" w:type="dxa"/>
            <w:tcBorders>
              <w:top w:val="single" w:sz="8" w:space="0" w:color="auto"/>
              <w:left w:val="nil"/>
              <w:bottom w:val="single" w:sz="4" w:space="0" w:color="auto"/>
              <w:right w:val="single" w:sz="8" w:space="0" w:color="auto"/>
            </w:tcBorders>
            <w:shd w:val="clear" w:color="auto" w:fill="auto"/>
            <w:vAlign w:val="center"/>
            <w:hideMark/>
          </w:tcPr>
          <w:p w14:paraId="380D5527" w14:textId="77777777" w:rsidR="00EE12BF" w:rsidRPr="00EE12BF" w:rsidRDefault="00EE12BF" w:rsidP="00EE12BF">
            <w:pPr>
              <w:jc w:val="right"/>
              <w:rPr>
                <w:rFonts w:ascii="Arial" w:hAnsi="Arial" w:cs="Arial"/>
                <w:b/>
                <w:bCs/>
                <w:color w:val="000000"/>
                <w:sz w:val="18"/>
                <w:szCs w:val="18"/>
                <w:lang w:eastAsia="fi-FI"/>
              </w:rPr>
            </w:pPr>
            <w:r w:rsidRPr="00EE12BF">
              <w:rPr>
                <w:rFonts w:ascii="Arial" w:hAnsi="Arial" w:cs="Arial"/>
                <w:b/>
                <w:bCs/>
                <w:color w:val="000000"/>
                <w:sz w:val="18"/>
                <w:szCs w:val="18"/>
                <w:lang w:eastAsia="fi-FI"/>
              </w:rPr>
              <w:t>Määrä (euroa)</w:t>
            </w:r>
          </w:p>
        </w:tc>
      </w:tr>
      <w:tr w:rsidR="00EE12BF" w:rsidRPr="00EE12BF" w14:paraId="2F5AAC6A" w14:textId="77777777" w:rsidTr="00EE1EA6">
        <w:trPr>
          <w:trHeight w:val="290"/>
        </w:trPr>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14:paraId="79A2663E" w14:textId="77777777" w:rsidR="00EE12BF" w:rsidRPr="00EE12BF" w:rsidRDefault="00EE12BF" w:rsidP="00A7147B">
            <w:pPr>
              <w:jc w:val="center"/>
              <w:rPr>
                <w:rFonts w:ascii="Arial" w:hAnsi="Arial" w:cs="Arial"/>
                <w:color w:val="000000"/>
                <w:sz w:val="18"/>
                <w:szCs w:val="18"/>
                <w:lang w:eastAsia="fi-FI"/>
              </w:rPr>
            </w:pPr>
            <w:r w:rsidRPr="00EE12BF">
              <w:rPr>
                <w:rFonts w:ascii="Arial" w:hAnsi="Arial" w:cs="Arial"/>
                <w:color w:val="000000"/>
                <w:sz w:val="18"/>
                <w:szCs w:val="18"/>
                <w:lang w:eastAsia="fi-FI"/>
              </w:rPr>
              <w:t>4.</w:t>
            </w:r>
            <w:r w:rsidR="00A7147B">
              <w:rPr>
                <w:rFonts w:ascii="Arial" w:hAnsi="Arial" w:cs="Arial"/>
                <w:color w:val="FF0000"/>
                <w:sz w:val="18"/>
                <w:szCs w:val="18"/>
                <w:lang w:eastAsia="fi-FI"/>
              </w:rPr>
              <w:t>h</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14:paraId="66396337" w14:textId="77777777" w:rsidR="00EE12BF" w:rsidRPr="00EE12BF" w:rsidRDefault="00EE12BF" w:rsidP="001C5E3F">
            <w:pPr>
              <w:rPr>
                <w:rFonts w:ascii="Arial" w:hAnsi="Arial" w:cs="Arial"/>
                <w:color w:val="000000"/>
                <w:sz w:val="18"/>
                <w:szCs w:val="18"/>
                <w:lang w:eastAsia="fi-FI"/>
              </w:rPr>
            </w:pPr>
            <w:r w:rsidRPr="00EE12BF">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80" w:type="dxa"/>
            <w:vMerge w:val="restart"/>
            <w:tcBorders>
              <w:top w:val="nil"/>
              <w:left w:val="single" w:sz="8" w:space="0" w:color="auto"/>
              <w:bottom w:val="single" w:sz="8" w:space="0" w:color="000000"/>
              <w:right w:val="single" w:sz="4" w:space="0" w:color="auto"/>
            </w:tcBorders>
            <w:shd w:val="clear" w:color="auto" w:fill="auto"/>
            <w:vAlign w:val="center"/>
            <w:hideMark/>
          </w:tcPr>
          <w:p w14:paraId="42A01736" w14:textId="77777777" w:rsidR="00EE12BF" w:rsidRPr="00EE12BF" w:rsidRDefault="00EE12BF" w:rsidP="00EE12BF">
            <w:pPr>
              <w:jc w:val="center"/>
              <w:rPr>
                <w:rFonts w:ascii="Arial" w:hAnsi="Arial" w:cs="Arial"/>
                <w:color w:val="000000"/>
                <w:sz w:val="18"/>
                <w:szCs w:val="18"/>
                <w:lang w:eastAsia="fi-FI"/>
              </w:rPr>
            </w:pPr>
            <w:r w:rsidRPr="00EE12BF">
              <w:rPr>
                <w:rFonts w:ascii="Arial" w:hAnsi="Arial" w:cs="Arial"/>
                <w:color w:val="000000"/>
                <w:sz w:val="18"/>
                <w:szCs w:val="18"/>
                <w:lang w:eastAsia="fi-FI"/>
              </w:rPr>
              <w:t>01</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7517B" w14:textId="77777777" w:rsidR="00EE12BF" w:rsidRPr="00EE12BF" w:rsidRDefault="00EE12BF" w:rsidP="00EE12BF">
            <w:pPr>
              <w:jc w:val="center"/>
              <w:rPr>
                <w:rFonts w:ascii="Arial" w:hAnsi="Arial" w:cs="Arial"/>
                <w:color w:val="000000"/>
                <w:sz w:val="18"/>
                <w:szCs w:val="18"/>
                <w:lang w:eastAsia="fi-FI"/>
              </w:rPr>
            </w:pPr>
            <w:r w:rsidRPr="00EE12BF">
              <w:rPr>
                <w:rFonts w:ascii="Arial" w:hAnsi="Arial" w:cs="Arial"/>
                <w:color w:val="000000"/>
                <w:sz w:val="18"/>
                <w:szCs w:val="18"/>
                <w:lang w:eastAsia="fi-FI"/>
              </w:rPr>
              <w:t>Kehittyneet</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D8D83" w14:textId="77777777" w:rsidR="00EE12BF" w:rsidRPr="00EE12BF" w:rsidRDefault="00EE12BF" w:rsidP="00EE12BF">
            <w:pPr>
              <w:jc w:val="right"/>
              <w:rPr>
                <w:rFonts w:ascii="Arial" w:hAnsi="Arial" w:cs="Arial"/>
                <w:color w:val="000000"/>
                <w:sz w:val="18"/>
                <w:szCs w:val="18"/>
                <w:lang w:eastAsia="fi-FI"/>
              </w:rPr>
            </w:pPr>
            <w:r w:rsidRPr="00EE12BF">
              <w:rPr>
                <w:rFonts w:ascii="Arial" w:hAnsi="Arial" w:cs="Arial"/>
                <w:color w:val="000000"/>
                <w:sz w:val="18"/>
                <w:szCs w:val="18"/>
                <w:lang w:eastAsia="fi-FI"/>
              </w:rPr>
              <w:t>17 684 095</w:t>
            </w:r>
          </w:p>
        </w:tc>
      </w:tr>
      <w:tr w:rsidR="00EE12BF" w:rsidRPr="00EE12BF" w14:paraId="71C1B675" w14:textId="77777777" w:rsidTr="00EE1EA6">
        <w:trPr>
          <w:trHeight w:val="300"/>
        </w:trPr>
        <w:tc>
          <w:tcPr>
            <w:tcW w:w="1320" w:type="dxa"/>
            <w:vMerge/>
            <w:tcBorders>
              <w:top w:val="nil"/>
              <w:left w:val="single" w:sz="8" w:space="0" w:color="auto"/>
              <w:bottom w:val="single" w:sz="8" w:space="0" w:color="000000"/>
              <w:right w:val="single" w:sz="8" w:space="0" w:color="auto"/>
            </w:tcBorders>
            <w:vAlign w:val="center"/>
            <w:hideMark/>
          </w:tcPr>
          <w:p w14:paraId="44951F78" w14:textId="77777777" w:rsidR="00EE12BF" w:rsidRPr="00EE12BF" w:rsidRDefault="00EE12BF" w:rsidP="00EE12BF">
            <w:pPr>
              <w:rPr>
                <w:rFonts w:ascii="Arial" w:hAnsi="Arial" w:cs="Arial"/>
                <w:color w:val="000000"/>
                <w:sz w:val="18"/>
                <w:szCs w:val="18"/>
                <w:lang w:eastAsia="fi-FI"/>
              </w:rPr>
            </w:pPr>
          </w:p>
        </w:tc>
        <w:tc>
          <w:tcPr>
            <w:tcW w:w="980" w:type="dxa"/>
            <w:vMerge/>
            <w:tcBorders>
              <w:top w:val="nil"/>
              <w:left w:val="single" w:sz="8" w:space="0" w:color="auto"/>
              <w:bottom w:val="single" w:sz="8" w:space="0" w:color="000000"/>
              <w:right w:val="single" w:sz="8" w:space="0" w:color="auto"/>
            </w:tcBorders>
            <w:vAlign w:val="center"/>
            <w:hideMark/>
          </w:tcPr>
          <w:p w14:paraId="27E52AF1" w14:textId="77777777" w:rsidR="00EE12BF" w:rsidRPr="00EE12BF" w:rsidRDefault="00EE12BF" w:rsidP="00EE12BF">
            <w:pPr>
              <w:rPr>
                <w:rFonts w:ascii="Arial" w:hAnsi="Arial" w:cs="Arial"/>
                <w:color w:val="000000"/>
                <w:sz w:val="18"/>
                <w:szCs w:val="18"/>
                <w:lang w:eastAsia="fi-FI"/>
              </w:rPr>
            </w:pPr>
          </w:p>
        </w:tc>
        <w:tc>
          <w:tcPr>
            <w:tcW w:w="980" w:type="dxa"/>
            <w:vMerge/>
            <w:tcBorders>
              <w:top w:val="nil"/>
              <w:left w:val="single" w:sz="8" w:space="0" w:color="auto"/>
              <w:bottom w:val="single" w:sz="8" w:space="0" w:color="000000"/>
              <w:right w:val="single" w:sz="4" w:space="0" w:color="auto"/>
            </w:tcBorders>
            <w:vAlign w:val="center"/>
            <w:hideMark/>
          </w:tcPr>
          <w:p w14:paraId="1DAD2C0E" w14:textId="77777777" w:rsidR="00EE12BF" w:rsidRPr="00EE12BF" w:rsidRDefault="00EE12BF" w:rsidP="00EE12BF">
            <w:pPr>
              <w:rPr>
                <w:rFonts w:ascii="Arial" w:hAnsi="Arial" w:cs="Arial"/>
                <w:color w:val="000000"/>
                <w:sz w:val="18"/>
                <w:szCs w:val="18"/>
                <w:lang w:eastAsia="fi-FI"/>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FDA06" w14:textId="77777777" w:rsidR="00EE12BF" w:rsidRPr="00EE12BF" w:rsidRDefault="00EE12BF" w:rsidP="00EE12BF">
            <w:pPr>
              <w:jc w:val="center"/>
              <w:rPr>
                <w:rFonts w:ascii="Arial" w:hAnsi="Arial" w:cs="Arial"/>
                <w:color w:val="000000"/>
                <w:sz w:val="18"/>
                <w:szCs w:val="18"/>
                <w:lang w:eastAsia="fi-FI"/>
              </w:rPr>
            </w:pPr>
            <w:r w:rsidRPr="00EE12BF">
              <w:rPr>
                <w:rFonts w:ascii="Arial" w:hAnsi="Arial" w:cs="Arial"/>
                <w:color w:val="000000"/>
                <w:sz w:val="18"/>
                <w:szCs w:val="18"/>
                <w:lang w:eastAsia="fi-FI"/>
              </w:rPr>
              <w:t>Siirtymä</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BCFDB" w14:textId="77777777" w:rsidR="00EE12BF" w:rsidRPr="00EE12BF" w:rsidRDefault="00EE12BF" w:rsidP="00EE12BF">
            <w:pPr>
              <w:jc w:val="right"/>
              <w:rPr>
                <w:rFonts w:ascii="Arial" w:hAnsi="Arial" w:cs="Arial"/>
                <w:color w:val="000000"/>
                <w:sz w:val="18"/>
                <w:szCs w:val="18"/>
                <w:lang w:eastAsia="fi-FI"/>
              </w:rPr>
            </w:pPr>
            <w:r w:rsidRPr="00EE12BF">
              <w:rPr>
                <w:rFonts w:ascii="Arial" w:hAnsi="Arial" w:cs="Arial"/>
                <w:color w:val="000000"/>
                <w:sz w:val="18"/>
                <w:szCs w:val="18"/>
                <w:lang w:eastAsia="fi-FI"/>
              </w:rPr>
              <w:t>107 168 822</w:t>
            </w:r>
          </w:p>
        </w:tc>
      </w:tr>
      <w:tr w:rsidR="00EE12BF" w:rsidRPr="00EE12BF" w14:paraId="63DF653F" w14:textId="77777777" w:rsidTr="00EE1EA6">
        <w:trPr>
          <w:trHeight w:val="300"/>
        </w:trPr>
        <w:tc>
          <w:tcPr>
            <w:tcW w:w="1320" w:type="dxa"/>
            <w:vMerge/>
            <w:tcBorders>
              <w:top w:val="nil"/>
              <w:left w:val="single" w:sz="8" w:space="0" w:color="auto"/>
              <w:bottom w:val="single" w:sz="8" w:space="0" w:color="000000"/>
              <w:right w:val="single" w:sz="8" w:space="0" w:color="auto"/>
            </w:tcBorders>
            <w:vAlign w:val="center"/>
            <w:hideMark/>
          </w:tcPr>
          <w:p w14:paraId="2F81A5A9" w14:textId="77777777" w:rsidR="00EE12BF" w:rsidRPr="00EE12BF" w:rsidRDefault="00EE12BF" w:rsidP="00EE12BF">
            <w:pPr>
              <w:rPr>
                <w:rFonts w:ascii="Arial" w:hAnsi="Arial" w:cs="Arial"/>
                <w:color w:val="000000"/>
                <w:sz w:val="18"/>
                <w:szCs w:val="18"/>
                <w:lang w:eastAsia="fi-FI"/>
              </w:rPr>
            </w:pPr>
          </w:p>
        </w:tc>
        <w:tc>
          <w:tcPr>
            <w:tcW w:w="980" w:type="dxa"/>
            <w:vMerge/>
            <w:tcBorders>
              <w:top w:val="nil"/>
              <w:left w:val="single" w:sz="8" w:space="0" w:color="auto"/>
              <w:bottom w:val="single" w:sz="8" w:space="0" w:color="000000"/>
              <w:right w:val="single" w:sz="8" w:space="0" w:color="auto"/>
            </w:tcBorders>
            <w:vAlign w:val="center"/>
            <w:hideMark/>
          </w:tcPr>
          <w:p w14:paraId="1BBD0150" w14:textId="77777777" w:rsidR="00EE12BF" w:rsidRPr="00EE12BF" w:rsidRDefault="00EE12BF" w:rsidP="00EE12BF">
            <w:pPr>
              <w:rPr>
                <w:rFonts w:ascii="Arial" w:hAnsi="Arial" w:cs="Arial"/>
                <w:color w:val="000000"/>
                <w:sz w:val="18"/>
                <w:szCs w:val="18"/>
                <w:lang w:eastAsia="fi-FI"/>
              </w:rPr>
            </w:pPr>
          </w:p>
        </w:tc>
        <w:tc>
          <w:tcPr>
            <w:tcW w:w="980" w:type="dxa"/>
            <w:vMerge/>
            <w:tcBorders>
              <w:top w:val="nil"/>
              <w:left w:val="single" w:sz="8" w:space="0" w:color="auto"/>
              <w:bottom w:val="single" w:sz="8" w:space="0" w:color="000000"/>
              <w:right w:val="single" w:sz="4" w:space="0" w:color="auto"/>
            </w:tcBorders>
            <w:vAlign w:val="center"/>
            <w:hideMark/>
          </w:tcPr>
          <w:p w14:paraId="3CE82764" w14:textId="77777777" w:rsidR="00EE12BF" w:rsidRPr="00EE12BF" w:rsidRDefault="00EE12BF" w:rsidP="00EE12BF">
            <w:pPr>
              <w:rPr>
                <w:rFonts w:ascii="Arial" w:hAnsi="Arial" w:cs="Arial"/>
                <w:color w:val="000000"/>
                <w:sz w:val="18"/>
                <w:szCs w:val="18"/>
                <w:lang w:eastAsia="fi-FI"/>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BEC30" w14:textId="77777777" w:rsidR="00EE12BF" w:rsidRPr="00EE12BF" w:rsidRDefault="00EE12BF" w:rsidP="00EE12BF">
            <w:pPr>
              <w:jc w:val="center"/>
              <w:rPr>
                <w:rFonts w:ascii="Arial" w:hAnsi="Arial" w:cs="Arial"/>
                <w:color w:val="000000"/>
                <w:sz w:val="18"/>
                <w:szCs w:val="18"/>
                <w:lang w:eastAsia="fi-FI"/>
              </w:rPr>
            </w:pPr>
            <w:r w:rsidRPr="00EE12BF">
              <w:rPr>
                <w:rFonts w:ascii="Arial" w:hAnsi="Arial" w:cs="Arial"/>
                <w:color w:val="000000"/>
                <w:sz w:val="18"/>
                <w:szCs w:val="18"/>
                <w:lang w:eastAsia="fi-FI"/>
              </w:rPr>
              <w:t>NSPA</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0C481" w14:textId="77777777" w:rsidR="00EE12BF" w:rsidRPr="00EE12BF" w:rsidRDefault="00EE12BF" w:rsidP="00EE12BF">
            <w:pPr>
              <w:jc w:val="right"/>
              <w:rPr>
                <w:rFonts w:ascii="Arial" w:hAnsi="Arial" w:cs="Arial"/>
                <w:color w:val="000000"/>
                <w:sz w:val="18"/>
                <w:szCs w:val="18"/>
                <w:lang w:eastAsia="fi-FI"/>
              </w:rPr>
            </w:pPr>
            <w:r w:rsidRPr="00EE12BF">
              <w:rPr>
                <w:rFonts w:ascii="Arial" w:hAnsi="Arial" w:cs="Arial"/>
                <w:color w:val="000000"/>
                <w:sz w:val="18"/>
                <w:szCs w:val="18"/>
                <w:lang w:eastAsia="fi-FI"/>
              </w:rPr>
              <w:t>31 511 125</w:t>
            </w:r>
          </w:p>
        </w:tc>
      </w:tr>
      <w:tr w:rsidR="00EE12BF" w:rsidRPr="00EE12BF" w14:paraId="79BE007B" w14:textId="77777777" w:rsidTr="00EE12BF">
        <w:trPr>
          <w:trHeight w:val="290"/>
        </w:trPr>
        <w:tc>
          <w:tcPr>
            <w:tcW w:w="5760" w:type="dxa"/>
            <w:gridSpan w:val="5"/>
            <w:tcBorders>
              <w:top w:val="nil"/>
              <w:left w:val="nil"/>
              <w:bottom w:val="nil"/>
              <w:right w:val="nil"/>
            </w:tcBorders>
            <w:shd w:val="clear" w:color="auto" w:fill="auto"/>
            <w:noWrap/>
            <w:vAlign w:val="bottom"/>
            <w:hideMark/>
          </w:tcPr>
          <w:p w14:paraId="0C3C20AB" w14:textId="77777777" w:rsidR="00EE12BF" w:rsidRPr="00EE12BF" w:rsidRDefault="00EE12BF" w:rsidP="00EE12BF">
            <w:pPr>
              <w:rPr>
                <w:rFonts w:ascii="Calibri" w:hAnsi="Calibri" w:cs="Calibri"/>
                <w:color w:val="000000"/>
                <w:sz w:val="22"/>
                <w:szCs w:val="22"/>
                <w:lang w:eastAsia="fi-FI"/>
              </w:rPr>
            </w:pPr>
            <w:r w:rsidRPr="00EE12BF">
              <w:rPr>
                <w:rFonts w:ascii="Calibri" w:hAnsi="Calibri" w:cs="Calibri"/>
                <w:color w:val="000000"/>
                <w:sz w:val="22"/>
                <w:szCs w:val="22"/>
                <w:lang w:eastAsia="fi-FI"/>
              </w:rPr>
              <w:t>NSPA = Syrjäisimmät ja pohjoisen harvaan asutut alueet</w:t>
            </w:r>
          </w:p>
        </w:tc>
      </w:tr>
    </w:tbl>
    <w:p w14:paraId="09257003" w14:textId="77777777" w:rsidR="00D01F9C" w:rsidRDefault="00D01F9C" w:rsidP="00CE35AE">
      <w:pPr>
        <w:pStyle w:val="VMleipteksti"/>
        <w:ind w:left="0" w:firstLine="32"/>
        <w:rPr>
          <w:rFonts w:cstheme="minorHAnsi"/>
          <w:sz w:val="20"/>
          <w:szCs w:val="20"/>
        </w:rPr>
      </w:pPr>
    </w:p>
    <w:p w14:paraId="7C46EA58" w14:textId="77777777" w:rsidR="0034371E" w:rsidRPr="004405BD" w:rsidRDefault="0034371E" w:rsidP="0034371E">
      <w:pPr>
        <w:rPr>
          <w:rFonts w:ascii="Arial" w:hAnsi="Arial" w:cs="Arial"/>
          <w:noProof/>
          <w:sz w:val="22"/>
          <w:szCs w:val="22"/>
          <w:lang w:eastAsia="fi-FI"/>
        </w:rPr>
      </w:pPr>
      <w:r w:rsidRPr="004405BD">
        <w:rPr>
          <w:rFonts w:ascii="Arial" w:hAnsi="Arial" w:cs="Arial"/>
          <w:noProof/>
          <w:sz w:val="22"/>
          <w:szCs w:val="22"/>
          <w:lang w:eastAsia="fi-FI"/>
        </w:rPr>
        <w:t>Käytettävät koodit:</w:t>
      </w:r>
    </w:p>
    <w:p w14:paraId="47992835" w14:textId="77777777" w:rsidR="003741DD" w:rsidRDefault="0034371E" w:rsidP="008A3BE7">
      <w:pPr>
        <w:pStyle w:val="Luettelokappale"/>
        <w:numPr>
          <w:ilvl w:val="0"/>
          <w:numId w:val="31"/>
        </w:numPr>
        <w:ind w:left="284" w:hanging="284"/>
        <w:rPr>
          <w:rFonts w:ascii="Arial" w:hAnsi="Arial" w:cs="Arial"/>
          <w:noProof/>
          <w:sz w:val="20"/>
        </w:rPr>
      </w:pPr>
      <w:r w:rsidRPr="003741DD">
        <w:rPr>
          <w:rFonts w:ascii="Arial" w:hAnsi="Arial" w:cs="Arial"/>
          <w:noProof/>
          <w:sz w:val="20"/>
        </w:rPr>
        <w:t>Avustus</w:t>
      </w:r>
      <w:r w:rsidR="003741DD">
        <w:rPr>
          <w:rFonts w:ascii="Arial" w:hAnsi="Arial" w:cs="Arial"/>
          <w:noProof/>
          <w:sz w:val="20"/>
        </w:rPr>
        <w:t xml:space="preserve"> </w:t>
      </w:r>
    </w:p>
    <w:p w14:paraId="59A84501" w14:textId="77777777" w:rsidR="00095881" w:rsidRPr="00095881" w:rsidRDefault="00095881" w:rsidP="00095881">
      <w:pPr>
        <w:rPr>
          <w:rFonts w:ascii="Arial" w:hAnsi="Arial" w:cs="Arial"/>
          <w:noProof/>
          <w:sz w:val="20"/>
        </w:rPr>
      </w:pPr>
    </w:p>
    <w:p w14:paraId="276C29B5" w14:textId="77777777" w:rsidR="00095881" w:rsidRPr="00095881" w:rsidRDefault="00095881" w:rsidP="00095881">
      <w:pPr>
        <w:rPr>
          <w:rFonts w:ascii="Arial" w:hAnsi="Arial" w:cs="Arial"/>
          <w:b/>
          <w:noProof/>
        </w:rPr>
      </w:pPr>
      <w:r w:rsidRPr="00095881">
        <w:rPr>
          <w:rFonts w:ascii="Arial" w:hAnsi="Arial" w:cs="Arial"/>
          <w:b/>
          <w:noProof/>
        </w:rPr>
        <w:t>Taulukko 6: Kokonaisuus 3 – alueellinen täytäntöönpanomekanismi ja alueellinen painopiste</w:t>
      </w:r>
      <w:r w:rsidRPr="00095881">
        <w:rPr>
          <w:rFonts w:ascii="Arial" w:hAnsi="Arial" w:cs="Arial"/>
          <w:b/>
          <w:noProof/>
          <w:color w:val="FF0000"/>
        </w:rPr>
        <w:t xml:space="preserve"> </w:t>
      </w:r>
    </w:p>
    <w:p w14:paraId="7B88BF45" w14:textId="77777777" w:rsidR="00095881" w:rsidRDefault="00115930" w:rsidP="00095881">
      <w:pPr>
        <w:rPr>
          <w:rFonts w:ascii="Arial" w:hAnsi="Arial" w:cs="Arial"/>
        </w:rPr>
      </w:pPr>
      <w:r w:rsidRPr="001F1C78">
        <w:rPr>
          <w:rFonts w:ascii="Arial" w:hAnsi="Arial" w:cs="Arial"/>
          <w:color w:val="000000"/>
          <w:sz w:val="22"/>
          <w:szCs w:val="22"/>
          <w:lang w:eastAsia="fi-FI"/>
        </w:rPr>
        <w:t xml:space="preserve">Taulukossa on kuvattu alueelliset täytäntöönpanomekanismit ja </w:t>
      </w:r>
      <w:r w:rsidR="00095881" w:rsidRPr="00095881">
        <w:rPr>
          <w:rFonts w:ascii="Arial" w:hAnsi="Arial" w:cs="Arial"/>
        </w:rPr>
        <w:t>niihin kohdistuva indikatiivinen EU-rahoitus aluelu</w:t>
      </w:r>
      <w:r w:rsidR="002865E1">
        <w:rPr>
          <w:rFonts w:ascii="Arial" w:hAnsi="Arial" w:cs="Arial"/>
        </w:rPr>
        <w:t>okittain erityistavoitteessa 4.1.7</w:t>
      </w:r>
      <w:r w:rsidR="00095881" w:rsidRPr="00095881">
        <w:rPr>
          <w:rFonts w:ascii="Arial" w:hAnsi="Arial" w:cs="Arial"/>
        </w:rPr>
        <w:t>. Koodien selitteet ovat taulukon alapuolella.</w:t>
      </w:r>
    </w:p>
    <w:p w14:paraId="481EB4F3" w14:textId="77777777" w:rsidR="002865E1" w:rsidRDefault="002865E1" w:rsidP="00095881">
      <w:pPr>
        <w:rPr>
          <w:rFonts w:ascii="Arial" w:hAnsi="Arial" w:cs="Arial"/>
        </w:rPr>
      </w:pPr>
    </w:p>
    <w:tbl>
      <w:tblPr>
        <w:tblW w:w="6237" w:type="dxa"/>
        <w:tblInd w:w="-10" w:type="dxa"/>
        <w:tblCellMar>
          <w:left w:w="70" w:type="dxa"/>
          <w:right w:w="70" w:type="dxa"/>
        </w:tblCellMar>
        <w:tblLook w:val="04A0" w:firstRow="1" w:lastRow="0" w:firstColumn="1" w:lastColumn="0" w:noHBand="0" w:noVBand="1"/>
      </w:tblPr>
      <w:tblGrid>
        <w:gridCol w:w="1340"/>
        <w:gridCol w:w="1180"/>
        <w:gridCol w:w="960"/>
        <w:gridCol w:w="1200"/>
        <w:gridCol w:w="1557"/>
      </w:tblGrid>
      <w:tr w:rsidR="002865E1" w:rsidRPr="002865E1" w14:paraId="4D42FE18" w14:textId="77777777" w:rsidTr="002865E1">
        <w:trPr>
          <w:trHeight w:val="300"/>
        </w:trPr>
        <w:tc>
          <w:tcPr>
            <w:tcW w:w="13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10A3EB" w14:textId="77777777" w:rsidR="002865E1" w:rsidRPr="002865E1" w:rsidRDefault="002865E1" w:rsidP="002865E1">
            <w:pPr>
              <w:rPr>
                <w:rFonts w:ascii="Arial" w:hAnsi="Arial" w:cs="Arial"/>
                <w:b/>
                <w:bCs/>
                <w:color w:val="000000"/>
                <w:sz w:val="18"/>
                <w:szCs w:val="18"/>
                <w:lang w:eastAsia="fi-FI"/>
              </w:rPr>
            </w:pPr>
            <w:r w:rsidRPr="002865E1">
              <w:rPr>
                <w:rFonts w:ascii="Arial" w:hAnsi="Arial" w:cs="Arial"/>
                <w:b/>
                <w:bCs/>
                <w:color w:val="000000"/>
                <w:sz w:val="18"/>
                <w:szCs w:val="18"/>
                <w:lang w:eastAsia="fi-FI"/>
              </w:rPr>
              <w:t>Erityistavoite</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626D5FD0" w14:textId="77777777" w:rsidR="002865E1" w:rsidRPr="002865E1" w:rsidRDefault="002865E1" w:rsidP="002865E1">
            <w:pPr>
              <w:rPr>
                <w:rFonts w:ascii="Arial" w:hAnsi="Arial" w:cs="Arial"/>
                <w:b/>
                <w:bCs/>
                <w:color w:val="000000"/>
                <w:sz w:val="18"/>
                <w:szCs w:val="18"/>
                <w:lang w:eastAsia="fi-FI"/>
              </w:rPr>
            </w:pPr>
            <w:r w:rsidRPr="002865E1">
              <w:rPr>
                <w:rFonts w:ascii="Arial" w:hAnsi="Arial" w:cs="Arial"/>
                <w:b/>
                <w:bCs/>
                <w:color w:val="000000"/>
                <w:sz w:val="18"/>
                <w:szCs w:val="18"/>
                <w:lang w:eastAsia="fi-FI"/>
              </w:rPr>
              <w:t>Rahasto</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901888E" w14:textId="77777777" w:rsidR="002865E1" w:rsidRPr="002865E1" w:rsidRDefault="002865E1" w:rsidP="002865E1">
            <w:pPr>
              <w:rPr>
                <w:rFonts w:ascii="Arial" w:hAnsi="Arial" w:cs="Arial"/>
                <w:b/>
                <w:bCs/>
                <w:color w:val="000000"/>
                <w:sz w:val="18"/>
                <w:szCs w:val="18"/>
                <w:lang w:eastAsia="fi-FI"/>
              </w:rPr>
            </w:pPr>
            <w:r w:rsidRPr="002865E1">
              <w:rPr>
                <w:rFonts w:ascii="Arial" w:hAnsi="Arial" w:cs="Arial"/>
                <w:b/>
                <w:bCs/>
                <w:color w:val="000000"/>
                <w:sz w:val="18"/>
                <w:szCs w:val="18"/>
                <w:lang w:eastAsia="fi-FI"/>
              </w:rPr>
              <w:t>Koodi</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6AE068D4" w14:textId="77777777" w:rsidR="002865E1" w:rsidRPr="002865E1" w:rsidRDefault="002865E1" w:rsidP="002865E1">
            <w:pPr>
              <w:rPr>
                <w:rFonts w:ascii="Arial" w:hAnsi="Arial" w:cs="Arial"/>
                <w:b/>
                <w:bCs/>
                <w:color w:val="000000"/>
                <w:sz w:val="18"/>
                <w:szCs w:val="18"/>
                <w:lang w:eastAsia="fi-FI"/>
              </w:rPr>
            </w:pPr>
            <w:r w:rsidRPr="002865E1">
              <w:rPr>
                <w:rFonts w:ascii="Arial" w:hAnsi="Arial" w:cs="Arial"/>
                <w:b/>
                <w:bCs/>
                <w:color w:val="000000"/>
                <w:sz w:val="18"/>
                <w:szCs w:val="18"/>
                <w:lang w:eastAsia="fi-FI"/>
              </w:rPr>
              <w:t>Alueluokka</w:t>
            </w:r>
          </w:p>
        </w:tc>
        <w:tc>
          <w:tcPr>
            <w:tcW w:w="1557" w:type="dxa"/>
            <w:tcBorders>
              <w:top w:val="single" w:sz="8" w:space="0" w:color="auto"/>
              <w:left w:val="nil"/>
              <w:bottom w:val="single" w:sz="8" w:space="0" w:color="auto"/>
              <w:right w:val="single" w:sz="8" w:space="0" w:color="auto"/>
            </w:tcBorders>
            <w:shd w:val="clear" w:color="auto" w:fill="auto"/>
            <w:vAlign w:val="center"/>
            <w:hideMark/>
          </w:tcPr>
          <w:p w14:paraId="3E228487" w14:textId="77777777" w:rsidR="002865E1" w:rsidRPr="002865E1" w:rsidRDefault="002865E1" w:rsidP="002865E1">
            <w:pPr>
              <w:rPr>
                <w:rFonts w:ascii="Arial" w:hAnsi="Arial" w:cs="Arial"/>
                <w:b/>
                <w:bCs/>
                <w:color w:val="000000"/>
                <w:sz w:val="18"/>
                <w:szCs w:val="18"/>
                <w:lang w:eastAsia="fi-FI"/>
              </w:rPr>
            </w:pPr>
            <w:r w:rsidRPr="002865E1">
              <w:rPr>
                <w:rFonts w:ascii="Arial" w:hAnsi="Arial" w:cs="Arial"/>
                <w:b/>
                <w:bCs/>
                <w:color w:val="000000"/>
                <w:sz w:val="18"/>
                <w:szCs w:val="18"/>
                <w:lang w:eastAsia="fi-FI"/>
              </w:rPr>
              <w:t>Määrä (euroa)</w:t>
            </w:r>
          </w:p>
        </w:tc>
      </w:tr>
      <w:tr w:rsidR="002865E1" w:rsidRPr="002865E1" w14:paraId="2A5F988A" w14:textId="77777777" w:rsidTr="00D13B49">
        <w:trPr>
          <w:trHeight w:val="290"/>
        </w:trPr>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1E1AAA66" w14:textId="77777777" w:rsidR="002865E1" w:rsidRPr="002865E1" w:rsidRDefault="002865E1" w:rsidP="00A7147B">
            <w:pPr>
              <w:jc w:val="center"/>
              <w:rPr>
                <w:rFonts w:ascii="Arial" w:hAnsi="Arial" w:cs="Arial"/>
                <w:color w:val="000000"/>
                <w:sz w:val="18"/>
                <w:szCs w:val="18"/>
                <w:lang w:eastAsia="fi-FI"/>
              </w:rPr>
            </w:pPr>
            <w:r w:rsidRPr="002865E1">
              <w:rPr>
                <w:rFonts w:ascii="Arial" w:hAnsi="Arial" w:cs="Arial"/>
                <w:color w:val="000000"/>
                <w:sz w:val="18"/>
                <w:szCs w:val="18"/>
                <w:lang w:eastAsia="fi-FI"/>
              </w:rPr>
              <w:t>4.</w:t>
            </w:r>
            <w:r w:rsidR="00A7147B">
              <w:rPr>
                <w:rFonts w:ascii="Arial" w:hAnsi="Arial" w:cs="Arial"/>
                <w:color w:val="FF0000"/>
                <w:sz w:val="18"/>
                <w:szCs w:val="18"/>
                <w:lang w:eastAsia="fi-FI"/>
              </w:rPr>
              <w:t>h</w:t>
            </w:r>
          </w:p>
        </w:tc>
        <w:tc>
          <w:tcPr>
            <w:tcW w:w="1180" w:type="dxa"/>
            <w:vMerge w:val="restart"/>
            <w:tcBorders>
              <w:top w:val="nil"/>
              <w:left w:val="single" w:sz="8" w:space="0" w:color="auto"/>
              <w:bottom w:val="single" w:sz="8" w:space="0" w:color="000000"/>
              <w:right w:val="single" w:sz="8" w:space="0" w:color="auto"/>
            </w:tcBorders>
            <w:shd w:val="clear" w:color="auto" w:fill="auto"/>
            <w:vAlign w:val="center"/>
            <w:hideMark/>
          </w:tcPr>
          <w:p w14:paraId="0007D011" w14:textId="77777777" w:rsidR="002865E1" w:rsidRPr="002865E1" w:rsidRDefault="002865E1" w:rsidP="002865E1">
            <w:pPr>
              <w:jc w:val="center"/>
              <w:rPr>
                <w:rFonts w:ascii="Arial" w:hAnsi="Arial" w:cs="Arial"/>
                <w:color w:val="000000"/>
                <w:sz w:val="18"/>
                <w:szCs w:val="18"/>
                <w:lang w:eastAsia="fi-FI"/>
              </w:rPr>
            </w:pPr>
            <w:r w:rsidRPr="002865E1">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46C5DAD1" w14:textId="77777777" w:rsidR="002865E1" w:rsidRPr="002865E1" w:rsidRDefault="00D13B49" w:rsidP="002865E1">
            <w:pPr>
              <w:jc w:val="center"/>
              <w:rPr>
                <w:rFonts w:ascii="Arial" w:hAnsi="Arial" w:cs="Arial"/>
                <w:color w:val="000000"/>
                <w:sz w:val="18"/>
                <w:szCs w:val="18"/>
                <w:lang w:eastAsia="fi-FI"/>
              </w:rPr>
            </w:pPr>
            <w:r w:rsidRPr="00D13B49">
              <w:rPr>
                <w:rFonts w:ascii="Arial" w:hAnsi="Arial" w:cs="Arial"/>
                <w:color w:val="FF0000"/>
                <w:sz w:val="18"/>
                <w:szCs w:val="18"/>
                <w:lang w:eastAsia="fi-FI"/>
              </w:rPr>
              <w:t>03</w:t>
            </w:r>
          </w:p>
        </w:tc>
        <w:tc>
          <w:tcPr>
            <w:tcW w:w="1200" w:type="dxa"/>
            <w:tcBorders>
              <w:top w:val="nil"/>
              <w:left w:val="nil"/>
              <w:bottom w:val="nil"/>
              <w:right w:val="single" w:sz="8" w:space="0" w:color="auto"/>
            </w:tcBorders>
            <w:shd w:val="clear" w:color="auto" w:fill="auto"/>
            <w:vAlign w:val="center"/>
            <w:hideMark/>
          </w:tcPr>
          <w:p w14:paraId="2F685813" w14:textId="77777777" w:rsidR="002865E1" w:rsidRPr="002865E1" w:rsidRDefault="002865E1" w:rsidP="002865E1">
            <w:pPr>
              <w:rPr>
                <w:rFonts w:ascii="Arial" w:hAnsi="Arial" w:cs="Arial"/>
                <w:color w:val="000000"/>
                <w:sz w:val="18"/>
                <w:szCs w:val="18"/>
                <w:lang w:eastAsia="fi-FI"/>
              </w:rPr>
            </w:pPr>
            <w:r w:rsidRPr="002865E1">
              <w:rPr>
                <w:rFonts w:ascii="Arial" w:hAnsi="Arial" w:cs="Arial"/>
                <w:color w:val="000000"/>
                <w:sz w:val="18"/>
                <w:szCs w:val="18"/>
                <w:lang w:eastAsia="fi-FI"/>
              </w:rPr>
              <w:t>Kehittyneet</w:t>
            </w:r>
          </w:p>
        </w:tc>
        <w:tc>
          <w:tcPr>
            <w:tcW w:w="1557" w:type="dxa"/>
            <w:tcBorders>
              <w:top w:val="nil"/>
              <w:left w:val="nil"/>
              <w:bottom w:val="nil"/>
              <w:right w:val="single" w:sz="8" w:space="0" w:color="auto"/>
            </w:tcBorders>
            <w:shd w:val="clear" w:color="auto" w:fill="auto"/>
            <w:vAlign w:val="center"/>
            <w:hideMark/>
          </w:tcPr>
          <w:p w14:paraId="51079157" w14:textId="77777777" w:rsidR="002865E1" w:rsidRPr="002865E1" w:rsidRDefault="002865E1" w:rsidP="002865E1">
            <w:pPr>
              <w:jc w:val="right"/>
              <w:rPr>
                <w:rFonts w:ascii="Arial" w:hAnsi="Arial" w:cs="Arial"/>
                <w:color w:val="000000"/>
                <w:sz w:val="18"/>
                <w:szCs w:val="18"/>
                <w:lang w:eastAsia="fi-FI"/>
              </w:rPr>
            </w:pPr>
            <w:r w:rsidRPr="002865E1">
              <w:rPr>
                <w:rFonts w:ascii="Arial" w:hAnsi="Arial" w:cs="Arial"/>
                <w:color w:val="000000"/>
                <w:sz w:val="18"/>
                <w:szCs w:val="18"/>
                <w:lang w:eastAsia="fi-FI"/>
              </w:rPr>
              <w:t>884 205</w:t>
            </w:r>
          </w:p>
        </w:tc>
      </w:tr>
      <w:tr w:rsidR="002865E1" w:rsidRPr="002865E1" w14:paraId="447FD436" w14:textId="77777777" w:rsidTr="00D13B49">
        <w:trPr>
          <w:trHeight w:val="350"/>
        </w:trPr>
        <w:tc>
          <w:tcPr>
            <w:tcW w:w="1340" w:type="dxa"/>
            <w:vMerge/>
            <w:tcBorders>
              <w:top w:val="nil"/>
              <w:left w:val="single" w:sz="8" w:space="0" w:color="auto"/>
              <w:bottom w:val="single" w:sz="8" w:space="0" w:color="000000"/>
              <w:right w:val="single" w:sz="8" w:space="0" w:color="auto"/>
            </w:tcBorders>
            <w:vAlign w:val="center"/>
            <w:hideMark/>
          </w:tcPr>
          <w:p w14:paraId="306BA91F" w14:textId="77777777" w:rsidR="002865E1" w:rsidRPr="002865E1" w:rsidRDefault="002865E1" w:rsidP="002865E1">
            <w:pPr>
              <w:rPr>
                <w:rFonts w:ascii="Arial" w:hAnsi="Arial" w:cs="Arial"/>
                <w:color w:val="000000"/>
                <w:sz w:val="18"/>
                <w:szCs w:val="18"/>
                <w:lang w:eastAsia="fi-FI"/>
              </w:rPr>
            </w:pPr>
          </w:p>
        </w:tc>
        <w:tc>
          <w:tcPr>
            <w:tcW w:w="1180" w:type="dxa"/>
            <w:vMerge/>
            <w:tcBorders>
              <w:top w:val="nil"/>
              <w:left w:val="single" w:sz="8" w:space="0" w:color="auto"/>
              <w:bottom w:val="single" w:sz="8" w:space="0" w:color="000000"/>
              <w:right w:val="single" w:sz="8" w:space="0" w:color="auto"/>
            </w:tcBorders>
            <w:vAlign w:val="center"/>
            <w:hideMark/>
          </w:tcPr>
          <w:p w14:paraId="2D43CC93" w14:textId="77777777" w:rsidR="002865E1" w:rsidRPr="002865E1" w:rsidRDefault="002865E1" w:rsidP="002865E1">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shd w:val="clear" w:color="auto" w:fill="auto"/>
            <w:vAlign w:val="center"/>
            <w:hideMark/>
          </w:tcPr>
          <w:p w14:paraId="1D0BF3BA" w14:textId="77777777" w:rsidR="002865E1" w:rsidRPr="002865E1" w:rsidRDefault="002865E1" w:rsidP="002865E1">
            <w:pPr>
              <w:rPr>
                <w:rFonts w:ascii="Arial" w:hAnsi="Arial" w:cs="Arial"/>
                <w:color w:val="000000"/>
                <w:sz w:val="18"/>
                <w:szCs w:val="18"/>
                <w:lang w:eastAsia="fi-FI"/>
              </w:rPr>
            </w:pPr>
          </w:p>
        </w:tc>
        <w:tc>
          <w:tcPr>
            <w:tcW w:w="1200" w:type="dxa"/>
            <w:tcBorders>
              <w:top w:val="single" w:sz="4" w:space="0" w:color="auto"/>
              <w:left w:val="nil"/>
              <w:bottom w:val="single" w:sz="4" w:space="0" w:color="auto"/>
              <w:right w:val="single" w:sz="8" w:space="0" w:color="auto"/>
            </w:tcBorders>
            <w:shd w:val="clear" w:color="auto" w:fill="auto"/>
            <w:vAlign w:val="center"/>
            <w:hideMark/>
          </w:tcPr>
          <w:p w14:paraId="6E91F59E" w14:textId="77777777" w:rsidR="002865E1" w:rsidRPr="002865E1" w:rsidRDefault="002865E1" w:rsidP="002865E1">
            <w:pPr>
              <w:rPr>
                <w:rFonts w:ascii="Arial" w:hAnsi="Arial" w:cs="Arial"/>
                <w:color w:val="000000"/>
                <w:sz w:val="18"/>
                <w:szCs w:val="18"/>
                <w:lang w:eastAsia="fi-FI"/>
              </w:rPr>
            </w:pPr>
            <w:r w:rsidRPr="002865E1">
              <w:rPr>
                <w:rFonts w:ascii="Arial" w:hAnsi="Arial" w:cs="Arial"/>
                <w:color w:val="000000"/>
                <w:sz w:val="18"/>
                <w:szCs w:val="18"/>
                <w:lang w:eastAsia="fi-FI"/>
              </w:rPr>
              <w:t>Siirtymä</w:t>
            </w:r>
          </w:p>
        </w:tc>
        <w:tc>
          <w:tcPr>
            <w:tcW w:w="1557" w:type="dxa"/>
            <w:tcBorders>
              <w:top w:val="single" w:sz="4" w:space="0" w:color="auto"/>
              <w:left w:val="nil"/>
              <w:bottom w:val="single" w:sz="4" w:space="0" w:color="auto"/>
              <w:right w:val="single" w:sz="8" w:space="0" w:color="auto"/>
            </w:tcBorders>
            <w:shd w:val="clear" w:color="auto" w:fill="auto"/>
            <w:vAlign w:val="center"/>
            <w:hideMark/>
          </w:tcPr>
          <w:p w14:paraId="7088A070" w14:textId="77777777" w:rsidR="002865E1" w:rsidRPr="002865E1" w:rsidRDefault="002865E1" w:rsidP="002865E1">
            <w:pPr>
              <w:jc w:val="right"/>
              <w:rPr>
                <w:rFonts w:ascii="Arial" w:hAnsi="Arial" w:cs="Arial"/>
                <w:color w:val="000000"/>
                <w:sz w:val="18"/>
                <w:szCs w:val="18"/>
                <w:lang w:eastAsia="fi-FI"/>
              </w:rPr>
            </w:pPr>
            <w:r w:rsidRPr="002865E1">
              <w:rPr>
                <w:rFonts w:ascii="Arial" w:hAnsi="Arial" w:cs="Arial"/>
                <w:color w:val="000000"/>
                <w:sz w:val="18"/>
                <w:szCs w:val="18"/>
                <w:lang w:eastAsia="fi-FI"/>
              </w:rPr>
              <w:t>5 358 441</w:t>
            </w:r>
          </w:p>
        </w:tc>
      </w:tr>
      <w:tr w:rsidR="002865E1" w:rsidRPr="002865E1" w14:paraId="149DBF32" w14:textId="77777777" w:rsidTr="00D13B49">
        <w:trPr>
          <w:trHeight w:val="300"/>
        </w:trPr>
        <w:tc>
          <w:tcPr>
            <w:tcW w:w="1340" w:type="dxa"/>
            <w:vMerge/>
            <w:tcBorders>
              <w:top w:val="nil"/>
              <w:left w:val="single" w:sz="8" w:space="0" w:color="auto"/>
              <w:bottom w:val="single" w:sz="8" w:space="0" w:color="000000"/>
              <w:right w:val="single" w:sz="8" w:space="0" w:color="auto"/>
            </w:tcBorders>
            <w:vAlign w:val="center"/>
            <w:hideMark/>
          </w:tcPr>
          <w:p w14:paraId="76FCE844" w14:textId="77777777" w:rsidR="002865E1" w:rsidRPr="002865E1" w:rsidRDefault="002865E1" w:rsidP="002865E1">
            <w:pPr>
              <w:rPr>
                <w:rFonts w:ascii="Arial" w:hAnsi="Arial" w:cs="Arial"/>
                <w:color w:val="000000"/>
                <w:sz w:val="18"/>
                <w:szCs w:val="18"/>
                <w:lang w:eastAsia="fi-FI"/>
              </w:rPr>
            </w:pPr>
          </w:p>
        </w:tc>
        <w:tc>
          <w:tcPr>
            <w:tcW w:w="1180" w:type="dxa"/>
            <w:vMerge/>
            <w:tcBorders>
              <w:top w:val="nil"/>
              <w:left w:val="single" w:sz="8" w:space="0" w:color="auto"/>
              <w:bottom w:val="single" w:sz="8" w:space="0" w:color="000000"/>
              <w:right w:val="single" w:sz="8" w:space="0" w:color="auto"/>
            </w:tcBorders>
            <w:vAlign w:val="center"/>
            <w:hideMark/>
          </w:tcPr>
          <w:p w14:paraId="5F6771EF" w14:textId="77777777" w:rsidR="002865E1" w:rsidRPr="002865E1" w:rsidRDefault="002865E1" w:rsidP="002865E1">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shd w:val="clear" w:color="auto" w:fill="auto"/>
            <w:vAlign w:val="center"/>
            <w:hideMark/>
          </w:tcPr>
          <w:p w14:paraId="1E8ADA22" w14:textId="77777777" w:rsidR="002865E1" w:rsidRPr="002865E1" w:rsidRDefault="002865E1" w:rsidP="002865E1">
            <w:pPr>
              <w:rPr>
                <w:rFonts w:ascii="Arial" w:hAnsi="Arial" w:cs="Arial"/>
                <w:color w:val="000000"/>
                <w:sz w:val="18"/>
                <w:szCs w:val="18"/>
                <w:lang w:eastAsia="fi-FI"/>
              </w:rPr>
            </w:pPr>
          </w:p>
        </w:tc>
        <w:tc>
          <w:tcPr>
            <w:tcW w:w="1200" w:type="dxa"/>
            <w:tcBorders>
              <w:top w:val="nil"/>
              <w:left w:val="nil"/>
              <w:bottom w:val="single" w:sz="8" w:space="0" w:color="auto"/>
              <w:right w:val="single" w:sz="8" w:space="0" w:color="auto"/>
            </w:tcBorders>
            <w:shd w:val="clear" w:color="auto" w:fill="auto"/>
            <w:vAlign w:val="center"/>
            <w:hideMark/>
          </w:tcPr>
          <w:p w14:paraId="4FDF0AF0" w14:textId="77777777" w:rsidR="002865E1" w:rsidRPr="002865E1" w:rsidRDefault="002865E1" w:rsidP="002865E1">
            <w:pPr>
              <w:rPr>
                <w:rFonts w:ascii="Arial" w:hAnsi="Arial" w:cs="Arial"/>
                <w:color w:val="000000"/>
                <w:sz w:val="18"/>
                <w:szCs w:val="18"/>
                <w:lang w:eastAsia="fi-FI"/>
              </w:rPr>
            </w:pPr>
            <w:r w:rsidRPr="002865E1">
              <w:rPr>
                <w:rFonts w:ascii="Arial" w:hAnsi="Arial" w:cs="Arial"/>
                <w:color w:val="000000"/>
                <w:sz w:val="18"/>
                <w:szCs w:val="18"/>
                <w:lang w:eastAsia="fi-FI"/>
              </w:rPr>
              <w:t>NSPA</w:t>
            </w:r>
          </w:p>
        </w:tc>
        <w:tc>
          <w:tcPr>
            <w:tcW w:w="1557" w:type="dxa"/>
            <w:tcBorders>
              <w:top w:val="nil"/>
              <w:left w:val="nil"/>
              <w:bottom w:val="single" w:sz="8" w:space="0" w:color="auto"/>
              <w:right w:val="single" w:sz="8" w:space="0" w:color="auto"/>
            </w:tcBorders>
            <w:shd w:val="clear" w:color="auto" w:fill="auto"/>
            <w:vAlign w:val="center"/>
            <w:hideMark/>
          </w:tcPr>
          <w:p w14:paraId="3AB3890E" w14:textId="77777777" w:rsidR="002865E1" w:rsidRPr="002865E1" w:rsidRDefault="002865E1" w:rsidP="002865E1">
            <w:pPr>
              <w:jc w:val="right"/>
              <w:rPr>
                <w:rFonts w:ascii="Arial" w:hAnsi="Arial" w:cs="Arial"/>
                <w:color w:val="000000"/>
                <w:sz w:val="18"/>
                <w:szCs w:val="18"/>
                <w:lang w:eastAsia="fi-FI"/>
              </w:rPr>
            </w:pPr>
            <w:r w:rsidRPr="002865E1">
              <w:rPr>
                <w:rFonts w:ascii="Arial" w:hAnsi="Arial" w:cs="Arial"/>
                <w:color w:val="000000"/>
                <w:sz w:val="18"/>
                <w:szCs w:val="18"/>
                <w:lang w:eastAsia="fi-FI"/>
              </w:rPr>
              <w:t>1 575 556</w:t>
            </w:r>
          </w:p>
        </w:tc>
      </w:tr>
      <w:tr w:rsidR="002865E1" w:rsidRPr="002865E1" w14:paraId="201959CF" w14:textId="77777777" w:rsidTr="00AA0D25">
        <w:trPr>
          <w:trHeight w:val="290"/>
        </w:trPr>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02BCA43B" w14:textId="77777777" w:rsidR="002865E1" w:rsidRPr="002865E1" w:rsidRDefault="002865E1" w:rsidP="00A7147B">
            <w:pPr>
              <w:jc w:val="center"/>
              <w:rPr>
                <w:rFonts w:ascii="Arial" w:hAnsi="Arial" w:cs="Arial"/>
                <w:color w:val="000000"/>
                <w:sz w:val="18"/>
                <w:szCs w:val="18"/>
                <w:lang w:eastAsia="fi-FI"/>
              </w:rPr>
            </w:pPr>
            <w:r w:rsidRPr="002865E1">
              <w:rPr>
                <w:rFonts w:ascii="Arial" w:hAnsi="Arial" w:cs="Arial"/>
                <w:color w:val="000000"/>
                <w:sz w:val="18"/>
                <w:szCs w:val="18"/>
                <w:lang w:eastAsia="fi-FI"/>
              </w:rPr>
              <w:t>4.</w:t>
            </w:r>
            <w:r w:rsidR="00A7147B">
              <w:rPr>
                <w:rFonts w:ascii="Arial" w:hAnsi="Arial" w:cs="Arial"/>
                <w:color w:val="FF0000"/>
                <w:sz w:val="18"/>
                <w:szCs w:val="18"/>
                <w:lang w:eastAsia="fi-FI"/>
              </w:rPr>
              <w:t>h</w:t>
            </w:r>
          </w:p>
        </w:tc>
        <w:tc>
          <w:tcPr>
            <w:tcW w:w="1180" w:type="dxa"/>
            <w:vMerge w:val="restart"/>
            <w:tcBorders>
              <w:top w:val="nil"/>
              <w:left w:val="single" w:sz="8" w:space="0" w:color="auto"/>
              <w:bottom w:val="single" w:sz="8" w:space="0" w:color="000000"/>
              <w:right w:val="single" w:sz="8" w:space="0" w:color="auto"/>
            </w:tcBorders>
            <w:shd w:val="clear" w:color="auto" w:fill="auto"/>
            <w:vAlign w:val="center"/>
            <w:hideMark/>
          </w:tcPr>
          <w:p w14:paraId="19F50E5A" w14:textId="77777777" w:rsidR="002865E1" w:rsidRPr="002865E1" w:rsidRDefault="002865E1" w:rsidP="002865E1">
            <w:pPr>
              <w:jc w:val="center"/>
              <w:rPr>
                <w:rFonts w:ascii="Arial" w:hAnsi="Arial" w:cs="Arial"/>
                <w:color w:val="000000"/>
                <w:sz w:val="18"/>
                <w:szCs w:val="18"/>
                <w:lang w:eastAsia="fi-FI"/>
              </w:rPr>
            </w:pPr>
            <w:r w:rsidRPr="002865E1">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69345EE6" w14:textId="77777777" w:rsidR="002865E1" w:rsidRPr="002865E1" w:rsidRDefault="00AA0D25" w:rsidP="002865E1">
            <w:pPr>
              <w:jc w:val="center"/>
              <w:rPr>
                <w:rFonts w:ascii="Arial" w:hAnsi="Arial" w:cs="Arial"/>
                <w:color w:val="000000"/>
                <w:sz w:val="18"/>
                <w:szCs w:val="18"/>
                <w:lang w:eastAsia="fi-FI"/>
              </w:rPr>
            </w:pPr>
            <w:r w:rsidRPr="00AA0D25">
              <w:rPr>
                <w:rFonts w:ascii="Arial" w:hAnsi="Arial" w:cs="Arial"/>
                <w:color w:val="FF0000"/>
                <w:sz w:val="18"/>
                <w:szCs w:val="18"/>
                <w:lang w:eastAsia="fi-FI"/>
              </w:rPr>
              <w:t>33</w:t>
            </w:r>
          </w:p>
        </w:tc>
        <w:tc>
          <w:tcPr>
            <w:tcW w:w="1200" w:type="dxa"/>
            <w:tcBorders>
              <w:top w:val="nil"/>
              <w:left w:val="nil"/>
              <w:bottom w:val="nil"/>
              <w:right w:val="single" w:sz="8" w:space="0" w:color="auto"/>
            </w:tcBorders>
            <w:shd w:val="clear" w:color="auto" w:fill="auto"/>
            <w:vAlign w:val="center"/>
            <w:hideMark/>
          </w:tcPr>
          <w:p w14:paraId="192983FC" w14:textId="77777777" w:rsidR="002865E1" w:rsidRPr="002865E1" w:rsidRDefault="002865E1" w:rsidP="002865E1">
            <w:pPr>
              <w:rPr>
                <w:rFonts w:ascii="Arial" w:hAnsi="Arial" w:cs="Arial"/>
                <w:color w:val="000000"/>
                <w:sz w:val="18"/>
                <w:szCs w:val="18"/>
                <w:lang w:eastAsia="fi-FI"/>
              </w:rPr>
            </w:pPr>
            <w:r w:rsidRPr="002865E1">
              <w:rPr>
                <w:rFonts w:ascii="Arial" w:hAnsi="Arial" w:cs="Arial"/>
                <w:color w:val="000000"/>
                <w:sz w:val="18"/>
                <w:szCs w:val="18"/>
                <w:lang w:eastAsia="fi-FI"/>
              </w:rPr>
              <w:t>Kehittyneet</w:t>
            </w:r>
          </w:p>
        </w:tc>
        <w:tc>
          <w:tcPr>
            <w:tcW w:w="1557" w:type="dxa"/>
            <w:tcBorders>
              <w:top w:val="nil"/>
              <w:left w:val="nil"/>
              <w:bottom w:val="nil"/>
              <w:right w:val="single" w:sz="8" w:space="0" w:color="auto"/>
            </w:tcBorders>
            <w:shd w:val="clear" w:color="auto" w:fill="auto"/>
            <w:vAlign w:val="center"/>
            <w:hideMark/>
          </w:tcPr>
          <w:p w14:paraId="68B919A2" w14:textId="77777777" w:rsidR="002865E1" w:rsidRPr="002865E1" w:rsidRDefault="002865E1" w:rsidP="002865E1">
            <w:pPr>
              <w:jc w:val="right"/>
              <w:rPr>
                <w:rFonts w:ascii="Arial" w:hAnsi="Arial" w:cs="Arial"/>
                <w:color w:val="000000"/>
                <w:sz w:val="18"/>
                <w:szCs w:val="18"/>
                <w:lang w:eastAsia="fi-FI"/>
              </w:rPr>
            </w:pPr>
            <w:r w:rsidRPr="002865E1">
              <w:rPr>
                <w:rFonts w:ascii="Arial" w:hAnsi="Arial" w:cs="Arial"/>
                <w:color w:val="000000"/>
                <w:sz w:val="18"/>
                <w:szCs w:val="18"/>
                <w:lang w:eastAsia="fi-FI"/>
              </w:rPr>
              <w:t>16 799 890</w:t>
            </w:r>
          </w:p>
        </w:tc>
      </w:tr>
      <w:tr w:rsidR="002865E1" w:rsidRPr="002865E1" w14:paraId="77F2C0D9" w14:textId="77777777" w:rsidTr="00AA0D25">
        <w:trPr>
          <w:trHeight w:val="360"/>
        </w:trPr>
        <w:tc>
          <w:tcPr>
            <w:tcW w:w="1340" w:type="dxa"/>
            <w:vMerge/>
            <w:tcBorders>
              <w:top w:val="nil"/>
              <w:left w:val="single" w:sz="8" w:space="0" w:color="auto"/>
              <w:bottom w:val="single" w:sz="8" w:space="0" w:color="000000"/>
              <w:right w:val="single" w:sz="8" w:space="0" w:color="auto"/>
            </w:tcBorders>
            <w:vAlign w:val="center"/>
            <w:hideMark/>
          </w:tcPr>
          <w:p w14:paraId="07971AA4" w14:textId="77777777" w:rsidR="002865E1" w:rsidRPr="002865E1" w:rsidRDefault="002865E1" w:rsidP="002865E1">
            <w:pPr>
              <w:rPr>
                <w:rFonts w:ascii="Arial" w:hAnsi="Arial" w:cs="Arial"/>
                <w:color w:val="000000"/>
                <w:sz w:val="18"/>
                <w:szCs w:val="18"/>
                <w:lang w:eastAsia="fi-FI"/>
              </w:rPr>
            </w:pPr>
          </w:p>
        </w:tc>
        <w:tc>
          <w:tcPr>
            <w:tcW w:w="1180" w:type="dxa"/>
            <w:vMerge/>
            <w:tcBorders>
              <w:top w:val="nil"/>
              <w:left w:val="single" w:sz="8" w:space="0" w:color="auto"/>
              <w:bottom w:val="single" w:sz="8" w:space="0" w:color="000000"/>
              <w:right w:val="single" w:sz="8" w:space="0" w:color="auto"/>
            </w:tcBorders>
            <w:vAlign w:val="center"/>
            <w:hideMark/>
          </w:tcPr>
          <w:p w14:paraId="4AE5C125" w14:textId="77777777" w:rsidR="002865E1" w:rsidRPr="002865E1" w:rsidRDefault="002865E1" w:rsidP="002865E1">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shd w:val="clear" w:color="auto" w:fill="auto"/>
            <w:vAlign w:val="center"/>
            <w:hideMark/>
          </w:tcPr>
          <w:p w14:paraId="6B2F91CA" w14:textId="77777777" w:rsidR="002865E1" w:rsidRPr="002865E1" w:rsidRDefault="002865E1" w:rsidP="002865E1">
            <w:pPr>
              <w:rPr>
                <w:rFonts w:ascii="Arial" w:hAnsi="Arial" w:cs="Arial"/>
                <w:color w:val="000000"/>
                <w:sz w:val="18"/>
                <w:szCs w:val="18"/>
                <w:lang w:eastAsia="fi-FI"/>
              </w:rPr>
            </w:pPr>
          </w:p>
        </w:tc>
        <w:tc>
          <w:tcPr>
            <w:tcW w:w="1200" w:type="dxa"/>
            <w:tcBorders>
              <w:top w:val="single" w:sz="4" w:space="0" w:color="auto"/>
              <w:left w:val="nil"/>
              <w:bottom w:val="single" w:sz="4" w:space="0" w:color="auto"/>
              <w:right w:val="single" w:sz="8" w:space="0" w:color="auto"/>
            </w:tcBorders>
            <w:shd w:val="clear" w:color="auto" w:fill="auto"/>
            <w:vAlign w:val="center"/>
            <w:hideMark/>
          </w:tcPr>
          <w:p w14:paraId="1AF8DB0F" w14:textId="77777777" w:rsidR="002865E1" w:rsidRPr="002865E1" w:rsidRDefault="002865E1" w:rsidP="002865E1">
            <w:pPr>
              <w:rPr>
                <w:rFonts w:ascii="Arial" w:hAnsi="Arial" w:cs="Arial"/>
                <w:color w:val="000000"/>
                <w:sz w:val="18"/>
                <w:szCs w:val="18"/>
                <w:lang w:eastAsia="fi-FI"/>
              </w:rPr>
            </w:pPr>
            <w:r w:rsidRPr="002865E1">
              <w:rPr>
                <w:rFonts w:ascii="Arial" w:hAnsi="Arial" w:cs="Arial"/>
                <w:color w:val="000000"/>
                <w:sz w:val="18"/>
                <w:szCs w:val="18"/>
                <w:lang w:eastAsia="fi-FI"/>
              </w:rPr>
              <w:t>Siirtymä</w:t>
            </w:r>
          </w:p>
        </w:tc>
        <w:tc>
          <w:tcPr>
            <w:tcW w:w="1557" w:type="dxa"/>
            <w:tcBorders>
              <w:top w:val="single" w:sz="4" w:space="0" w:color="auto"/>
              <w:left w:val="nil"/>
              <w:bottom w:val="single" w:sz="4" w:space="0" w:color="auto"/>
              <w:right w:val="single" w:sz="8" w:space="0" w:color="auto"/>
            </w:tcBorders>
            <w:shd w:val="clear" w:color="auto" w:fill="auto"/>
            <w:vAlign w:val="center"/>
            <w:hideMark/>
          </w:tcPr>
          <w:p w14:paraId="57F89ED9" w14:textId="77777777" w:rsidR="002865E1" w:rsidRPr="002865E1" w:rsidRDefault="002865E1" w:rsidP="002865E1">
            <w:pPr>
              <w:jc w:val="right"/>
              <w:rPr>
                <w:rFonts w:ascii="Arial" w:hAnsi="Arial" w:cs="Arial"/>
                <w:color w:val="000000"/>
                <w:sz w:val="18"/>
                <w:szCs w:val="18"/>
                <w:lang w:eastAsia="fi-FI"/>
              </w:rPr>
            </w:pPr>
            <w:r w:rsidRPr="002865E1">
              <w:rPr>
                <w:rFonts w:ascii="Arial" w:hAnsi="Arial" w:cs="Arial"/>
                <w:color w:val="000000"/>
                <w:sz w:val="18"/>
                <w:szCs w:val="18"/>
                <w:lang w:eastAsia="fi-FI"/>
              </w:rPr>
              <w:t>101 810 381</w:t>
            </w:r>
          </w:p>
        </w:tc>
      </w:tr>
      <w:tr w:rsidR="002865E1" w:rsidRPr="002865E1" w14:paraId="612E8C88" w14:textId="77777777" w:rsidTr="00AA0D25">
        <w:trPr>
          <w:trHeight w:val="300"/>
        </w:trPr>
        <w:tc>
          <w:tcPr>
            <w:tcW w:w="1340" w:type="dxa"/>
            <w:vMerge/>
            <w:tcBorders>
              <w:top w:val="nil"/>
              <w:left w:val="single" w:sz="8" w:space="0" w:color="auto"/>
              <w:bottom w:val="single" w:sz="8" w:space="0" w:color="000000"/>
              <w:right w:val="single" w:sz="8" w:space="0" w:color="auto"/>
            </w:tcBorders>
            <w:vAlign w:val="center"/>
            <w:hideMark/>
          </w:tcPr>
          <w:p w14:paraId="36DD32C1" w14:textId="77777777" w:rsidR="002865E1" w:rsidRPr="002865E1" w:rsidRDefault="002865E1" w:rsidP="002865E1">
            <w:pPr>
              <w:rPr>
                <w:rFonts w:ascii="Arial" w:hAnsi="Arial" w:cs="Arial"/>
                <w:color w:val="000000"/>
                <w:sz w:val="18"/>
                <w:szCs w:val="18"/>
                <w:lang w:eastAsia="fi-FI"/>
              </w:rPr>
            </w:pPr>
          </w:p>
        </w:tc>
        <w:tc>
          <w:tcPr>
            <w:tcW w:w="1180" w:type="dxa"/>
            <w:vMerge/>
            <w:tcBorders>
              <w:top w:val="nil"/>
              <w:left w:val="single" w:sz="8" w:space="0" w:color="auto"/>
              <w:bottom w:val="single" w:sz="8" w:space="0" w:color="000000"/>
              <w:right w:val="single" w:sz="8" w:space="0" w:color="auto"/>
            </w:tcBorders>
            <w:vAlign w:val="center"/>
            <w:hideMark/>
          </w:tcPr>
          <w:p w14:paraId="5EF0DB92" w14:textId="77777777" w:rsidR="002865E1" w:rsidRPr="002865E1" w:rsidRDefault="002865E1" w:rsidP="002865E1">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shd w:val="clear" w:color="auto" w:fill="auto"/>
            <w:vAlign w:val="center"/>
            <w:hideMark/>
          </w:tcPr>
          <w:p w14:paraId="5924587D" w14:textId="77777777" w:rsidR="002865E1" w:rsidRPr="002865E1" w:rsidRDefault="002865E1" w:rsidP="002865E1">
            <w:pPr>
              <w:rPr>
                <w:rFonts w:ascii="Arial" w:hAnsi="Arial" w:cs="Arial"/>
                <w:color w:val="000000"/>
                <w:sz w:val="18"/>
                <w:szCs w:val="18"/>
                <w:lang w:eastAsia="fi-FI"/>
              </w:rPr>
            </w:pPr>
          </w:p>
        </w:tc>
        <w:tc>
          <w:tcPr>
            <w:tcW w:w="1200" w:type="dxa"/>
            <w:tcBorders>
              <w:top w:val="nil"/>
              <w:left w:val="nil"/>
              <w:bottom w:val="single" w:sz="8" w:space="0" w:color="auto"/>
              <w:right w:val="single" w:sz="8" w:space="0" w:color="auto"/>
            </w:tcBorders>
            <w:shd w:val="clear" w:color="auto" w:fill="auto"/>
            <w:vAlign w:val="center"/>
            <w:hideMark/>
          </w:tcPr>
          <w:p w14:paraId="62639531" w14:textId="77777777" w:rsidR="002865E1" w:rsidRPr="002865E1" w:rsidRDefault="002865E1" w:rsidP="002865E1">
            <w:pPr>
              <w:rPr>
                <w:rFonts w:ascii="Arial" w:hAnsi="Arial" w:cs="Arial"/>
                <w:color w:val="000000"/>
                <w:sz w:val="18"/>
                <w:szCs w:val="18"/>
                <w:lang w:eastAsia="fi-FI"/>
              </w:rPr>
            </w:pPr>
            <w:r w:rsidRPr="002865E1">
              <w:rPr>
                <w:rFonts w:ascii="Arial" w:hAnsi="Arial" w:cs="Arial"/>
                <w:color w:val="000000"/>
                <w:sz w:val="18"/>
                <w:szCs w:val="18"/>
                <w:lang w:eastAsia="fi-FI"/>
              </w:rPr>
              <w:t>NSPA</w:t>
            </w:r>
          </w:p>
        </w:tc>
        <w:tc>
          <w:tcPr>
            <w:tcW w:w="1557" w:type="dxa"/>
            <w:tcBorders>
              <w:top w:val="nil"/>
              <w:left w:val="nil"/>
              <w:bottom w:val="single" w:sz="8" w:space="0" w:color="auto"/>
              <w:right w:val="single" w:sz="8" w:space="0" w:color="auto"/>
            </w:tcBorders>
            <w:shd w:val="clear" w:color="auto" w:fill="auto"/>
            <w:vAlign w:val="center"/>
            <w:hideMark/>
          </w:tcPr>
          <w:p w14:paraId="215F5437" w14:textId="77777777" w:rsidR="002865E1" w:rsidRPr="002865E1" w:rsidRDefault="002865E1" w:rsidP="002865E1">
            <w:pPr>
              <w:jc w:val="right"/>
              <w:rPr>
                <w:rFonts w:ascii="Arial" w:hAnsi="Arial" w:cs="Arial"/>
                <w:color w:val="000000"/>
                <w:sz w:val="18"/>
                <w:szCs w:val="18"/>
                <w:lang w:eastAsia="fi-FI"/>
              </w:rPr>
            </w:pPr>
            <w:r w:rsidRPr="002865E1">
              <w:rPr>
                <w:rFonts w:ascii="Arial" w:hAnsi="Arial" w:cs="Arial"/>
                <w:color w:val="000000"/>
                <w:sz w:val="18"/>
                <w:szCs w:val="18"/>
                <w:lang w:eastAsia="fi-FI"/>
              </w:rPr>
              <w:t>29 935 568</w:t>
            </w:r>
          </w:p>
        </w:tc>
      </w:tr>
      <w:tr w:rsidR="002865E1" w:rsidRPr="002865E1" w14:paraId="08088D11" w14:textId="77777777" w:rsidTr="002865E1">
        <w:trPr>
          <w:trHeight w:val="290"/>
        </w:trPr>
        <w:tc>
          <w:tcPr>
            <w:tcW w:w="6237" w:type="dxa"/>
            <w:gridSpan w:val="5"/>
            <w:tcBorders>
              <w:top w:val="nil"/>
              <w:left w:val="nil"/>
              <w:bottom w:val="nil"/>
              <w:right w:val="nil"/>
            </w:tcBorders>
            <w:shd w:val="clear" w:color="auto" w:fill="auto"/>
            <w:noWrap/>
            <w:vAlign w:val="bottom"/>
            <w:hideMark/>
          </w:tcPr>
          <w:p w14:paraId="51D23358" w14:textId="77777777" w:rsidR="002865E1" w:rsidRPr="002865E1" w:rsidRDefault="002865E1" w:rsidP="002865E1">
            <w:pPr>
              <w:rPr>
                <w:rFonts w:ascii="Calibri" w:hAnsi="Calibri" w:cs="Calibri"/>
                <w:color w:val="000000"/>
                <w:sz w:val="22"/>
                <w:szCs w:val="22"/>
                <w:lang w:eastAsia="fi-FI"/>
              </w:rPr>
            </w:pPr>
            <w:r w:rsidRPr="002865E1">
              <w:rPr>
                <w:rFonts w:ascii="Calibri" w:hAnsi="Calibri" w:cs="Calibri"/>
                <w:color w:val="000000"/>
                <w:sz w:val="22"/>
                <w:szCs w:val="22"/>
                <w:lang w:eastAsia="fi-FI"/>
              </w:rPr>
              <w:t>NSPA = Syrjäisimmät ja pohjoisen harvaan asutut alueet</w:t>
            </w:r>
          </w:p>
        </w:tc>
      </w:tr>
    </w:tbl>
    <w:p w14:paraId="4B186D56" w14:textId="77777777" w:rsidR="002865E1" w:rsidRDefault="002865E1" w:rsidP="00095881">
      <w:pPr>
        <w:rPr>
          <w:rFonts w:ascii="Arial" w:hAnsi="Arial" w:cs="Arial"/>
        </w:rPr>
      </w:pPr>
    </w:p>
    <w:p w14:paraId="032763DF" w14:textId="77777777" w:rsidR="002865E1" w:rsidRDefault="002865E1" w:rsidP="002865E1">
      <w:pPr>
        <w:rPr>
          <w:rFonts w:ascii="Arial" w:hAnsi="Arial" w:cs="Arial"/>
          <w:noProof/>
          <w:sz w:val="22"/>
          <w:szCs w:val="22"/>
          <w:lang w:eastAsia="fi-FI"/>
        </w:rPr>
      </w:pPr>
      <w:r w:rsidRPr="001B6CDF">
        <w:rPr>
          <w:rFonts w:ascii="Arial" w:hAnsi="Arial" w:cs="Arial"/>
          <w:noProof/>
          <w:sz w:val="22"/>
          <w:szCs w:val="22"/>
          <w:lang w:eastAsia="fi-FI"/>
        </w:rPr>
        <w:t>Käytettävät koodit:</w:t>
      </w:r>
    </w:p>
    <w:p w14:paraId="192F1D82" w14:textId="77777777" w:rsidR="002865E1" w:rsidRPr="00D13B49" w:rsidRDefault="00D13B49" w:rsidP="00D13B49">
      <w:pPr>
        <w:rPr>
          <w:rFonts w:ascii="Arial" w:hAnsi="Arial" w:cs="Arial"/>
          <w:noProof/>
          <w:color w:val="FF0000"/>
          <w:sz w:val="20"/>
          <w:lang w:eastAsia="fi-FI"/>
        </w:rPr>
      </w:pPr>
      <w:r w:rsidRPr="00D13B49">
        <w:rPr>
          <w:rFonts w:ascii="Arial" w:hAnsi="Arial" w:cs="Arial"/>
          <w:noProof/>
          <w:color w:val="FF0000"/>
          <w:sz w:val="20"/>
          <w:lang w:eastAsia="fi-FI"/>
        </w:rPr>
        <w:t>03 toiminnalliset kaupunkialueet</w:t>
      </w:r>
    </w:p>
    <w:p w14:paraId="3F8BC03F" w14:textId="77777777" w:rsidR="002865E1" w:rsidRPr="002865E1" w:rsidRDefault="00AA0D25" w:rsidP="00AA0D25">
      <w:pPr>
        <w:rPr>
          <w:rFonts w:ascii="Arial" w:hAnsi="Arial" w:cs="Arial"/>
          <w:sz w:val="20"/>
        </w:rPr>
      </w:pPr>
      <w:r>
        <w:rPr>
          <w:rFonts w:ascii="Arial" w:hAnsi="Arial" w:cs="Arial"/>
          <w:color w:val="FF0000"/>
          <w:sz w:val="20"/>
        </w:rPr>
        <w:t>33</w:t>
      </w:r>
      <w:r>
        <w:rPr>
          <w:rFonts w:ascii="Arial" w:hAnsi="Arial" w:cs="Arial"/>
          <w:sz w:val="20"/>
        </w:rPr>
        <w:t xml:space="preserve"> </w:t>
      </w:r>
      <w:r w:rsidRPr="00AA0D25">
        <w:rPr>
          <w:rFonts w:ascii="Arial" w:hAnsi="Arial" w:cs="Arial"/>
          <w:color w:val="FF0000"/>
          <w:sz w:val="20"/>
        </w:rPr>
        <w:t>E</w:t>
      </w:r>
      <w:r w:rsidR="002865E1" w:rsidRPr="00AA0D25">
        <w:rPr>
          <w:rFonts w:ascii="Arial" w:hAnsi="Arial" w:cs="Arial"/>
          <w:color w:val="FF0000"/>
          <w:sz w:val="20"/>
        </w:rPr>
        <w:t>i alueellista kohdentamista</w:t>
      </w:r>
    </w:p>
    <w:p w14:paraId="6F5B0E52" w14:textId="77777777" w:rsidR="0097482B" w:rsidRDefault="0097482B" w:rsidP="00CE35AE">
      <w:pPr>
        <w:pStyle w:val="VMleipteksti"/>
        <w:ind w:left="0" w:firstLine="32"/>
        <w:rPr>
          <w:rFonts w:cstheme="minorHAnsi"/>
          <w:sz w:val="20"/>
          <w:szCs w:val="20"/>
        </w:rPr>
      </w:pPr>
    </w:p>
    <w:p w14:paraId="13414D0A" w14:textId="77777777" w:rsidR="0097482B" w:rsidRDefault="0097482B" w:rsidP="0097482B">
      <w:pPr>
        <w:rPr>
          <w:rFonts w:ascii="Arial" w:hAnsi="Arial" w:cs="Arial"/>
          <w:b/>
          <w:noProof/>
          <w:sz w:val="22"/>
          <w:szCs w:val="22"/>
          <w:lang w:eastAsia="fi-FI"/>
        </w:rPr>
      </w:pPr>
      <w:r>
        <w:rPr>
          <w:rFonts w:ascii="Arial" w:hAnsi="Arial" w:cs="Arial"/>
          <w:b/>
          <w:noProof/>
          <w:sz w:val="22"/>
          <w:szCs w:val="22"/>
          <w:lang w:eastAsia="fi-FI"/>
        </w:rPr>
        <w:t>Taulukko 7: Kokonaisuus 6 – ESR+:n toissijaiset teemat</w:t>
      </w:r>
    </w:p>
    <w:p w14:paraId="4B3525D0" w14:textId="77777777" w:rsidR="0097482B" w:rsidRDefault="0097482B" w:rsidP="0097482B">
      <w:pPr>
        <w:rPr>
          <w:rFonts w:ascii="Arial" w:hAnsi="Arial" w:cs="Arial"/>
          <w:sz w:val="22"/>
          <w:szCs w:val="22"/>
        </w:rPr>
      </w:pPr>
      <w:r>
        <w:rPr>
          <w:rFonts w:ascii="Arial" w:hAnsi="Arial" w:cs="Arial"/>
          <w:sz w:val="22"/>
          <w:szCs w:val="22"/>
        </w:rPr>
        <w:t>Taulukossa on kuvattu käytettävät ESR+:n toissijaiset teemat ja niihin kohdistuva indikatiivinen EU-rahoitus alueluokittain erityistavoitteessa 4.1.7. Koodien selitteet ovat taulukon alapuolella.</w:t>
      </w:r>
    </w:p>
    <w:p w14:paraId="50F88AB5" w14:textId="77777777" w:rsidR="0097482B" w:rsidRDefault="0097482B" w:rsidP="00CE35AE">
      <w:pPr>
        <w:pStyle w:val="VMleipteksti"/>
        <w:ind w:left="0" w:firstLine="32"/>
        <w:rPr>
          <w:rFonts w:cstheme="minorHAnsi"/>
          <w:sz w:val="20"/>
          <w:szCs w:val="20"/>
        </w:rPr>
      </w:pPr>
    </w:p>
    <w:tbl>
      <w:tblPr>
        <w:tblW w:w="5660" w:type="dxa"/>
        <w:tblCellMar>
          <w:left w:w="70" w:type="dxa"/>
          <w:right w:w="70" w:type="dxa"/>
        </w:tblCellMar>
        <w:tblLook w:val="04A0" w:firstRow="1" w:lastRow="0" w:firstColumn="1" w:lastColumn="0" w:noHBand="0" w:noVBand="1"/>
      </w:tblPr>
      <w:tblGrid>
        <w:gridCol w:w="1340"/>
        <w:gridCol w:w="960"/>
        <w:gridCol w:w="960"/>
        <w:gridCol w:w="1180"/>
        <w:gridCol w:w="1220"/>
      </w:tblGrid>
      <w:tr w:rsidR="00327FED" w:rsidRPr="00327FED" w14:paraId="450DFBEC" w14:textId="77777777" w:rsidTr="00327FED">
        <w:trPr>
          <w:trHeight w:val="470"/>
        </w:trPr>
        <w:tc>
          <w:tcPr>
            <w:tcW w:w="13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EE1C0A" w14:textId="77777777" w:rsidR="00327FED" w:rsidRPr="00327FED" w:rsidRDefault="00327FED" w:rsidP="00327FED">
            <w:pPr>
              <w:rPr>
                <w:rFonts w:ascii="Arial" w:hAnsi="Arial" w:cs="Arial"/>
                <w:b/>
                <w:bCs/>
                <w:color w:val="000000"/>
                <w:sz w:val="18"/>
                <w:szCs w:val="18"/>
                <w:lang w:eastAsia="fi-FI"/>
              </w:rPr>
            </w:pPr>
            <w:r w:rsidRPr="00327FED">
              <w:rPr>
                <w:rFonts w:ascii="Arial" w:hAnsi="Arial" w:cs="Arial"/>
                <w:b/>
                <w:bCs/>
                <w:color w:val="000000"/>
                <w:sz w:val="18"/>
                <w:szCs w:val="18"/>
                <w:lang w:eastAsia="fi-FI"/>
              </w:rPr>
              <w:t>Erityistavoite</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EB6A71D" w14:textId="77777777" w:rsidR="00327FED" w:rsidRPr="00327FED" w:rsidRDefault="00327FED" w:rsidP="00327FED">
            <w:pPr>
              <w:rPr>
                <w:rFonts w:ascii="Arial" w:hAnsi="Arial" w:cs="Arial"/>
                <w:b/>
                <w:bCs/>
                <w:color w:val="000000"/>
                <w:sz w:val="18"/>
                <w:szCs w:val="18"/>
                <w:lang w:eastAsia="fi-FI"/>
              </w:rPr>
            </w:pPr>
            <w:r w:rsidRPr="00327FED">
              <w:rPr>
                <w:rFonts w:ascii="Arial" w:hAnsi="Arial" w:cs="Arial"/>
                <w:b/>
                <w:bCs/>
                <w:color w:val="000000"/>
                <w:sz w:val="18"/>
                <w:szCs w:val="18"/>
                <w:lang w:eastAsia="fi-FI"/>
              </w:rPr>
              <w:t>Rahasto</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035EA8F" w14:textId="77777777" w:rsidR="00327FED" w:rsidRPr="00327FED" w:rsidRDefault="00327FED" w:rsidP="00327FED">
            <w:pPr>
              <w:rPr>
                <w:rFonts w:ascii="Arial" w:hAnsi="Arial" w:cs="Arial"/>
                <w:b/>
                <w:bCs/>
                <w:color w:val="000000"/>
                <w:sz w:val="18"/>
                <w:szCs w:val="18"/>
                <w:lang w:eastAsia="fi-FI"/>
              </w:rPr>
            </w:pPr>
            <w:r w:rsidRPr="00327FED">
              <w:rPr>
                <w:rFonts w:ascii="Arial" w:hAnsi="Arial" w:cs="Arial"/>
                <w:b/>
                <w:bCs/>
                <w:color w:val="000000"/>
                <w:sz w:val="18"/>
                <w:szCs w:val="18"/>
                <w:lang w:eastAsia="fi-FI"/>
              </w:rPr>
              <w:t>Koodi</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5F7466DC" w14:textId="77777777" w:rsidR="00327FED" w:rsidRPr="00327FED" w:rsidRDefault="00327FED" w:rsidP="00327FED">
            <w:pPr>
              <w:rPr>
                <w:rFonts w:ascii="Arial" w:hAnsi="Arial" w:cs="Arial"/>
                <w:b/>
                <w:bCs/>
                <w:color w:val="000000"/>
                <w:sz w:val="18"/>
                <w:szCs w:val="18"/>
                <w:lang w:eastAsia="fi-FI"/>
              </w:rPr>
            </w:pPr>
            <w:r w:rsidRPr="00327FED">
              <w:rPr>
                <w:rFonts w:ascii="Arial" w:hAnsi="Arial" w:cs="Arial"/>
                <w:b/>
                <w:bCs/>
                <w:color w:val="000000"/>
                <w:sz w:val="18"/>
                <w:szCs w:val="18"/>
                <w:lang w:eastAsia="fi-FI"/>
              </w:rPr>
              <w:t>Alueluokka</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0F9AE9F4" w14:textId="77777777" w:rsidR="00327FED" w:rsidRPr="00327FED" w:rsidRDefault="00327FED" w:rsidP="00327FED">
            <w:pPr>
              <w:rPr>
                <w:rFonts w:ascii="Arial" w:hAnsi="Arial" w:cs="Arial"/>
                <w:b/>
                <w:bCs/>
                <w:color w:val="000000"/>
                <w:sz w:val="18"/>
                <w:szCs w:val="18"/>
                <w:lang w:eastAsia="fi-FI"/>
              </w:rPr>
            </w:pPr>
            <w:r w:rsidRPr="00327FED">
              <w:rPr>
                <w:rFonts w:ascii="Arial" w:hAnsi="Arial" w:cs="Arial"/>
                <w:b/>
                <w:bCs/>
                <w:color w:val="000000"/>
                <w:sz w:val="18"/>
                <w:szCs w:val="18"/>
                <w:lang w:eastAsia="fi-FI"/>
              </w:rPr>
              <w:t>Määrä (euroa)</w:t>
            </w:r>
          </w:p>
        </w:tc>
      </w:tr>
      <w:tr w:rsidR="00327FED" w:rsidRPr="00327FED" w14:paraId="57CBFCD5" w14:textId="77777777" w:rsidTr="00327FED">
        <w:trPr>
          <w:trHeight w:val="290"/>
        </w:trPr>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4486751C" w14:textId="77777777" w:rsidR="00327FED" w:rsidRPr="00327FED" w:rsidRDefault="00327FED" w:rsidP="00A7147B">
            <w:pPr>
              <w:jc w:val="center"/>
              <w:rPr>
                <w:rFonts w:ascii="Arial" w:hAnsi="Arial" w:cs="Arial"/>
                <w:color w:val="000000"/>
                <w:sz w:val="18"/>
                <w:szCs w:val="18"/>
                <w:lang w:eastAsia="fi-FI"/>
              </w:rPr>
            </w:pPr>
            <w:r w:rsidRPr="00327FED">
              <w:rPr>
                <w:rFonts w:ascii="Arial" w:hAnsi="Arial" w:cs="Arial"/>
                <w:color w:val="000000"/>
                <w:sz w:val="18"/>
                <w:szCs w:val="18"/>
                <w:lang w:eastAsia="fi-FI"/>
              </w:rPr>
              <w:t>4.</w:t>
            </w:r>
            <w:r w:rsidR="00A7147B">
              <w:rPr>
                <w:rFonts w:ascii="Arial" w:hAnsi="Arial" w:cs="Arial"/>
                <w:color w:val="FF0000"/>
                <w:sz w:val="18"/>
                <w:szCs w:val="18"/>
                <w:lang w:eastAsia="fi-FI"/>
              </w:rPr>
              <w:t>h</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75478DFB" w14:textId="77777777" w:rsidR="00327FED" w:rsidRPr="00327FED" w:rsidRDefault="00327FED" w:rsidP="00327FED">
            <w:pPr>
              <w:jc w:val="center"/>
              <w:rPr>
                <w:rFonts w:ascii="Arial" w:hAnsi="Arial" w:cs="Arial"/>
                <w:color w:val="000000"/>
                <w:sz w:val="18"/>
                <w:szCs w:val="18"/>
                <w:lang w:eastAsia="fi-FI"/>
              </w:rPr>
            </w:pPr>
            <w:r w:rsidRPr="00327FED">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551EDC14" w14:textId="77777777" w:rsidR="00327FED" w:rsidRPr="00327FED" w:rsidRDefault="00327FED" w:rsidP="00327FED">
            <w:pPr>
              <w:jc w:val="center"/>
              <w:rPr>
                <w:rFonts w:ascii="Arial" w:hAnsi="Arial" w:cs="Arial"/>
                <w:color w:val="000000"/>
                <w:sz w:val="18"/>
                <w:szCs w:val="18"/>
                <w:lang w:eastAsia="fi-FI"/>
              </w:rPr>
            </w:pPr>
            <w:r w:rsidRPr="00327FED">
              <w:rPr>
                <w:rFonts w:ascii="Arial" w:hAnsi="Arial" w:cs="Arial"/>
                <w:color w:val="000000"/>
                <w:sz w:val="18"/>
                <w:szCs w:val="18"/>
                <w:lang w:eastAsia="fi-FI"/>
              </w:rPr>
              <w:t>05</w:t>
            </w:r>
          </w:p>
        </w:tc>
        <w:tc>
          <w:tcPr>
            <w:tcW w:w="1180" w:type="dxa"/>
            <w:tcBorders>
              <w:top w:val="nil"/>
              <w:left w:val="nil"/>
              <w:bottom w:val="nil"/>
              <w:right w:val="single" w:sz="8" w:space="0" w:color="auto"/>
            </w:tcBorders>
            <w:shd w:val="clear" w:color="auto" w:fill="auto"/>
            <w:vAlign w:val="center"/>
            <w:hideMark/>
          </w:tcPr>
          <w:p w14:paraId="1BEDDBE3" w14:textId="77777777" w:rsidR="00327FED" w:rsidRPr="00327FED" w:rsidRDefault="00327FED" w:rsidP="00327FED">
            <w:pPr>
              <w:rPr>
                <w:rFonts w:ascii="Arial" w:hAnsi="Arial" w:cs="Arial"/>
                <w:color w:val="000000"/>
                <w:sz w:val="18"/>
                <w:szCs w:val="18"/>
                <w:lang w:eastAsia="fi-FI"/>
              </w:rPr>
            </w:pPr>
            <w:r w:rsidRPr="00327FED">
              <w:rPr>
                <w:rFonts w:ascii="Arial" w:hAnsi="Arial" w:cs="Arial"/>
                <w:color w:val="000000"/>
                <w:sz w:val="18"/>
                <w:szCs w:val="18"/>
                <w:lang w:eastAsia="fi-FI"/>
              </w:rPr>
              <w:t>Kehittyneet</w:t>
            </w:r>
          </w:p>
        </w:tc>
        <w:tc>
          <w:tcPr>
            <w:tcW w:w="1220" w:type="dxa"/>
            <w:tcBorders>
              <w:top w:val="nil"/>
              <w:left w:val="nil"/>
              <w:bottom w:val="nil"/>
              <w:right w:val="single" w:sz="8" w:space="0" w:color="auto"/>
            </w:tcBorders>
            <w:shd w:val="clear" w:color="auto" w:fill="auto"/>
            <w:vAlign w:val="center"/>
            <w:hideMark/>
          </w:tcPr>
          <w:p w14:paraId="0F19472B" w14:textId="77777777" w:rsidR="00327FED" w:rsidRPr="00327FED" w:rsidRDefault="00327FED" w:rsidP="00327FED">
            <w:pPr>
              <w:jc w:val="center"/>
              <w:rPr>
                <w:rFonts w:ascii="Arial" w:hAnsi="Arial" w:cs="Arial"/>
                <w:color w:val="000000"/>
                <w:sz w:val="18"/>
                <w:szCs w:val="18"/>
                <w:lang w:eastAsia="fi-FI"/>
              </w:rPr>
            </w:pPr>
            <w:r w:rsidRPr="00327FED">
              <w:rPr>
                <w:rFonts w:ascii="Arial" w:hAnsi="Arial" w:cs="Arial"/>
                <w:color w:val="000000"/>
                <w:sz w:val="18"/>
                <w:szCs w:val="18"/>
                <w:lang w:eastAsia="fi-FI"/>
              </w:rPr>
              <w:t>8 842 047</w:t>
            </w:r>
          </w:p>
        </w:tc>
      </w:tr>
      <w:tr w:rsidR="00327FED" w:rsidRPr="00327FED" w14:paraId="569664F2" w14:textId="77777777" w:rsidTr="00327FED">
        <w:trPr>
          <w:trHeight w:val="290"/>
        </w:trPr>
        <w:tc>
          <w:tcPr>
            <w:tcW w:w="1340" w:type="dxa"/>
            <w:vMerge/>
            <w:tcBorders>
              <w:top w:val="nil"/>
              <w:left w:val="single" w:sz="8" w:space="0" w:color="auto"/>
              <w:bottom w:val="single" w:sz="8" w:space="0" w:color="000000"/>
              <w:right w:val="single" w:sz="8" w:space="0" w:color="auto"/>
            </w:tcBorders>
            <w:vAlign w:val="center"/>
            <w:hideMark/>
          </w:tcPr>
          <w:p w14:paraId="47AF6AC5" w14:textId="77777777" w:rsidR="00327FED" w:rsidRPr="00327FED" w:rsidRDefault="00327FED" w:rsidP="00327FED">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2F9FD6EB" w14:textId="77777777" w:rsidR="00327FED" w:rsidRPr="00327FED" w:rsidRDefault="00327FED" w:rsidP="00327FED">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2204B690" w14:textId="77777777" w:rsidR="00327FED" w:rsidRPr="00327FED" w:rsidRDefault="00327FED" w:rsidP="00327FED">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29DC66D7" w14:textId="77777777" w:rsidR="00327FED" w:rsidRPr="00327FED" w:rsidRDefault="00327FED" w:rsidP="00327FED">
            <w:pPr>
              <w:rPr>
                <w:rFonts w:ascii="Arial" w:hAnsi="Arial" w:cs="Arial"/>
                <w:color w:val="000000"/>
                <w:sz w:val="18"/>
                <w:szCs w:val="18"/>
                <w:lang w:eastAsia="fi-FI"/>
              </w:rPr>
            </w:pPr>
            <w:r w:rsidRPr="00327FED">
              <w:rPr>
                <w:rFonts w:ascii="Arial" w:hAnsi="Arial" w:cs="Arial"/>
                <w:color w:val="000000"/>
                <w:sz w:val="18"/>
                <w:szCs w:val="18"/>
                <w:lang w:eastAsia="fi-FI"/>
              </w:rPr>
              <w:t>Siirtymä</w:t>
            </w:r>
          </w:p>
        </w:tc>
        <w:tc>
          <w:tcPr>
            <w:tcW w:w="1220" w:type="dxa"/>
            <w:tcBorders>
              <w:top w:val="single" w:sz="4" w:space="0" w:color="auto"/>
              <w:left w:val="nil"/>
              <w:bottom w:val="single" w:sz="4" w:space="0" w:color="auto"/>
              <w:right w:val="single" w:sz="8" w:space="0" w:color="auto"/>
            </w:tcBorders>
            <w:shd w:val="clear" w:color="auto" w:fill="auto"/>
            <w:vAlign w:val="center"/>
            <w:hideMark/>
          </w:tcPr>
          <w:p w14:paraId="0762063F" w14:textId="77777777" w:rsidR="00327FED" w:rsidRPr="00327FED" w:rsidRDefault="00327FED" w:rsidP="00327FED">
            <w:pPr>
              <w:jc w:val="center"/>
              <w:rPr>
                <w:rFonts w:ascii="Arial" w:hAnsi="Arial" w:cs="Arial"/>
                <w:color w:val="000000"/>
                <w:sz w:val="18"/>
                <w:szCs w:val="18"/>
                <w:lang w:eastAsia="fi-FI"/>
              </w:rPr>
            </w:pPr>
            <w:r w:rsidRPr="00327FED">
              <w:rPr>
                <w:rFonts w:ascii="Arial" w:hAnsi="Arial" w:cs="Arial"/>
                <w:color w:val="000000"/>
                <w:sz w:val="18"/>
                <w:szCs w:val="18"/>
                <w:lang w:eastAsia="fi-FI"/>
              </w:rPr>
              <w:t>53 584 411</w:t>
            </w:r>
          </w:p>
        </w:tc>
      </w:tr>
      <w:tr w:rsidR="00327FED" w:rsidRPr="00327FED" w14:paraId="65D7C9A2" w14:textId="77777777" w:rsidTr="00327FED">
        <w:trPr>
          <w:trHeight w:val="300"/>
        </w:trPr>
        <w:tc>
          <w:tcPr>
            <w:tcW w:w="1340" w:type="dxa"/>
            <w:vMerge/>
            <w:tcBorders>
              <w:top w:val="nil"/>
              <w:left w:val="single" w:sz="8" w:space="0" w:color="auto"/>
              <w:bottom w:val="single" w:sz="8" w:space="0" w:color="000000"/>
              <w:right w:val="single" w:sz="8" w:space="0" w:color="auto"/>
            </w:tcBorders>
            <w:vAlign w:val="center"/>
            <w:hideMark/>
          </w:tcPr>
          <w:p w14:paraId="62AB6B62" w14:textId="77777777" w:rsidR="00327FED" w:rsidRPr="00327FED" w:rsidRDefault="00327FED" w:rsidP="00327FED">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654375C7" w14:textId="77777777" w:rsidR="00327FED" w:rsidRPr="00327FED" w:rsidRDefault="00327FED" w:rsidP="00327FED">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680A31B3" w14:textId="77777777" w:rsidR="00327FED" w:rsidRPr="00327FED" w:rsidRDefault="00327FED" w:rsidP="00327FED">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6A219B22" w14:textId="77777777" w:rsidR="00327FED" w:rsidRPr="00327FED" w:rsidRDefault="00327FED" w:rsidP="00327FED">
            <w:pPr>
              <w:rPr>
                <w:rFonts w:ascii="Arial" w:hAnsi="Arial" w:cs="Arial"/>
                <w:color w:val="000000"/>
                <w:sz w:val="18"/>
                <w:szCs w:val="18"/>
                <w:lang w:eastAsia="fi-FI"/>
              </w:rPr>
            </w:pPr>
            <w:r w:rsidRPr="00327FED">
              <w:rPr>
                <w:rFonts w:ascii="Arial" w:hAnsi="Arial" w:cs="Arial"/>
                <w:color w:val="000000"/>
                <w:sz w:val="18"/>
                <w:szCs w:val="18"/>
                <w:lang w:eastAsia="fi-FI"/>
              </w:rPr>
              <w:t>NSPA</w:t>
            </w:r>
          </w:p>
        </w:tc>
        <w:tc>
          <w:tcPr>
            <w:tcW w:w="1220" w:type="dxa"/>
            <w:tcBorders>
              <w:top w:val="nil"/>
              <w:left w:val="nil"/>
              <w:bottom w:val="single" w:sz="8" w:space="0" w:color="auto"/>
              <w:right w:val="single" w:sz="8" w:space="0" w:color="auto"/>
            </w:tcBorders>
            <w:shd w:val="clear" w:color="auto" w:fill="auto"/>
            <w:vAlign w:val="center"/>
            <w:hideMark/>
          </w:tcPr>
          <w:p w14:paraId="264951E7" w14:textId="77777777" w:rsidR="00327FED" w:rsidRPr="00327FED" w:rsidRDefault="00327FED" w:rsidP="00327FED">
            <w:pPr>
              <w:jc w:val="center"/>
              <w:rPr>
                <w:rFonts w:ascii="Arial" w:hAnsi="Arial" w:cs="Arial"/>
                <w:color w:val="000000"/>
                <w:sz w:val="18"/>
                <w:szCs w:val="18"/>
                <w:lang w:eastAsia="fi-FI"/>
              </w:rPr>
            </w:pPr>
            <w:r w:rsidRPr="00327FED">
              <w:rPr>
                <w:rFonts w:ascii="Arial" w:hAnsi="Arial" w:cs="Arial"/>
                <w:color w:val="000000"/>
                <w:sz w:val="18"/>
                <w:szCs w:val="18"/>
                <w:lang w:eastAsia="fi-FI"/>
              </w:rPr>
              <w:t>15 755 562</w:t>
            </w:r>
          </w:p>
        </w:tc>
      </w:tr>
      <w:tr w:rsidR="00327FED" w:rsidRPr="00327FED" w14:paraId="6D3B2738" w14:textId="77777777" w:rsidTr="00327FED">
        <w:trPr>
          <w:trHeight w:val="290"/>
        </w:trPr>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225F26F7" w14:textId="77777777" w:rsidR="00327FED" w:rsidRPr="00327FED" w:rsidRDefault="00327FED" w:rsidP="00A7147B">
            <w:pPr>
              <w:jc w:val="center"/>
              <w:rPr>
                <w:rFonts w:ascii="Arial" w:hAnsi="Arial" w:cs="Arial"/>
                <w:color w:val="000000"/>
                <w:sz w:val="18"/>
                <w:szCs w:val="18"/>
                <w:lang w:eastAsia="fi-FI"/>
              </w:rPr>
            </w:pPr>
            <w:r w:rsidRPr="00327FED">
              <w:rPr>
                <w:rFonts w:ascii="Arial" w:hAnsi="Arial" w:cs="Arial"/>
                <w:color w:val="000000"/>
                <w:sz w:val="18"/>
                <w:szCs w:val="18"/>
                <w:lang w:eastAsia="fi-FI"/>
              </w:rPr>
              <w:t>4.</w:t>
            </w:r>
            <w:r w:rsidR="00A7147B">
              <w:rPr>
                <w:rFonts w:ascii="Arial" w:hAnsi="Arial" w:cs="Arial"/>
                <w:color w:val="FF0000"/>
                <w:sz w:val="18"/>
                <w:szCs w:val="18"/>
                <w:lang w:eastAsia="fi-FI"/>
              </w:rPr>
              <w:t>h</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3766A6C6" w14:textId="77777777" w:rsidR="00327FED" w:rsidRPr="00327FED" w:rsidRDefault="00327FED" w:rsidP="00327FED">
            <w:pPr>
              <w:jc w:val="center"/>
              <w:rPr>
                <w:rFonts w:ascii="Arial" w:hAnsi="Arial" w:cs="Arial"/>
                <w:color w:val="000000"/>
                <w:sz w:val="18"/>
                <w:szCs w:val="18"/>
                <w:lang w:eastAsia="fi-FI"/>
              </w:rPr>
            </w:pPr>
            <w:r w:rsidRPr="00327FED">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7818D9FC" w14:textId="77777777" w:rsidR="00327FED" w:rsidRPr="00327FED" w:rsidRDefault="00327FED" w:rsidP="00327FED">
            <w:pPr>
              <w:jc w:val="center"/>
              <w:rPr>
                <w:rFonts w:ascii="Arial" w:hAnsi="Arial" w:cs="Arial"/>
                <w:color w:val="000000"/>
                <w:sz w:val="18"/>
                <w:szCs w:val="18"/>
                <w:lang w:eastAsia="fi-FI"/>
              </w:rPr>
            </w:pPr>
            <w:r w:rsidRPr="00327FED">
              <w:rPr>
                <w:rFonts w:ascii="Arial" w:hAnsi="Arial" w:cs="Arial"/>
                <w:color w:val="000000"/>
                <w:sz w:val="18"/>
                <w:szCs w:val="18"/>
                <w:lang w:eastAsia="fi-FI"/>
              </w:rPr>
              <w:t>06</w:t>
            </w:r>
          </w:p>
        </w:tc>
        <w:tc>
          <w:tcPr>
            <w:tcW w:w="1180" w:type="dxa"/>
            <w:tcBorders>
              <w:top w:val="nil"/>
              <w:left w:val="nil"/>
              <w:bottom w:val="nil"/>
              <w:right w:val="single" w:sz="8" w:space="0" w:color="auto"/>
            </w:tcBorders>
            <w:shd w:val="clear" w:color="auto" w:fill="auto"/>
            <w:vAlign w:val="center"/>
            <w:hideMark/>
          </w:tcPr>
          <w:p w14:paraId="6C6F9380" w14:textId="77777777" w:rsidR="00327FED" w:rsidRPr="00327FED" w:rsidRDefault="00327FED" w:rsidP="00327FED">
            <w:pPr>
              <w:rPr>
                <w:rFonts w:ascii="Arial" w:hAnsi="Arial" w:cs="Arial"/>
                <w:color w:val="000000"/>
                <w:sz w:val="18"/>
                <w:szCs w:val="18"/>
                <w:lang w:eastAsia="fi-FI"/>
              </w:rPr>
            </w:pPr>
            <w:r w:rsidRPr="00327FED">
              <w:rPr>
                <w:rFonts w:ascii="Arial" w:hAnsi="Arial" w:cs="Arial"/>
                <w:color w:val="000000"/>
                <w:sz w:val="18"/>
                <w:szCs w:val="18"/>
                <w:lang w:eastAsia="fi-FI"/>
              </w:rPr>
              <w:t>Kehittyneet</w:t>
            </w:r>
          </w:p>
        </w:tc>
        <w:tc>
          <w:tcPr>
            <w:tcW w:w="1220" w:type="dxa"/>
            <w:tcBorders>
              <w:top w:val="nil"/>
              <w:left w:val="nil"/>
              <w:bottom w:val="nil"/>
              <w:right w:val="single" w:sz="8" w:space="0" w:color="auto"/>
            </w:tcBorders>
            <w:shd w:val="clear" w:color="auto" w:fill="auto"/>
            <w:vAlign w:val="center"/>
            <w:hideMark/>
          </w:tcPr>
          <w:p w14:paraId="0F7A988E" w14:textId="77777777" w:rsidR="00327FED" w:rsidRPr="00327FED" w:rsidRDefault="00327FED" w:rsidP="00327FED">
            <w:pPr>
              <w:jc w:val="center"/>
              <w:rPr>
                <w:rFonts w:ascii="Arial" w:hAnsi="Arial" w:cs="Arial"/>
                <w:color w:val="000000"/>
                <w:sz w:val="18"/>
                <w:szCs w:val="18"/>
                <w:lang w:eastAsia="fi-FI"/>
              </w:rPr>
            </w:pPr>
            <w:r w:rsidRPr="00327FED">
              <w:rPr>
                <w:rFonts w:ascii="Arial" w:hAnsi="Arial" w:cs="Arial"/>
                <w:color w:val="000000"/>
                <w:sz w:val="18"/>
                <w:szCs w:val="18"/>
                <w:lang w:eastAsia="fi-FI"/>
              </w:rPr>
              <w:t>3 536 819</w:t>
            </w:r>
          </w:p>
        </w:tc>
      </w:tr>
      <w:tr w:rsidR="00327FED" w:rsidRPr="00327FED" w14:paraId="40996C67" w14:textId="77777777" w:rsidTr="00327FED">
        <w:trPr>
          <w:trHeight w:val="290"/>
        </w:trPr>
        <w:tc>
          <w:tcPr>
            <w:tcW w:w="1340" w:type="dxa"/>
            <w:vMerge/>
            <w:tcBorders>
              <w:top w:val="nil"/>
              <w:left w:val="single" w:sz="8" w:space="0" w:color="auto"/>
              <w:bottom w:val="single" w:sz="8" w:space="0" w:color="000000"/>
              <w:right w:val="single" w:sz="8" w:space="0" w:color="auto"/>
            </w:tcBorders>
            <w:vAlign w:val="center"/>
            <w:hideMark/>
          </w:tcPr>
          <w:p w14:paraId="115C92EC" w14:textId="77777777" w:rsidR="00327FED" w:rsidRPr="00327FED" w:rsidRDefault="00327FED" w:rsidP="00327FED">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277D19B7" w14:textId="77777777" w:rsidR="00327FED" w:rsidRPr="00327FED" w:rsidRDefault="00327FED" w:rsidP="00327FED">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05503AE1" w14:textId="77777777" w:rsidR="00327FED" w:rsidRPr="00327FED" w:rsidRDefault="00327FED" w:rsidP="00327FED">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71EF8275" w14:textId="77777777" w:rsidR="00327FED" w:rsidRPr="00327FED" w:rsidRDefault="00327FED" w:rsidP="00327FED">
            <w:pPr>
              <w:rPr>
                <w:rFonts w:ascii="Arial" w:hAnsi="Arial" w:cs="Arial"/>
                <w:color w:val="000000"/>
                <w:sz w:val="18"/>
                <w:szCs w:val="18"/>
                <w:lang w:eastAsia="fi-FI"/>
              </w:rPr>
            </w:pPr>
            <w:r w:rsidRPr="00327FED">
              <w:rPr>
                <w:rFonts w:ascii="Arial" w:hAnsi="Arial" w:cs="Arial"/>
                <w:color w:val="000000"/>
                <w:sz w:val="18"/>
                <w:szCs w:val="18"/>
                <w:lang w:eastAsia="fi-FI"/>
              </w:rPr>
              <w:t>Siirtymä</w:t>
            </w:r>
          </w:p>
        </w:tc>
        <w:tc>
          <w:tcPr>
            <w:tcW w:w="1220" w:type="dxa"/>
            <w:tcBorders>
              <w:top w:val="single" w:sz="4" w:space="0" w:color="auto"/>
              <w:left w:val="nil"/>
              <w:bottom w:val="single" w:sz="4" w:space="0" w:color="auto"/>
              <w:right w:val="single" w:sz="8" w:space="0" w:color="auto"/>
            </w:tcBorders>
            <w:shd w:val="clear" w:color="auto" w:fill="auto"/>
            <w:vAlign w:val="center"/>
            <w:hideMark/>
          </w:tcPr>
          <w:p w14:paraId="0C6CAF9A" w14:textId="77777777" w:rsidR="00327FED" w:rsidRPr="00327FED" w:rsidRDefault="00327FED" w:rsidP="00327FED">
            <w:pPr>
              <w:jc w:val="center"/>
              <w:rPr>
                <w:rFonts w:ascii="Arial" w:hAnsi="Arial" w:cs="Arial"/>
                <w:color w:val="000000"/>
                <w:sz w:val="18"/>
                <w:szCs w:val="18"/>
                <w:lang w:eastAsia="fi-FI"/>
              </w:rPr>
            </w:pPr>
            <w:r w:rsidRPr="00327FED">
              <w:rPr>
                <w:rFonts w:ascii="Arial" w:hAnsi="Arial" w:cs="Arial"/>
                <w:color w:val="000000"/>
                <w:sz w:val="18"/>
                <w:szCs w:val="18"/>
                <w:lang w:eastAsia="fi-FI"/>
              </w:rPr>
              <w:t>21 433 764</w:t>
            </w:r>
          </w:p>
        </w:tc>
      </w:tr>
      <w:tr w:rsidR="00327FED" w:rsidRPr="00327FED" w14:paraId="01D4C204" w14:textId="77777777" w:rsidTr="00327FED">
        <w:trPr>
          <w:trHeight w:val="300"/>
        </w:trPr>
        <w:tc>
          <w:tcPr>
            <w:tcW w:w="1340" w:type="dxa"/>
            <w:vMerge/>
            <w:tcBorders>
              <w:top w:val="nil"/>
              <w:left w:val="single" w:sz="8" w:space="0" w:color="auto"/>
              <w:bottom w:val="single" w:sz="8" w:space="0" w:color="000000"/>
              <w:right w:val="single" w:sz="8" w:space="0" w:color="auto"/>
            </w:tcBorders>
            <w:vAlign w:val="center"/>
            <w:hideMark/>
          </w:tcPr>
          <w:p w14:paraId="58E093DE" w14:textId="77777777" w:rsidR="00327FED" w:rsidRPr="00327FED" w:rsidRDefault="00327FED" w:rsidP="00327FED">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3A958D6E" w14:textId="77777777" w:rsidR="00327FED" w:rsidRPr="00327FED" w:rsidRDefault="00327FED" w:rsidP="00327FED">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165F9060" w14:textId="77777777" w:rsidR="00327FED" w:rsidRPr="00327FED" w:rsidRDefault="00327FED" w:rsidP="00327FED">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6B327D6D" w14:textId="77777777" w:rsidR="00327FED" w:rsidRPr="00327FED" w:rsidRDefault="00327FED" w:rsidP="00327FED">
            <w:pPr>
              <w:rPr>
                <w:rFonts w:ascii="Arial" w:hAnsi="Arial" w:cs="Arial"/>
                <w:color w:val="000000"/>
                <w:sz w:val="18"/>
                <w:szCs w:val="18"/>
                <w:lang w:eastAsia="fi-FI"/>
              </w:rPr>
            </w:pPr>
            <w:r w:rsidRPr="00327FED">
              <w:rPr>
                <w:rFonts w:ascii="Arial" w:hAnsi="Arial" w:cs="Arial"/>
                <w:color w:val="000000"/>
                <w:sz w:val="18"/>
                <w:szCs w:val="18"/>
                <w:lang w:eastAsia="fi-FI"/>
              </w:rPr>
              <w:t>NSPA</w:t>
            </w:r>
          </w:p>
        </w:tc>
        <w:tc>
          <w:tcPr>
            <w:tcW w:w="1220" w:type="dxa"/>
            <w:tcBorders>
              <w:top w:val="nil"/>
              <w:left w:val="nil"/>
              <w:bottom w:val="single" w:sz="8" w:space="0" w:color="auto"/>
              <w:right w:val="single" w:sz="8" w:space="0" w:color="auto"/>
            </w:tcBorders>
            <w:shd w:val="clear" w:color="auto" w:fill="auto"/>
            <w:vAlign w:val="center"/>
            <w:hideMark/>
          </w:tcPr>
          <w:p w14:paraId="0B02B48A" w14:textId="77777777" w:rsidR="00327FED" w:rsidRPr="00327FED" w:rsidRDefault="00327FED" w:rsidP="00327FED">
            <w:pPr>
              <w:jc w:val="center"/>
              <w:rPr>
                <w:rFonts w:ascii="Arial" w:hAnsi="Arial" w:cs="Arial"/>
                <w:color w:val="000000"/>
                <w:sz w:val="18"/>
                <w:szCs w:val="18"/>
                <w:lang w:eastAsia="fi-FI"/>
              </w:rPr>
            </w:pPr>
            <w:r w:rsidRPr="00327FED">
              <w:rPr>
                <w:rFonts w:ascii="Arial" w:hAnsi="Arial" w:cs="Arial"/>
                <w:color w:val="000000"/>
                <w:sz w:val="18"/>
                <w:szCs w:val="18"/>
                <w:lang w:eastAsia="fi-FI"/>
              </w:rPr>
              <w:t>6 302 225</w:t>
            </w:r>
          </w:p>
        </w:tc>
      </w:tr>
      <w:tr w:rsidR="00327FED" w:rsidRPr="00327FED" w14:paraId="14D53B51" w14:textId="77777777" w:rsidTr="00327FED">
        <w:trPr>
          <w:trHeight w:val="290"/>
        </w:trPr>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5A23C98D" w14:textId="77777777" w:rsidR="00327FED" w:rsidRPr="00327FED" w:rsidRDefault="00327FED" w:rsidP="00A7147B">
            <w:pPr>
              <w:jc w:val="center"/>
              <w:rPr>
                <w:rFonts w:ascii="Arial" w:hAnsi="Arial" w:cs="Arial"/>
                <w:color w:val="000000"/>
                <w:sz w:val="18"/>
                <w:szCs w:val="18"/>
                <w:lang w:eastAsia="fi-FI"/>
              </w:rPr>
            </w:pPr>
            <w:r w:rsidRPr="00327FED">
              <w:rPr>
                <w:rFonts w:ascii="Arial" w:hAnsi="Arial" w:cs="Arial"/>
                <w:color w:val="000000"/>
                <w:sz w:val="18"/>
                <w:szCs w:val="18"/>
                <w:lang w:eastAsia="fi-FI"/>
              </w:rPr>
              <w:t>4.</w:t>
            </w:r>
            <w:r w:rsidR="00A7147B">
              <w:rPr>
                <w:rFonts w:ascii="Arial" w:hAnsi="Arial" w:cs="Arial"/>
                <w:color w:val="FF0000"/>
                <w:sz w:val="18"/>
                <w:szCs w:val="18"/>
                <w:lang w:eastAsia="fi-FI"/>
              </w:rPr>
              <w:t>h</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29F8059C" w14:textId="77777777" w:rsidR="00327FED" w:rsidRPr="00327FED" w:rsidRDefault="00327FED" w:rsidP="00327FED">
            <w:pPr>
              <w:jc w:val="center"/>
              <w:rPr>
                <w:rFonts w:ascii="Arial" w:hAnsi="Arial" w:cs="Arial"/>
                <w:color w:val="000000"/>
                <w:sz w:val="18"/>
                <w:szCs w:val="18"/>
                <w:lang w:eastAsia="fi-FI"/>
              </w:rPr>
            </w:pPr>
            <w:r w:rsidRPr="00327FED">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2AFC04EB" w14:textId="77777777" w:rsidR="00327FED" w:rsidRPr="00327FED" w:rsidRDefault="00327FED" w:rsidP="00327FED">
            <w:pPr>
              <w:jc w:val="center"/>
              <w:rPr>
                <w:rFonts w:ascii="Arial" w:hAnsi="Arial" w:cs="Arial"/>
                <w:color w:val="000000"/>
                <w:sz w:val="18"/>
                <w:szCs w:val="18"/>
                <w:lang w:eastAsia="fi-FI"/>
              </w:rPr>
            </w:pPr>
            <w:r w:rsidRPr="00327FED">
              <w:rPr>
                <w:rFonts w:ascii="Arial" w:hAnsi="Arial" w:cs="Arial"/>
                <w:color w:val="000000"/>
                <w:sz w:val="18"/>
                <w:szCs w:val="18"/>
                <w:lang w:eastAsia="fi-FI"/>
              </w:rPr>
              <w:t>09</w:t>
            </w:r>
          </w:p>
        </w:tc>
        <w:tc>
          <w:tcPr>
            <w:tcW w:w="1180" w:type="dxa"/>
            <w:tcBorders>
              <w:top w:val="nil"/>
              <w:left w:val="nil"/>
              <w:bottom w:val="nil"/>
              <w:right w:val="single" w:sz="8" w:space="0" w:color="auto"/>
            </w:tcBorders>
            <w:shd w:val="clear" w:color="auto" w:fill="auto"/>
            <w:vAlign w:val="center"/>
            <w:hideMark/>
          </w:tcPr>
          <w:p w14:paraId="21557DA5" w14:textId="77777777" w:rsidR="00327FED" w:rsidRPr="00327FED" w:rsidRDefault="00327FED" w:rsidP="00327FED">
            <w:pPr>
              <w:rPr>
                <w:rFonts w:ascii="Arial" w:hAnsi="Arial" w:cs="Arial"/>
                <w:color w:val="000000"/>
                <w:sz w:val="18"/>
                <w:szCs w:val="18"/>
                <w:lang w:eastAsia="fi-FI"/>
              </w:rPr>
            </w:pPr>
            <w:r w:rsidRPr="00327FED">
              <w:rPr>
                <w:rFonts w:ascii="Arial" w:hAnsi="Arial" w:cs="Arial"/>
                <w:color w:val="000000"/>
                <w:sz w:val="18"/>
                <w:szCs w:val="18"/>
                <w:lang w:eastAsia="fi-FI"/>
              </w:rPr>
              <w:t>Kehittyneet</w:t>
            </w:r>
          </w:p>
        </w:tc>
        <w:tc>
          <w:tcPr>
            <w:tcW w:w="1220" w:type="dxa"/>
            <w:tcBorders>
              <w:top w:val="nil"/>
              <w:left w:val="nil"/>
              <w:bottom w:val="nil"/>
              <w:right w:val="single" w:sz="8" w:space="0" w:color="auto"/>
            </w:tcBorders>
            <w:shd w:val="clear" w:color="auto" w:fill="auto"/>
            <w:vAlign w:val="center"/>
            <w:hideMark/>
          </w:tcPr>
          <w:p w14:paraId="67C1E759" w14:textId="77777777" w:rsidR="00327FED" w:rsidRPr="00327FED" w:rsidRDefault="00327FED" w:rsidP="00327FED">
            <w:pPr>
              <w:jc w:val="center"/>
              <w:rPr>
                <w:rFonts w:ascii="Arial" w:hAnsi="Arial" w:cs="Arial"/>
                <w:color w:val="000000"/>
                <w:sz w:val="18"/>
                <w:szCs w:val="18"/>
                <w:lang w:eastAsia="fi-FI"/>
              </w:rPr>
            </w:pPr>
            <w:r w:rsidRPr="00327FED">
              <w:rPr>
                <w:rFonts w:ascii="Arial" w:hAnsi="Arial" w:cs="Arial"/>
                <w:color w:val="000000"/>
                <w:sz w:val="18"/>
                <w:szCs w:val="18"/>
                <w:lang w:eastAsia="fi-FI"/>
              </w:rPr>
              <w:t>5 305 228</w:t>
            </w:r>
          </w:p>
        </w:tc>
      </w:tr>
      <w:tr w:rsidR="00327FED" w:rsidRPr="00327FED" w14:paraId="389EDBB2" w14:textId="77777777" w:rsidTr="00327FED">
        <w:trPr>
          <w:trHeight w:val="290"/>
        </w:trPr>
        <w:tc>
          <w:tcPr>
            <w:tcW w:w="1340" w:type="dxa"/>
            <w:vMerge/>
            <w:tcBorders>
              <w:top w:val="nil"/>
              <w:left w:val="single" w:sz="8" w:space="0" w:color="auto"/>
              <w:bottom w:val="single" w:sz="8" w:space="0" w:color="000000"/>
              <w:right w:val="single" w:sz="8" w:space="0" w:color="auto"/>
            </w:tcBorders>
            <w:vAlign w:val="center"/>
            <w:hideMark/>
          </w:tcPr>
          <w:p w14:paraId="5351612D" w14:textId="77777777" w:rsidR="00327FED" w:rsidRPr="00327FED" w:rsidRDefault="00327FED" w:rsidP="00327FED">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7409D183" w14:textId="77777777" w:rsidR="00327FED" w:rsidRPr="00327FED" w:rsidRDefault="00327FED" w:rsidP="00327FED">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37B78A72" w14:textId="77777777" w:rsidR="00327FED" w:rsidRPr="00327FED" w:rsidRDefault="00327FED" w:rsidP="00327FED">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17471AFF" w14:textId="77777777" w:rsidR="00327FED" w:rsidRPr="00327FED" w:rsidRDefault="00327FED" w:rsidP="00327FED">
            <w:pPr>
              <w:rPr>
                <w:rFonts w:ascii="Arial" w:hAnsi="Arial" w:cs="Arial"/>
                <w:color w:val="000000"/>
                <w:sz w:val="18"/>
                <w:szCs w:val="18"/>
                <w:lang w:eastAsia="fi-FI"/>
              </w:rPr>
            </w:pPr>
            <w:r w:rsidRPr="00327FED">
              <w:rPr>
                <w:rFonts w:ascii="Arial" w:hAnsi="Arial" w:cs="Arial"/>
                <w:color w:val="000000"/>
                <w:sz w:val="18"/>
                <w:szCs w:val="18"/>
                <w:lang w:eastAsia="fi-FI"/>
              </w:rPr>
              <w:t>Siirtymä</w:t>
            </w:r>
          </w:p>
        </w:tc>
        <w:tc>
          <w:tcPr>
            <w:tcW w:w="1220" w:type="dxa"/>
            <w:tcBorders>
              <w:top w:val="single" w:sz="4" w:space="0" w:color="auto"/>
              <w:left w:val="nil"/>
              <w:bottom w:val="single" w:sz="4" w:space="0" w:color="auto"/>
              <w:right w:val="single" w:sz="8" w:space="0" w:color="auto"/>
            </w:tcBorders>
            <w:shd w:val="clear" w:color="auto" w:fill="auto"/>
            <w:vAlign w:val="center"/>
            <w:hideMark/>
          </w:tcPr>
          <w:p w14:paraId="1DE36B7A" w14:textId="77777777" w:rsidR="00327FED" w:rsidRPr="00327FED" w:rsidRDefault="00327FED" w:rsidP="00327FED">
            <w:pPr>
              <w:jc w:val="center"/>
              <w:rPr>
                <w:rFonts w:ascii="Arial" w:hAnsi="Arial" w:cs="Arial"/>
                <w:color w:val="000000"/>
                <w:sz w:val="18"/>
                <w:szCs w:val="18"/>
                <w:lang w:eastAsia="fi-FI"/>
              </w:rPr>
            </w:pPr>
            <w:r w:rsidRPr="00327FED">
              <w:rPr>
                <w:rFonts w:ascii="Arial" w:hAnsi="Arial" w:cs="Arial"/>
                <w:color w:val="000000"/>
                <w:sz w:val="18"/>
                <w:szCs w:val="18"/>
                <w:lang w:eastAsia="fi-FI"/>
              </w:rPr>
              <w:t>32 150 647</w:t>
            </w:r>
          </w:p>
        </w:tc>
      </w:tr>
      <w:tr w:rsidR="00327FED" w:rsidRPr="00327FED" w14:paraId="4611282C" w14:textId="77777777" w:rsidTr="00327FED">
        <w:trPr>
          <w:trHeight w:val="300"/>
        </w:trPr>
        <w:tc>
          <w:tcPr>
            <w:tcW w:w="1340" w:type="dxa"/>
            <w:vMerge/>
            <w:tcBorders>
              <w:top w:val="nil"/>
              <w:left w:val="single" w:sz="8" w:space="0" w:color="auto"/>
              <w:bottom w:val="single" w:sz="8" w:space="0" w:color="000000"/>
              <w:right w:val="single" w:sz="8" w:space="0" w:color="auto"/>
            </w:tcBorders>
            <w:vAlign w:val="center"/>
            <w:hideMark/>
          </w:tcPr>
          <w:p w14:paraId="415F143B" w14:textId="77777777" w:rsidR="00327FED" w:rsidRPr="00327FED" w:rsidRDefault="00327FED" w:rsidP="00327FED">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7797E9BB" w14:textId="77777777" w:rsidR="00327FED" w:rsidRPr="00327FED" w:rsidRDefault="00327FED" w:rsidP="00327FED">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19EEA405" w14:textId="77777777" w:rsidR="00327FED" w:rsidRPr="00327FED" w:rsidRDefault="00327FED" w:rsidP="00327FED">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73171BAB" w14:textId="77777777" w:rsidR="00327FED" w:rsidRPr="00327FED" w:rsidRDefault="00327FED" w:rsidP="00327FED">
            <w:pPr>
              <w:rPr>
                <w:rFonts w:ascii="Arial" w:hAnsi="Arial" w:cs="Arial"/>
                <w:color w:val="000000"/>
                <w:sz w:val="18"/>
                <w:szCs w:val="18"/>
                <w:lang w:eastAsia="fi-FI"/>
              </w:rPr>
            </w:pPr>
            <w:r w:rsidRPr="00327FED">
              <w:rPr>
                <w:rFonts w:ascii="Arial" w:hAnsi="Arial" w:cs="Arial"/>
                <w:color w:val="000000"/>
                <w:sz w:val="18"/>
                <w:szCs w:val="18"/>
                <w:lang w:eastAsia="fi-FI"/>
              </w:rPr>
              <w:t>NSPA</w:t>
            </w:r>
          </w:p>
        </w:tc>
        <w:tc>
          <w:tcPr>
            <w:tcW w:w="1220" w:type="dxa"/>
            <w:tcBorders>
              <w:top w:val="nil"/>
              <w:left w:val="nil"/>
              <w:bottom w:val="single" w:sz="8" w:space="0" w:color="auto"/>
              <w:right w:val="single" w:sz="8" w:space="0" w:color="auto"/>
            </w:tcBorders>
            <w:shd w:val="clear" w:color="auto" w:fill="auto"/>
            <w:vAlign w:val="center"/>
            <w:hideMark/>
          </w:tcPr>
          <w:p w14:paraId="588D76BD" w14:textId="77777777" w:rsidR="00327FED" w:rsidRPr="00327FED" w:rsidRDefault="00327FED" w:rsidP="00327FED">
            <w:pPr>
              <w:jc w:val="center"/>
              <w:rPr>
                <w:rFonts w:ascii="Arial" w:hAnsi="Arial" w:cs="Arial"/>
                <w:color w:val="000000"/>
                <w:sz w:val="18"/>
                <w:szCs w:val="18"/>
                <w:lang w:eastAsia="fi-FI"/>
              </w:rPr>
            </w:pPr>
            <w:r w:rsidRPr="00327FED">
              <w:rPr>
                <w:rFonts w:ascii="Arial" w:hAnsi="Arial" w:cs="Arial"/>
                <w:color w:val="000000"/>
                <w:sz w:val="18"/>
                <w:szCs w:val="18"/>
                <w:lang w:eastAsia="fi-FI"/>
              </w:rPr>
              <w:t>9 453 337</w:t>
            </w:r>
          </w:p>
        </w:tc>
      </w:tr>
      <w:tr w:rsidR="00327FED" w:rsidRPr="00327FED" w14:paraId="58621813" w14:textId="77777777" w:rsidTr="00327FED">
        <w:trPr>
          <w:trHeight w:val="290"/>
        </w:trPr>
        <w:tc>
          <w:tcPr>
            <w:tcW w:w="5660" w:type="dxa"/>
            <w:gridSpan w:val="5"/>
            <w:tcBorders>
              <w:top w:val="single" w:sz="8" w:space="0" w:color="auto"/>
              <w:left w:val="nil"/>
              <w:bottom w:val="nil"/>
              <w:right w:val="nil"/>
            </w:tcBorders>
            <w:shd w:val="clear" w:color="auto" w:fill="auto"/>
            <w:vAlign w:val="center"/>
            <w:hideMark/>
          </w:tcPr>
          <w:p w14:paraId="1B3EEEF6" w14:textId="77777777" w:rsidR="00327FED" w:rsidRPr="00327FED" w:rsidRDefault="00327FED" w:rsidP="00327FED">
            <w:pPr>
              <w:rPr>
                <w:rFonts w:ascii="Arial" w:hAnsi="Arial" w:cs="Arial"/>
                <w:color w:val="000000"/>
                <w:sz w:val="18"/>
                <w:szCs w:val="18"/>
                <w:lang w:eastAsia="fi-FI"/>
              </w:rPr>
            </w:pPr>
            <w:r w:rsidRPr="00327FED">
              <w:rPr>
                <w:rFonts w:ascii="Arial" w:hAnsi="Arial" w:cs="Arial"/>
                <w:color w:val="000000"/>
                <w:sz w:val="18"/>
                <w:szCs w:val="18"/>
                <w:lang w:eastAsia="fi-FI"/>
              </w:rPr>
              <w:t>NSPA = Syrjäisimmät ja pohjoisen harvaan asutut alueet</w:t>
            </w:r>
          </w:p>
        </w:tc>
      </w:tr>
    </w:tbl>
    <w:p w14:paraId="46428065" w14:textId="77777777" w:rsidR="0097482B" w:rsidRDefault="0097482B" w:rsidP="00CE35AE">
      <w:pPr>
        <w:pStyle w:val="VMleipteksti"/>
        <w:ind w:left="0" w:firstLine="32"/>
        <w:rPr>
          <w:rFonts w:cstheme="minorHAnsi"/>
          <w:sz w:val="20"/>
          <w:szCs w:val="20"/>
        </w:rPr>
      </w:pPr>
    </w:p>
    <w:p w14:paraId="00448753" w14:textId="77777777" w:rsidR="0097482B" w:rsidRPr="001B6CDF" w:rsidRDefault="0097482B" w:rsidP="0097482B">
      <w:pPr>
        <w:rPr>
          <w:rFonts w:ascii="Arial" w:hAnsi="Arial" w:cs="Arial"/>
          <w:noProof/>
          <w:sz w:val="22"/>
          <w:szCs w:val="22"/>
          <w:lang w:eastAsia="fi-FI"/>
        </w:rPr>
      </w:pPr>
      <w:r w:rsidRPr="001B6CDF">
        <w:rPr>
          <w:rFonts w:ascii="Arial" w:hAnsi="Arial" w:cs="Arial"/>
          <w:noProof/>
          <w:sz w:val="22"/>
          <w:szCs w:val="22"/>
          <w:lang w:eastAsia="fi-FI"/>
        </w:rPr>
        <w:t>Käytettävät koodit:</w:t>
      </w:r>
    </w:p>
    <w:p w14:paraId="60082C74" w14:textId="77777777" w:rsidR="00BD668E" w:rsidRPr="004405BD" w:rsidRDefault="00BD668E" w:rsidP="0097482B">
      <w:pPr>
        <w:rPr>
          <w:rFonts w:ascii="Arial" w:hAnsi="Arial" w:cs="Arial"/>
          <w:noProof/>
          <w:sz w:val="20"/>
          <w:lang w:eastAsia="fi-FI"/>
        </w:rPr>
      </w:pPr>
      <w:r w:rsidRPr="004405BD">
        <w:rPr>
          <w:rFonts w:ascii="Arial" w:hAnsi="Arial" w:cs="Arial"/>
          <w:noProof/>
          <w:sz w:val="20"/>
          <w:lang w:eastAsia="fi-FI"/>
        </w:rPr>
        <w:t>05 Syrjimättömyys</w:t>
      </w:r>
    </w:p>
    <w:p w14:paraId="349E4BEA" w14:textId="77777777" w:rsidR="00BD668E" w:rsidRPr="004405BD" w:rsidRDefault="00BD668E" w:rsidP="00BD668E">
      <w:pPr>
        <w:pStyle w:val="Luettelokappale"/>
        <w:numPr>
          <w:ilvl w:val="0"/>
          <w:numId w:val="34"/>
        </w:numPr>
        <w:ind w:left="284" w:hanging="284"/>
        <w:rPr>
          <w:rFonts w:ascii="Arial" w:hAnsi="Arial" w:cs="Arial"/>
          <w:noProof/>
          <w:sz w:val="20"/>
          <w:szCs w:val="20"/>
        </w:rPr>
      </w:pPr>
      <w:r w:rsidRPr="004405BD">
        <w:rPr>
          <w:rFonts w:ascii="Arial" w:hAnsi="Arial" w:cs="Arial"/>
          <w:noProof/>
          <w:sz w:val="20"/>
          <w:szCs w:val="20"/>
        </w:rPr>
        <w:t xml:space="preserve">Lasten köyhyyden torjunta </w:t>
      </w:r>
    </w:p>
    <w:p w14:paraId="37D315D8" w14:textId="77777777" w:rsidR="004405BD" w:rsidRDefault="00BD668E" w:rsidP="00566121">
      <w:pPr>
        <w:pStyle w:val="Luettelokappale"/>
        <w:ind w:left="284" w:hanging="284"/>
        <w:rPr>
          <w:rFonts w:ascii="Arial" w:hAnsi="Arial" w:cs="Arial"/>
          <w:b/>
          <w:noProof/>
        </w:rPr>
      </w:pPr>
      <w:r w:rsidRPr="004405BD">
        <w:rPr>
          <w:rFonts w:ascii="Arial" w:hAnsi="Arial" w:cs="Arial"/>
          <w:noProof/>
          <w:sz w:val="20"/>
          <w:szCs w:val="20"/>
        </w:rPr>
        <w:t xml:space="preserve">09 Ei </w:t>
      </w:r>
      <w:r w:rsidR="008B5550">
        <w:rPr>
          <w:rFonts w:ascii="Arial" w:hAnsi="Arial" w:cs="Arial"/>
          <w:noProof/>
          <w:sz w:val="20"/>
          <w:szCs w:val="20"/>
        </w:rPr>
        <w:t>s</w:t>
      </w:r>
      <w:r w:rsidRPr="004405BD">
        <w:rPr>
          <w:rFonts w:ascii="Arial" w:hAnsi="Arial" w:cs="Arial"/>
          <w:noProof/>
          <w:sz w:val="20"/>
          <w:szCs w:val="20"/>
        </w:rPr>
        <w:t>ovelleta</w:t>
      </w:r>
    </w:p>
    <w:p w14:paraId="37F9BE09" w14:textId="77777777" w:rsidR="00F415D0" w:rsidRPr="001B6CDF" w:rsidRDefault="00F415D0" w:rsidP="00F415D0">
      <w:pPr>
        <w:rPr>
          <w:rFonts w:ascii="Arial" w:hAnsi="Arial" w:cs="Arial"/>
          <w:b/>
          <w:noProof/>
          <w:sz w:val="22"/>
          <w:szCs w:val="22"/>
          <w:lang w:eastAsia="fi-FI"/>
        </w:rPr>
      </w:pPr>
      <w:r w:rsidRPr="001B6CDF">
        <w:rPr>
          <w:rFonts w:ascii="Arial" w:hAnsi="Arial" w:cs="Arial"/>
          <w:b/>
          <w:noProof/>
          <w:sz w:val="22"/>
          <w:szCs w:val="22"/>
          <w:lang w:eastAsia="fi-FI"/>
        </w:rPr>
        <w:t>Taulukko 8: Kokonaisuus 7 – sukupuolten tasa-arvo</w:t>
      </w:r>
    </w:p>
    <w:p w14:paraId="02FC2C73" w14:textId="77777777" w:rsidR="00F415D0" w:rsidRPr="001B6CDF" w:rsidRDefault="00F415D0" w:rsidP="00F415D0">
      <w:pPr>
        <w:pStyle w:val="VMNormaaliSisentmtn"/>
        <w:rPr>
          <w:rFonts w:ascii="Arial" w:hAnsi="Arial" w:cs="Arial"/>
          <w:sz w:val="22"/>
          <w:szCs w:val="22"/>
        </w:rPr>
      </w:pPr>
      <w:r w:rsidRPr="001B6CDF">
        <w:rPr>
          <w:rFonts w:ascii="Arial" w:hAnsi="Arial" w:cs="Arial"/>
          <w:color w:val="000000"/>
          <w:sz w:val="22"/>
          <w:szCs w:val="22"/>
        </w:rPr>
        <w:t>Taulukossa on kuvattu kolmeen sukupuolten tasa-arvoon vaikuttamisen asteeseen kohdistuva rahoitus alueluokittain erityistavoitteessa 4.1.7.</w:t>
      </w:r>
      <w:r w:rsidRPr="001B6CDF">
        <w:rPr>
          <w:rFonts w:ascii="Arial" w:hAnsi="Arial" w:cs="Arial"/>
          <w:sz w:val="22"/>
          <w:szCs w:val="22"/>
        </w:rPr>
        <w:t xml:space="preserve"> Koodien selitteet ovat taulukon alapuolella.</w:t>
      </w:r>
    </w:p>
    <w:p w14:paraId="1F41EEB4" w14:textId="77777777" w:rsidR="00CD4398" w:rsidRDefault="00CD4398" w:rsidP="00F415D0">
      <w:pPr>
        <w:pStyle w:val="VMNormaaliSisentmtn"/>
        <w:rPr>
          <w:rFonts w:ascii="Arial" w:hAnsi="Arial" w:cs="Arial"/>
          <w:i/>
          <w:sz w:val="22"/>
          <w:szCs w:val="22"/>
        </w:rPr>
      </w:pPr>
    </w:p>
    <w:tbl>
      <w:tblPr>
        <w:tblW w:w="5780" w:type="dxa"/>
        <w:tblCellMar>
          <w:left w:w="70" w:type="dxa"/>
          <w:right w:w="70" w:type="dxa"/>
        </w:tblCellMar>
        <w:tblLook w:val="04A0" w:firstRow="1" w:lastRow="0" w:firstColumn="1" w:lastColumn="0" w:noHBand="0" w:noVBand="1"/>
      </w:tblPr>
      <w:tblGrid>
        <w:gridCol w:w="1300"/>
        <w:gridCol w:w="960"/>
        <w:gridCol w:w="960"/>
        <w:gridCol w:w="1220"/>
        <w:gridCol w:w="1340"/>
      </w:tblGrid>
      <w:tr w:rsidR="00CD4398" w:rsidRPr="00CD4398" w14:paraId="5DC99EFA" w14:textId="77777777" w:rsidTr="00CD4398">
        <w:trPr>
          <w:trHeight w:val="300"/>
        </w:trPr>
        <w:tc>
          <w:tcPr>
            <w:tcW w:w="13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6F2857" w14:textId="77777777" w:rsidR="00CD4398" w:rsidRPr="00CD4398" w:rsidRDefault="00CD4398" w:rsidP="00CD4398">
            <w:pPr>
              <w:rPr>
                <w:rFonts w:ascii="Arial" w:hAnsi="Arial" w:cs="Arial"/>
                <w:b/>
                <w:bCs/>
                <w:color w:val="000000"/>
                <w:sz w:val="18"/>
                <w:szCs w:val="18"/>
                <w:lang w:eastAsia="fi-FI"/>
              </w:rPr>
            </w:pPr>
            <w:r w:rsidRPr="00CD4398">
              <w:rPr>
                <w:rFonts w:ascii="Arial" w:hAnsi="Arial" w:cs="Arial"/>
                <w:b/>
                <w:bCs/>
                <w:color w:val="000000"/>
                <w:sz w:val="18"/>
                <w:szCs w:val="18"/>
                <w:lang w:eastAsia="fi-FI"/>
              </w:rPr>
              <w:t>Erityistavoite</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66B5DE2" w14:textId="77777777" w:rsidR="00CD4398" w:rsidRPr="00CD4398" w:rsidRDefault="00CD4398" w:rsidP="00CD4398">
            <w:pPr>
              <w:rPr>
                <w:rFonts w:ascii="Arial" w:hAnsi="Arial" w:cs="Arial"/>
                <w:b/>
                <w:bCs/>
                <w:color w:val="000000"/>
                <w:sz w:val="18"/>
                <w:szCs w:val="18"/>
                <w:lang w:eastAsia="fi-FI"/>
              </w:rPr>
            </w:pPr>
            <w:r w:rsidRPr="00CD4398">
              <w:rPr>
                <w:rFonts w:ascii="Arial" w:hAnsi="Arial" w:cs="Arial"/>
                <w:b/>
                <w:bCs/>
                <w:color w:val="000000"/>
                <w:sz w:val="18"/>
                <w:szCs w:val="18"/>
                <w:lang w:eastAsia="fi-FI"/>
              </w:rPr>
              <w:t>Rahasto</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FFD7D7E" w14:textId="77777777" w:rsidR="00CD4398" w:rsidRPr="00CD4398" w:rsidRDefault="00CD4398" w:rsidP="00CD4398">
            <w:pPr>
              <w:rPr>
                <w:rFonts w:ascii="Arial" w:hAnsi="Arial" w:cs="Arial"/>
                <w:b/>
                <w:bCs/>
                <w:color w:val="000000"/>
                <w:sz w:val="18"/>
                <w:szCs w:val="18"/>
                <w:lang w:eastAsia="fi-FI"/>
              </w:rPr>
            </w:pPr>
            <w:r w:rsidRPr="00CD4398">
              <w:rPr>
                <w:rFonts w:ascii="Arial" w:hAnsi="Arial" w:cs="Arial"/>
                <w:b/>
                <w:bCs/>
                <w:color w:val="000000"/>
                <w:sz w:val="18"/>
                <w:szCs w:val="18"/>
                <w:lang w:eastAsia="fi-FI"/>
              </w:rPr>
              <w:t>Koodi</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3AC4352C" w14:textId="77777777" w:rsidR="00CD4398" w:rsidRPr="00CD4398" w:rsidRDefault="00CD4398" w:rsidP="00CD4398">
            <w:pPr>
              <w:rPr>
                <w:rFonts w:ascii="Arial" w:hAnsi="Arial" w:cs="Arial"/>
                <w:b/>
                <w:bCs/>
                <w:color w:val="000000"/>
                <w:sz w:val="18"/>
                <w:szCs w:val="18"/>
                <w:lang w:eastAsia="fi-FI"/>
              </w:rPr>
            </w:pPr>
            <w:r w:rsidRPr="00CD4398">
              <w:rPr>
                <w:rFonts w:ascii="Arial" w:hAnsi="Arial" w:cs="Arial"/>
                <w:b/>
                <w:bCs/>
                <w:color w:val="000000"/>
                <w:sz w:val="18"/>
                <w:szCs w:val="18"/>
                <w:lang w:eastAsia="fi-FI"/>
              </w:rPr>
              <w:t>Alueluokka</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1438B021" w14:textId="77777777" w:rsidR="00CD4398" w:rsidRPr="00CD4398" w:rsidRDefault="00CD4398" w:rsidP="00CD4398">
            <w:pPr>
              <w:rPr>
                <w:rFonts w:ascii="Arial" w:hAnsi="Arial" w:cs="Arial"/>
                <w:b/>
                <w:bCs/>
                <w:color w:val="000000"/>
                <w:sz w:val="18"/>
                <w:szCs w:val="18"/>
                <w:lang w:eastAsia="fi-FI"/>
              </w:rPr>
            </w:pPr>
            <w:r w:rsidRPr="00CD4398">
              <w:rPr>
                <w:rFonts w:ascii="Arial" w:hAnsi="Arial" w:cs="Arial"/>
                <w:b/>
                <w:bCs/>
                <w:color w:val="000000"/>
                <w:sz w:val="18"/>
                <w:szCs w:val="18"/>
                <w:lang w:eastAsia="fi-FI"/>
              </w:rPr>
              <w:t>Määrä (euroa)</w:t>
            </w:r>
          </w:p>
        </w:tc>
      </w:tr>
      <w:tr w:rsidR="00CD4398" w:rsidRPr="00CD4398" w14:paraId="2811A47C" w14:textId="77777777" w:rsidTr="00CD4398">
        <w:trPr>
          <w:trHeight w:val="290"/>
        </w:trPr>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14:paraId="1AE4D77B" w14:textId="77777777" w:rsidR="00CD4398" w:rsidRPr="00CD4398" w:rsidRDefault="00CD4398" w:rsidP="00A7147B">
            <w:pPr>
              <w:jc w:val="center"/>
              <w:rPr>
                <w:rFonts w:ascii="Arial" w:hAnsi="Arial" w:cs="Arial"/>
                <w:color w:val="000000"/>
                <w:sz w:val="18"/>
                <w:szCs w:val="18"/>
                <w:lang w:eastAsia="fi-FI"/>
              </w:rPr>
            </w:pPr>
            <w:r w:rsidRPr="00CD4398">
              <w:rPr>
                <w:rFonts w:ascii="Arial" w:hAnsi="Arial" w:cs="Arial"/>
                <w:color w:val="000000"/>
                <w:sz w:val="18"/>
                <w:szCs w:val="18"/>
                <w:lang w:eastAsia="fi-FI"/>
              </w:rPr>
              <w:t>4.</w:t>
            </w:r>
            <w:r w:rsidR="00A7147B">
              <w:rPr>
                <w:rFonts w:ascii="Arial" w:hAnsi="Arial" w:cs="Arial"/>
                <w:color w:val="FF0000"/>
                <w:sz w:val="18"/>
                <w:szCs w:val="18"/>
                <w:lang w:eastAsia="fi-FI"/>
              </w:rPr>
              <w:t>h</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582B4A6C" w14:textId="77777777" w:rsidR="00CD4398" w:rsidRPr="00CD4398" w:rsidRDefault="00CD4398" w:rsidP="00CD4398">
            <w:pPr>
              <w:jc w:val="center"/>
              <w:rPr>
                <w:rFonts w:ascii="Arial" w:hAnsi="Arial" w:cs="Arial"/>
                <w:color w:val="000000"/>
                <w:sz w:val="18"/>
                <w:szCs w:val="18"/>
                <w:lang w:eastAsia="fi-FI"/>
              </w:rPr>
            </w:pPr>
            <w:r w:rsidRPr="00CD4398">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FD2E8AE" w14:textId="77777777" w:rsidR="00CD4398" w:rsidRPr="00CD4398" w:rsidRDefault="00CD4398" w:rsidP="00CD4398">
            <w:pPr>
              <w:jc w:val="center"/>
              <w:rPr>
                <w:rFonts w:ascii="Arial" w:hAnsi="Arial" w:cs="Arial"/>
                <w:color w:val="000000"/>
                <w:sz w:val="18"/>
                <w:szCs w:val="18"/>
                <w:lang w:eastAsia="fi-FI"/>
              </w:rPr>
            </w:pPr>
            <w:r w:rsidRPr="00CD4398">
              <w:rPr>
                <w:rFonts w:ascii="Arial" w:hAnsi="Arial" w:cs="Arial"/>
                <w:color w:val="000000"/>
                <w:sz w:val="18"/>
                <w:szCs w:val="18"/>
                <w:lang w:eastAsia="fi-FI"/>
              </w:rPr>
              <w:t>01</w:t>
            </w:r>
          </w:p>
        </w:tc>
        <w:tc>
          <w:tcPr>
            <w:tcW w:w="1220" w:type="dxa"/>
            <w:tcBorders>
              <w:top w:val="nil"/>
              <w:left w:val="nil"/>
              <w:bottom w:val="nil"/>
              <w:right w:val="single" w:sz="8" w:space="0" w:color="auto"/>
            </w:tcBorders>
            <w:shd w:val="clear" w:color="auto" w:fill="auto"/>
            <w:vAlign w:val="center"/>
            <w:hideMark/>
          </w:tcPr>
          <w:p w14:paraId="29350DB7" w14:textId="77777777" w:rsidR="00CD4398" w:rsidRPr="00CD4398" w:rsidRDefault="00CD4398" w:rsidP="00CD4398">
            <w:pPr>
              <w:rPr>
                <w:rFonts w:ascii="Arial" w:hAnsi="Arial" w:cs="Arial"/>
                <w:color w:val="000000"/>
                <w:sz w:val="18"/>
                <w:szCs w:val="18"/>
                <w:lang w:eastAsia="fi-FI"/>
              </w:rPr>
            </w:pPr>
            <w:r w:rsidRPr="00CD4398">
              <w:rPr>
                <w:rFonts w:ascii="Arial" w:hAnsi="Arial" w:cs="Arial"/>
                <w:color w:val="000000"/>
                <w:sz w:val="18"/>
                <w:szCs w:val="18"/>
                <w:lang w:eastAsia="fi-FI"/>
              </w:rPr>
              <w:t>Kehittyneet</w:t>
            </w:r>
          </w:p>
        </w:tc>
        <w:tc>
          <w:tcPr>
            <w:tcW w:w="1340" w:type="dxa"/>
            <w:tcBorders>
              <w:top w:val="nil"/>
              <w:left w:val="nil"/>
              <w:bottom w:val="nil"/>
              <w:right w:val="single" w:sz="8" w:space="0" w:color="auto"/>
            </w:tcBorders>
            <w:shd w:val="clear" w:color="auto" w:fill="auto"/>
            <w:vAlign w:val="center"/>
            <w:hideMark/>
          </w:tcPr>
          <w:p w14:paraId="735BE94A" w14:textId="77777777" w:rsidR="00CD4398" w:rsidRPr="00CD4398" w:rsidRDefault="00CD4398" w:rsidP="00CD4398">
            <w:pPr>
              <w:jc w:val="right"/>
              <w:rPr>
                <w:rFonts w:ascii="Arial" w:hAnsi="Arial" w:cs="Arial"/>
                <w:color w:val="000000"/>
                <w:sz w:val="18"/>
                <w:szCs w:val="18"/>
                <w:lang w:eastAsia="fi-FI"/>
              </w:rPr>
            </w:pPr>
            <w:r w:rsidRPr="00CD4398">
              <w:rPr>
                <w:rFonts w:ascii="Arial" w:hAnsi="Arial" w:cs="Arial"/>
                <w:color w:val="000000"/>
                <w:sz w:val="18"/>
                <w:szCs w:val="18"/>
                <w:lang w:eastAsia="fi-FI"/>
              </w:rPr>
              <w:t>1 006 032</w:t>
            </w:r>
          </w:p>
        </w:tc>
      </w:tr>
      <w:tr w:rsidR="00CD4398" w:rsidRPr="00CD4398" w14:paraId="398F1F94" w14:textId="77777777" w:rsidTr="00CD4398">
        <w:trPr>
          <w:trHeight w:val="290"/>
        </w:trPr>
        <w:tc>
          <w:tcPr>
            <w:tcW w:w="1300" w:type="dxa"/>
            <w:vMerge/>
            <w:tcBorders>
              <w:top w:val="nil"/>
              <w:left w:val="single" w:sz="8" w:space="0" w:color="auto"/>
              <w:bottom w:val="single" w:sz="8" w:space="0" w:color="000000"/>
              <w:right w:val="single" w:sz="8" w:space="0" w:color="auto"/>
            </w:tcBorders>
            <w:vAlign w:val="center"/>
            <w:hideMark/>
          </w:tcPr>
          <w:p w14:paraId="47DFF267" w14:textId="77777777" w:rsidR="00CD4398" w:rsidRPr="00CD4398" w:rsidRDefault="00CD4398" w:rsidP="00CD439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75632C96" w14:textId="77777777" w:rsidR="00CD4398" w:rsidRPr="00CD4398" w:rsidRDefault="00CD4398" w:rsidP="00CD439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78B26828" w14:textId="77777777" w:rsidR="00CD4398" w:rsidRPr="00CD4398" w:rsidRDefault="00CD4398" w:rsidP="00CD4398">
            <w:pPr>
              <w:rPr>
                <w:rFonts w:ascii="Arial" w:hAnsi="Arial" w:cs="Arial"/>
                <w:color w:val="000000"/>
                <w:sz w:val="18"/>
                <w:szCs w:val="18"/>
                <w:lang w:eastAsia="fi-FI"/>
              </w:rPr>
            </w:pPr>
          </w:p>
        </w:tc>
        <w:tc>
          <w:tcPr>
            <w:tcW w:w="1220" w:type="dxa"/>
            <w:tcBorders>
              <w:top w:val="single" w:sz="4" w:space="0" w:color="auto"/>
              <w:left w:val="nil"/>
              <w:bottom w:val="single" w:sz="4" w:space="0" w:color="auto"/>
              <w:right w:val="single" w:sz="8" w:space="0" w:color="auto"/>
            </w:tcBorders>
            <w:shd w:val="clear" w:color="auto" w:fill="auto"/>
            <w:vAlign w:val="center"/>
            <w:hideMark/>
          </w:tcPr>
          <w:p w14:paraId="6F52B57F" w14:textId="77777777" w:rsidR="00CD4398" w:rsidRPr="00CD4398" w:rsidRDefault="00CD4398" w:rsidP="00CD4398">
            <w:pPr>
              <w:rPr>
                <w:rFonts w:ascii="Arial" w:hAnsi="Arial" w:cs="Arial"/>
                <w:color w:val="000000"/>
                <w:sz w:val="18"/>
                <w:szCs w:val="18"/>
                <w:lang w:eastAsia="fi-FI"/>
              </w:rPr>
            </w:pPr>
            <w:r w:rsidRPr="00CD4398">
              <w:rPr>
                <w:rFonts w:ascii="Arial" w:hAnsi="Arial" w:cs="Arial"/>
                <w:color w:val="000000"/>
                <w:sz w:val="18"/>
                <w:szCs w:val="18"/>
                <w:lang w:eastAsia="fi-FI"/>
              </w:rPr>
              <w:t>Siirtymä</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14:paraId="5309C9CA" w14:textId="77777777" w:rsidR="00CD4398" w:rsidRPr="00CD4398" w:rsidRDefault="00CD4398" w:rsidP="00CD4398">
            <w:pPr>
              <w:jc w:val="right"/>
              <w:rPr>
                <w:rFonts w:ascii="Arial" w:hAnsi="Arial" w:cs="Arial"/>
                <w:color w:val="000000"/>
                <w:sz w:val="18"/>
                <w:szCs w:val="18"/>
                <w:lang w:eastAsia="fi-FI"/>
              </w:rPr>
            </w:pPr>
            <w:r w:rsidRPr="00CD4398">
              <w:rPr>
                <w:rFonts w:ascii="Arial" w:hAnsi="Arial" w:cs="Arial"/>
                <w:color w:val="000000"/>
                <w:sz w:val="18"/>
                <w:szCs w:val="18"/>
                <w:lang w:eastAsia="fi-FI"/>
              </w:rPr>
              <w:t>6 096 735</w:t>
            </w:r>
          </w:p>
        </w:tc>
      </w:tr>
      <w:tr w:rsidR="00CD4398" w:rsidRPr="00CD4398" w14:paraId="06D2583D" w14:textId="77777777" w:rsidTr="00CD4398">
        <w:trPr>
          <w:trHeight w:val="300"/>
        </w:trPr>
        <w:tc>
          <w:tcPr>
            <w:tcW w:w="1300" w:type="dxa"/>
            <w:vMerge/>
            <w:tcBorders>
              <w:top w:val="nil"/>
              <w:left w:val="single" w:sz="8" w:space="0" w:color="auto"/>
              <w:bottom w:val="single" w:sz="8" w:space="0" w:color="000000"/>
              <w:right w:val="single" w:sz="8" w:space="0" w:color="auto"/>
            </w:tcBorders>
            <w:vAlign w:val="center"/>
            <w:hideMark/>
          </w:tcPr>
          <w:p w14:paraId="42BB3866" w14:textId="77777777" w:rsidR="00CD4398" w:rsidRPr="00CD4398" w:rsidRDefault="00CD4398" w:rsidP="00CD439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236F6D69" w14:textId="77777777" w:rsidR="00CD4398" w:rsidRPr="00CD4398" w:rsidRDefault="00CD4398" w:rsidP="00CD439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04C50C25" w14:textId="77777777" w:rsidR="00CD4398" w:rsidRPr="00CD4398" w:rsidRDefault="00CD4398" w:rsidP="00CD4398">
            <w:pPr>
              <w:rPr>
                <w:rFonts w:ascii="Arial" w:hAnsi="Arial" w:cs="Arial"/>
                <w:color w:val="000000"/>
                <w:sz w:val="18"/>
                <w:szCs w:val="18"/>
                <w:lang w:eastAsia="fi-FI"/>
              </w:rPr>
            </w:pPr>
          </w:p>
        </w:tc>
        <w:tc>
          <w:tcPr>
            <w:tcW w:w="1220" w:type="dxa"/>
            <w:tcBorders>
              <w:top w:val="nil"/>
              <w:left w:val="nil"/>
              <w:bottom w:val="single" w:sz="8" w:space="0" w:color="auto"/>
              <w:right w:val="single" w:sz="8" w:space="0" w:color="auto"/>
            </w:tcBorders>
            <w:shd w:val="clear" w:color="auto" w:fill="auto"/>
            <w:vAlign w:val="center"/>
            <w:hideMark/>
          </w:tcPr>
          <w:p w14:paraId="166FA75C" w14:textId="77777777" w:rsidR="00CD4398" w:rsidRPr="00CD4398" w:rsidRDefault="00CD4398" w:rsidP="00CD4398">
            <w:pPr>
              <w:rPr>
                <w:rFonts w:ascii="Arial" w:hAnsi="Arial" w:cs="Arial"/>
                <w:color w:val="000000"/>
                <w:sz w:val="18"/>
                <w:szCs w:val="18"/>
                <w:lang w:eastAsia="fi-FI"/>
              </w:rPr>
            </w:pPr>
            <w:r w:rsidRPr="00CD4398">
              <w:rPr>
                <w:rFonts w:ascii="Arial" w:hAnsi="Arial" w:cs="Arial"/>
                <w:color w:val="000000"/>
                <w:sz w:val="18"/>
                <w:szCs w:val="18"/>
                <w:lang w:eastAsia="fi-FI"/>
              </w:rPr>
              <w:t>NSPA</w:t>
            </w:r>
          </w:p>
        </w:tc>
        <w:tc>
          <w:tcPr>
            <w:tcW w:w="1340" w:type="dxa"/>
            <w:tcBorders>
              <w:top w:val="nil"/>
              <w:left w:val="nil"/>
              <w:bottom w:val="single" w:sz="8" w:space="0" w:color="auto"/>
              <w:right w:val="single" w:sz="8" w:space="0" w:color="auto"/>
            </w:tcBorders>
            <w:shd w:val="clear" w:color="auto" w:fill="auto"/>
            <w:vAlign w:val="center"/>
            <w:hideMark/>
          </w:tcPr>
          <w:p w14:paraId="54742593" w14:textId="77777777" w:rsidR="00CD4398" w:rsidRPr="00CD4398" w:rsidRDefault="00CD4398" w:rsidP="00CD4398">
            <w:pPr>
              <w:jc w:val="right"/>
              <w:rPr>
                <w:rFonts w:ascii="Arial" w:hAnsi="Arial" w:cs="Arial"/>
                <w:color w:val="000000"/>
                <w:sz w:val="18"/>
                <w:szCs w:val="18"/>
                <w:lang w:eastAsia="fi-FI"/>
              </w:rPr>
            </w:pPr>
            <w:r w:rsidRPr="00CD4398">
              <w:rPr>
                <w:rFonts w:ascii="Arial" w:hAnsi="Arial" w:cs="Arial"/>
                <w:color w:val="000000"/>
                <w:sz w:val="18"/>
                <w:szCs w:val="18"/>
                <w:lang w:eastAsia="fi-FI"/>
              </w:rPr>
              <w:t>1 792 639</w:t>
            </w:r>
          </w:p>
        </w:tc>
      </w:tr>
      <w:tr w:rsidR="00CD4398" w:rsidRPr="00CD4398" w14:paraId="51E18828" w14:textId="77777777" w:rsidTr="00CD4398">
        <w:trPr>
          <w:trHeight w:val="290"/>
        </w:trPr>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14:paraId="4E8FDBD9" w14:textId="77777777" w:rsidR="00CD4398" w:rsidRPr="00CD4398" w:rsidRDefault="00CD4398" w:rsidP="00A7147B">
            <w:pPr>
              <w:jc w:val="center"/>
              <w:rPr>
                <w:rFonts w:ascii="Arial" w:hAnsi="Arial" w:cs="Arial"/>
                <w:color w:val="000000"/>
                <w:sz w:val="18"/>
                <w:szCs w:val="18"/>
                <w:lang w:eastAsia="fi-FI"/>
              </w:rPr>
            </w:pPr>
            <w:r w:rsidRPr="00CD4398">
              <w:rPr>
                <w:rFonts w:ascii="Arial" w:hAnsi="Arial" w:cs="Arial"/>
                <w:color w:val="000000"/>
                <w:sz w:val="18"/>
                <w:szCs w:val="18"/>
                <w:lang w:eastAsia="fi-FI"/>
              </w:rPr>
              <w:t>4.</w:t>
            </w:r>
            <w:r w:rsidR="00A7147B">
              <w:rPr>
                <w:rFonts w:ascii="Arial" w:hAnsi="Arial" w:cs="Arial"/>
                <w:color w:val="FF0000"/>
                <w:sz w:val="18"/>
                <w:szCs w:val="18"/>
                <w:lang w:eastAsia="fi-FI"/>
              </w:rPr>
              <w:t>h</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7FF1FCCE" w14:textId="77777777" w:rsidR="00CD4398" w:rsidRPr="00CD4398" w:rsidRDefault="00CD4398" w:rsidP="00CD4398">
            <w:pPr>
              <w:jc w:val="center"/>
              <w:rPr>
                <w:rFonts w:ascii="Arial" w:hAnsi="Arial" w:cs="Arial"/>
                <w:color w:val="000000"/>
                <w:sz w:val="18"/>
                <w:szCs w:val="18"/>
                <w:lang w:eastAsia="fi-FI"/>
              </w:rPr>
            </w:pPr>
            <w:r w:rsidRPr="00CD4398">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17C5709" w14:textId="77777777" w:rsidR="00CD4398" w:rsidRPr="00CD4398" w:rsidRDefault="00CD4398" w:rsidP="00CD4398">
            <w:pPr>
              <w:jc w:val="center"/>
              <w:rPr>
                <w:rFonts w:ascii="Arial" w:hAnsi="Arial" w:cs="Arial"/>
                <w:color w:val="000000"/>
                <w:sz w:val="18"/>
                <w:szCs w:val="18"/>
                <w:lang w:eastAsia="fi-FI"/>
              </w:rPr>
            </w:pPr>
            <w:r w:rsidRPr="00CD4398">
              <w:rPr>
                <w:rFonts w:ascii="Arial" w:hAnsi="Arial" w:cs="Arial"/>
                <w:color w:val="000000"/>
                <w:sz w:val="18"/>
                <w:szCs w:val="18"/>
                <w:lang w:eastAsia="fi-FI"/>
              </w:rPr>
              <w:t>02</w:t>
            </w:r>
          </w:p>
        </w:tc>
        <w:tc>
          <w:tcPr>
            <w:tcW w:w="1220" w:type="dxa"/>
            <w:tcBorders>
              <w:top w:val="nil"/>
              <w:left w:val="nil"/>
              <w:bottom w:val="nil"/>
              <w:right w:val="single" w:sz="8" w:space="0" w:color="auto"/>
            </w:tcBorders>
            <w:shd w:val="clear" w:color="auto" w:fill="auto"/>
            <w:vAlign w:val="center"/>
            <w:hideMark/>
          </w:tcPr>
          <w:p w14:paraId="1A23B2D6" w14:textId="77777777" w:rsidR="00CD4398" w:rsidRPr="00CD4398" w:rsidRDefault="00CD4398" w:rsidP="00CD4398">
            <w:pPr>
              <w:rPr>
                <w:rFonts w:ascii="Arial" w:hAnsi="Arial" w:cs="Arial"/>
                <w:color w:val="000000"/>
                <w:sz w:val="18"/>
                <w:szCs w:val="18"/>
                <w:lang w:eastAsia="fi-FI"/>
              </w:rPr>
            </w:pPr>
            <w:r w:rsidRPr="00CD4398">
              <w:rPr>
                <w:rFonts w:ascii="Arial" w:hAnsi="Arial" w:cs="Arial"/>
                <w:color w:val="000000"/>
                <w:sz w:val="18"/>
                <w:szCs w:val="18"/>
                <w:lang w:eastAsia="fi-FI"/>
              </w:rPr>
              <w:t>Kehittyneet</w:t>
            </w:r>
          </w:p>
        </w:tc>
        <w:tc>
          <w:tcPr>
            <w:tcW w:w="1340" w:type="dxa"/>
            <w:tcBorders>
              <w:top w:val="nil"/>
              <w:left w:val="nil"/>
              <w:bottom w:val="nil"/>
              <w:right w:val="single" w:sz="8" w:space="0" w:color="auto"/>
            </w:tcBorders>
            <w:shd w:val="clear" w:color="auto" w:fill="auto"/>
            <w:vAlign w:val="center"/>
            <w:hideMark/>
          </w:tcPr>
          <w:p w14:paraId="669088EB" w14:textId="77777777" w:rsidR="00CD4398" w:rsidRPr="00CD4398" w:rsidRDefault="00CD4398" w:rsidP="00CD4398">
            <w:pPr>
              <w:jc w:val="right"/>
              <w:rPr>
                <w:rFonts w:ascii="Arial" w:hAnsi="Arial" w:cs="Arial"/>
                <w:color w:val="000000"/>
                <w:sz w:val="18"/>
                <w:szCs w:val="18"/>
                <w:lang w:eastAsia="fi-FI"/>
              </w:rPr>
            </w:pPr>
            <w:r w:rsidRPr="00CD4398">
              <w:rPr>
                <w:rFonts w:ascii="Arial" w:hAnsi="Arial" w:cs="Arial"/>
                <w:color w:val="000000"/>
                <w:sz w:val="18"/>
                <w:szCs w:val="18"/>
                <w:lang w:eastAsia="fi-FI"/>
              </w:rPr>
              <w:t>10 052 888</w:t>
            </w:r>
          </w:p>
        </w:tc>
      </w:tr>
      <w:tr w:rsidR="00CD4398" w:rsidRPr="00CD4398" w14:paraId="6D409EC9" w14:textId="77777777" w:rsidTr="00CD4398">
        <w:trPr>
          <w:trHeight w:val="290"/>
        </w:trPr>
        <w:tc>
          <w:tcPr>
            <w:tcW w:w="1300" w:type="dxa"/>
            <w:vMerge/>
            <w:tcBorders>
              <w:top w:val="nil"/>
              <w:left w:val="single" w:sz="8" w:space="0" w:color="auto"/>
              <w:bottom w:val="single" w:sz="8" w:space="0" w:color="000000"/>
              <w:right w:val="single" w:sz="8" w:space="0" w:color="auto"/>
            </w:tcBorders>
            <w:vAlign w:val="center"/>
            <w:hideMark/>
          </w:tcPr>
          <w:p w14:paraId="54315486" w14:textId="77777777" w:rsidR="00CD4398" w:rsidRPr="00CD4398" w:rsidRDefault="00CD4398" w:rsidP="00CD439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03848B66" w14:textId="77777777" w:rsidR="00CD4398" w:rsidRPr="00CD4398" w:rsidRDefault="00CD4398" w:rsidP="00CD439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0EE47F0E" w14:textId="77777777" w:rsidR="00CD4398" w:rsidRPr="00CD4398" w:rsidRDefault="00CD4398" w:rsidP="00CD4398">
            <w:pPr>
              <w:rPr>
                <w:rFonts w:ascii="Arial" w:hAnsi="Arial" w:cs="Arial"/>
                <w:color w:val="000000"/>
                <w:sz w:val="18"/>
                <w:szCs w:val="18"/>
                <w:lang w:eastAsia="fi-FI"/>
              </w:rPr>
            </w:pPr>
          </w:p>
        </w:tc>
        <w:tc>
          <w:tcPr>
            <w:tcW w:w="1220" w:type="dxa"/>
            <w:tcBorders>
              <w:top w:val="single" w:sz="4" w:space="0" w:color="auto"/>
              <w:left w:val="nil"/>
              <w:bottom w:val="single" w:sz="4" w:space="0" w:color="auto"/>
              <w:right w:val="single" w:sz="8" w:space="0" w:color="auto"/>
            </w:tcBorders>
            <w:shd w:val="clear" w:color="auto" w:fill="auto"/>
            <w:vAlign w:val="center"/>
            <w:hideMark/>
          </w:tcPr>
          <w:p w14:paraId="6EEAFBFF" w14:textId="77777777" w:rsidR="00CD4398" w:rsidRPr="00CD4398" w:rsidRDefault="00CD4398" w:rsidP="00CD4398">
            <w:pPr>
              <w:rPr>
                <w:rFonts w:ascii="Arial" w:hAnsi="Arial" w:cs="Arial"/>
                <w:color w:val="000000"/>
                <w:sz w:val="18"/>
                <w:szCs w:val="18"/>
                <w:lang w:eastAsia="fi-FI"/>
              </w:rPr>
            </w:pPr>
            <w:r w:rsidRPr="00CD4398">
              <w:rPr>
                <w:rFonts w:ascii="Arial" w:hAnsi="Arial" w:cs="Arial"/>
                <w:color w:val="000000"/>
                <w:sz w:val="18"/>
                <w:szCs w:val="18"/>
                <w:lang w:eastAsia="fi-FI"/>
              </w:rPr>
              <w:t>Siirtymä</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14:paraId="47D26384" w14:textId="77777777" w:rsidR="00CD4398" w:rsidRPr="00CD4398" w:rsidRDefault="00CD4398" w:rsidP="00CD4398">
            <w:pPr>
              <w:jc w:val="right"/>
              <w:rPr>
                <w:rFonts w:ascii="Arial" w:hAnsi="Arial" w:cs="Arial"/>
                <w:color w:val="000000"/>
                <w:sz w:val="18"/>
                <w:szCs w:val="18"/>
                <w:lang w:eastAsia="fi-FI"/>
              </w:rPr>
            </w:pPr>
            <w:r w:rsidRPr="00CD4398">
              <w:rPr>
                <w:rFonts w:ascii="Arial" w:hAnsi="Arial" w:cs="Arial"/>
                <w:color w:val="000000"/>
                <w:sz w:val="18"/>
                <w:szCs w:val="18"/>
                <w:lang w:eastAsia="fi-FI"/>
              </w:rPr>
              <w:t>60 922 324</w:t>
            </w:r>
          </w:p>
        </w:tc>
      </w:tr>
      <w:tr w:rsidR="00CD4398" w:rsidRPr="00CD4398" w14:paraId="7C7E7F08" w14:textId="77777777" w:rsidTr="00CD4398">
        <w:trPr>
          <w:trHeight w:val="300"/>
        </w:trPr>
        <w:tc>
          <w:tcPr>
            <w:tcW w:w="1300" w:type="dxa"/>
            <w:vMerge/>
            <w:tcBorders>
              <w:top w:val="nil"/>
              <w:left w:val="single" w:sz="8" w:space="0" w:color="auto"/>
              <w:bottom w:val="single" w:sz="8" w:space="0" w:color="000000"/>
              <w:right w:val="single" w:sz="8" w:space="0" w:color="auto"/>
            </w:tcBorders>
            <w:vAlign w:val="center"/>
            <w:hideMark/>
          </w:tcPr>
          <w:p w14:paraId="63186B12" w14:textId="77777777" w:rsidR="00CD4398" w:rsidRPr="00CD4398" w:rsidRDefault="00CD4398" w:rsidP="00CD439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3AD07AAA" w14:textId="77777777" w:rsidR="00CD4398" w:rsidRPr="00CD4398" w:rsidRDefault="00CD4398" w:rsidP="00CD439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6AFE9F86" w14:textId="77777777" w:rsidR="00CD4398" w:rsidRPr="00CD4398" w:rsidRDefault="00CD4398" w:rsidP="00CD4398">
            <w:pPr>
              <w:rPr>
                <w:rFonts w:ascii="Arial" w:hAnsi="Arial" w:cs="Arial"/>
                <w:color w:val="000000"/>
                <w:sz w:val="18"/>
                <w:szCs w:val="18"/>
                <w:lang w:eastAsia="fi-FI"/>
              </w:rPr>
            </w:pPr>
          </w:p>
        </w:tc>
        <w:tc>
          <w:tcPr>
            <w:tcW w:w="1220" w:type="dxa"/>
            <w:tcBorders>
              <w:top w:val="nil"/>
              <w:left w:val="nil"/>
              <w:bottom w:val="single" w:sz="8" w:space="0" w:color="auto"/>
              <w:right w:val="single" w:sz="8" w:space="0" w:color="auto"/>
            </w:tcBorders>
            <w:shd w:val="clear" w:color="auto" w:fill="auto"/>
            <w:vAlign w:val="center"/>
            <w:hideMark/>
          </w:tcPr>
          <w:p w14:paraId="453ADABB" w14:textId="77777777" w:rsidR="00CD4398" w:rsidRPr="00CD4398" w:rsidRDefault="00CD4398" w:rsidP="00CD4398">
            <w:pPr>
              <w:rPr>
                <w:rFonts w:ascii="Arial" w:hAnsi="Arial" w:cs="Arial"/>
                <w:color w:val="000000"/>
                <w:sz w:val="18"/>
                <w:szCs w:val="18"/>
                <w:lang w:eastAsia="fi-FI"/>
              </w:rPr>
            </w:pPr>
            <w:r w:rsidRPr="00CD4398">
              <w:rPr>
                <w:rFonts w:ascii="Arial" w:hAnsi="Arial" w:cs="Arial"/>
                <w:color w:val="000000"/>
                <w:sz w:val="18"/>
                <w:szCs w:val="18"/>
                <w:lang w:eastAsia="fi-FI"/>
              </w:rPr>
              <w:t>NSPA</w:t>
            </w:r>
          </w:p>
        </w:tc>
        <w:tc>
          <w:tcPr>
            <w:tcW w:w="1340" w:type="dxa"/>
            <w:tcBorders>
              <w:top w:val="nil"/>
              <w:left w:val="nil"/>
              <w:bottom w:val="single" w:sz="8" w:space="0" w:color="auto"/>
              <w:right w:val="single" w:sz="8" w:space="0" w:color="auto"/>
            </w:tcBorders>
            <w:shd w:val="clear" w:color="auto" w:fill="auto"/>
            <w:vAlign w:val="center"/>
            <w:hideMark/>
          </w:tcPr>
          <w:p w14:paraId="7DE605EE" w14:textId="77777777" w:rsidR="00CD4398" w:rsidRPr="00CD4398" w:rsidRDefault="00CD4398" w:rsidP="00CD4398">
            <w:pPr>
              <w:jc w:val="right"/>
              <w:rPr>
                <w:rFonts w:ascii="Arial" w:hAnsi="Arial" w:cs="Arial"/>
                <w:color w:val="000000"/>
                <w:sz w:val="18"/>
                <w:szCs w:val="18"/>
                <w:lang w:eastAsia="fi-FI"/>
              </w:rPr>
            </w:pPr>
            <w:r w:rsidRPr="00CD4398">
              <w:rPr>
                <w:rFonts w:ascii="Arial" w:hAnsi="Arial" w:cs="Arial"/>
                <w:color w:val="000000"/>
                <w:sz w:val="18"/>
                <w:szCs w:val="18"/>
                <w:lang w:eastAsia="fi-FI"/>
              </w:rPr>
              <w:t>17 913 148</w:t>
            </w:r>
          </w:p>
        </w:tc>
      </w:tr>
      <w:tr w:rsidR="00CD4398" w:rsidRPr="00CD4398" w14:paraId="55CCAE19" w14:textId="77777777" w:rsidTr="00CD4398">
        <w:trPr>
          <w:trHeight w:val="290"/>
        </w:trPr>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14:paraId="1BDC549D" w14:textId="77777777" w:rsidR="00CD4398" w:rsidRPr="00CD4398" w:rsidRDefault="00CD4398" w:rsidP="00A7147B">
            <w:pPr>
              <w:jc w:val="center"/>
              <w:rPr>
                <w:rFonts w:ascii="Arial" w:hAnsi="Arial" w:cs="Arial"/>
                <w:color w:val="000000"/>
                <w:sz w:val="18"/>
                <w:szCs w:val="18"/>
                <w:lang w:eastAsia="fi-FI"/>
              </w:rPr>
            </w:pPr>
            <w:r w:rsidRPr="00CD4398">
              <w:rPr>
                <w:rFonts w:ascii="Arial" w:hAnsi="Arial" w:cs="Arial"/>
                <w:color w:val="000000"/>
                <w:sz w:val="18"/>
                <w:szCs w:val="18"/>
                <w:lang w:eastAsia="fi-FI"/>
              </w:rPr>
              <w:t>4.</w:t>
            </w:r>
            <w:r w:rsidR="00A7147B">
              <w:rPr>
                <w:rFonts w:ascii="Arial" w:hAnsi="Arial" w:cs="Arial"/>
                <w:color w:val="FF0000"/>
                <w:sz w:val="18"/>
                <w:szCs w:val="18"/>
                <w:lang w:eastAsia="fi-FI"/>
              </w:rPr>
              <w:t>h</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6EA6C481" w14:textId="77777777" w:rsidR="00CD4398" w:rsidRPr="00CD4398" w:rsidRDefault="00CD4398" w:rsidP="00CD4398">
            <w:pPr>
              <w:jc w:val="center"/>
              <w:rPr>
                <w:rFonts w:ascii="Arial" w:hAnsi="Arial" w:cs="Arial"/>
                <w:color w:val="000000"/>
                <w:sz w:val="18"/>
                <w:szCs w:val="18"/>
                <w:lang w:eastAsia="fi-FI"/>
              </w:rPr>
            </w:pPr>
            <w:r w:rsidRPr="00CD4398">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ECD6EEB" w14:textId="77777777" w:rsidR="00CD4398" w:rsidRPr="00CD4398" w:rsidRDefault="00CD4398" w:rsidP="00CD4398">
            <w:pPr>
              <w:jc w:val="center"/>
              <w:rPr>
                <w:rFonts w:ascii="Arial" w:hAnsi="Arial" w:cs="Arial"/>
                <w:color w:val="000000"/>
                <w:sz w:val="18"/>
                <w:szCs w:val="18"/>
                <w:lang w:eastAsia="fi-FI"/>
              </w:rPr>
            </w:pPr>
            <w:r w:rsidRPr="00CD4398">
              <w:rPr>
                <w:rFonts w:ascii="Arial" w:hAnsi="Arial" w:cs="Arial"/>
                <w:color w:val="000000"/>
                <w:sz w:val="18"/>
                <w:szCs w:val="18"/>
                <w:lang w:eastAsia="fi-FI"/>
              </w:rPr>
              <w:t>03</w:t>
            </w:r>
          </w:p>
        </w:tc>
        <w:tc>
          <w:tcPr>
            <w:tcW w:w="1220" w:type="dxa"/>
            <w:tcBorders>
              <w:top w:val="nil"/>
              <w:left w:val="nil"/>
              <w:bottom w:val="nil"/>
              <w:right w:val="single" w:sz="8" w:space="0" w:color="auto"/>
            </w:tcBorders>
            <w:shd w:val="clear" w:color="auto" w:fill="auto"/>
            <w:vAlign w:val="center"/>
            <w:hideMark/>
          </w:tcPr>
          <w:p w14:paraId="7A24F021" w14:textId="77777777" w:rsidR="00CD4398" w:rsidRPr="00CD4398" w:rsidRDefault="00CD4398" w:rsidP="00CD4398">
            <w:pPr>
              <w:rPr>
                <w:rFonts w:ascii="Arial" w:hAnsi="Arial" w:cs="Arial"/>
                <w:color w:val="000000"/>
                <w:sz w:val="18"/>
                <w:szCs w:val="18"/>
                <w:lang w:eastAsia="fi-FI"/>
              </w:rPr>
            </w:pPr>
            <w:r w:rsidRPr="00CD4398">
              <w:rPr>
                <w:rFonts w:ascii="Arial" w:hAnsi="Arial" w:cs="Arial"/>
                <w:color w:val="000000"/>
                <w:sz w:val="18"/>
                <w:szCs w:val="18"/>
                <w:lang w:eastAsia="fi-FI"/>
              </w:rPr>
              <w:t>Kehittyneet</w:t>
            </w:r>
          </w:p>
        </w:tc>
        <w:tc>
          <w:tcPr>
            <w:tcW w:w="1340" w:type="dxa"/>
            <w:tcBorders>
              <w:top w:val="nil"/>
              <w:left w:val="nil"/>
              <w:bottom w:val="nil"/>
              <w:right w:val="single" w:sz="8" w:space="0" w:color="auto"/>
            </w:tcBorders>
            <w:shd w:val="clear" w:color="auto" w:fill="auto"/>
            <w:vAlign w:val="center"/>
            <w:hideMark/>
          </w:tcPr>
          <w:p w14:paraId="761D1C1E" w14:textId="77777777" w:rsidR="00CD4398" w:rsidRPr="00CD4398" w:rsidRDefault="00CD4398" w:rsidP="00CD4398">
            <w:pPr>
              <w:jc w:val="right"/>
              <w:rPr>
                <w:rFonts w:ascii="Arial" w:hAnsi="Arial" w:cs="Arial"/>
                <w:color w:val="000000"/>
                <w:sz w:val="18"/>
                <w:szCs w:val="18"/>
                <w:lang w:eastAsia="fi-FI"/>
              </w:rPr>
            </w:pPr>
            <w:r w:rsidRPr="00CD4398">
              <w:rPr>
                <w:rFonts w:ascii="Arial" w:hAnsi="Arial" w:cs="Arial"/>
                <w:color w:val="000000"/>
                <w:sz w:val="18"/>
                <w:szCs w:val="18"/>
                <w:lang w:eastAsia="fi-FI"/>
              </w:rPr>
              <w:t>6 625 175</w:t>
            </w:r>
          </w:p>
        </w:tc>
      </w:tr>
      <w:tr w:rsidR="00CD4398" w:rsidRPr="00CD4398" w14:paraId="77FB26F1" w14:textId="77777777" w:rsidTr="00CD4398">
        <w:trPr>
          <w:trHeight w:val="290"/>
        </w:trPr>
        <w:tc>
          <w:tcPr>
            <w:tcW w:w="1300" w:type="dxa"/>
            <w:vMerge/>
            <w:tcBorders>
              <w:top w:val="nil"/>
              <w:left w:val="single" w:sz="8" w:space="0" w:color="auto"/>
              <w:bottom w:val="single" w:sz="8" w:space="0" w:color="000000"/>
              <w:right w:val="single" w:sz="8" w:space="0" w:color="auto"/>
            </w:tcBorders>
            <w:vAlign w:val="center"/>
            <w:hideMark/>
          </w:tcPr>
          <w:p w14:paraId="283FD105" w14:textId="77777777" w:rsidR="00CD4398" w:rsidRPr="00CD4398" w:rsidRDefault="00CD4398" w:rsidP="00CD439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334281C9" w14:textId="77777777" w:rsidR="00CD4398" w:rsidRPr="00CD4398" w:rsidRDefault="00CD4398" w:rsidP="00CD439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1979D51D" w14:textId="77777777" w:rsidR="00CD4398" w:rsidRPr="00CD4398" w:rsidRDefault="00CD4398" w:rsidP="00CD4398">
            <w:pPr>
              <w:rPr>
                <w:rFonts w:ascii="Arial" w:hAnsi="Arial" w:cs="Arial"/>
                <w:color w:val="000000"/>
                <w:sz w:val="18"/>
                <w:szCs w:val="18"/>
                <w:lang w:eastAsia="fi-FI"/>
              </w:rPr>
            </w:pPr>
          </w:p>
        </w:tc>
        <w:tc>
          <w:tcPr>
            <w:tcW w:w="1220" w:type="dxa"/>
            <w:tcBorders>
              <w:top w:val="single" w:sz="4" w:space="0" w:color="auto"/>
              <w:left w:val="nil"/>
              <w:bottom w:val="single" w:sz="4" w:space="0" w:color="auto"/>
              <w:right w:val="single" w:sz="8" w:space="0" w:color="auto"/>
            </w:tcBorders>
            <w:shd w:val="clear" w:color="auto" w:fill="auto"/>
            <w:vAlign w:val="center"/>
            <w:hideMark/>
          </w:tcPr>
          <w:p w14:paraId="71F16BE2" w14:textId="77777777" w:rsidR="00CD4398" w:rsidRPr="00CD4398" w:rsidRDefault="00CD4398" w:rsidP="00CD4398">
            <w:pPr>
              <w:rPr>
                <w:rFonts w:ascii="Arial" w:hAnsi="Arial" w:cs="Arial"/>
                <w:color w:val="000000"/>
                <w:sz w:val="18"/>
                <w:szCs w:val="18"/>
                <w:lang w:eastAsia="fi-FI"/>
              </w:rPr>
            </w:pPr>
            <w:r w:rsidRPr="00CD4398">
              <w:rPr>
                <w:rFonts w:ascii="Arial" w:hAnsi="Arial" w:cs="Arial"/>
                <w:color w:val="000000"/>
                <w:sz w:val="18"/>
                <w:szCs w:val="18"/>
                <w:lang w:eastAsia="fi-FI"/>
              </w:rPr>
              <w:t>Siirtymä</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14:paraId="55C4BFB3" w14:textId="77777777" w:rsidR="00CD4398" w:rsidRPr="00CD4398" w:rsidRDefault="00CD4398" w:rsidP="00CD4398">
            <w:pPr>
              <w:jc w:val="right"/>
              <w:rPr>
                <w:rFonts w:ascii="Arial" w:hAnsi="Arial" w:cs="Arial"/>
                <w:color w:val="000000"/>
                <w:sz w:val="18"/>
                <w:szCs w:val="18"/>
                <w:lang w:eastAsia="fi-FI"/>
              </w:rPr>
            </w:pPr>
            <w:r w:rsidRPr="00CD4398">
              <w:rPr>
                <w:rFonts w:ascii="Arial" w:hAnsi="Arial" w:cs="Arial"/>
                <w:color w:val="000000"/>
                <w:sz w:val="18"/>
                <w:szCs w:val="18"/>
                <w:lang w:eastAsia="fi-FI"/>
              </w:rPr>
              <w:t>40 149 764</w:t>
            </w:r>
          </w:p>
        </w:tc>
      </w:tr>
      <w:tr w:rsidR="00CD4398" w:rsidRPr="00CD4398" w14:paraId="2C172371" w14:textId="77777777" w:rsidTr="00CD4398">
        <w:trPr>
          <w:trHeight w:val="300"/>
        </w:trPr>
        <w:tc>
          <w:tcPr>
            <w:tcW w:w="1300" w:type="dxa"/>
            <w:vMerge/>
            <w:tcBorders>
              <w:top w:val="nil"/>
              <w:left w:val="single" w:sz="8" w:space="0" w:color="auto"/>
              <w:bottom w:val="single" w:sz="8" w:space="0" w:color="000000"/>
              <w:right w:val="single" w:sz="8" w:space="0" w:color="auto"/>
            </w:tcBorders>
            <w:vAlign w:val="center"/>
            <w:hideMark/>
          </w:tcPr>
          <w:p w14:paraId="7911E17C" w14:textId="77777777" w:rsidR="00CD4398" w:rsidRPr="00CD4398" w:rsidRDefault="00CD4398" w:rsidP="00CD439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3E044EA7" w14:textId="77777777" w:rsidR="00CD4398" w:rsidRPr="00CD4398" w:rsidRDefault="00CD4398" w:rsidP="00CD439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464A3934" w14:textId="77777777" w:rsidR="00CD4398" w:rsidRPr="00CD4398" w:rsidRDefault="00CD4398" w:rsidP="00CD4398">
            <w:pPr>
              <w:rPr>
                <w:rFonts w:ascii="Arial" w:hAnsi="Arial" w:cs="Arial"/>
                <w:color w:val="000000"/>
                <w:sz w:val="18"/>
                <w:szCs w:val="18"/>
                <w:lang w:eastAsia="fi-FI"/>
              </w:rPr>
            </w:pPr>
          </w:p>
        </w:tc>
        <w:tc>
          <w:tcPr>
            <w:tcW w:w="1220" w:type="dxa"/>
            <w:tcBorders>
              <w:top w:val="nil"/>
              <w:left w:val="nil"/>
              <w:bottom w:val="single" w:sz="8" w:space="0" w:color="auto"/>
              <w:right w:val="single" w:sz="8" w:space="0" w:color="auto"/>
            </w:tcBorders>
            <w:shd w:val="clear" w:color="auto" w:fill="auto"/>
            <w:vAlign w:val="center"/>
            <w:hideMark/>
          </w:tcPr>
          <w:p w14:paraId="2881663F" w14:textId="77777777" w:rsidR="00CD4398" w:rsidRPr="00CD4398" w:rsidRDefault="00CD4398" w:rsidP="00CD4398">
            <w:pPr>
              <w:rPr>
                <w:rFonts w:ascii="Arial" w:hAnsi="Arial" w:cs="Arial"/>
                <w:color w:val="000000"/>
                <w:sz w:val="18"/>
                <w:szCs w:val="18"/>
                <w:lang w:eastAsia="fi-FI"/>
              </w:rPr>
            </w:pPr>
            <w:r w:rsidRPr="00CD4398">
              <w:rPr>
                <w:rFonts w:ascii="Arial" w:hAnsi="Arial" w:cs="Arial"/>
                <w:color w:val="000000"/>
                <w:sz w:val="18"/>
                <w:szCs w:val="18"/>
                <w:lang w:eastAsia="fi-FI"/>
              </w:rPr>
              <w:t>NSPA</w:t>
            </w:r>
          </w:p>
        </w:tc>
        <w:tc>
          <w:tcPr>
            <w:tcW w:w="1340" w:type="dxa"/>
            <w:tcBorders>
              <w:top w:val="nil"/>
              <w:left w:val="nil"/>
              <w:bottom w:val="single" w:sz="8" w:space="0" w:color="auto"/>
              <w:right w:val="single" w:sz="8" w:space="0" w:color="auto"/>
            </w:tcBorders>
            <w:shd w:val="clear" w:color="auto" w:fill="auto"/>
            <w:vAlign w:val="center"/>
            <w:hideMark/>
          </w:tcPr>
          <w:p w14:paraId="073C3703" w14:textId="77777777" w:rsidR="00CD4398" w:rsidRPr="00CD4398" w:rsidRDefault="00CD4398" w:rsidP="00CD4398">
            <w:pPr>
              <w:jc w:val="right"/>
              <w:rPr>
                <w:rFonts w:ascii="Arial" w:hAnsi="Arial" w:cs="Arial"/>
                <w:color w:val="000000"/>
                <w:sz w:val="18"/>
                <w:szCs w:val="18"/>
                <w:lang w:eastAsia="fi-FI"/>
              </w:rPr>
            </w:pPr>
            <w:r w:rsidRPr="00CD4398">
              <w:rPr>
                <w:rFonts w:ascii="Arial" w:hAnsi="Arial" w:cs="Arial"/>
                <w:color w:val="000000"/>
                <w:sz w:val="18"/>
                <w:szCs w:val="18"/>
                <w:lang w:eastAsia="fi-FI"/>
              </w:rPr>
              <w:t>11 805 338</w:t>
            </w:r>
          </w:p>
        </w:tc>
      </w:tr>
      <w:tr w:rsidR="00CD4398" w:rsidRPr="00CD4398" w14:paraId="2CD54BFD" w14:textId="77777777" w:rsidTr="00CD4398">
        <w:trPr>
          <w:trHeight w:val="288"/>
        </w:trPr>
        <w:tc>
          <w:tcPr>
            <w:tcW w:w="5780" w:type="dxa"/>
            <w:gridSpan w:val="5"/>
            <w:tcBorders>
              <w:top w:val="single" w:sz="8" w:space="0" w:color="auto"/>
              <w:left w:val="nil"/>
              <w:bottom w:val="nil"/>
              <w:right w:val="nil"/>
            </w:tcBorders>
            <w:shd w:val="clear" w:color="auto" w:fill="auto"/>
            <w:vAlign w:val="center"/>
            <w:hideMark/>
          </w:tcPr>
          <w:p w14:paraId="0EB7661E" w14:textId="77777777" w:rsidR="00CD4398" w:rsidRPr="00CD4398" w:rsidRDefault="00CD4398" w:rsidP="00CD4398">
            <w:pPr>
              <w:rPr>
                <w:rFonts w:ascii="Arial" w:hAnsi="Arial" w:cs="Arial"/>
                <w:color w:val="000000"/>
                <w:sz w:val="18"/>
                <w:szCs w:val="18"/>
                <w:lang w:eastAsia="fi-FI"/>
              </w:rPr>
            </w:pPr>
            <w:r w:rsidRPr="00CD4398">
              <w:rPr>
                <w:rFonts w:ascii="Arial" w:hAnsi="Arial" w:cs="Arial"/>
                <w:color w:val="000000"/>
                <w:sz w:val="18"/>
                <w:szCs w:val="18"/>
                <w:lang w:eastAsia="fi-FI"/>
              </w:rPr>
              <w:t>NSPA = Syrjäisimmät ja pohjoisen harvaan asutut alueet</w:t>
            </w:r>
          </w:p>
        </w:tc>
      </w:tr>
    </w:tbl>
    <w:p w14:paraId="0DD10081" w14:textId="77777777" w:rsidR="00CD4398" w:rsidRPr="008F359E" w:rsidRDefault="00CD4398" w:rsidP="00F415D0">
      <w:pPr>
        <w:pStyle w:val="VMNormaaliSisentmtn"/>
        <w:rPr>
          <w:rFonts w:ascii="Arial" w:hAnsi="Arial" w:cs="Arial"/>
          <w:i/>
          <w:color w:val="000000"/>
          <w:sz w:val="22"/>
          <w:szCs w:val="22"/>
        </w:rPr>
      </w:pPr>
    </w:p>
    <w:p w14:paraId="260D154E" w14:textId="77777777" w:rsidR="003924B4" w:rsidRPr="001B6CDF" w:rsidRDefault="003924B4" w:rsidP="003924B4">
      <w:pPr>
        <w:rPr>
          <w:rFonts w:ascii="Arial" w:hAnsi="Arial" w:cs="Arial"/>
          <w:noProof/>
          <w:sz w:val="22"/>
          <w:szCs w:val="22"/>
          <w:lang w:eastAsia="fi-FI"/>
        </w:rPr>
      </w:pPr>
      <w:r w:rsidRPr="001B6CDF">
        <w:rPr>
          <w:rFonts w:ascii="Arial" w:hAnsi="Arial" w:cs="Arial"/>
          <w:noProof/>
          <w:sz w:val="22"/>
          <w:szCs w:val="22"/>
          <w:lang w:eastAsia="fi-FI"/>
        </w:rPr>
        <w:t>Käytettävät koodit:</w:t>
      </w:r>
    </w:p>
    <w:p w14:paraId="5EF70CE7" w14:textId="77777777" w:rsidR="00673A4A" w:rsidRPr="006C43B2" w:rsidRDefault="00673A4A" w:rsidP="00673A4A">
      <w:pPr>
        <w:rPr>
          <w:rFonts w:ascii="Arial" w:hAnsi="Arial" w:cs="Arial"/>
          <w:noProof/>
          <w:sz w:val="20"/>
          <w:lang w:eastAsia="fi-FI"/>
        </w:rPr>
      </w:pPr>
      <w:r>
        <w:rPr>
          <w:rFonts w:ascii="Arial" w:hAnsi="Arial" w:cs="Arial"/>
          <w:noProof/>
          <w:sz w:val="20"/>
          <w:lang w:eastAsia="fi-FI"/>
        </w:rPr>
        <w:t>0</w:t>
      </w:r>
      <w:r w:rsidRPr="005405CA">
        <w:rPr>
          <w:rFonts w:ascii="Arial" w:hAnsi="Arial" w:cs="Arial"/>
          <w:noProof/>
          <w:sz w:val="20"/>
          <w:lang w:eastAsia="fi-FI"/>
        </w:rPr>
        <w:t xml:space="preserve">1 </w:t>
      </w:r>
      <w:r w:rsidRPr="006C43B2">
        <w:rPr>
          <w:rFonts w:ascii="Arial" w:hAnsi="Arial" w:cs="Arial"/>
          <w:noProof/>
          <w:color w:val="FF0000"/>
          <w:sz w:val="20"/>
          <w:lang w:eastAsia="fi-FI"/>
        </w:rPr>
        <w:t>Päätavoitteena sukupuolten tasa-arvo</w:t>
      </w:r>
    </w:p>
    <w:p w14:paraId="46B6E344" w14:textId="77777777" w:rsidR="00673A4A" w:rsidRPr="006C43B2" w:rsidRDefault="00673A4A" w:rsidP="00673A4A">
      <w:pPr>
        <w:rPr>
          <w:rFonts w:ascii="Arial" w:hAnsi="Arial" w:cs="Arial"/>
          <w:noProof/>
          <w:sz w:val="20"/>
          <w:lang w:eastAsia="fi-FI"/>
        </w:rPr>
      </w:pPr>
      <w:r w:rsidRPr="006C43B2">
        <w:rPr>
          <w:rFonts w:ascii="Arial" w:hAnsi="Arial" w:cs="Arial"/>
          <w:noProof/>
          <w:sz w:val="20"/>
          <w:lang w:eastAsia="fi-FI"/>
        </w:rPr>
        <w:t xml:space="preserve">02 </w:t>
      </w:r>
      <w:r>
        <w:rPr>
          <w:rFonts w:ascii="Arial" w:hAnsi="Arial" w:cs="Arial"/>
          <w:noProof/>
          <w:color w:val="FF0000"/>
          <w:sz w:val="20"/>
          <w:lang w:eastAsia="fi-FI"/>
        </w:rPr>
        <w:t>S</w:t>
      </w:r>
      <w:r w:rsidRPr="006C43B2">
        <w:rPr>
          <w:rFonts w:ascii="Arial" w:hAnsi="Arial" w:cs="Arial"/>
          <w:noProof/>
          <w:color w:val="FF0000"/>
          <w:sz w:val="20"/>
          <w:lang w:eastAsia="fi-FI"/>
        </w:rPr>
        <w:t>ukupuolten tasa-arvo</w:t>
      </w:r>
      <w:r>
        <w:rPr>
          <w:rFonts w:ascii="Arial" w:hAnsi="Arial" w:cs="Arial"/>
          <w:noProof/>
          <w:color w:val="FF0000"/>
          <w:sz w:val="20"/>
          <w:lang w:eastAsia="fi-FI"/>
        </w:rPr>
        <w:t xml:space="preserve"> valtavirtaistettu</w:t>
      </w:r>
    </w:p>
    <w:p w14:paraId="71399060" w14:textId="77777777" w:rsidR="00FC4A13" w:rsidRDefault="003924B4">
      <w:pPr>
        <w:rPr>
          <w:rFonts w:ascii="Arial" w:hAnsi="Arial" w:cs="Arial"/>
          <w:b/>
          <w:lang w:eastAsia="fi-FI"/>
        </w:rPr>
      </w:pPr>
      <w:r>
        <w:rPr>
          <w:rFonts w:ascii="Arial" w:hAnsi="Arial" w:cs="Arial"/>
          <w:noProof/>
          <w:sz w:val="20"/>
          <w:lang w:eastAsia="fi-FI"/>
        </w:rPr>
        <w:t>0</w:t>
      </w:r>
      <w:r w:rsidRPr="005405CA">
        <w:rPr>
          <w:rFonts w:ascii="Arial" w:hAnsi="Arial" w:cs="Arial"/>
          <w:noProof/>
          <w:sz w:val="20"/>
          <w:lang w:eastAsia="fi-FI"/>
        </w:rPr>
        <w:t xml:space="preserve">3  </w:t>
      </w:r>
      <w:r>
        <w:rPr>
          <w:rFonts w:ascii="Arial" w:hAnsi="Arial" w:cs="Arial"/>
          <w:noProof/>
          <w:sz w:val="20"/>
          <w:lang w:eastAsia="fi-FI"/>
        </w:rPr>
        <w:t xml:space="preserve">Sukupuolineutraali </w:t>
      </w:r>
      <w:bookmarkStart w:id="39" w:name="_Toc53742439"/>
    </w:p>
    <w:p w14:paraId="4864A990" w14:textId="77777777" w:rsidR="00CE35AE" w:rsidRDefault="00CE35AE" w:rsidP="004474D5">
      <w:pPr>
        <w:pStyle w:val="VMOtsikko2"/>
        <w:rPr>
          <w:rFonts w:ascii="Arial" w:hAnsi="Arial" w:cs="Arial"/>
        </w:rPr>
      </w:pPr>
      <w:bookmarkStart w:id="40" w:name="_Toc71635087"/>
      <w:r w:rsidRPr="004474D5">
        <w:rPr>
          <w:rFonts w:ascii="Arial" w:hAnsi="Arial" w:cs="Arial"/>
        </w:rPr>
        <w:t>2.5. ESR</w:t>
      </w:r>
      <w:r w:rsidR="00667883">
        <w:rPr>
          <w:rFonts w:ascii="Arial" w:hAnsi="Arial" w:cs="Arial"/>
        </w:rPr>
        <w:t>+</w:t>
      </w:r>
      <w:r w:rsidRPr="004474D5">
        <w:rPr>
          <w:rFonts w:ascii="Arial" w:hAnsi="Arial" w:cs="Arial"/>
        </w:rPr>
        <w:t>-toimintalinja</w:t>
      </w:r>
      <w:r w:rsidR="00D20B0C">
        <w:rPr>
          <w:rFonts w:ascii="Arial" w:hAnsi="Arial" w:cs="Arial"/>
        </w:rPr>
        <w:t xml:space="preserve"> </w:t>
      </w:r>
      <w:r w:rsidR="00D20B0C" w:rsidRPr="004753C9">
        <w:rPr>
          <w:rFonts w:ascii="Arial" w:hAnsi="Arial" w:cs="Arial"/>
        </w:rPr>
        <w:t>5</w:t>
      </w:r>
      <w:r w:rsidRPr="004753C9">
        <w:rPr>
          <w:rFonts w:ascii="Arial" w:hAnsi="Arial" w:cs="Arial"/>
        </w:rPr>
        <w:t xml:space="preserve">: </w:t>
      </w:r>
      <w:r w:rsidR="000138BF" w:rsidRPr="004753C9">
        <w:rPr>
          <w:rFonts w:ascii="Arial" w:hAnsi="Arial" w:cs="Arial"/>
        </w:rPr>
        <w:t>Sosiaalisten innovaatioiden</w:t>
      </w:r>
      <w:r w:rsidR="002A6220" w:rsidRPr="004753C9">
        <w:rPr>
          <w:rFonts w:ascii="Arial" w:hAnsi="Arial" w:cs="Arial"/>
        </w:rPr>
        <w:t xml:space="preserve"> </w:t>
      </w:r>
      <w:r w:rsidRPr="004753C9">
        <w:rPr>
          <w:rFonts w:ascii="Arial" w:hAnsi="Arial" w:cs="Arial"/>
        </w:rPr>
        <w:t>Suomi</w:t>
      </w:r>
      <w:bookmarkEnd w:id="39"/>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94121F" w:rsidRPr="0094121F" w14:paraId="50186376" w14:textId="77777777" w:rsidTr="0094121F">
        <w:tc>
          <w:tcPr>
            <w:tcW w:w="0" w:type="auto"/>
          </w:tcPr>
          <w:p w14:paraId="58C9C85C" w14:textId="77777777" w:rsidR="0094121F" w:rsidRPr="0094121F" w:rsidRDefault="0094121F" w:rsidP="0094121F">
            <w:pPr>
              <w:spacing w:before="60" w:after="60"/>
              <w:rPr>
                <w:color w:val="FF0000"/>
              </w:rPr>
            </w:pPr>
            <w:r w:rsidRPr="0094121F">
              <w:rPr>
                <w:color w:val="FF0000"/>
              </w:rPr>
              <w:fldChar w:fldCharType="begin">
                <w:ffData>
                  <w:name w:val="Check2"/>
                  <w:enabled/>
                  <w:calcOnExit w:val="0"/>
                  <w:checkBox>
                    <w:sizeAuto/>
                    <w:default w:val="0"/>
                  </w:checkBox>
                </w:ffData>
              </w:fldChar>
            </w:r>
            <w:r w:rsidRPr="0094121F">
              <w:rPr>
                <w:color w:val="FF0000"/>
              </w:rPr>
              <w:instrText xml:space="preserve"> FORMCHECKBOX </w:instrText>
            </w:r>
            <w:r w:rsidR="00836A98">
              <w:rPr>
                <w:color w:val="FF0000"/>
              </w:rPr>
            </w:r>
            <w:r w:rsidR="00836A98">
              <w:rPr>
                <w:color w:val="FF0000"/>
              </w:rPr>
              <w:fldChar w:fldCharType="separate"/>
            </w:r>
            <w:r w:rsidRPr="0094121F">
              <w:rPr>
                <w:color w:val="FF0000"/>
              </w:rPr>
              <w:fldChar w:fldCharType="end"/>
            </w:r>
            <w:r w:rsidRPr="0094121F">
              <w:rPr>
                <w:color w:val="FF0000"/>
              </w:rPr>
              <w:t xml:space="preserve"> Tämä on nuorisotyöllisyyteen liittyvä toimintalinja</w:t>
            </w:r>
          </w:p>
        </w:tc>
      </w:tr>
      <w:tr w:rsidR="0094121F" w:rsidRPr="0094121F" w14:paraId="414CB62A" w14:textId="77777777" w:rsidTr="0094121F">
        <w:tc>
          <w:tcPr>
            <w:tcW w:w="0" w:type="auto"/>
          </w:tcPr>
          <w:p w14:paraId="52AC913D" w14:textId="77777777" w:rsidR="0094121F" w:rsidRPr="0094121F" w:rsidRDefault="0094121F" w:rsidP="0094121F">
            <w:pPr>
              <w:spacing w:before="60" w:after="60"/>
              <w:rPr>
                <w:color w:val="FF0000"/>
              </w:rPr>
            </w:pPr>
            <w:r>
              <w:rPr>
                <w:color w:val="FF0000"/>
              </w:rPr>
              <w:t>X</w:t>
            </w:r>
            <w:r w:rsidRPr="0094121F">
              <w:rPr>
                <w:color w:val="FF0000"/>
              </w:rPr>
              <w:fldChar w:fldCharType="begin">
                <w:ffData>
                  <w:name w:val="Check2"/>
                  <w:enabled/>
                  <w:calcOnExit w:val="0"/>
                  <w:checkBox>
                    <w:sizeAuto/>
                    <w:default w:val="0"/>
                  </w:checkBox>
                </w:ffData>
              </w:fldChar>
            </w:r>
            <w:r w:rsidRPr="0094121F">
              <w:rPr>
                <w:color w:val="FF0000"/>
              </w:rPr>
              <w:instrText xml:space="preserve"> FORMCHECKBOX </w:instrText>
            </w:r>
            <w:r w:rsidR="00836A98">
              <w:rPr>
                <w:color w:val="FF0000"/>
              </w:rPr>
            </w:r>
            <w:r w:rsidR="00836A98">
              <w:rPr>
                <w:color w:val="FF0000"/>
              </w:rPr>
              <w:fldChar w:fldCharType="separate"/>
            </w:r>
            <w:r w:rsidRPr="0094121F">
              <w:rPr>
                <w:color w:val="FF0000"/>
              </w:rPr>
              <w:fldChar w:fldCharType="end"/>
            </w:r>
            <w:r w:rsidRPr="0094121F">
              <w:rPr>
                <w:color w:val="FF0000"/>
              </w:rPr>
              <w:t xml:space="preserve"> Tämä on innovatiivisiin toimiin liittyvä toimintalinja</w:t>
            </w:r>
          </w:p>
        </w:tc>
      </w:tr>
      <w:tr w:rsidR="0094121F" w:rsidRPr="0094121F" w14:paraId="79417194" w14:textId="77777777" w:rsidTr="0094121F">
        <w:tc>
          <w:tcPr>
            <w:tcW w:w="0" w:type="auto"/>
          </w:tcPr>
          <w:p w14:paraId="36F53D67" w14:textId="77777777" w:rsidR="0094121F" w:rsidRPr="0094121F" w:rsidRDefault="0094121F" w:rsidP="0094121F">
            <w:pPr>
              <w:spacing w:before="60" w:after="60"/>
              <w:rPr>
                <w:color w:val="FF0000"/>
              </w:rPr>
            </w:pPr>
            <w:r w:rsidRPr="0094121F">
              <w:rPr>
                <w:color w:val="FF0000"/>
              </w:rPr>
              <w:fldChar w:fldCharType="begin">
                <w:ffData>
                  <w:name w:val="Check2"/>
                  <w:enabled/>
                  <w:calcOnExit w:val="0"/>
                  <w:checkBox>
                    <w:sizeAuto/>
                    <w:default w:val="0"/>
                  </w:checkBox>
                </w:ffData>
              </w:fldChar>
            </w:r>
            <w:r w:rsidRPr="0094121F">
              <w:rPr>
                <w:color w:val="FF0000"/>
              </w:rPr>
              <w:instrText xml:space="preserve"> FORMCHECKBOX </w:instrText>
            </w:r>
            <w:r w:rsidR="00836A98">
              <w:rPr>
                <w:color w:val="FF0000"/>
              </w:rPr>
            </w:r>
            <w:r w:rsidR="00836A98">
              <w:rPr>
                <w:color w:val="FF0000"/>
              </w:rPr>
              <w:fldChar w:fldCharType="separate"/>
            </w:r>
            <w:r w:rsidRPr="0094121F">
              <w:rPr>
                <w:color w:val="FF0000"/>
              </w:rPr>
              <w:fldChar w:fldCharType="end"/>
            </w:r>
            <w:r w:rsidRPr="0094121F">
              <w:rPr>
                <w:color w:val="FF0000"/>
              </w:rPr>
              <w:t xml:space="preserve"> Tämä on ESR+-asetuksen 4 artiklan 1 kohdan m alakohdassa säädetyn erityistavoitteen mukaiseen tukeen vähävaraisimmille liittyvä toimintalinja*</w:t>
            </w:r>
          </w:p>
        </w:tc>
      </w:tr>
      <w:tr w:rsidR="0094121F" w:rsidRPr="0094121F" w14:paraId="045643C2" w14:textId="77777777" w:rsidTr="0094121F">
        <w:tc>
          <w:tcPr>
            <w:tcW w:w="0" w:type="auto"/>
          </w:tcPr>
          <w:p w14:paraId="5EAF40D0" w14:textId="77777777" w:rsidR="0094121F" w:rsidRPr="0094121F" w:rsidRDefault="0094121F" w:rsidP="0094121F">
            <w:pPr>
              <w:spacing w:before="60" w:after="60"/>
              <w:rPr>
                <w:color w:val="FF0000"/>
              </w:rPr>
            </w:pPr>
            <w:r w:rsidRPr="0094121F">
              <w:rPr>
                <w:color w:val="FF0000"/>
              </w:rPr>
              <w:fldChar w:fldCharType="begin">
                <w:ffData>
                  <w:name w:val="Check2"/>
                  <w:enabled/>
                  <w:calcOnExit w:val="0"/>
                  <w:checkBox>
                    <w:sizeAuto/>
                    <w:default w:val="0"/>
                  </w:checkBox>
                </w:ffData>
              </w:fldChar>
            </w:r>
            <w:r w:rsidRPr="0094121F">
              <w:rPr>
                <w:color w:val="FF0000"/>
              </w:rPr>
              <w:instrText xml:space="preserve"> FORMCHECKBOX </w:instrText>
            </w:r>
            <w:r w:rsidR="00836A98">
              <w:rPr>
                <w:color w:val="FF0000"/>
              </w:rPr>
            </w:r>
            <w:r w:rsidR="00836A98">
              <w:rPr>
                <w:color w:val="FF0000"/>
              </w:rPr>
              <w:fldChar w:fldCharType="separate"/>
            </w:r>
            <w:r w:rsidRPr="0094121F">
              <w:rPr>
                <w:color w:val="FF0000"/>
              </w:rPr>
              <w:fldChar w:fldCharType="end"/>
            </w:r>
            <w:r w:rsidRPr="0094121F">
              <w:rPr>
                <w:color w:val="FF0000"/>
              </w:rPr>
              <w:t xml:space="preserve"> Tämä on ESR+-asetuksen 4 artiklan 1 kohdan l alakohdassa säädetyn erityistavoitteen mukaiseen tukeen vähävaraisimmille liittyvä toimintalinja</w:t>
            </w:r>
            <w:r w:rsidRPr="0094121F">
              <w:rPr>
                <w:rStyle w:val="Alaviitteenviite"/>
                <w:color w:val="FF0000"/>
              </w:rPr>
              <w:footnoteReference w:id="1"/>
            </w:r>
          </w:p>
        </w:tc>
      </w:tr>
      <w:tr w:rsidR="0094121F" w:rsidRPr="0094121F" w14:paraId="3F99FC27" w14:textId="77777777" w:rsidTr="0094121F">
        <w:tc>
          <w:tcPr>
            <w:tcW w:w="0" w:type="auto"/>
            <w:tcBorders>
              <w:top w:val="single" w:sz="4" w:space="0" w:color="auto"/>
              <w:left w:val="single" w:sz="4" w:space="0" w:color="auto"/>
              <w:bottom w:val="single" w:sz="4" w:space="0" w:color="auto"/>
              <w:right w:val="single" w:sz="4" w:space="0" w:color="auto"/>
            </w:tcBorders>
          </w:tcPr>
          <w:p w14:paraId="7C7214EE" w14:textId="77777777" w:rsidR="0094121F" w:rsidRPr="0094121F" w:rsidRDefault="0094121F" w:rsidP="0094121F">
            <w:pPr>
              <w:spacing w:before="60" w:after="60"/>
              <w:rPr>
                <w:color w:val="FF0000"/>
              </w:rPr>
            </w:pPr>
            <w:r w:rsidRPr="0094121F">
              <w:rPr>
                <w:color w:val="FF0000"/>
              </w:rPr>
              <w:fldChar w:fldCharType="begin">
                <w:ffData>
                  <w:name w:val="Check2"/>
                  <w:enabled/>
                  <w:calcOnExit w:val="0"/>
                  <w:checkBox>
                    <w:sizeAuto/>
                    <w:default w:val="0"/>
                  </w:checkBox>
                </w:ffData>
              </w:fldChar>
            </w:r>
            <w:r w:rsidRPr="0094121F">
              <w:rPr>
                <w:color w:val="FF0000"/>
              </w:rPr>
              <w:instrText xml:space="preserve"> FORMCHECKBOX </w:instrText>
            </w:r>
            <w:r w:rsidR="00836A98">
              <w:rPr>
                <w:color w:val="FF0000"/>
              </w:rPr>
            </w:r>
            <w:r w:rsidR="00836A98">
              <w:rPr>
                <w:color w:val="FF0000"/>
              </w:rPr>
              <w:fldChar w:fldCharType="separate"/>
            </w:r>
            <w:r w:rsidRPr="0094121F">
              <w:rPr>
                <w:color w:val="FF0000"/>
              </w:rPr>
              <w:fldChar w:fldCharType="end"/>
            </w:r>
            <w:r w:rsidRPr="0094121F">
              <w:rPr>
                <w:color w:val="FF0000"/>
              </w:rPr>
              <w:t xml:space="preserve"> Tämä on EAKR-/koheesiorahasto-asetuksen 3 artiklan 1 kohdan b alakohdan viii alakohdassa säädettyyn kaupunkiliikennettä koskevaan erityistavoitteeseen liittyvä toimintalinja</w:t>
            </w:r>
          </w:p>
        </w:tc>
      </w:tr>
      <w:tr w:rsidR="0094121F" w:rsidRPr="0094121F" w14:paraId="573FC68A" w14:textId="77777777" w:rsidTr="0094121F">
        <w:tc>
          <w:tcPr>
            <w:tcW w:w="0" w:type="auto"/>
            <w:tcBorders>
              <w:top w:val="single" w:sz="4" w:space="0" w:color="auto"/>
              <w:left w:val="single" w:sz="4" w:space="0" w:color="auto"/>
              <w:bottom w:val="single" w:sz="4" w:space="0" w:color="auto"/>
              <w:right w:val="single" w:sz="4" w:space="0" w:color="auto"/>
            </w:tcBorders>
          </w:tcPr>
          <w:p w14:paraId="116B2A3B" w14:textId="77777777" w:rsidR="0094121F" w:rsidRPr="0094121F" w:rsidRDefault="0094121F" w:rsidP="0094121F">
            <w:pPr>
              <w:spacing w:before="60" w:after="60"/>
              <w:rPr>
                <w:color w:val="FF0000"/>
              </w:rPr>
            </w:pPr>
            <w:r w:rsidRPr="0094121F">
              <w:rPr>
                <w:color w:val="FF0000"/>
              </w:rPr>
              <w:fldChar w:fldCharType="begin">
                <w:ffData>
                  <w:name w:val="Check2"/>
                  <w:enabled/>
                  <w:calcOnExit w:val="0"/>
                  <w:checkBox>
                    <w:sizeAuto/>
                    <w:default w:val="0"/>
                  </w:checkBox>
                </w:ffData>
              </w:fldChar>
            </w:r>
            <w:r w:rsidRPr="0094121F">
              <w:rPr>
                <w:color w:val="FF0000"/>
              </w:rPr>
              <w:instrText xml:space="preserve"> FORMCHECKBOX </w:instrText>
            </w:r>
            <w:r w:rsidR="00836A98">
              <w:rPr>
                <w:color w:val="FF0000"/>
              </w:rPr>
            </w:r>
            <w:r w:rsidR="00836A98">
              <w:rPr>
                <w:color w:val="FF0000"/>
              </w:rPr>
              <w:fldChar w:fldCharType="separate"/>
            </w:r>
            <w:r w:rsidRPr="0094121F">
              <w:rPr>
                <w:color w:val="FF0000"/>
              </w:rPr>
              <w:fldChar w:fldCharType="end"/>
            </w:r>
            <w:r w:rsidRPr="0094121F">
              <w:rPr>
                <w:color w:val="FF0000"/>
              </w:rPr>
              <w:t xml:space="preserve"> Tämä on EAKR-/koheesiorahasto-asetuksen 3 artiklan 1 kohdan a alakohdan v alakohdassa säädettyyn tieto- ja viestintätekniikan </w:t>
            </w:r>
            <w:proofErr w:type="spellStart"/>
            <w:r w:rsidRPr="0094121F">
              <w:rPr>
                <w:color w:val="FF0000"/>
              </w:rPr>
              <w:t>yhteenliittämistä</w:t>
            </w:r>
            <w:proofErr w:type="spellEnd"/>
            <w:r w:rsidRPr="0094121F">
              <w:rPr>
                <w:color w:val="FF0000"/>
              </w:rPr>
              <w:t xml:space="preserve"> koskevaan erityistavoitteeseen liittyvä toimintalinja</w:t>
            </w:r>
          </w:p>
        </w:tc>
      </w:tr>
    </w:tbl>
    <w:p w14:paraId="44B0834F" w14:textId="77777777" w:rsidR="0094121F" w:rsidRDefault="0094121F" w:rsidP="0094121F">
      <w:pPr>
        <w:pStyle w:val="VMleipteksti"/>
      </w:pPr>
    </w:p>
    <w:p w14:paraId="42AA4C1C" w14:textId="77777777" w:rsidR="0094121F" w:rsidRPr="0094121F" w:rsidRDefault="0094121F" w:rsidP="0094121F">
      <w:pPr>
        <w:pStyle w:val="VMleipteksti"/>
      </w:pPr>
    </w:p>
    <w:p w14:paraId="1A36A2EB" w14:textId="77777777" w:rsidR="00CE35AE" w:rsidRPr="004753C9" w:rsidRDefault="00CE35AE" w:rsidP="00CB088C">
      <w:pPr>
        <w:pStyle w:val="Otsikko3"/>
        <w:rPr>
          <w:rFonts w:ascii="Arial" w:hAnsi="Arial" w:cs="Arial"/>
          <w:color w:val="auto"/>
        </w:rPr>
      </w:pPr>
      <w:bookmarkStart w:id="41" w:name="_Toc53742440"/>
      <w:bookmarkStart w:id="42" w:name="_Toc71635088"/>
      <w:r w:rsidRPr="004753C9">
        <w:rPr>
          <w:rFonts w:ascii="Arial" w:hAnsi="Arial" w:cs="Arial"/>
          <w:color w:val="auto"/>
        </w:rPr>
        <w:t>2.5.1 Erityistavoite</w:t>
      </w:r>
      <w:r w:rsidR="00FF0F0A">
        <w:rPr>
          <w:rFonts w:ascii="Arial" w:hAnsi="Arial" w:cs="Arial"/>
          <w:color w:val="auto"/>
        </w:rPr>
        <w:t xml:space="preserve"> 5.1</w:t>
      </w:r>
      <w:r w:rsidRPr="004753C9">
        <w:rPr>
          <w:rFonts w:ascii="Arial" w:hAnsi="Arial" w:cs="Arial"/>
          <w:color w:val="auto"/>
        </w:rPr>
        <w:t xml:space="preserve">: </w:t>
      </w:r>
      <w:r w:rsidR="0091413B" w:rsidRPr="004753C9">
        <w:rPr>
          <w:rFonts w:ascii="Arial" w:hAnsi="Arial" w:cs="Arial"/>
          <w:color w:val="auto"/>
        </w:rPr>
        <w:t>Turvaverkkoja nuorten tulevaisuuteen</w:t>
      </w:r>
      <w:r w:rsidR="002A6220" w:rsidRPr="004753C9">
        <w:rPr>
          <w:rFonts w:ascii="Arial" w:hAnsi="Arial" w:cs="Arial"/>
          <w:i/>
          <w:color w:val="auto"/>
        </w:rPr>
        <w:t xml:space="preserve"> </w:t>
      </w:r>
      <w:r w:rsidR="00A13442">
        <w:rPr>
          <w:rFonts w:ascii="Arial" w:hAnsi="Arial" w:cs="Arial"/>
          <w:color w:val="auto"/>
        </w:rPr>
        <w:t>(</w:t>
      </w:r>
      <w:r w:rsidR="00B14A22" w:rsidRPr="004F4A96">
        <w:rPr>
          <w:rFonts w:ascii="Arial" w:hAnsi="Arial" w:cs="Arial"/>
          <w:color w:val="FF0000"/>
        </w:rPr>
        <w:t>5.h</w:t>
      </w:r>
      <w:r w:rsidRPr="004F4A96">
        <w:rPr>
          <w:rFonts w:ascii="Arial" w:hAnsi="Arial" w:cs="Arial"/>
          <w:color w:val="auto"/>
        </w:rPr>
        <w:t>)</w:t>
      </w:r>
      <w:bookmarkEnd w:id="41"/>
      <w:bookmarkEnd w:id="42"/>
    </w:p>
    <w:p w14:paraId="3D14D58E" w14:textId="77777777" w:rsidR="0091413B" w:rsidRDefault="0091413B" w:rsidP="0091413B"/>
    <w:p w14:paraId="63518DAA" w14:textId="77777777" w:rsidR="00566121" w:rsidRDefault="0091413B" w:rsidP="0091413B">
      <w:pPr>
        <w:pStyle w:val="VMleipteksti"/>
        <w:ind w:left="0"/>
        <w:rPr>
          <w:rFonts w:ascii="Arial" w:hAnsi="Arial" w:cs="Arial"/>
          <w:b/>
          <w:sz w:val="22"/>
          <w:szCs w:val="22"/>
        </w:rPr>
      </w:pPr>
      <w:r w:rsidRPr="000E0CDF">
        <w:rPr>
          <w:rFonts w:ascii="Arial" w:hAnsi="Arial" w:cs="Arial"/>
          <w:b/>
          <w:sz w:val="22"/>
          <w:szCs w:val="22"/>
        </w:rPr>
        <w:t>Rahastojen tukitoimet</w:t>
      </w:r>
    </w:p>
    <w:p w14:paraId="4AB48DDF" w14:textId="77777777" w:rsidR="00566121" w:rsidRDefault="00566121" w:rsidP="0091413B">
      <w:pPr>
        <w:pStyle w:val="VMleipteksti"/>
        <w:ind w:left="0"/>
        <w:rPr>
          <w:rFonts w:ascii="Arial" w:hAnsi="Arial" w:cs="Arial"/>
          <w:b/>
          <w:sz w:val="22"/>
          <w:szCs w:val="22"/>
        </w:rPr>
      </w:pPr>
    </w:p>
    <w:p w14:paraId="0BB3790F" w14:textId="77777777" w:rsidR="0091413B" w:rsidRDefault="0091413B" w:rsidP="0091413B">
      <w:pPr>
        <w:pStyle w:val="VMleipteksti"/>
        <w:ind w:left="0"/>
        <w:rPr>
          <w:rFonts w:ascii="Arial" w:hAnsi="Arial" w:cs="Arial"/>
          <w:b/>
          <w:noProof/>
          <w:sz w:val="22"/>
          <w:szCs w:val="22"/>
        </w:rPr>
      </w:pPr>
      <w:r w:rsidRPr="000E0CDF">
        <w:rPr>
          <w:rFonts w:ascii="Arial" w:hAnsi="Arial" w:cs="Arial"/>
          <w:b/>
          <w:noProof/>
          <w:sz w:val="22"/>
          <w:szCs w:val="22"/>
        </w:rPr>
        <w:t xml:space="preserve">Tukitoimien tyypit </w:t>
      </w:r>
    </w:p>
    <w:p w14:paraId="7F37EE24" w14:textId="77777777" w:rsidR="003E2FC1" w:rsidRDefault="003E2FC1" w:rsidP="0091413B">
      <w:pPr>
        <w:pStyle w:val="VMleipteksti"/>
        <w:ind w:left="0"/>
        <w:rPr>
          <w:rFonts w:ascii="Arial" w:hAnsi="Arial" w:cs="Arial"/>
          <w:noProof/>
          <w:sz w:val="18"/>
          <w:szCs w:val="18"/>
        </w:rPr>
      </w:pPr>
      <w:r w:rsidRPr="003E2FC1">
        <w:rPr>
          <w:rFonts w:ascii="Arial" w:hAnsi="Arial" w:cs="Arial"/>
          <w:noProof/>
          <w:sz w:val="18"/>
          <w:szCs w:val="18"/>
        </w:rPr>
        <w:t>(7 993/8 000</w:t>
      </w:r>
      <w:r w:rsidR="00BF326A">
        <w:rPr>
          <w:rFonts w:ascii="Arial" w:hAnsi="Arial" w:cs="Arial"/>
          <w:noProof/>
          <w:sz w:val="18"/>
          <w:szCs w:val="18"/>
        </w:rPr>
        <w:t xml:space="preserve"> (8 229</w:t>
      </w:r>
      <w:r w:rsidRPr="003E2FC1">
        <w:rPr>
          <w:rFonts w:ascii="Arial" w:hAnsi="Arial" w:cs="Arial"/>
          <w:noProof/>
          <w:sz w:val="18"/>
          <w:szCs w:val="18"/>
        </w:rPr>
        <w:t>)</w:t>
      </w:r>
    </w:p>
    <w:p w14:paraId="1FB7D60A" w14:textId="77777777" w:rsidR="00BF326A" w:rsidRDefault="00BF326A" w:rsidP="0091413B">
      <w:pPr>
        <w:pStyle w:val="VMleipteksti"/>
        <w:ind w:left="0"/>
        <w:rPr>
          <w:rFonts w:ascii="Arial" w:hAnsi="Arial" w:cs="Arial"/>
          <w:noProof/>
          <w:sz w:val="18"/>
          <w:szCs w:val="18"/>
        </w:rPr>
      </w:pPr>
    </w:p>
    <w:p w14:paraId="6A9AF3F4" w14:textId="77777777" w:rsidR="00BF326A" w:rsidRPr="00BF326A" w:rsidRDefault="00BF326A" w:rsidP="0091413B">
      <w:pPr>
        <w:pStyle w:val="VMleipteksti"/>
        <w:ind w:left="0"/>
        <w:rPr>
          <w:rFonts w:ascii="Arial" w:hAnsi="Arial" w:cs="Arial"/>
          <w:noProof/>
          <w:color w:val="FFFFFF" w:themeColor="background1"/>
          <w:sz w:val="18"/>
          <w:szCs w:val="18"/>
        </w:rPr>
      </w:pPr>
      <w:r w:rsidRPr="00BF326A">
        <w:rPr>
          <w:rFonts w:ascii="Arial" w:hAnsi="Arial" w:cs="Arial"/>
          <w:noProof/>
          <w:color w:val="FFFFFF" w:themeColor="background1"/>
          <w:sz w:val="18"/>
          <w:szCs w:val="18"/>
        </w:rPr>
        <w:t>Turvaverkkoja nuorten tulevaisuuteen</w:t>
      </w:r>
    </w:p>
    <w:p w14:paraId="558DCBEE" w14:textId="77777777" w:rsidR="0091413B" w:rsidRPr="000E0CDF" w:rsidRDefault="0091413B" w:rsidP="0091413B">
      <w:pPr>
        <w:pStyle w:val="VMleipteksti"/>
        <w:ind w:left="0"/>
        <w:rPr>
          <w:rFonts w:ascii="Arial" w:hAnsi="Arial" w:cs="Arial"/>
          <w:noProof/>
          <w:sz w:val="22"/>
          <w:szCs w:val="22"/>
        </w:rPr>
      </w:pPr>
    </w:p>
    <w:p w14:paraId="3BD53FB4" w14:textId="77777777" w:rsidR="0091413B" w:rsidRPr="00F92C07" w:rsidRDefault="0091413B" w:rsidP="0091413B">
      <w:pPr>
        <w:pStyle w:val="Default"/>
        <w:spacing w:line="240" w:lineRule="auto"/>
        <w:jc w:val="both"/>
        <w:rPr>
          <w:rFonts w:ascii="Arial" w:hAnsi="Arial" w:cs="Arial"/>
          <w:color w:val="auto"/>
          <w:sz w:val="22"/>
          <w:szCs w:val="22"/>
        </w:rPr>
      </w:pPr>
      <w:r w:rsidRPr="00C63940">
        <w:rPr>
          <w:rFonts w:ascii="Arial" w:hAnsi="Arial" w:cs="Arial"/>
          <w:color w:val="auto"/>
          <w:sz w:val="22"/>
          <w:szCs w:val="22"/>
        </w:rPr>
        <w:t>Erityistavoitteessa keskitytään tukemaan hanketyön keinoin lastensuojelun asiakkaana olevien sekä erityisesti kodin ulkopuolelle sijoitettujen lasten ja nuorten elämäntilannetta</w:t>
      </w:r>
      <w:r>
        <w:rPr>
          <w:rFonts w:ascii="Arial" w:hAnsi="Arial" w:cs="Arial"/>
          <w:color w:val="auto"/>
          <w:sz w:val="22"/>
          <w:szCs w:val="22"/>
        </w:rPr>
        <w:t xml:space="preserve"> ja pärjäämistä</w:t>
      </w:r>
      <w:r w:rsidRPr="00C63940">
        <w:rPr>
          <w:rFonts w:ascii="Arial" w:hAnsi="Arial" w:cs="Arial"/>
          <w:color w:val="auto"/>
          <w:sz w:val="22"/>
          <w:szCs w:val="22"/>
        </w:rPr>
        <w:t xml:space="preserve">. </w:t>
      </w:r>
      <w:r w:rsidRPr="0029417C">
        <w:rPr>
          <w:rFonts w:ascii="Arial" w:hAnsi="Arial" w:cs="Arial"/>
          <w:color w:val="auto"/>
          <w:sz w:val="22"/>
          <w:szCs w:val="22"/>
        </w:rPr>
        <w:t>Tavoitteena o</w:t>
      </w:r>
      <w:r>
        <w:rPr>
          <w:rFonts w:ascii="Arial" w:hAnsi="Arial" w:cs="Arial"/>
          <w:color w:val="auto"/>
          <w:sz w:val="22"/>
          <w:szCs w:val="22"/>
        </w:rPr>
        <w:t>n kehittää</w:t>
      </w:r>
      <w:r w:rsidRPr="0029417C">
        <w:rPr>
          <w:rFonts w:ascii="Arial" w:hAnsi="Arial" w:cs="Arial"/>
          <w:color w:val="auto"/>
          <w:sz w:val="22"/>
          <w:szCs w:val="22"/>
        </w:rPr>
        <w:t xml:space="preserve"> lasten ja nuorten tarpeista lähtev</w:t>
      </w:r>
      <w:r>
        <w:rPr>
          <w:rFonts w:ascii="Arial" w:hAnsi="Arial" w:cs="Arial"/>
          <w:color w:val="auto"/>
          <w:sz w:val="22"/>
          <w:szCs w:val="22"/>
        </w:rPr>
        <w:t>iä</w:t>
      </w:r>
      <w:r w:rsidRPr="0029417C">
        <w:rPr>
          <w:rFonts w:ascii="Arial" w:hAnsi="Arial" w:cs="Arial"/>
          <w:color w:val="auto"/>
          <w:sz w:val="22"/>
          <w:szCs w:val="22"/>
        </w:rPr>
        <w:t>, helposti saavutettav</w:t>
      </w:r>
      <w:r>
        <w:rPr>
          <w:rFonts w:ascii="Arial" w:hAnsi="Arial" w:cs="Arial"/>
          <w:color w:val="auto"/>
          <w:sz w:val="22"/>
          <w:szCs w:val="22"/>
        </w:rPr>
        <w:t>ia</w:t>
      </w:r>
      <w:r w:rsidRPr="0029417C">
        <w:rPr>
          <w:rFonts w:ascii="Arial" w:hAnsi="Arial" w:cs="Arial"/>
          <w:color w:val="auto"/>
          <w:sz w:val="22"/>
          <w:szCs w:val="22"/>
        </w:rPr>
        <w:t xml:space="preserve"> tukitoim</w:t>
      </w:r>
      <w:r>
        <w:rPr>
          <w:rFonts w:ascii="Arial" w:hAnsi="Arial" w:cs="Arial"/>
          <w:color w:val="auto"/>
          <w:sz w:val="22"/>
          <w:szCs w:val="22"/>
        </w:rPr>
        <w:t>ia</w:t>
      </w:r>
      <w:r w:rsidRPr="0029417C">
        <w:rPr>
          <w:rFonts w:ascii="Arial" w:hAnsi="Arial" w:cs="Arial"/>
          <w:color w:val="auto"/>
          <w:sz w:val="22"/>
          <w:szCs w:val="22"/>
        </w:rPr>
        <w:t xml:space="preserve"> ja palvelu</w:t>
      </w:r>
      <w:r>
        <w:rPr>
          <w:rFonts w:ascii="Arial" w:hAnsi="Arial" w:cs="Arial"/>
          <w:color w:val="auto"/>
          <w:sz w:val="22"/>
          <w:szCs w:val="22"/>
        </w:rPr>
        <w:t>ita</w:t>
      </w:r>
      <w:r w:rsidRPr="0029417C">
        <w:rPr>
          <w:rFonts w:ascii="Arial" w:hAnsi="Arial" w:cs="Arial"/>
          <w:color w:val="auto"/>
          <w:sz w:val="22"/>
          <w:szCs w:val="22"/>
        </w:rPr>
        <w:t>, joita tuotetaan paikallisesti monitoimijaverkostoissa lasten ja nuorten tarpeita kuunnellen</w:t>
      </w:r>
      <w:r w:rsidRPr="002B39AE">
        <w:rPr>
          <w:rFonts w:ascii="Arial" w:hAnsi="Arial" w:cs="Arial"/>
          <w:color w:val="auto"/>
          <w:sz w:val="22"/>
          <w:szCs w:val="22"/>
        </w:rPr>
        <w:t>. Paikallisilla järjestötoimijoilla tai muilla ei viranomaisroolissa toimivilla on mahdollista täydentää viranomaistoiminnan tuottamia lastensuojelua tukevia palveluja ja rakentaa paikallisesti kokonaan uusia</w:t>
      </w:r>
      <w:r w:rsidR="00F812AE">
        <w:rPr>
          <w:rFonts w:ascii="Arial" w:hAnsi="Arial" w:cs="Arial"/>
          <w:color w:val="auto"/>
          <w:sz w:val="22"/>
          <w:szCs w:val="22"/>
        </w:rPr>
        <w:t xml:space="preserve"> </w:t>
      </w:r>
      <w:r w:rsidR="00F812AE" w:rsidRPr="00F812AE">
        <w:rPr>
          <w:rFonts w:ascii="Arial" w:hAnsi="Arial" w:cs="Arial"/>
          <w:color w:val="auto"/>
          <w:sz w:val="22"/>
          <w:szCs w:val="22"/>
          <w:shd w:val="clear" w:color="auto" w:fill="C2D69B" w:themeFill="accent3" w:themeFillTint="99"/>
        </w:rPr>
        <w:t>ja helposti saavutettavia</w:t>
      </w:r>
      <w:r w:rsidRPr="002B39AE">
        <w:rPr>
          <w:rFonts w:ascii="Arial" w:hAnsi="Arial" w:cs="Arial"/>
          <w:color w:val="auto"/>
          <w:sz w:val="22"/>
          <w:szCs w:val="22"/>
        </w:rPr>
        <w:t xml:space="preserve"> palvelukokonaisuuksia. </w:t>
      </w:r>
    </w:p>
    <w:p w14:paraId="7EF9B8D9" w14:textId="77777777" w:rsidR="0091413B" w:rsidRPr="00C63940" w:rsidRDefault="0091413B" w:rsidP="0091413B">
      <w:pPr>
        <w:pStyle w:val="Default"/>
        <w:spacing w:line="240" w:lineRule="auto"/>
        <w:jc w:val="both"/>
        <w:rPr>
          <w:rFonts w:ascii="Arial" w:hAnsi="Arial" w:cs="Arial"/>
          <w:b/>
          <w:color w:val="auto"/>
          <w:sz w:val="22"/>
          <w:szCs w:val="22"/>
        </w:rPr>
      </w:pPr>
      <w:r w:rsidRPr="00C63940">
        <w:rPr>
          <w:rFonts w:ascii="Arial" w:hAnsi="Arial" w:cs="Arial"/>
          <w:color w:val="auto"/>
          <w:sz w:val="22"/>
          <w:szCs w:val="22"/>
        </w:rPr>
        <w:t xml:space="preserve">Yhteiskunnan sosioekonominen eriytyminen on </w:t>
      </w:r>
      <w:r>
        <w:rPr>
          <w:rFonts w:ascii="Arial" w:hAnsi="Arial" w:cs="Arial"/>
          <w:color w:val="auto"/>
          <w:sz w:val="22"/>
          <w:szCs w:val="22"/>
        </w:rPr>
        <w:t xml:space="preserve">osaltaan </w:t>
      </w:r>
      <w:r w:rsidRPr="00C63940">
        <w:rPr>
          <w:rFonts w:ascii="Arial" w:hAnsi="Arial" w:cs="Arial"/>
          <w:color w:val="auto"/>
          <w:sz w:val="22"/>
          <w:szCs w:val="22"/>
        </w:rPr>
        <w:t>johtanut siihen, että jo aiemmin huono-osaiset nuoret voivat entistä huonommin ja erityisesti nuorten pahoinvointi näkyy lisääntyneinä päihde- ja mielenterveysongelmina</w:t>
      </w:r>
      <w:r>
        <w:rPr>
          <w:rFonts w:ascii="Arial" w:hAnsi="Arial" w:cs="Arial"/>
          <w:color w:val="auto"/>
          <w:sz w:val="22"/>
          <w:szCs w:val="22"/>
        </w:rPr>
        <w:t>, myös alaikäisten vakavat väkivallanteot lisääntyvät. Lastensuojelulain muututtua l</w:t>
      </w:r>
      <w:r w:rsidRPr="00C63940">
        <w:rPr>
          <w:rFonts w:ascii="Arial" w:hAnsi="Arial" w:cs="Arial"/>
          <w:color w:val="auto"/>
          <w:sz w:val="22"/>
          <w:szCs w:val="22"/>
        </w:rPr>
        <w:t>astensuojelun jä</w:t>
      </w:r>
      <w:r>
        <w:rPr>
          <w:rFonts w:ascii="Arial" w:hAnsi="Arial" w:cs="Arial"/>
          <w:color w:val="auto"/>
          <w:sz w:val="22"/>
          <w:szCs w:val="22"/>
        </w:rPr>
        <w:t xml:space="preserve">lkihuollon asiakkuus voi jatkua aina 25 ikävuoteen saakka, mikä omalta osaltaan lisää palvelujen kehittämistarpeita. </w:t>
      </w:r>
    </w:p>
    <w:p w14:paraId="4D356294" w14:textId="77777777" w:rsidR="0091413B" w:rsidRDefault="0091413B" w:rsidP="0091413B">
      <w:pPr>
        <w:pStyle w:val="Default"/>
        <w:spacing w:line="240" w:lineRule="auto"/>
        <w:jc w:val="both"/>
        <w:rPr>
          <w:rFonts w:ascii="Arial" w:hAnsi="Arial" w:cs="Arial"/>
          <w:color w:val="auto"/>
          <w:sz w:val="22"/>
          <w:szCs w:val="22"/>
        </w:rPr>
      </w:pPr>
      <w:r>
        <w:rPr>
          <w:rFonts w:ascii="Arial" w:hAnsi="Arial" w:cs="Arial"/>
          <w:color w:val="auto"/>
          <w:sz w:val="22"/>
          <w:szCs w:val="22"/>
        </w:rPr>
        <w:t xml:space="preserve">Sijaishuollon ja lastensuojelun </w:t>
      </w:r>
      <w:r w:rsidRPr="00C63940">
        <w:rPr>
          <w:rFonts w:ascii="Arial" w:hAnsi="Arial" w:cs="Arial"/>
          <w:color w:val="auto"/>
          <w:sz w:val="22"/>
          <w:szCs w:val="22"/>
        </w:rPr>
        <w:t>asiakkuus on monilla mittareilla yhdistettävissä huono-osaisuuteen myös aikuisena. Sijaishuollossa kasvaneilla on tutkimusten mukaan aikuisena suuremmat riskit ajautua marginaaliin kuin väestössä yleensä. Huostaan</w:t>
      </w:r>
      <w:r>
        <w:rPr>
          <w:rFonts w:ascii="Arial" w:hAnsi="Arial" w:cs="Arial"/>
          <w:color w:val="auto"/>
          <w:sz w:val="22"/>
          <w:szCs w:val="22"/>
        </w:rPr>
        <w:t xml:space="preserve"> </w:t>
      </w:r>
      <w:r w:rsidRPr="00C63940">
        <w:rPr>
          <w:rFonts w:ascii="Arial" w:hAnsi="Arial" w:cs="Arial"/>
          <w:color w:val="auto"/>
          <w:sz w:val="22"/>
          <w:szCs w:val="22"/>
        </w:rPr>
        <w:t>otetuilla on tutkimusten perusteella suurempi riski jäädä vaille</w:t>
      </w:r>
      <w:r>
        <w:rPr>
          <w:rFonts w:ascii="Arial" w:hAnsi="Arial" w:cs="Arial"/>
          <w:color w:val="auto"/>
          <w:sz w:val="22"/>
          <w:szCs w:val="22"/>
        </w:rPr>
        <w:t xml:space="preserve"> </w:t>
      </w:r>
      <w:r w:rsidRPr="002F7579">
        <w:rPr>
          <w:rFonts w:ascii="Arial" w:hAnsi="Arial" w:cs="Arial"/>
          <w:color w:val="auto"/>
          <w:sz w:val="22"/>
          <w:szCs w:val="22"/>
        </w:rPr>
        <w:t xml:space="preserve">jopa perusopetuksen päättötodistusta ja peruskoulun jälkeistä tutkintoa, ja he ovat todennäköisemmin mielenterveyspalvelujen ja toimeentulotuen </w:t>
      </w:r>
      <w:r w:rsidRPr="00C63940">
        <w:rPr>
          <w:rFonts w:ascii="Arial" w:hAnsi="Arial" w:cs="Arial"/>
          <w:color w:val="auto"/>
          <w:sz w:val="22"/>
          <w:szCs w:val="22"/>
        </w:rPr>
        <w:t>piirissä saman ikäiseen väestöön verrattuna. Teini-ikäisenä sijoitettujen kouluttautuminen jää viisi kertaa todennäköisemmin peruskoulutasolle muuhun väestöön verrattuna</w:t>
      </w:r>
      <w:r w:rsidRPr="00E324F3">
        <w:rPr>
          <w:rFonts w:ascii="Arial" w:hAnsi="Arial" w:cs="Arial"/>
          <w:sz w:val="22"/>
          <w:szCs w:val="22"/>
        </w:rPr>
        <w:t xml:space="preserve">. </w:t>
      </w:r>
      <w:r>
        <w:rPr>
          <w:rFonts w:ascii="Arial" w:hAnsi="Arial" w:cs="Arial"/>
          <w:sz w:val="22"/>
          <w:szCs w:val="22"/>
        </w:rPr>
        <w:t>Tilanteen korjaaminen vaatii uudenlaisia toimintamalleja.</w:t>
      </w:r>
    </w:p>
    <w:p w14:paraId="1413AA73" w14:textId="77777777" w:rsidR="0091413B" w:rsidRDefault="0091413B" w:rsidP="0091413B">
      <w:pPr>
        <w:spacing w:after="100" w:afterAutospacing="1"/>
        <w:rPr>
          <w:rFonts w:ascii="Arial" w:hAnsi="Arial" w:cs="Arial"/>
          <w:color w:val="303030"/>
          <w:sz w:val="22"/>
          <w:szCs w:val="22"/>
          <w:lang w:eastAsia="fi-FI"/>
        </w:rPr>
      </w:pPr>
      <w:r>
        <w:rPr>
          <w:rFonts w:ascii="Arial" w:hAnsi="Arial" w:cs="Arial"/>
          <w:color w:val="303030"/>
          <w:sz w:val="22"/>
          <w:szCs w:val="22"/>
          <w:lang w:eastAsia="fi-FI"/>
        </w:rPr>
        <w:t>Lastensuojelutilastojen mukaan lastensuojelun tarve on kasvanut Suomessa viime vuosina; l</w:t>
      </w:r>
      <w:r w:rsidRPr="003E74D8">
        <w:rPr>
          <w:rFonts w:ascii="Arial" w:hAnsi="Arial" w:cs="Arial"/>
          <w:color w:val="303030"/>
          <w:sz w:val="22"/>
          <w:szCs w:val="22"/>
          <w:lang w:eastAsia="fi-FI"/>
        </w:rPr>
        <w:t>astensuojeluilmoitus tehtiin 85 746 lapsesta vuonna 2019</w:t>
      </w:r>
      <w:r>
        <w:rPr>
          <w:rFonts w:ascii="Arial" w:hAnsi="Arial" w:cs="Arial"/>
          <w:color w:val="303030"/>
          <w:sz w:val="22"/>
          <w:szCs w:val="22"/>
          <w:lang w:eastAsia="fi-FI"/>
        </w:rPr>
        <w:t xml:space="preserve">, ilmoitusten määrän kasvua oli 7 %. </w:t>
      </w:r>
      <w:r w:rsidRPr="003E74D8">
        <w:rPr>
          <w:rFonts w:ascii="Arial" w:hAnsi="Arial" w:cs="Arial"/>
          <w:color w:val="303030"/>
          <w:sz w:val="22"/>
          <w:szCs w:val="22"/>
          <w:lang w:eastAsia="fi-FI"/>
        </w:rPr>
        <w:t xml:space="preserve"> </w:t>
      </w:r>
      <w:r>
        <w:rPr>
          <w:rFonts w:ascii="Arial" w:hAnsi="Arial" w:cs="Arial"/>
          <w:color w:val="303030"/>
          <w:sz w:val="22"/>
          <w:szCs w:val="22"/>
          <w:lang w:eastAsia="fi-FI"/>
        </w:rPr>
        <w:t xml:space="preserve">Lastensuojelun avohuollon asiakkaista (52 858) suurimman asiakasryhmän muodostivat 16–17 vuotiaat nuoret (5,9 % väestön saman ikäisistä). </w:t>
      </w:r>
      <w:r w:rsidRPr="003E74D8">
        <w:rPr>
          <w:rFonts w:ascii="Arial" w:hAnsi="Arial" w:cs="Arial"/>
          <w:color w:val="303030"/>
          <w:sz w:val="22"/>
          <w:szCs w:val="22"/>
          <w:lang w:eastAsia="fi-FI"/>
        </w:rPr>
        <w:t>Kodin ulkopuolelle oli vuoden 2019 aikana sijoitettuna kaikkiaan 18 928 lasta ja nuorta</w:t>
      </w:r>
      <w:r>
        <w:rPr>
          <w:rFonts w:ascii="Arial" w:hAnsi="Arial" w:cs="Arial"/>
          <w:color w:val="303030"/>
          <w:sz w:val="22"/>
          <w:szCs w:val="22"/>
          <w:lang w:eastAsia="fi-FI"/>
        </w:rPr>
        <w:t>, mikä oli 2% edellisvuotta enemmän. A</w:t>
      </w:r>
      <w:r w:rsidRPr="003E74D8">
        <w:rPr>
          <w:rFonts w:ascii="Arial" w:hAnsi="Arial" w:cs="Arial"/>
          <w:color w:val="303030"/>
          <w:sz w:val="22"/>
          <w:szCs w:val="22"/>
          <w:lang w:eastAsia="fi-FI"/>
        </w:rPr>
        <w:t xml:space="preserve">vohuollon tukea sai </w:t>
      </w:r>
      <w:r>
        <w:rPr>
          <w:rFonts w:ascii="Arial" w:hAnsi="Arial" w:cs="Arial"/>
          <w:color w:val="303030"/>
          <w:sz w:val="22"/>
          <w:szCs w:val="22"/>
          <w:lang w:eastAsia="fi-FI"/>
        </w:rPr>
        <w:t xml:space="preserve">vuonna 2019 </w:t>
      </w:r>
      <w:r w:rsidRPr="003E74D8">
        <w:rPr>
          <w:rFonts w:ascii="Arial" w:hAnsi="Arial" w:cs="Arial"/>
          <w:color w:val="303030"/>
          <w:sz w:val="22"/>
          <w:szCs w:val="22"/>
          <w:lang w:eastAsia="fi-FI"/>
        </w:rPr>
        <w:t>yhteensä 7 646 jälkihuollossa olevaa lasta ja nuorta. </w:t>
      </w:r>
      <w:r>
        <w:rPr>
          <w:rFonts w:ascii="Arial" w:hAnsi="Arial" w:cs="Arial"/>
          <w:color w:val="303030"/>
          <w:sz w:val="22"/>
          <w:szCs w:val="22"/>
          <w:lang w:eastAsia="fi-FI"/>
        </w:rPr>
        <w:t xml:space="preserve">Heistä enemmistö (86,2 %) oli 18 vuotta täyttäneitä. </w:t>
      </w:r>
    </w:p>
    <w:p w14:paraId="517EB9B8" w14:textId="77777777" w:rsidR="0091413B" w:rsidRDefault="00F812AE" w:rsidP="0091413B">
      <w:pPr>
        <w:spacing w:after="100" w:afterAutospacing="1"/>
        <w:rPr>
          <w:rFonts w:ascii="Arial" w:hAnsi="Arial" w:cs="Arial"/>
          <w:color w:val="303030"/>
          <w:sz w:val="22"/>
          <w:szCs w:val="22"/>
          <w:lang w:eastAsia="fi-FI"/>
        </w:rPr>
      </w:pPr>
      <w:proofErr w:type="spellStart"/>
      <w:r w:rsidRPr="00FF0F0A">
        <w:rPr>
          <w:rFonts w:ascii="Arial" w:hAnsi="Arial" w:cs="Arial"/>
          <w:color w:val="303030"/>
          <w:sz w:val="22"/>
          <w:szCs w:val="22"/>
          <w:highlight w:val="yellow"/>
          <w:shd w:val="clear" w:color="auto" w:fill="C2D69B" w:themeFill="accent3" w:themeFillTint="99"/>
          <w:lang w:eastAsia="fi-FI"/>
        </w:rPr>
        <w:t>THL:n</w:t>
      </w:r>
      <w:proofErr w:type="spellEnd"/>
      <w:r w:rsidRPr="00FF0F0A">
        <w:rPr>
          <w:rFonts w:ascii="Arial" w:hAnsi="Arial" w:cs="Arial"/>
          <w:color w:val="303030"/>
          <w:sz w:val="22"/>
          <w:szCs w:val="22"/>
          <w:highlight w:val="yellow"/>
          <w:shd w:val="clear" w:color="auto" w:fill="C2D69B" w:themeFill="accent3" w:themeFillTint="99"/>
          <w:lang w:eastAsia="fi-FI"/>
        </w:rPr>
        <w:t xml:space="preserve"> raportin</w:t>
      </w:r>
      <w:r w:rsidR="0091413B">
        <w:rPr>
          <w:rFonts w:ascii="Arial" w:hAnsi="Arial" w:cs="Arial"/>
          <w:color w:val="303030"/>
          <w:sz w:val="22"/>
          <w:szCs w:val="22"/>
          <w:lang w:eastAsia="fi-FI"/>
        </w:rPr>
        <w:t xml:space="preserve"> </w:t>
      </w:r>
      <w:r>
        <w:rPr>
          <w:rFonts w:ascii="Arial" w:hAnsi="Arial" w:cs="Arial"/>
          <w:color w:val="303030"/>
          <w:sz w:val="22"/>
          <w:szCs w:val="22"/>
          <w:lang w:eastAsia="fi-FI"/>
        </w:rPr>
        <w:t>(</w:t>
      </w:r>
      <w:r w:rsidR="0091413B">
        <w:rPr>
          <w:rFonts w:ascii="Arial" w:hAnsi="Arial" w:cs="Arial"/>
          <w:color w:val="303030"/>
          <w:sz w:val="22"/>
          <w:szCs w:val="22"/>
          <w:lang w:eastAsia="fi-FI"/>
        </w:rPr>
        <w:t xml:space="preserve">2020, 8) mukaan vuonna 2018 noin 2 000:lla 13–17 -vuotiaalla teini-ikäisellä oli alkanut lastensuojelulain mukainen sijoitus, joka tehtiin usein kiireellisenä laitokseen. Arviolta 60 prosentissa kysymys oli nuoruuden kriiseistä, joihin olisi periaatteessa ollut mahdollisuus löytää intensiivinen ja vaikuttava interventio avohuollossa ja välttää sijoitus kodin ulkopuolelle. </w:t>
      </w:r>
    </w:p>
    <w:p w14:paraId="05A7ADAD" w14:textId="77777777" w:rsidR="0091413B" w:rsidRDefault="0091413B" w:rsidP="0091413B">
      <w:pPr>
        <w:spacing w:after="100" w:afterAutospacing="1"/>
        <w:rPr>
          <w:rFonts w:ascii="Arial" w:hAnsi="Arial" w:cs="Arial"/>
          <w:color w:val="303030"/>
          <w:sz w:val="22"/>
          <w:szCs w:val="22"/>
          <w:lang w:eastAsia="fi-FI"/>
        </w:rPr>
      </w:pPr>
      <w:r>
        <w:rPr>
          <w:rFonts w:ascii="Arial" w:hAnsi="Arial" w:cs="Arial"/>
          <w:color w:val="303030"/>
          <w:sz w:val="22"/>
          <w:szCs w:val="22"/>
          <w:lang w:eastAsia="fi-FI"/>
        </w:rPr>
        <w:t>Luvut kertovat siitä, että teini-ikäiset ja vaikeasti oireilevat nuoret eivät saa riittävästi apua peruspalveluista, vaan joutuvat aivan liian usein vielä täysi-ikäisyyden lähestyessäkin lastensuojelun asiakkaiksi ja jopa sen laitospalveluihin. Palvelujärjestelmässä ja sen vaikuttavuudessa on puutteita sekä avohuollossa että kaikkein vaativimmissa palveluissa.</w:t>
      </w:r>
    </w:p>
    <w:p w14:paraId="0CBE738F" w14:textId="77777777" w:rsidR="0091413B" w:rsidRDefault="0091413B" w:rsidP="0091413B">
      <w:pPr>
        <w:pStyle w:val="Default"/>
        <w:spacing w:line="240" w:lineRule="auto"/>
        <w:jc w:val="both"/>
        <w:rPr>
          <w:rFonts w:ascii="Arial" w:hAnsi="Arial" w:cs="Arial"/>
          <w:color w:val="auto"/>
          <w:sz w:val="22"/>
          <w:szCs w:val="22"/>
        </w:rPr>
      </w:pPr>
      <w:r>
        <w:rPr>
          <w:rFonts w:ascii="Arial" w:hAnsi="Arial" w:cs="Arial"/>
          <w:color w:val="auto"/>
          <w:sz w:val="22"/>
          <w:szCs w:val="22"/>
        </w:rPr>
        <w:t xml:space="preserve">Erityistavoitteen </w:t>
      </w:r>
      <w:r w:rsidR="00F812AE" w:rsidRPr="00FF0F0A">
        <w:rPr>
          <w:rFonts w:ascii="Arial" w:hAnsi="Arial" w:cs="Arial"/>
          <w:color w:val="auto"/>
          <w:sz w:val="22"/>
          <w:szCs w:val="22"/>
          <w:highlight w:val="yellow"/>
          <w:shd w:val="clear" w:color="auto" w:fill="C2D69B" w:themeFill="accent3" w:themeFillTint="99"/>
        </w:rPr>
        <w:t>avulla</w:t>
      </w:r>
      <w:r w:rsidRPr="00C63940">
        <w:rPr>
          <w:rFonts w:ascii="Arial" w:hAnsi="Arial" w:cs="Arial"/>
          <w:color w:val="auto"/>
          <w:sz w:val="22"/>
          <w:szCs w:val="22"/>
        </w:rPr>
        <w:t xml:space="preserve"> edis</w:t>
      </w:r>
      <w:r w:rsidRPr="00FF0F0A">
        <w:rPr>
          <w:rFonts w:ascii="Arial" w:hAnsi="Arial" w:cs="Arial"/>
          <w:color w:val="auto"/>
          <w:sz w:val="22"/>
          <w:szCs w:val="22"/>
          <w:highlight w:val="yellow"/>
        </w:rPr>
        <w:t>t</w:t>
      </w:r>
      <w:r w:rsidR="00F812AE" w:rsidRPr="00FF0F0A">
        <w:rPr>
          <w:rFonts w:ascii="Arial" w:hAnsi="Arial" w:cs="Arial"/>
          <w:color w:val="auto"/>
          <w:sz w:val="22"/>
          <w:szCs w:val="22"/>
          <w:highlight w:val="yellow"/>
          <w:shd w:val="clear" w:color="auto" w:fill="C2D69B" w:themeFill="accent3" w:themeFillTint="99"/>
        </w:rPr>
        <w:t>etään</w:t>
      </w:r>
      <w:r w:rsidRPr="00C63940">
        <w:rPr>
          <w:rFonts w:ascii="Arial" w:hAnsi="Arial" w:cs="Arial"/>
          <w:color w:val="auto"/>
          <w:sz w:val="22"/>
          <w:szCs w:val="22"/>
        </w:rPr>
        <w:t xml:space="preserve"> lastensuojelun </w:t>
      </w:r>
      <w:r>
        <w:rPr>
          <w:rFonts w:ascii="Arial" w:hAnsi="Arial" w:cs="Arial"/>
          <w:color w:val="auto"/>
          <w:sz w:val="22"/>
          <w:szCs w:val="22"/>
        </w:rPr>
        <w:t xml:space="preserve">avo-, </w:t>
      </w:r>
      <w:r w:rsidRPr="00C63940">
        <w:rPr>
          <w:rFonts w:ascii="Arial" w:hAnsi="Arial" w:cs="Arial"/>
          <w:color w:val="auto"/>
          <w:sz w:val="22"/>
          <w:szCs w:val="22"/>
        </w:rPr>
        <w:t>sijais</w:t>
      </w:r>
      <w:r>
        <w:rPr>
          <w:rFonts w:ascii="Arial" w:hAnsi="Arial" w:cs="Arial"/>
          <w:color w:val="auto"/>
          <w:sz w:val="22"/>
          <w:szCs w:val="22"/>
        </w:rPr>
        <w:t>- ja jälki</w:t>
      </w:r>
      <w:r w:rsidRPr="00C63940">
        <w:rPr>
          <w:rFonts w:ascii="Arial" w:hAnsi="Arial" w:cs="Arial"/>
          <w:color w:val="auto"/>
          <w:sz w:val="22"/>
          <w:szCs w:val="22"/>
        </w:rPr>
        <w:t xml:space="preserve">huollon </w:t>
      </w:r>
      <w:r>
        <w:rPr>
          <w:rFonts w:ascii="Arial" w:hAnsi="Arial" w:cs="Arial"/>
          <w:color w:val="auto"/>
          <w:sz w:val="22"/>
          <w:szCs w:val="22"/>
        </w:rPr>
        <w:t xml:space="preserve">sisällöllistä ja </w:t>
      </w:r>
      <w:r w:rsidRPr="00C63940">
        <w:rPr>
          <w:rFonts w:ascii="Arial" w:hAnsi="Arial" w:cs="Arial"/>
          <w:color w:val="auto"/>
          <w:sz w:val="22"/>
          <w:szCs w:val="22"/>
        </w:rPr>
        <w:t xml:space="preserve">rakenteellista </w:t>
      </w:r>
      <w:r>
        <w:rPr>
          <w:rFonts w:ascii="Arial" w:hAnsi="Arial" w:cs="Arial"/>
          <w:color w:val="auto"/>
          <w:sz w:val="22"/>
          <w:szCs w:val="22"/>
        </w:rPr>
        <w:t xml:space="preserve">uudistamista kehittämällä ja syventämällä </w:t>
      </w:r>
      <w:r w:rsidRPr="00C63940">
        <w:rPr>
          <w:rFonts w:ascii="Arial" w:hAnsi="Arial" w:cs="Arial"/>
          <w:color w:val="auto"/>
          <w:sz w:val="22"/>
          <w:szCs w:val="22"/>
        </w:rPr>
        <w:t>eri toimijoiden välis</w:t>
      </w:r>
      <w:r>
        <w:rPr>
          <w:rFonts w:ascii="Arial" w:hAnsi="Arial" w:cs="Arial"/>
          <w:color w:val="auto"/>
          <w:sz w:val="22"/>
          <w:szCs w:val="22"/>
        </w:rPr>
        <w:t xml:space="preserve">tä </w:t>
      </w:r>
      <w:r w:rsidRPr="00C63940">
        <w:rPr>
          <w:rFonts w:ascii="Arial" w:hAnsi="Arial" w:cs="Arial"/>
          <w:color w:val="auto"/>
          <w:sz w:val="22"/>
          <w:szCs w:val="22"/>
        </w:rPr>
        <w:t>yhteistyö</w:t>
      </w:r>
      <w:r>
        <w:rPr>
          <w:rFonts w:ascii="Arial" w:hAnsi="Arial" w:cs="Arial"/>
          <w:color w:val="auto"/>
          <w:sz w:val="22"/>
          <w:szCs w:val="22"/>
        </w:rPr>
        <w:t>tä ja yhdessä tekemistä vaikuttavien toimintatapojen löytämiseksi ja juurruttamiseksi</w:t>
      </w:r>
      <w:r w:rsidRPr="00C63940">
        <w:rPr>
          <w:rFonts w:ascii="Arial" w:hAnsi="Arial" w:cs="Arial"/>
          <w:color w:val="auto"/>
          <w:sz w:val="22"/>
          <w:szCs w:val="22"/>
        </w:rPr>
        <w:t xml:space="preserve">. </w:t>
      </w:r>
      <w:r>
        <w:rPr>
          <w:rFonts w:ascii="Arial" w:hAnsi="Arial" w:cs="Arial"/>
          <w:color w:val="auto"/>
          <w:sz w:val="22"/>
          <w:szCs w:val="22"/>
        </w:rPr>
        <w:t xml:space="preserve">Uudenlaisia toimintatapoja tarvitaan etenkin yläkouluikäisten ja peruskoulunsa päättäneiden kiireellisiin sijoituksiin ja huostaanottoihin liittyen. Näihin tilanteisiin olisi löydettävä avo- ja sijaishuollon palveluja ja osaamista uudella tavalla hyödyntäviä keinoja yhteistyössä muiden palvelujen ja toimijoiden kanssa, jotta teini-ikäisten tarpeisiin voitaisiin tehokkaasti vastata muutenkin kuin huostaanotolla. </w:t>
      </w:r>
      <w:r w:rsidR="00F812AE" w:rsidRPr="00FF0F0A">
        <w:rPr>
          <w:rFonts w:ascii="Arial" w:hAnsi="Arial" w:cs="Arial"/>
          <w:color w:val="auto"/>
          <w:sz w:val="22"/>
          <w:szCs w:val="22"/>
          <w:highlight w:val="yellow"/>
          <w:shd w:val="clear" w:color="auto" w:fill="C2D69B" w:themeFill="accent3" w:themeFillTint="99"/>
        </w:rPr>
        <w:t>Toinen keskeinen kehittämiskohde on lastensuojelun jälkihuollon uudistaminen.</w:t>
      </w:r>
      <w:r w:rsidR="00F812AE" w:rsidRPr="00FF0F0A">
        <w:rPr>
          <w:rFonts w:ascii="Arial" w:hAnsi="Arial" w:cs="Arial"/>
          <w:color w:val="auto"/>
          <w:sz w:val="22"/>
          <w:szCs w:val="22"/>
          <w:highlight w:val="yellow"/>
        </w:rPr>
        <w:t xml:space="preserve"> </w:t>
      </w:r>
      <w:r w:rsidR="00F812AE" w:rsidRPr="00FF0F0A">
        <w:rPr>
          <w:rFonts w:ascii="Arial" w:hAnsi="Arial" w:cs="Arial"/>
          <w:color w:val="auto"/>
          <w:sz w:val="22"/>
          <w:szCs w:val="22"/>
          <w:highlight w:val="yellow"/>
          <w:shd w:val="clear" w:color="auto" w:fill="C2D69B" w:themeFill="accent3" w:themeFillTint="99"/>
        </w:rPr>
        <w:t>Tavoitteiden saavuttamiseksi</w:t>
      </w:r>
      <w:r w:rsidRPr="00C63940">
        <w:rPr>
          <w:rFonts w:ascii="Arial" w:hAnsi="Arial" w:cs="Arial"/>
          <w:color w:val="auto"/>
          <w:sz w:val="22"/>
          <w:szCs w:val="22"/>
        </w:rPr>
        <w:t xml:space="preserve"> </w:t>
      </w:r>
      <w:r>
        <w:rPr>
          <w:rFonts w:ascii="Arial" w:hAnsi="Arial" w:cs="Arial"/>
          <w:color w:val="auto"/>
          <w:sz w:val="22"/>
          <w:szCs w:val="22"/>
        </w:rPr>
        <w:t>vahvistetaan lastensuojelun henkilöstön osaamisen kehittämistä sekä yhteiskehittämistä koulujen ja oppilaitosten, sosiaali- ja terveystoimen, nuorten palvelupisteiden yms. kanssa.</w:t>
      </w:r>
    </w:p>
    <w:p w14:paraId="0163E0C9" w14:textId="77777777" w:rsidR="0091413B" w:rsidRPr="00C63940" w:rsidRDefault="0091413B" w:rsidP="0091413B">
      <w:pPr>
        <w:pStyle w:val="Default"/>
        <w:spacing w:line="240" w:lineRule="auto"/>
        <w:jc w:val="both"/>
        <w:rPr>
          <w:rFonts w:ascii="Arial" w:hAnsi="Arial" w:cs="Arial"/>
          <w:color w:val="auto"/>
          <w:sz w:val="22"/>
          <w:szCs w:val="22"/>
        </w:rPr>
      </w:pPr>
      <w:r w:rsidRPr="00C63940">
        <w:rPr>
          <w:rFonts w:ascii="Arial" w:hAnsi="Arial" w:cs="Arial"/>
          <w:color w:val="auto"/>
          <w:sz w:val="22"/>
          <w:szCs w:val="22"/>
        </w:rPr>
        <w:t xml:space="preserve">Erityistä huomiota on tarpeen kiinnittää vaativan sijaishuollon </w:t>
      </w:r>
      <w:r>
        <w:rPr>
          <w:rFonts w:ascii="Arial" w:hAnsi="Arial" w:cs="Arial"/>
          <w:color w:val="auto"/>
          <w:sz w:val="22"/>
          <w:szCs w:val="22"/>
        </w:rPr>
        <w:t xml:space="preserve">ja muiden vaativan tuen </w:t>
      </w:r>
      <w:r w:rsidRPr="00C63940">
        <w:rPr>
          <w:rFonts w:ascii="Arial" w:hAnsi="Arial" w:cs="Arial"/>
          <w:color w:val="auto"/>
          <w:sz w:val="22"/>
          <w:szCs w:val="22"/>
        </w:rPr>
        <w:t xml:space="preserve">palvelujen </w:t>
      </w:r>
      <w:r>
        <w:rPr>
          <w:rFonts w:ascii="Arial" w:hAnsi="Arial" w:cs="Arial"/>
          <w:color w:val="auto"/>
          <w:sz w:val="22"/>
          <w:szCs w:val="22"/>
        </w:rPr>
        <w:t xml:space="preserve">laadun ja saatavuuden </w:t>
      </w:r>
      <w:r w:rsidRPr="00C63940">
        <w:rPr>
          <w:rFonts w:ascii="Arial" w:hAnsi="Arial" w:cs="Arial"/>
          <w:color w:val="auto"/>
          <w:sz w:val="22"/>
          <w:szCs w:val="22"/>
        </w:rPr>
        <w:t>kehittämiseen. Vaativan sijaishuollon palveluja ja sijoituspaikkoja ei ole tällä hetkellä riittävästi tarjolla</w:t>
      </w:r>
      <w:r>
        <w:rPr>
          <w:rFonts w:ascii="Arial" w:hAnsi="Arial" w:cs="Arial"/>
          <w:color w:val="auto"/>
          <w:sz w:val="22"/>
          <w:szCs w:val="22"/>
        </w:rPr>
        <w:t xml:space="preserve">; niiden </w:t>
      </w:r>
      <w:r w:rsidRPr="00C63940">
        <w:rPr>
          <w:rFonts w:ascii="Arial" w:hAnsi="Arial" w:cs="Arial"/>
          <w:color w:val="auto"/>
          <w:sz w:val="22"/>
          <w:szCs w:val="22"/>
        </w:rPr>
        <w:t>tarve on kasvanut jatkuvasti. Lastensuojelun vaativan sijaishuollon uudistamistyöryhmän raportissa (S</w:t>
      </w:r>
      <w:r>
        <w:rPr>
          <w:rFonts w:ascii="Arial" w:hAnsi="Arial" w:cs="Arial"/>
          <w:color w:val="auto"/>
          <w:sz w:val="22"/>
          <w:szCs w:val="22"/>
        </w:rPr>
        <w:t xml:space="preserve">TM </w:t>
      </w:r>
      <w:r w:rsidRPr="00C63940">
        <w:rPr>
          <w:rFonts w:ascii="Arial" w:hAnsi="Arial" w:cs="Arial"/>
          <w:color w:val="auto"/>
          <w:sz w:val="22"/>
          <w:szCs w:val="22"/>
        </w:rPr>
        <w:t>raportteja ja muistiota 2020:28) on esitetty lukuisia kehittämisehdotuksia uudistamistyön pohjaksi mm. toimintojen laadun</w:t>
      </w:r>
      <w:r>
        <w:rPr>
          <w:rFonts w:ascii="Arial" w:hAnsi="Arial" w:cs="Arial"/>
          <w:color w:val="auto"/>
          <w:sz w:val="22"/>
          <w:szCs w:val="22"/>
        </w:rPr>
        <w:t>,</w:t>
      </w:r>
      <w:r w:rsidRPr="00C63940">
        <w:rPr>
          <w:rFonts w:ascii="Arial" w:hAnsi="Arial" w:cs="Arial"/>
          <w:color w:val="auto"/>
          <w:sz w:val="22"/>
          <w:szCs w:val="22"/>
        </w:rPr>
        <w:t xml:space="preserve"> henkilöstön osaamisen </w:t>
      </w:r>
      <w:r>
        <w:rPr>
          <w:rFonts w:ascii="Arial" w:hAnsi="Arial" w:cs="Arial"/>
          <w:color w:val="auto"/>
          <w:sz w:val="22"/>
          <w:szCs w:val="22"/>
        </w:rPr>
        <w:t>ja</w:t>
      </w:r>
      <w:r w:rsidRPr="00C63940">
        <w:rPr>
          <w:rFonts w:ascii="Arial" w:hAnsi="Arial" w:cs="Arial"/>
          <w:color w:val="auto"/>
          <w:sz w:val="22"/>
          <w:szCs w:val="22"/>
        </w:rPr>
        <w:t xml:space="preserve"> palvelujen kehittämisen näkökulmasta. Erityistä huolta aiheuttaa se, että osalle sijaishuollon </w:t>
      </w:r>
      <w:r>
        <w:rPr>
          <w:rFonts w:ascii="Arial" w:hAnsi="Arial" w:cs="Arial"/>
          <w:color w:val="auto"/>
          <w:sz w:val="22"/>
          <w:szCs w:val="22"/>
        </w:rPr>
        <w:t xml:space="preserve">piirissä </w:t>
      </w:r>
      <w:r w:rsidRPr="00C63940">
        <w:rPr>
          <w:rFonts w:ascii="Arial" w:hAnsi="Arial" w:cs="Arial"/>
          <w:color w:val="auto"/>
          <w:sz w:val="22"/>
          <w:szCs w:val="22"/>
        </w:rPr>
        <w:t>olevista lapsista ja nuorista perusoikeus oppimiseen ei toteudu</w:t>
      </w:r>
      <w:r>
        <w:rPr>
          <w:rFonts w:ascii="Arial" w:hAnsi="Arial" w:cs="Arial"/>
          <w:color w:val="auto"/>
          <w:sz w:val="22"/>
          <w:szCs w:val="22"/>
        </w:rPr>
        <w:t>,</w:t>
      </w:r>
      <w:r w:rsidRPr="00C63940">
        <w:rPr>
          <w:rFonts w:ascii="Arial" w:hAnsi="Arial" w:cs="Arial"/>
          <w:color w:val="auto"/>
          <w:sz w:val="22"/>
          <w:szCs w:val="22"/>
        </w:rPr>
        <w:t xml:space="preserve"> ja puuttuva koulutus määrittää jo valmiiksi haastavaa elämäntilan</w:t>
      </w:r>
      <w:r>
        <w:rPr>
          <w:rFonts w:ascii="Arial" w:hAnsi="Arial" w:cs="Arial"/>
          <w:color w:val="auto"/>
          <w:sz w:val="22"/>
          <w:szCs w:val="22"/>
        </w:rPr>
        <w:t>netta ja siirtymistä</w:t>
      </w:r>
      <w:r w:rsidRPr="00C63940">
        <w:rPr>
          <w:rFonts w:ascii="Arial" w:hAnsi="Arial" w:cs="Arial"/>
          <w:color w:val="auto"/>
          <w:sz w:val="22"/>
          <w:szCs w:val="22"/>
        </w:rPr>
        <w:t xml:space="preserve"> aikuisuuteen. Suunniteltavissa hankkeissa tulee huomioida ao. työryhmien ja myös aiheesta tehtyjen tutkimusten tulokset. </w:t>
      </w:r>
    </w:p>
    <w:p w14:paraId="6FB33C75" w14:textId="77777777" w:rsidR="0091413B" w:rsidRPr="00C63940" w:rsidRDefault="0091413B" w:rsidP="0091413B">
      <w:pPr>
        <w:pStyle w:val="Default"/>
        <w:spacing w:line="240" w:lineRule="auto"/>
        <w:jc w:val="both"/>
        <w:rPr>
          <w:rFonts w:ascii="Arial" w:hAnsi="Arial" w:cs="Arial"/>
          <w:color w:val="auto"/>
          <w:sz w:val="22"/>
          <w:szCs w:val="22"/>
        </w:rPr>
      </w:pPr>
      <w:r w:rsidRPr="002F7579">
        <w:rPr>
          <w:rFonts w:ascii="Arial" w:hAnsi="Arial" w:cs="Arial"/>
          <w:color w:val="auto"/>
          <w:sz w:val="22"/>
          <w:szCs w:val="22"/>
        </w:rPr>
        <w:t>Oppimisvaikeudet ja negatiiviset koulukokemukset ovat yksi taustatekijä sille, että sijaishuollossa olevista lapsista ja nuorista huomattavan suuri osa jää ilman jopa perusopetuksen päättötodistusta tai toisen asteen tutkintoa.</w:t>
      </w:r>
      <w:r>
        <w:rPr>
          <w:rFonts w:ascii="Arial" w:hAnsi="Arial" w:cs="Arial"/>
          <w:color w:val="auto"/>
          <w:sz w:val="22"/>
          <w:szCs w:val="22"/>
        </w:rPr>
        <w:t xml:space="preserve"> Tavoitteena on tarttua oppimisvaikeuksiin ja siten edistää jatkokoulutukseen hakeutumista ja työmarkkinoille kiinnittymistä.</w:t>
      </w:r>
      <w:r w:rsidRPr="002F7579">
        <w:rPr>
          <w:rFonts w:ascii="Arial" w:hAnsi="Arial" w:cs="Arial"/>
          <w:color w:val="auto"/>
          <w:sz w:val="22"/>
          <w:szCs w:val="22"/>
        </w:rPr>
        <w:t xml:space="preserve"> Erityisten ja laaja-alaisten oppimisen vaikeuksien ohella on yhtä lailla huomioitava myös </w:t>
      </w:r>
      <w:r w:rsidRPr="00C63940">
        <w:rPr>
          <w:rFonts w:ascii="Arial" w:hAnsi="Arial" w:cs="Arial"/>
          <w:color w:val="auto"/>
          <w:sz w:val="22"/>
          <w:szCs w:val="22"/>
        </w:rPr>
        <w:t xml:space="preserve">oppimisvaikeudet, jotka ovat seurausta </w:t>
      </w:r>
      <w:r>
        <w:rPr>
          <w:rFonts w:ascii="Arial" w:hAnsi="Arial" w:cs="Arial"/>
          <w:color w:val="auto"/>
          <w:sz w:val="22"/>
          <w:szCs w:val="22"/>
        </w:rPr>
        <w:t xml:space="preserve">erilaisista </w:t>
      </w:r>
      <w:r w:rsidRPr="00C63940">
        <w:rPr>
          <w:rFonts w:ascii="Arial" w:hAnsi="Arial" w:cs="Arial"/>
          <w:color w:val="auto"/>
          <w:sz w:val="22"/>
          <w:szCs w:val="22"/>
        </w:rPr>
        <w:t xml:space="preserve">elämäntilanteen haasteista tai sairauksista. Erityistavoitteen hankkeilla tuetaan </w:t>
      </w:r>
      <w:r>
        <w:rPr>
          <w:rFonts w:ascii="Arial" w:hAnsi="Arial" w:cs="Arial"/>
          <w:color w:val="auto"/>
          <w:sz w:val="22"/>
          <w:szCs w:val="22"/>
        </w:rPr>
        <w:t xml:space="preserve">uudenlaisten </w:t>
      </w:r>
      <w:r w:rsidRPr="00C63940">
        <w:rPr>
          <w:rFonts w:ascii="Arial" w:hAnsi="Arial" w:cs="Arial"/>
          <w:color w:val="auto"/>
          <w:sz w:val="22"/>
          <w:szCs w:val="22"/>
        </w:rPr>
        <w:t>oppimis</w:t>
      </w:r>
      <w:r>
        <w:rPr>
          <w:rFonts w:ascii="Arial" w:hAnsi="Arial" w:cs="Arial"/>
          <w:color w:val="auto"/>
          <w:sz w:val="22"/>
          <w:szCs w:val="22"/>
        </w:rPr>
        <w:t>ta ja kouluttautumista</w:t>
      </w:r>
      <w:r w:rsidRPr="00C63940">
        <w:rPr>
          <w:rFonts w:ascii="Arial" w:hAnsi="Arial" w:cs="Arial"/>
          <w:color w:val="auto"/>
          <w:sz w:val="22"/>
          <w:szCs w:val="22"/>
        </w:rPr>
        <w:t xml:space="preserve"> tukevien</w:t>
      </w:r>
      <w:r>
        <w:rPr>
          <w:rFonts w:ascii="Arial" w:hAnsi="Arial" w:cs="Arial"/>
          <w:color w:val="auto"/>
          <w:sz w:val="22"/>
          <w:szCs w:val="22"/>
        </w:rPr>
        <w:t xml:space="preserve"> ja kannustavien</w:t>
      </w:r>
      <w:r w:rsidRPr="00C63940">
        <w:rPr>
          <w:rFonts w:ascii="Arial" w:hAnsi="Arial" w:cs="Arial"/>
          <w:color w:val="auto"/>
          <w:sz w:val="22"/>
          <w:szCs w:val="22"/>
        </w:rPr>
        <w:t xml:space="preserve"> palvelujen ja toimintamallien kehittämistä </w:t>
      </w:r>
      <w:r>
        <w:rPr>
          <w:rFonts w:ascii="Arial" w:hAnsi="Arial" w:cs="Arial"/>
          <w:color w:val="auto"/>
          <w:sz w:val="22"/>
          <w:szCs w:val="22"/>
        </w:rPr>
        <w:t xml:space="preserve">ja juurruttamista </w:t>
      </w:r>
      <w:r w:rsidRPr="00C63940">
        <w:rPr>
          <w:rFonts w:ascii="Arial" w:hAnsi="Arial" w:cs="Arial"/>
          <w:color w:val="auto"/>
          <w:sz w:val="22"/>
          <w:szCs w:val="22"/>
        </w:rPr>
        <w:t>osa</w:t>
      </w:r>
      <w:r>
        <w:rPr>
          <w:rFonts w:ascii="Arial" w:hAnsi="Arial" w:cs="Arial"/>
          <w:color w:val="auto"/>
          <w:sz w:val="22"/>
          <w:szCs w:val="22"/>
        </w:rPr>
        <w:t>ksi vaikuttavaa lastensuojelua</w:t>
      </w:r>
      <w:r w:rsidRPr="00C63940">
        <w:rPr>
          <w:rFonts w:ascii="Arial" w:hAnsi="Arial" w:cs="Arial"/>
          <w:color w:val="auto"/>
          <w:sz w:val="22"/>
          <w:szCs w:val="22"/>
        </w:rPr>
        <w:t>. Erityistavoitteen hankkei</w:t>
      </w:r>
      <w:r>
        <w:rPr>
          <w:rFonts w:ascii="Arial" w:hAnsi="Arial" w:cs="Arial"/>
          <w:color w:val="auto"/>
          <w:sz w:val="22"/>
          <w:szCs w:val="22"/>
        </w:rPr>
        <w:t xml:space="preserve">ssa otetaan omaksi kehittämiskohteeksi </w:t>
      </w:r>
      <w:r w:rsidRPr="00C63940">
        <w:rPr>
          <w:rFonts w:ascii="Arial" w:hAnsi="Arial" w:cs="Arial"/>
          <w:color w:val="auto"/>
          <w:sz w:val="22"/>
          <w:szCs w:val="22"/>
        </w:rPr>
        <w:t>oppimisvaikeuksia tukevien palvelujen</w:t>
      </w:r>
      <w:r>
        <w:rPr>
          <w:rFonts w:ascii="Arial" w:hAnsi="Arial" w:cs="Arial"/>
          <w:color w:val="auto"/>
          <w:sz w:val="22"/>
          <w:szCs w:val="22"/>
        </w:rPr>
        <w:t>, palveluprosessin eri osa-alueiden</w:t>
      </w:r>
      <w:r w:rsidRPr="00C63940">
        <w:rPr>
          <w:rFonts w:ascii="Arial" w:hAnsi="Arial" w:cs="Arial"/>
          <w:color w:val="auto"/>
          <w:sz w:val="22"/>
          <w:szCs w:val="22"/>
        </w:rPr>
        <w:t xml:space="preserve"> ja toimintamallien kehittämistä</w:t>
      </w:r>
      <w:r>
        <w:rPr>
          <w:rFonts w:ascii="Arial" w:hAnsi="Arial" w:cs="Arial"/>
          <w:color w:val="auto"/>
          <w:sz w:val="22"/>
          <w:szCs w:val="22"/>
        </w:rPr>
        <w:t>. Teeman kehittäminen on laaja, mutta</w:t>
      </w:r>
      <w:r w:rsidRPr="00C63940">
        <w:rPr>
          <w:rFonts w:ascii="Arial" w:hAnsi="Arial" w:cs="Arial"/>
          <w:color w:val="auto"/>
          <w:sz w:val="22"/>
          <w:szCs w:val="22"/>
        </w:rPr>
        <w:t xml:space="preserve"> osana sijaishuollon palvelujen kehittämistä</w:t>
      </w:r>
      <w:r>
        <w:rPr>
          <w:rFonts w:ascii="Arial" w:hAnsi="Arial" w:cs="Arial"/>
          <w:color w:val="auto"/>
          <w:sz w:val="22"/>
          <w:szCs w:val="22"/>
        </w:rPr>
        <w:t xml:space="preserve"> sitä voidaan kehittää rajatusti, ottaen samalla huomioon kehittämistulosten siirrettävyys esimerkiksi aikuisten TE-palveluihin, koulutukseen ohjauksen palveluihin ja osaamisen kehittämisen palveluihin. </w:t>
      </w:r>
      <w:r w:rsidRPr="00C63940">
        <w:rPr>
          <w:rFonts w:ascii="Arial" w:hAnsi="Arial" w:cs="Arial"/>
          <w:color w:val="auto"/>
          <w:sz w:val="22"/>
          <w:szCs w:val="22"/>
        </w:rPr>
        <w:t>Hankkeissa huomioidaan myös oppimisen</w:t>
      </w:r>
      <w:r>
        <w:rPr>
          <w:rFonts w:ascii="Arial" w:hAnsi="Arial" w:cs="Arial"/>
          <w:color w:val="auto"/>
          <w:sz w:val="22"/>
          <w:szCs w:val="22"/>
        </w:rPr>
        <w:t xml:space="preserve">, osaamisen ja kannustamisen </w:t>
      </w:r>
      <w:r w:rsidRPr="00C63940">
        <w:rPr>
          <w:rFonts w:ascii="Arial" w:hAnsi="Arial" w:cs="Arial"/>
          <w:color w:val="auto"/>
          <w:sz w:val="22"/>
          <w:szCs w:val="22"/>
        </w:rPr>
        <w:t xml:space="preserve">haasteet </w:t>
      </w:r>
      <w:r>
        <w:rPr>
          <w:rFonts w:ascii="Arial" w:hAnsi="Arial" w:cs="Arial"/>
          <w:color w:val="auto"/>
          <w:sz w:val="22"/>
          <w:szCs w:val="22"/>
        </w:rPr>
        <w:t xml:space="preserve">nuorten </w:t>
      </w:r>
      <w:r w:rsidRPr="00C63940">
        <w:rPr>
          <w:rFonts w:ascii="Arial" w:hAnsi="Arial" w:cs="Arial"/>
          <w:color w:val="auto"/>
          <w:sz w:val="22"/>
          <w:szCs w:val="22"/>
        </w:rPr>
        <w:t>siir</w:t>
      </w:r>
      <w:r>
        <w:rPr>
          <w:rFonts w:ascii="Arial" w:hAnsi="Arial" w:cs="Arial"/>
          <w:color w:val="auto"/>
          <w:sz w:val="22"/>
          <w:szCs w:val="22"/>
        </w:rPr>
        <w:t>ty</w:t>
      </w:r>
      <w:r w:rsidRPr="00C63940">
        <w:rPr>
          <w:rFonts w:ascii="Arial" w:hAnsi="Arial" w:cs="Arial"/>
          <w:color w:val="auto"/>
          <w:sz w:val="22"/>
          <w:szCs w:val="22"/>
        </w:rPr>
        <w:t xml:space="preserve">essä työelämään ja tunnistetaan </w:t>
      </w:r>
      <w:r>
        <w:rPr>
          <w:rFonts w:ascii="Arial" w:hAnsi="Arial" w:cs="Arial"/>
          <w:color w:val="auto"/>
          <w:sz w:val="22"/>
          <w:szCs w:val="22"/>
        </w:rPr>
        <w:t xml:space="preserve">yksilöllisen </w:t>
      </w:r>
      <w:r w:rsidRPr="00C63940">
        <w:rPr>
          <w:rFonts w:ascii="Arial" w:hAnsi="Arial" w:cs="Arial"/>
          <w:color w:val="auto"/>
          <w:sz w:val="22"/>
          <w:szCs w:val="22"/>
        </w:rPr>
        <w:t>ohjauksen tarpeet työelämävalmiuksi</w:t>
      </w:r>
      <w:r>
        <w:rPr>
          <w:rFonts w:ascii="Arial" w:hAnsi="Arial" w:cs="Arial"/>
          <w:color w:val="auto"/>
          <w:sz w:val="22"/>
          <w:szCs w:val="22"/>
        </w:rPr>
        <w:t>en pitkäjänteiseksi vahvistamiseksi</w:t>
      </w:r>
      <w:r w:rsidRPr="00C63940">
        <w:rPr>
          <w:rFonts w:ascii="Arial" w:hAnsi="Arial" w:cs="Arial"/>
          <w:color w:val="auto"/>
          <w:sz w:val="22"/>
          <w:szCs w:val="22"/>
        </w:rPr>
        <w:t>.</w:t>
      </w:r>
    </w:p>
    <w:p w14:paraId="4A23529C" w14:textId="77777777" w:rsidR="0091413B" w:rsidRPr="00C63940" w:rsidRDefault="0091413B" w:rsidP="0091413B">
      <w:pPr>
        <w:pStyle w:val="VMleipteksti"/>
        <w:ind w:left="0"/>
        <w:jc w:val="both"/>
        <w:rPr>
          <w:rFonts w:ascii="Arial" w:hAnsi="Arial" w:cs="Arial"/>
          <w:sz w:val="22"/>
          <w:szCs w:val="22"/>
        </w:rPr>
      </w:pPr>
      <w:r w:rsidRPr="002B39AE">
        <w:rPr>
          <w:rFonts w:ascii="Arial" w:hAnsi="Arial" w:cs="Arial"/>
          <w:sz w:val="22"/>
          <w:szCs w:val="22"/>
        </w:rPr>
        <w:t xml:space="preserve">Kehittämistoimintaa tukemaan ja suuntaamaan perustetaan ns. pyöreä pöytä, johon </w:t>
      </w:r>
      <w:r w:rsidR="00F812AE" w:rsidRPr="00FF0F0A">
        <w:rPr>
          <w:rFonts w:ascii="Arial" w:hAnsi="Arial" w:cs="Arial"/>
          <w:sz w:val="22"/>
          <w:szCs w:val="22"/>
          <w:highlight w:val="yellow"/>
          <w:shd w:val="clear" w:color="auto" w:fill="C2D69B" w:themeFill="accent3" w:themeFillTint="99"/>
        </w:rPr>
        <w:t>kutsutaan mukaan</w:t>
      </w:r>
      <w:r w:rsidRPr="002B39AE">
        <w:rPr>
          <w:rFonts w:ascii="Arial" w:hAnsi="Arial" w:cs="Arial"/>
          <w:sz w:val="22"/>
          <w:szCs w:val="22"/>
        </w:rPr>
        <w:t xml:space="preserve"> alan asiantunti</w:t>
      </w:r>
      <w:r w:rsidRPr="00FF0F0A">
        <w:rPr>
          <w:rFonts w:ascii="Arial" w:hAnsi="Arial" w:cs="Arial"/>
          <w:sz w:val="22"/>
          <w:szCs w:val="22"/>
          <w:highlight w:val="yellow"/>
        </w:rPr>
        <w:t>j</w:t>
      </w:r>
      <w:r w:rsidR="00F812AE" w:rsidRPr="00FF0F0A">
        <w:rPr>
          <w:rFonts w:ascii="Arial" w:hAnsi="Arial" w:cs="Arial"/>
          <w:sz w:val="22"/>
          <w:szCs w:val="22"/>
          <w:highlight w:val="yellow"/>
          <w:shd w:val="clear" w:color="auto" w:fill="C2D69B" w:themeFill="accent3" w:themeFillTint="99"/>
        </w:rPr>
        <w:t>oita ja kokemusasiantuntijoita</w:t>
      </w:r>
      <w:r w:rsidRPr="00FF0F0A">
        <w:rPr>
          <w:rFonts w:ascii="Arial" w:hAnsi="Arial" w:cs="Arial"/>
          <w:sz w:val="22"/>
          <w:szCs w:val="22"/>
          <w:highlight w:val="yellow"/>
        </w:rPr>
        <w:t>,</w:t>
      </w:r>
      <w:r w:rsidR="001E3F38">
        <w:rPr>
          <w:rFonts w:ascii="Arial" w:hAnsi="Arial" w:cs="Arial"/>
          <w:sz w:val="22"/>
          <w:szCs w:val="22"/>
        </w:rPr>
        <w:t xml:space="preserve"> </w:t>
      </w:r>
      <w:r w:rsidR="001E3F38" w:rsidRPr="001E3F38">
        <w:rPr>
          <w:rFonts w:ascii="Arial" w:hAnsi="Arial" w:cs="Arial"/>
          <w:sz w:val="22"/>
          <w:szCs w:val="22"/>
          <w:highlight w:val="yellow"/>
        </w:rPr>
        <w:t>toisen asteen koulutuksen järjestäjiä,</w:t>
      </w:r>
      <w:r w:rsidR="00F812AE">
        <w:rPr>
          <w:rFonts w:ascii="Arial" w:hAnsi="Arial" w:cs="Arial"/>
          <w:sz w:val="22"/>
          <w:szCs w:val="22"/>
        </w:rPr>
        <w:t xml:space="preserve"> </w:t>
      </w:r>
      <w:r w:rsidR="00F812AE" w:rsidRPr="00FF0F0A">
        <w:rPr>
          <w:rFonts w:ascii="Arial" w:hAnsi="Arial" w:cs="Arial"/>
          <w:sz w:val="22"/>
          <w:szCs w:val="22"/>
          <w:highlight w:val="yellow"/>
          <w:shd w:val="clear" w:color="auto" w:fill="C2D69B" w:themeFill="accent3" w:themeFillTint="99"/>
        </w:rPr>
        <w:t>erityisesti</w:t>
      </w:r>
      <w:r w:rsidRPr="002B39AE">
        <w:rPr>
          <w:rFonts w:ascii="Arial" w:hAnsi="Arial" w:cs="Arial"/>
          <w:sz w:val="22"/>
          <w:szCs w:val="22"/>
        </w:rPr>
        <w:t xml:space="preserve"> lastensuojelukentän toimi</w:t>
      </w:r>
      <w:r w:rsidRPr="00FF0F0A">
        <w:rPr>
          <w:rFonts w:ascii="Arial" w:hAnsi="Arial" w:cs="Arial"/>
          <w:sz w:val="22"/>
          <w:szCs w:val="22"/>
          <w:highlight w:val="yellow"/>
        </w:rPr>
        <w:t>j</w:t>
      </w:r>
      <w:r w:rsidR="00F812AE" w:rsidRPr="00FF0F0A">
        <w:rPr>
          <w:rFonts w:ascii="Arial" w:hAnsi="Arial" w:cs="Arial"/>
          <w:sz w:val="22"/>
          <w:szCs w:val="22"/>
          <w:highlight w:val="yellow"/>
          <w:shd w:val="clear" w:color="auto" w:fill="C2D69B" w:themeFill="accent3" w:themeFillTint="99"/>
        </w:rPr>
        <w:t>oita yhteistyöverkostoineen.</w:t>
      </w:r>
      <w:r w:rsidR="00F812AE">
        <w:rPr>
          <w:rFonts w:ascii="Arial" w:hAnsi="Arial" w:cs="Arial"/>
          <w:sz w:val="22"/>
          <w:szCs w:val="22"/>
          <w:shd w:val="clear" w:color="auto" w:fill="C2D69B" w:themeFill="accent3" w:themeFillTint="99"/>
        </w:rPr>
        <w:t xml:space="preserve"> </w:t>
      </w:r>
      <w:r w:rsidRPr="002B39AE">
        <w:rPr>
          <w:rFonts w:ascii="Arial" w:hAnsi="Arial" w:cs="Arial"/>
          <w:sz w:val="22"/>
          <w:szCs w:val="22"/>
        </w:rPr>
        <w:t>Yhteiskehittämisellä tuetaan hanketoimintaa ja varmistetaan myös kehittämistyön juridinen, laadullinen ja eettinen näkökulma.</w:t>
      </w:r>
      <w:r>
        <w:rPr>
          <w:rFonts w:ascii="Arial" w:hAnsi="Arial" w:cs="Arial"/>
          <w:sz w:val="22"/>
          <w:szCs w:val="22"/>
        </w:rPr>
        <w:t xml:space="preserve"> Tätä edistää myös hankkeita tukeva ja arvioiva koordinaatiohanke.</w:t>
      </w:r>
      <w:r w:rsidRPr="002B39AE">
        <w:rPr>
          <w:rFonts w:ascii="Arial" w:hAnsi="Arial" w:cs="Arial"/>
          <w:sz w:val="22"/>
          <w:szCs w:val="22"/>
        </w:rPr>
        <w:t xml:space="preserve"> </w:t>
      </w:r>
      <w:r>
        <w:rPr>
          <w:rFonts w:ascii="Arial" w:hAnsi="Arial" w:cs="Arial"/>
          <w:sz w:val="22"/>
          <w:szCs w:val="22"/>
        </w:rPr>
        <w:t xml:space="preserve">Hankkeiden valinnassa painotetaan sosiaalisten innovaatioiden selvittämis- ja kehittämismahdollisuuksia sekä tulosten levittämissuunnitelmia. </w:t>
      </w:r>
      <w:r w:rsidRPr="002B39AE">
        <w:rPr>
          <w:rFonts w:ascii="Arial" w:hAnsi="Arial" w:cs="Arial"/>
          <w:sz w:val="22"/>
          <w:szCs w:val="22"/>
        </w:rPr>
        <w:t>Hankkeiden</w:t>
      </w:r>
      <w:r w:rsidR="00FC4050">
        <w:rPr>
          <w:rFonts w:ascii="Arial" w:hAnsi="Arial" w:cs="Arial"/>
          <w:sz w:val="22"/>
          <w:szCs w:val="22"/>
        </w:rPr>
        <w:t xml:space="preserve"> tuloksina syntyville uusille,</w:t>
      </w:r>
      <w:r w:rsidRPr="002B39AE">
        <w:rPr>
          <w:rFonts w:ascii="Arial" w:hAnsi="Arial" w:cs="Arial"/>
          <w:sz w:val="22"/>
          <w:szCs w:val="22"/>
        </w:rPr>
        <w:t xml:space="preserve"> innovatiivisille toimintatavoille ja niiden kautta saavutettaville tuloksille asetetaan paljon odotuksia ja saavutettavien tuloksien odotetaan olevan parempia kuin muissa kehittämishankkeissa. </w:t>
      </w:r>
    </w:p>
    <w:p w14:paraId="482504A9" w14:textId="77777777" w:rsidR="0091413B" w:rsidRDefault="0091413B" w:rsidP="0091413B">
      <w:pPr>
        <w:pStyle w:val="VMleipteksti"/>
        <w:spacing w:line="276" w:lineRule="auto"/>
        <w:ind w:left="0"/>
        <w:jc w:val="both"/>
        <w:rPr>
          <w:rFonts w:ascii="Arial" w:hAnsi="Arial" w:cs="Arial"/>
          <w:b/>
          <w:sz w:val="22"/>
          <w:szCs w:val="22"/>
        </w:rPr>
      </w:pPr>
    </w:p>
    <w:p w14:paraId="4F30A701" w14:textId="77777777" w:rsidR="0091413B" w:rsidRPr="007D1CF6" w:rsidRDefault="0091413B" w:rsidP="0091413B">
      <w:pPr>
        <w:pStyle w:val="VMleipteksti"/>
        <w:spacing w:line="276" w:lineRule="auto"/>
        <w:ind w:left="0"/>
        <w:jc w:val="both"/>
        <w:rPr>
          <w:rFonts w:ascii="Arial" w:hAnsi="Arial" w:cs="Arial"/>
          <w:sz w:val="22"/>
          <w:szCs w:val="22"/>
        </w:rPr>
      </w:pPr>
      <w:r w:rsidRPr="000E0CDF">
        <w:rPr>
          <w:rFonts w:ascii="Arial" w:hAnsi="Arial" w:cs="Arial"/>
          <w:b/>
          <w:sz w:val="22"/>
          <w:szCs w:val="22"/>
        </w:rPr>
        <w:t>Erityistavoitteen pääasiallinen sisältö</w:t>
      </w:r>
    </w:p>
    <w:p w14:paraId="1883A283" w14:textId="77777777" w:rsidR="0091413B" w:rsidRPr="00065102" w:rsidRDefault="0091413B" w:rsidP="0091413B">
      <w:pPr>
        <w:pStyle w:val="VMleipteksti"/>
        <w:spacing w:line="276" w:lineRule="auto"/>
        <w:ind w:left="0"/>
        <w:jc w:val="both"/>
        <w:rPr>
          <w:rFonts w:ascii="Arial" w:hAnsi="Arial" w:cs="Arial"/>
          <w:sz w:val="22"/>
          <w:szCs w:val="22"/>
        </w:rPr>
      </w:pPr>
    </w:p>
    <w:p w14:paraId="0CFE4A91" w14:textId="77777777" w:rsidR="0091413B" w:rsidRPr="00065102" w:rsidRDefault="0091413B" w:rsidP="008A3BE7">
      <w:pPr>
        <w:pStyle w:val="VMleipteksti"/>
        <w:numPr>
          <w:ilvl w:val="0"/>
          <w:numId w:val="21"/>
        </w:numPr>
        <w:spacing w:line="276" w:lineRule="auto"/>
        <w:jc w:val="both"/>
        <w:rPr>
          <w:rFonts w:ascii="Arial" w:hAnsi="Arial" w:cs="Arial"/>
          <w:sz w:val="22"/>
          <w:szCs w:val="22"/>
        </w:rPr>
      </w:pPr>
      <w:r w:rsidRPr="00065102">
        <w:rPr>
          <w:rFonts w:ascii="Arial" w:hAnsi="Arial" w:cs="Arial"/>
          <w:sz w:val="22"/>
          <w:szCs w:val="22"/>
        </w:rPr>
        <w:t>kehitetään lastensuojelun avo-, sijais- ja jälkihuollon sisältöjä ja rakenteita palv</w:t>
      </w:r>
      <w:r w:rsidR="00FC4050">
        <w:rPr>
          <w:rFonts w:ascii="Arial" w:hAnsi="Arial" w:cs="Arial"/>
          <w:sz w:val="22"/>
          <w:szCs w:val="22"/>
        </w:rPr>
        <w:t>elujen laadun, monialaisuuden,</w:t>
      </w:r>
      <w:r w:rsidRPr="00065102">
        <w:rPr>
          <w:rFonts w:ascii="Arial" w:hAnsi="Arial" w:cs="Arial"/>
          <w:sz w:val="22"/>
          <w:szCs w:val="22"/>
        </w:rPr>
        <w:t xml:space="preserve"> henkilöstön osaami</w:t>
      </w:r>
      <w:r>
        <w:rPr>
          <w:rFonts w:ascii="Arial" w:hAnsi="Arial" w:cs="Arial"/>
          <w:sz w:val="22"/>
          <w:szCs w:val="22"/>
        </w:rPr>
        <w:t>sen</w:t>
      </w:r>
      <w:r w:rsidR="00AB494A">
        <w:rPr>
          <w:rFonts w:ascii="Arial" w:hAnsi="Arial" w:cs="Arial"/>
          <w:sz w:val="22"/>
          <w:szCs w:val="22"/>
        </w:rPr>
        <w:t xml:space="preserve"> ml. digitaalisuus</w:t>
      </w:r>
      <w:r w:rsidRPr="00065102">
        <w:rPr>
          <w:rFonts w:ascii="Arial" w:hAnsi="Arial" w:cs="Arial"/>
          <w:sz w:val="22"/>
          <w:szCs w:val="22"/>
        </w:rPr>
        <w:t xml:space="preserve"> ja toimijoiden osallisuu</w:t>
      </w:r>
      <w:r w:rsidR="00FC4050" w:rsidRPr="00FF0F0A">
        <w:rPr>
          <w:rFonts w:ascii="Arial" w:hAnsi="Arial" w:cs="Arial"/>
          <w:sz w:val="22"/>
          <w:szCs w:val="22"/>
          <w:highlight w:val="yellow"/>
          <w:shd w:val="clear" w:color="auto" w:fill="C2D69B" w:themeFill="accent3" w:themeFillTint="99"/>
        </w:rPr>
        <w:t>den edistämiseksi</w:t>
      </w:r>
    </w:p>
    <w:p w14:paraId="127F6163" w14:textId="77777777" w:rsidR="0091413B" w:rsidRPr="00065102" w:rsidRDefault="0091413B" w:rsidP="008A3BE7">
      <w:pPr>
        <w:pStyle w:val="VMleipteksti"/>
        <w:numPr>
          <w:ilvl w:val="0"/>
          <w:numId w:val="21"/>
        </w:numPr>
        <w:spacing w:line="276" w:lineRule="auto"/>
        <w:jc w:val="both"/>
        <w:rPr>
          <w:rFonts w:ascii="Arial" w:hAnsi="Arial" w:cs="Arial"/>
          <w:sz w:val="22"/>
          <w:szCs w:val="22"/>
        </w:rPr>
      </w:pPr>
      <w:r w:rsidRPr="00065102">
        <w:rPr>
          <w:rFonts w:ascii="Arial" w:hAnsi="Arial" w:cs="Arial"/>
          <w:sz w:val="22"/>
          <w:szCs w:val="22"/>
        </w:rPr>
        <w:t>kehitetään vaativan sijaishuollon palveluja</w:t>
      </w:r>
      <w:r w:rsidR="00FC4050">
        <w:rPr>
          <w:rFonts w:ascii="Arial" w:hAnsi="Arial" w:cs="Arial"/>
          <w:sz w:val="22"/>
          <w:szCs w:val="22"/>
        </w:rPr>
        <w:t xml:space="preserve"> </w:t>
      </w:r>
      <w:r w:rsidR="00FC4050" w:rsidRPr="00FF0F0A">
        <w:rPr>
          <w:rFonts w:ascii="Arial" w:hAnsi="Arial" w:cs="Arial"/>
          <w:sz w:val="22"/>
          <w:szCs w:val="22"/>
          <w:highlight w:val="yellow"/>
          <w:shd w:val="clear" w:color="auto" w:fill="C2D69B" w:themeFill="accent3" w:themeFillTint="99"/>
        </w:rPr>
        <w:t>ja niiden monialaisuutta</w:t>
      </w:r>
      <w:r w:rsidRPr="00065102">
        <w:rPr>
          <w:rFonts w:ascii="Arial" w:hAnsi="Arial" w:cs="Arial"/>
          <w:sz w:val="22"/>
          <w:szCs w:val="22"/>
        </w:rPr>
        <w:t xml:space="preserve"> </w:t>
      </w:r>
    </w:p>
    <w:p w14:paraId="3BC7DC18" w14:textId="77777777" w:rsidR="0091413B" w:rsidRPr="000B0358" w:rsidRDefault="0091413B" w:rsidP="008A3BE7">
      <w:pPr>
        <w:pStyle w:val="VMleipteksti"/>
        <w:numPr>
          <w:ilvl w:val="0"/>
          <w:numId w:val="21"/>
        </w:numPr>
        <w:spacing w:line="276" w:lineRule="auto"/>
        <w:jc w:val="both"/>
        <w:rPr>
          <w:rFonts w:ascii="Arial" w:hAnsi="Arial" w:cs="Arial"/>
          <w:sz w:val="22"/>
          <w:szCs w:val="22"/>
        </w:rPr>
      </w:pPr>
      <w:r w:rsidRPr="000B0358">
        <w:rPr>
          <w:rFonts w:ascii="Arial" w:hAnsi="Arial" w:cs="Arial"/>
          <w:sz w:val="22"/>
          <w:szCs w:val="22"/>
        </w:rPr>
        <w:t>kehitetään oppimisvaikeuksista</w:t>
      </w:r>
      <w:r w:rsidR="00FC4050">
        <w:rPr>
          <w:rFonts w:ascii="Arial" w:hAnsi="Arial" w:cs="Arial"/>
          <w:sz w:val="22"/>
          <w:szCs w:val="22"/>
        </w:rPr>
        <w:t xml:space="preserve"> </w:t>
      </w:r>
      <w:r w:rsidR="00FC4050" w:rsidRPr="00FF0F0A">
        <w:rPr>
          <w:rFonts w:ascii="Arial" w:hAnsi="Arial" w:cs="Arial"/>
          <w:sz w:val="22"/>
          <w:szCs w:val="22"/>
          <w:highlight w:val="yellow"/>
          <w:shd w:val="clear" w:color="auto" w:fill="C2D69B" w:themeFill="accent3" w:themeFillTint="99"/>
        </w:rPr>
        <w:t>ja neuropsykiatrisista ongelmista</w:t>
      </w:r>
      <w:r w:rsidRPr="000B0358">
        <w:rPr>
          <w:rFonts w:ascii="Arial" w:hAnsi="Arial" w:cs="Arial"/>
          <w:sz w:val="22"/>
          <w:szCs w:val="22"/>
        </w:rPr>
        <w:t xml:space="preserve"> k</w:t>
      </w:r>
      <w:r>
        <w:rPr>
          <w:rFonts w:ascii="Arial" w:hAnsi="Arial" w:cs="Arial"/>
          <w:sz w:val="22"/>
          <w:szCs w:val="22"/>
        </w:rPr>
        <w:t>ärsiville</w:t>
      </w:r>
      <w:r w:rsidR="00FC4050">
        <w:rPr>
          <w:rFonts w:ascii="Arial" w:hAnsi="Arial" w:cs="Arial"/>
          <w:sz w:val="22"/>
          <w:szCs w:val="22"/>
        </w:rPr>
        <w:t xml:space="preserve"> </w:t>
      </w:r>
      <w:r w:rsidR="00FC4050" w:rsidRPr="00FF0F0A">
        <w:rPr>
          <w:rFonts w:ascii="Arial" w:hAnsi="Arial" w:cs="Arial"/>
          <w:sz w:val="22"/>
          <w:szCs w:val="22"/>
          <w:highlight w:val="yellow"/>
          <w:shd w:val="clear" w:color="auto" w:fill="C2D69B" w:themeFill="accent3" w:themeFillTint="99"/>
        </w:rPr>
        <w:t>lapsille ja nuorille</w:t>
      </w:r>
      <w:r w:rsidRPr="000B0358">
        <w:rPr>
          <w:rFonts w:ascii="Arial" w:hAnsi="Arial" w:cs="Arial"/>
          <w:sz w:val="22"/>
          <w:szCs w:val="22"/>
        </w:rPr>
        <w:t xml:space="preserve"> tukitoime</w:t>
      </w:r>
      <w:r w:rsidR="00FC4050">
        <w:rPr>
          <w:rFonts w:ascii="Arial" w:hAnsi="Arial" w:cs="Arial"/>
          <w:sz w:val="22"/>
          <w:szCs w:val="22"/>
        </w:rPr>
        <w:t>npiteitä</w:t>
      </w:r>
      <w:r w:rsidRPr="000B0358">
        <w:rPr>
          <w:rFonts w:ascii="Arial" w:hAnsi="Arial" w:cs="Arial"/>
          <w:sz w:val="22"/>
          <w:szCs w:val="22"/>
        </w:rPr>
        <w:t>, joissa huomioidaan opintojen ohella työ</w:t>
      </w:r>
      <w:r w:rsidR="00C42607">
        <w:rPr>
          <w:rFonts w:ascii="Arial" w:hAnsi="Arial" w:cs="Arial"/>
          <w:sz w:val="22"/>
          <w:szCs w:val="22"/>
        </w:rPr>
        <w:t>elämään siirtyminen</w:t>
      </w:r>
    </w:p>
    <w:p w14:paraId="7D536958" w14:textId="77777777" w:rsidR="0091413B" w:rsidRPr="00065102" w:rsidRDefault="0091413B" w:rsidP="008A3BE7">
      <w:pPr>
        <w:pStyle w:val="VMleipteksti"/>
        <w:numPr>
          <w:ilvl w:val="0"/>
          <w:numId w:val="21"/>
        </w:numPr>
        <w:spacing w:line="276" w:lineRule="auto"/>
        <w:jc w:val="both"/>
        <w:rPr>
          <w:rFonts w:ascii="Arial" w:hAnsi="Arial" w:cs="Arial"/>
          <w:sz w:val="22"/>
          <w:szCs w:val="22"/>
        </w:rPr>
      </w:pPr>
      <w:r w:rsidRPr="00065102">
        <w:rPr>
          <w:rFonts w:ascii="Arial" w:hAnsi="Arial" w:cs="Arial"/>
          <w:sz w:val="22"/>
          <w:szCs w:val="22"/>
        </w:rPr>
        <w:t>kehitetään lasten ja nuorten tarpeista lähteviä, helposti ja nopeasti saavutettavia palveluja ja tukitoimia, joita tuotetaan paikallisesti monitoimijaverkostoissa lasten ja nuorten tarpeita kuunnellen. Näitä palveluja voivat oll</w:t>
      </w:r>
      <w:r>
        <w:rPr>
          <w:rFonts w:ascii="Arial" w:hAnsi="Arial" w:cs="Arial"/>
          <w:sz w:val="22"/>
          <w:szCs w:val="22"/>
        </w:rPr>
        <w:t>a esim.</w:t>
      </w:r>
      <w:r w:rsidRPr="00065102">
        <w:rPr>
          <w:rFonts w:ascii="Arial" w:hAnsi="Arial" w:cs="Arial"/>
          <w:sz w:val="22"/>
          <w:szCs w:val="22"/>
        </w:rPr>
        <w:t xml:space="preserve"> mielenterveys- ja päihdepalvelut, </w:t>
      </w:r>
      <w:r>
        <w:rPr>
          <w:rFonts w:ascii="Arial" w:hAnsi="Arial" w:cs="Arial"/>
          <w:sz w:val="22"/>
          <w:szCs w:val="22"/>
        </w:rPr>
        <w:t xml:space="preserve">sujuvat terveydenhuollon prosessit, </w:t>
      </w:r>
      <w:r w:rsidRPr="00065102">
        <w:rPr>
          <w:rFonts w:ascii="Arial" w:hAnsi="Arial" w:cs="Arial"/>
          <w:sz w:val="22"/>
          <w:szCs w:val="22"/>
        </w:rPr>
        <w:t>osallisuuden ja harrastustoiminnan tukeminen</w:t>
      </w:r>
      <w:r>
        <w:rPr>
          <w:rFonts w:ascii="Arial" w:hAnsi="Arial" w:cs="Arial"/>
          <w:sz w:val="22"/>
          <w:szCs w:val="22"/>
        </w:rPr>
        <w:t xml:space="preserve"> mm. kulttuuri-</w:t>
      </w:r>
      <w:r w:rsidRPr="00065102">
        <w:rPr>
          <w:rFonts w:ascii="Arial" w:hAnsi="Arial" w:cs="Arial"/>
          <w:sz w:val="22"/>
          <w:szCs w:val="22"/>
        </w:rPr>
        <w:t xml:space="preserve"> ja liikuntatoiminnalla,</w:t>
      </w:r>
      <w:r>
        <w:rPr>
          <w:rFonts w:ascii="Arial" w:hAnsi="Arial" w:cs="Arial"/>
          <w:sz w:val="22"/>
          <w:szCs w:val="22"/>
        </w:rPr>
        <w:t xml:space="preserve"> </w:t>
      </w:r>
      <w:r w:rsidRPr="00065102">
        <w:rPr>
          <w:rFonts w:ascii="Arial" w:hAnsi="Arial" w:cs="Arial"/>
          <w:sz w:val="22"/>
          <w:szCs w:val="22"/>
        </w:rPr>
        <w:t>tuki opinnoissa ja opintoihin hakeutumisessa, tuki arjessa, asumisessa ja kodinhoidossa selviytymisessä sekä tuki työllistymisessä ja työelämään siirtymisessä</w:t>
      </w:r>
    </w:p>
    <w:p w14:paraId="03FD5301" w14:textId="77777777" w:rsidR="0091413B" w:rsidRDefault="0091413B" w:rsidP="008A3BE7">
      <w:pPr>
        <w:pStyle w:val="VMleipteksti"/>
        <w:numPr>
          <w:ilvl w:val="0"/>
          <w:numId w:val="21"/>
        </w:numPr>
        <w:spacing w:line="276" w:lineRule="auto"/>
        <w:jc w:val="both"/>
        <w:rPr>
          <w:rFonts w:ascii="Arial" w:hAnsi="Arial" w:cs="Arial"/>
          <w:sz w:val="22"/>
          <w:szCs w:val="22"/>
        </w:rPr>
      </w:pPr>
      <w:r w:rsidRPr="00065102">
        <w:rPr>
          <w:rFonts w:ascii="Arial" w:hAnsi="Arial" w:cs="Arial"/>
          <w:sz w:val="22"/>
          <w:szCs w:val="22"/>
        </w:rPr>
        <w:t>edistetään soveltavaa tutkimusta</w:t>
      </w:r>
      <w:r>
        <w:rPr>
          <w:rFonts w:ascii="Arial" w:hAnsi="Arial" w:cs="Arial"/>
          <w:sz w:val="22"/>
          <w:szCs w:val="22"/>
        </w:rPr>
        <w:t xml:space="preserve"> ja</w:t>
      </w:r>
      <w:r w:rsidR="00FC4050">
        <w:rPr>
          <w:rFonts w:ascii="Arial" w:hAnsi="Arial" w:cs="Arial"/>
          <w:sz w:val="22"/>
          <w:szCs w:val="22"/>
        </w:rPr>
        <w:t xml:space="preserve"> </w:t>
      </w:r>
      <w:r w:rsidR="00FC4050" w:rsidRPr="00FF0F0A">
        <w:rPr>
          <w:rFonts w:ascii="Arial" w:hAnsi="Arial" w:cs="Arial"/>
          <w:sz w:val="22"/>
          <w:szCs w:val="22"/>
          <w:highlight w:val="yellow"/>
          <w:shd w:val="clear" w:color="auto" w:fill="C2D69B" w:themeFill="accent3" w:themeFillTint="99"/>
        </w:rPr>
        <w:t>toiminnan</w:t>
      </w:r>
      <w:r>
        <w:rPr>
          <w:rFonts w:ascii="Arial" w:hAnsi="Arial" w:cs="Arial"/>
          <w:sz w:val="22"/>
          <w:szCs w:val="22"/>
        </w:rPr>
        <w:t xml:space="preserve"> vaikuttavuutta</w:t>
      </w:r>
      <w:r w:rsidRPr="00065102">
        <w:rPr>
          <w:rFonts w:ascii="Arial" w:hAnsi="Arial" w:cs="Arial"/>
          <w:sz w:val="22"/>
          <w:szCs w:val="22"/>
        </w:rPr>
        <w:t xml:space="preserve">, </w:t>
      </w:r>
    </w:p>
    <w:p w14:paraId="2865EE8F" w14:textId="77777777" w:rsidR="0091413B" w:rsidRPr="00065102" w:rsidRDefault="0091413B" w:rsidP="008A3BE7">
      <w:pPr>
        <w:pStyle w:val="VMleipteksti"/>
        <w:numPr>
          <w:ilvl w:val="0"/>
          <w:numId w:val="21"/>
        </w:numPr>
        <w:spacing w:line="276" w:lineRule="auto"/>
        <w:jc w:val="both"/>
        <w:rPr>
          <w:rFonts w:ascii="Arial" w:hAnsi="Arial" w:cs="Arial"/>
          <w:sz w:val="22"/>
          <w:szCs w:val="22"/>
        </w:rPr>
      </w:pPr>
      <w:r w:rsidRPr="00065102">
        <w:rPr>
          <w:rFonts w:ascii="Arial" w:hAnsi="Arial" w:cs="Arial"/>
          <w:sz w:val="22"/>
          <w:szCs w:val="22"/>
        </w:rPr>
        <w:t>levitetään ja juurrutetaan parhaat mallit pysyviksi käytännöiksi</w:t>
      </w:r>
    </w:p>
    <w:p w14:paraId="697DA955" w14:textId="77777777" w:rsidR="0091413B" w:rsidRPr="00C63940" w:rsidRDefault="0091413B" w:rsidP="0091413B">
      <w:pPr>
        <w:pStyle w:val="NormaaliWWW"/>
        <w:spacing w:after="0" w:afterAutospacing="0" w:line="276" w:lineRule="auto"/>
        <w:jc w:val="both"/>
        <w:rPr>
          <w:rFonts w:ascii="Arial" w:hAnsi="Arial" w:cs="Arial"/>
          <w:b/>
          <w:i/>
          <w:sz w:val="22"/>
          <w:szCs w:val="22"/>
        </w:rPr>
      </w:pPr>
      <w:r w:rsidRPr="00C63940">
        <w:rPr>
          <w:rFonts w:ascii="Arial" w:hAnsi="Arial" w:cs="Arial"/>
          <w:b/>
          <w:i/>
          <w:sz w:val="22"/>
          <w:szCs w:val="22"/>
        </w:rPr>
        <w:t xml:space="preserve">Läpileikkaavat periaatteet </w:t>
      </w:r>
    </w:p>
    <w:p w14:paraId="14D6035D" w14:textId="77777777" w:rsidR="0091413B" w:rsidRPr="00C63940" w:rsidRDefault="0091413B" w:rsidP="0091413B">
      <w:pPr>
        <w:pStyle w:val="VMNormaaliSisentmtn"/>
        <w:rPr>
          <w:rFonts w:ascii="Arial" w:hAnsi="Arial" w:cs="Arial"/>
          <w:sz w:val="22"/>
          <w:szCs w:val="22"/>
        </w:rPr>
      </w:pPr>
      <w:r w:rsidRPr="00C63940">
        <w:rPr>
          <w:rFonts w:ascii="Arial" w:hAnsi="Arial" w:cs="Arial"/>
          <w:i/>
          <w:sz w:val="22"/>
          <w:szCs w:val="22"/>
        </w:rPr>
        <w:t xml:space="preserve">Kestävä kehitys </w:t>
      </w:r>
      <w:r w:rsidRPr="00C63940">
        <w:rPr>
          <w:rFonts w:ascii="Arial" w:hAnsi="Arial" w:cs="Arial"/>
          <w:sz w:val="22"/>
          <w:szCs w:val="22"/>
        </w:rPr>
        <w:t>on maailmanlaajuisesti, alueellisesti ja paikallisesti tapahtuvaa jatkuvaa ja ohjattua yhteiskunnallista muutosta, jonka päämääränä on turvata nykyisille ja tuleville sukupolville hyvät elämisen mahdollisuudet.</w:t>
      </w:r>
      <w:r>
        <w:rPr>
          <w:rFonts w:ascii="Arial" w:hAnsi="Arial" w:cs="Arial"/>
          <w:sz w:val="22"/>
          <w:szCs w:val="22"/>
        </w:rPr>
        <w:t xml:space="preserve"> </w:t>
      </w:r>
      <w:r w:rsidR="004377ED" w:rsidRPr="004377ED">
        <w:rPr>
          <w:rFonts w:ascii="Arial" w:hAnsi="Arial" w:cs="Arial"/>
          <w:sz w:val="22"/>
          <w:szCs w:val="22"/>
          <w:highlight w:val="yellow"/>
        </w:rPr>
        <w:t>Tämä tarkoittaa myös, että ympäristö, ihminen, talous ja kulttuuri otetaan tasavertaisesti huomioon päätöksenteossa ja toiminnassa</w:t>
      </w:r>
      <w:r w:rsidR="004377ED">
        <w:rPr>
          <w:rFonts w:ascii="Arial" w:hAnsi="Arial" w:cs="Arial"/>
          <w:sz w:val="22"/>
          <w:szCs w:val="22"/>
        </w:rPr>
        <w:t>.</w:t>
      </w:r>
      <w:r w:rsidR="004377ED" w:rsidRPr="00C63940">
        <w:rPr>
          <w:rFonts w:ascii="Arial" w:hAnsi="Arial" w:cs="Arial"/>
          <w:sz w:val="22"/>
          <w:szCs w:val="22"/>
        </w:rPr>
        <w:t xml:space="preserve"> </w:t>
      </w:r>
      <w:r w:rsidRPr="00C63940">
        <w:rPr>
          <w:rFonts w:ascii="Arial" w:hAnsi="Arial" w:cs="Arial"/>
          <w:sz w:val="22"/>
          <w:szCs w:val="22"/>
        </w:rPr>
        <w:t>Yhdenvertaisuuden edistäminen ja oman elämän parempi hallinta edistävät kestävän kehityksen toteutumismahdollisuuksia. Myös kansalaisten kokema osallisuuden tunne edistää kestävää kehitystä.</w:t>
      </w:r>
    </w:p>
    <w:p w14:paraId="714BC652" w14:textId="77777777" w:rsidR="0091413B" w:rsidRPr="00C63940" w:rsidRDefault="0091413B" w:rsidP="0091413B">
      <w:pPr>
        <w:pStyle w:val="VMleipteksti"/>
        <w:ind w:left="0"/>
        <w:jc w:val="both"/>
        <w:rPr>
          <w:rFonts w:ascii="Arial" w:hAnsi="Arial" w:cs="Arial"/>
          <w:b/>
          <w:sz w:val="22"/>
          <w:szCs w:val="22"/>
        </w:rPr>
      </w:pPr>
    </w:p>
    <w:p w14:paraId="03043932" w14:textId="77777777" w:rsidR="00D52938" w:rsidRDefault="0091413B" w:rsidP="00D52938">
      <w:pPr>
        <w:pStyle w:val="VMleipteksti"/>
        <w:ind w:left="0"/>
        <w:jc w:val="both"/>
        <w:rPr>
          <w:rFonts w:ascii="Arial" w:hAnsi="Arial" w:cs="Arial"/>
          <w:sz w:val="22"/>
          <w:szCs w:val="22"/>
        </w:rPr>
      </w:pPr>
      <w:r w:rsidRPr="000E0CDF">
        <w:rPr>
          <w:rFonts w:ascii="Arial" w:hAnsi="Arial" w:cs="Arial"/>
          <w:b/>
          <w:sz w:val="22"/>
          <w:szCs w:val="22"/>
        </w:rPr>
        <w:t>Toiminnan pääasiallisena lopputuloksena</w:t>
      </w:r>
      <w:r>
        <w:rPr>
          <w:rFonts w:ascii="Arial" w:hAnsi="Arial" w:cs="Arial"/>
          <w:sz w:val="22"/>
          <w:szCs w:val="22"/>
        </w:rPr>
        <w:t xml:space="preserve"> kohderyhmälle tarjottavien palvelujen laatu on parantunut. Hankkeiden tuloksina syntyneitä sosiaalisia innovaatioita on juurrutettu ja levitetty.</w:t>
      </w:r>
    </w:p>
    <w:p w14:paraId="5412DAF3" w14:textId="77777777" w:rsidR="00D52938" w:rsidRPr="00FC4A13" w:rsidRDefault="00D52938" w:rsidP="00D52938">
      <w:pPr>
        <w:pStyle w:val="VMleipteksti"/>
        <w:ind w:left="0"/>
        <w:jc w:val="both"/>
        <w:rPr>
          <w:rFonts w:ascii="Arial" w:hAnsi="Arial" w:cs="Arial"/>
          <w:b/>
          <w:noProof/>
          <w:sz w:val="22"/>
          <w:szCs w:val="22"/>
        </w:rPr>
      </w:pPr>
      <w:r w:rsidRPr="00FC4A13">
        <w:rPr>
          <w:rFonts w:ascii="Arial" w:hAnsi="Arial" w:cs="Arial"/>
          <w:b/>
          <w:noProof/>
          <w:sz w:val="22"/>
          <w:szCs w:val="22"/>
        </w:rPr>
        <w:t xml:space="preserve"> </w:t>
      </w:r>
    </w:p>
    <w:p w14:paraId="7266876D" w14:textId="77777777" w:rsidR="0091413B" w:rsidRDefault="00096E3E" w:rsidP="0091413B">
      <w:pPr>
        <w:pStyle w:val="VMleipteksti"/>
        <w:ind w:left="0"/>
        <w:rPr>
          <w:rFonts w:ascii="Arial" w:hAnsi="Arial" w:cs="Arial"/>
          <w:b/>
          <w:noProof/>
          <w:sz w:val="22"/>
          <w:szCs w:val="22"/>
        </w:rPr>
      </w:pPr>
      <w:r>
        <w:rPr>
          <w:rFonts w:ascii="Arial" w:hAnsi="Arial" w:cs="Arial"/>
          <w:b/>
          <w:noProof/>
          <w:color w:val="FF0000"/>
          <w:sz w:val="22"/>
          <w:szCs w:val="22"/>
        </w:rPr>
        <w:t>Tärkeimmät</w:t>
      </w:r>
      <w:r w:rsidR="0091413B" w:rsidRPr="00FC4A13">
        <w:rPr>
          <w:rFonts w:ascii="Arial" w:hAnsi="Arial" w:cs="Arial"/>
          <w:b/>
          <w:noProof/>
          <w:sz w:val="22"/>
          <w:szCs w:val="22"/>
        </w:rPr>
        <w:t xml:space="preserve"> </w:t>
      </w:r>
      <w:r w:rsidR="0091413B" w:rsidRPr="000E0CDF">
        <w:rPr>
          <w:rFonts w:ascii="Arial" w:hAnsi="Arial" w:cs="Arial"/>
          <w:b/>
          <w:noProof/>
          <w:sz w:val="22"/>
          <w:szCs w:val="22"/>
        </w:rPr>
        <w:t xml:space="preserve">kohderyhmät </w:t>
      </w:r>
    </w:p>
    <w:p w14:paraId="626647B2" w14:textId="77777777" w:rsidR="0091413B" w:rsidRDefault="0091413B" w:rsidP="0091413B">
      <w:pPr>
        <w:pStyle w:val="VMleipteksti"/>
        <w:ind w:left="0"/>
        <w:rPr>
          <w:rFonts w:ascii="Arial" w:hAnsi="Arial" w:cs="Arial"/>
          <w:b/>
          <w:noProof/>
          <w:sz w:val="22"/>
          <w:szCs w:val="22"/>
        </w:rPr>
      </w:pPr>
    </w:p>
    <w:p w14:paraId="08D97579" w14:textId="77777777" w:rsidR="0091413B" w:rsidRPr="00240047" w:rsidRDefault="0091413B" w:rsidP="0091413B">
      <w:pPr>
        <w:pStyle w:val="Default"/>
        <w:spacing w:after="100" w:afterAutospacing="1" w:line="240" w:lineRule="auto"/>
        <w:jc w:val="both"/>
        <w:rPr>
          <w:rFonts w:ascii="Arial" w:hAnsi="Arial" w:cs="Arial"/>
          <w:color w:val="auto"/>
          <w:sz w:val="22"/>
          <w:szCs w:val="22"/>
        </w:rPr>
      </w:pPr>
      <w:r w:rsidRPr="0050070F">
        <w:rPr>
          <w:rFonts w:ascii="Arial" w:hAnsi="Arial" w:cs="Arial"/>
          <w:b/>
          <w:noProof/>
          <w:color w:val="auto"/>
          <w:sz w:val="22"/>
          <w:szCs w:val="22"/>
        </w:rPr>
        <w:t>Kohderyhmän muodostavat</w:t>
      </w:r>
      <w:r w:rsidRPr="00240047">
        <w:rPr>
          <w:rFonts w:ascii="Arial" w:hAnsi="Arial" w:cs="Arial"/>
          <w:noProof/>
          <w:color w:val="auto"/>
          <w:sz w:val="22"/>
          <w:szCs w:val="22"/>
        </w:rPr>
        <w:t xml:space="preserve"> </w:t>
      </w:r>
      <w:r>
        <w:rPr>
          <w:rFonts w:ascii="Arial" w:hAnsi="Arial" w:cs="Arial"/>
          <w:noProof/>
          <w:color w:val="auto"/>
          <w:sz w:val="22"/>
          <w:szCs w:val="22"/>
        </w:rPr>
        <w:t>lastensuojelun avo-</w:t>
      </w:r>
      <w:r w:rsidR="00FC4050">
        <w:rPr>
          <w:rFonts w:ascii="Arial" w:hAnsi="Arial" w:cs="Arial"/>
          <w:noProof/>
          <w:color w:val="auto"/>
          <w:sz w:val="22"/>
          <w:szCs w:val="22"/>
        </w:rPr>
        <w:t xml:space="preserve">, </w:t>
      </w:r>
      <w:r w:rsidR="00FC4050" w:rsidRPr="00FF0F0A">
        <w:rPr>
          <w:rFonts w:ascii="Arial" w:hAnsi="Arial" w:cs="Arial"/>
          <w:noProof/>
          <w:color w:val="auto"/>
          <w:sz w:val="22"/>
          <w:szCs w:val="22"/>
          <w:highlight w:val="yellow"/>
          <w:shd w:val="clear" w:color="auto" w:fill="C2D69B" w:themeFill="accent3" w:themeFillTint="99"/>
        </w:rPr>
        <w:t>sijais-</w:t>
      </w:r>
      <w:r>
        <w:rPr>
          <w:rFonts w:ascii="Arial" w:hAnsi="Arial" w:cs="Arial"/>
          <w:noProof/>
          <w:color w:val="auto"/>
          <w:sz w:val="22"/>
          <w:szCs w:val="22"/>
        </w:rPr>
        <w:t xml:space="preserve"> ja jälkihuollon </w:t>
      </w:r>
      <w:r w:rsidR="00FC4050" w:rsidRPr="00FF0F0A">
        <w:rPr>
          <w:rFonts w:ascii="Arial" w:hAnsi="Arial" w:cs="Arial"/>
          <w:noProof/>
          <w:color w:val="auto"/>
          <w:sz w:val="22"/>
          <w:szCs w:val="22"/>
          <w:highlight w:val="yellow"/>
          <w:shd w:val="clear" w:color="auto" w:fill="C2D69B" w:themeFill="accent3" w:themeFillTint="99"/>
        </w:rPr>
        <w:t>toimijat</w:t>
      </w:r>
      <w:r w:rsidRPr="00FF0F0A">
        <w:rPr>
          <w:rFonts w:ascii="Arial" w:hAnsi="Arial" w:cs="Arial"/>
          <w:noProof/>
          <w:color w:val="auto"/>
          <w:sz w:val="22"/>
          <w:szCs w:val="22"/>
          <w:highlight w:val="yellow"/>
        </w:rPr>
        <w:t>.</w:t>
      </w:r>
      <w:r w:rsidRPr="00240047" w:rsidDel="00F85A8F">
        <w:rPr>
          <w:rFonts w:ascii="Arial" w:hAnsi="Arial" w:cs="Arial"/>
          <w:noProof/>
          <w:color w:val="auto"/>
          <w:sz w:val="22"/>
          <w:szCs w:val="22"/>
        </w:rPr>
        <w:t xml:space="preserve"> </w:t>
      </w:r>
      <w:r w:rsidR="00FC4050">
        <w:rPr>
          <w:rFonts w:ascii="Arial" w:hAnsi="Arial" w:cs="Arial"/>
          <w:noProof/>
          <w:color w:val="auto"/>
          <w:sz w:val="22"/>
          <w:szCs w:val="22"/>
        </w:rPr>
        <w:t>K</w:t>
      </w:r>
      <w:r w:rsidRPr="00240047">
        <w:rPr>
          <w:rFonts w:ascii="Arial" w:hAnsi="Arial" w:cs="Arial"/>
          <w:noProof/>
          <w:color w:val="auto"/>
          <w:sz w:val="22"/>
          <w:szCs w:val="22"/>
        </w:rPr>
        <w:t>ohderyhmään kuuluvat myös</w:t>
      </w:r>
      <w:r>
        <w:rPr>
          <w:rFonts w:ascii="Arial" w:hAnsi="Arial" w:cs="Arial"/>
          <w:noProof/>
          <w:color w:val="auto"/>
          <w:sz w:val="22"/>
          <w:szCs w:val="22"/>
        </w:rPr>
        <w:t xml:space="preserve"> lastensuojelun</w:t>
      </w:r>
      <w:r w:rsidRPr="00240047">
        <w:rPr>
          <w:rFonts w:ascii="Arial" w:hAnsi="Arial" w:cs="Arial"/>
          <w:noProof/>
          <w:color w:val="auto"/>
          <w:sz w:val="22"/>
          <w:szCs w:val="22"/>
        </w:rPr>
        <w:t xml:space="preserve"> yhteistyöverkosto</w:t>
      </w:r>
      <w:r>
        <w:rPr>
          <w:rFonts w:ascii="Arial" w:hAnsi="Arial" w:cs="Arial"/>
          <w:noProof/>
          <w:color w:val="auto"/>
          <w:sz w:val="22"/>
          <w:szCs w:val="22"/>
        </w:rPr>
        <w:t>n toimijat</w:t>
      </w:r>
      <w:r w:rsidRPr="00240047">
        <w:rPr>
          <w:rFonts w:ascii="Arial" w:hAnsi="Arial" w:cs="Arial"/>
          <w:noProof/>
          <w:color w:val="auto"/>
          <w:sz w:val="22"/>
          <w:szCs w:val="22"/>
        </w:rPr>
        <w:t xml:space="preserve">, </w:t>
      </w:r>
      <w:r w:rsidRPr="00240047">
        <w:rPr>
          <w:rFonts w:ascii="Arial" w:hAnsi="Arial" w:cs="Arial"/>
          <w:color w:val="auto"/>
          <w:sz w:val="22"/>
          <w:szCs w:val="22"/>
        </w:rPr>
        <w:t>esim. koulut ja oppilaitokset</w:t>
      </w:r>
      <w:r>
        <w:rPr>
          <w:rFonts w:ascii="Arial" w:hAnsi="Arial" w:cs="Arial"/>
          <w:color w:val="auto"/>
          <w:sz w:val="22"/>
          <w:szCs w:val="22"/>
        </w:rPr>
        <w:t xml:space="preserve"> sekä korkeakoulut, </w:t>
      </w:r>
      <w:r w:rsidRPr="00240047">
        <w:rPr>
          <w:rFonts w:ascii="Arial" w:hAnsi="Arial" w:cs="Arial"/>
          <w:color w:val="auto"/>
          <w:sz w:val="22"/>
          <w:szCs w:val="22"/>
        </w:rPr>
        <w:t>sosiaali- ja ter</w:t>
      </w:r>
      <w:r w:rsidR="00BF326A">
        <w:rPr>
          <w:rFonts w:ascii="Arial" w:hAnsi="Arial" w:cs="Arial"/>
          <w:color w:val="auto"/>
          <w:sz w:val="22"/>
          <w:szCs w:val="22"/>
        </w:rPr>
        <w:t>veystoimi, nuorten palvelu</w:t>
      </w:r>
      <w:r w:rsidRPr="00240047">
        <w:rPr>
          <w:rFonts w:ascii="Arial" w:hAnsi="Arial" w:cs="Arial"/>
          <w:color w:val="auto"/>
          <w:sz w:val="22"/>
          <w:szCs w:val="22"/>
        </w:rPr>
        <w:t>t</w:t>
      </w:r>
      <w:r>
        <w:rPr>
          <w:rFonts w:ascii="Arial" w:hAnsi="Arial" w:cs="Arial"/>
          <w:color w:val="auto"/>
          <w:sz w:val="22"/>
          <w:szCs w:val="22"/>
        </w:rPr>
        <w:t>, TE-palvelut, kunnan työllisyyspalvelut, Ohjaamot,</w:t>
      </w:r>
      <w:r w:rsidRPr="00240047">
        <w:rPr>
          <w:rFonts w:ascii="Arial" w:hAnsi="Arial" w:cs="Arial"/>
          <w:color w:val="auto"/>
          <w:sz w:val="22"/>
          <w:szCs w:val="22"/>
        </w:rPr>
        <w:t xml:space="preserve"> päihde- ja miele</w:t>
      </w:r>
      <w:r>
        <w:rPr>
          <w:rFonts w:ascii="Arial" w:hAnsi="Arial" w:cs="Arial"/>
          <w:color w:val="auto"/>
          <w:sz w:val="22"/>
          <w:szCs w:val="22"/>
        </w:rPr>
        <w:t>nterveyspalvelut sekä järjestöt.</w:t>
      </w:r>
    </w:p>
    <w:p w14:paraId="197C5576" w14:textId="77777777" w:rsidR="0091413B" w:rsidRDefault="0091413B" w:rsidP="0091413B">
      <w:pPr>
        <w:rPr>
          <w:rFonts w:ascii="Arial" w:hAnsi="Arial" w:cs="Arial"/>
          <w:sz w:val="22"/>
          <w:szCs w:val="22"/>
        </w:rPr>
      </w:pPr>
      <w:r w:rsidRPr="00EF3839">
        <w:rPr>
          <w:rFonts w:ascii="Arial" w:hAnsi="Arial" w:cs="Arial"/>
          <w:sz w:val="22"/>
          <w:szCs w:val="22"/>
        </w:rPr>
        <w:t>Välilliseen kohderyhmään</w:t>
      </w:r>
      <w:r w:rsidRPr="00240047">
        <w:rPr>
          <w:rFonts w:ascii="Arial" w:hAnsi="Arial" w:cs="Arial"/>
          <w:sz w:val="22"/>
          <w:szCs w:val="22"/>
        </w:rPr>
        <w:t xml:space="preserve"> kuuluvat lastensuojelun asiakkaina olevat</w:t>
      </w:r>
      <w:r w:rsidR="007A0E15">
        <w:rPr>
          <w:rFonts w:ascii="Arial" w:hAnsi="Arial" w:cs="Arial"/>
          <w:sz w:val="22"/>
          <w:szCs w:val="22"/>
        </w:rPr>
        <w:t xml:space="preserve"> 12–17-</w:t>
      </w:r>
      <w:r>
        <w:rPr>
          <w:rFonts w:ascii="Arial" w:hAnsi="Arial" w:cs="Arial"/>
          <w:sz w:val="22"/>
          <w:szCs w:val="22"/>
        </w:rPr>
        <w:t xml:space="preserve">vuotiaat </w:t>
      </w:r>
      <w:r w:rsidRPr="00240047">
        <w:rPr>
          <w:rFonts w:ascii="Arial" w:hAnsi="Arial" w:cs="Arial"/>
          <w:sz w:val="22"/>
          <w:szCs w:val="22"/>
        </w:rPr>
        <w:t>lapset ja nuoret</w:t>
      </w:r>
      <w:r w:rsidR="00BF326A">
        <w:rPr>
          <w:rFonts w:ascii="Arial" w:hAnsi="Arial" w:cs="Arial"/>
          <w:sz w:val="22"/>
          <w:szCs w:val="22"/>
        </w:rPr>
        <w:t xml:space="preserve"> sekä heidän perheensä. </w:t>
      </w:r>
      <w:r w:rsidR="00BF326A" w:rsidRPr="00FF0F0A">
        <w:rPr>
          <w:rFonts w:ascii="Arial" w:hAnsi="Arial" w:cs="Arial"/>
          <w:sz w:val="22"/>
          <w:szCs w:val="22"/>
          <w:highlight w:val="yellow"/>
          <w:shd w:val="clear" w:color="auto" w:fill="C2D69B" w:themeFill="accent3" w:themeFillTint="99"/>
        </w:rPr>
        <w:t>Lisäksi</w:t>
      </w:r>
      <w:r w:rsidR="00BF326A">
        <w:rPr>
          <w:rFonts w:ascii="Arial" w:hAnsi="Arial" w:cs="Arial"/>
          <w:sz w:val="22"/>
          <w:szCs w:val="22"/>
        </w:rPr>
        <w:t xml:space="preserve"> k</w:t>
      </w:r>
      <w:r>
        <w:rPr>
          <w:rFonts w:ascii="Arial" w:hAnsi="Arial" w:cs="Arial"/>
          <w:sz w:val="22"/>
          <w:szCs w:val="22"/>
        </w:rPr>
        <w:t xml:space="preserve">ohderyhmään kuuluvat myös </w:t>
      </w:r>
      <w:r w:rsidRPr="00FD4F30">
        <w:rPr>
          <w:rFonts w:ascii="Arial" w:hAnsi="Arial" w:cs="Arial"/>
          <w:sz w:val="22"/>
          <w:szCs w:val="22"/>
        </w:rPr>
        <w:t>lastensuojelun jälkihuollon asiakkaana olevat nuoret aikuiset aina 25 ikävuoteen saakka.</w:t>
      </w:r>
      <w:r w:rsidRPr="00240047">
        <w:rPr>
          <w:rFonts w:ascii="Arial" w:hAnsi="Arial" w:cs="Arial"/>
          <w:sz w:val="22"/>
          <w:szCs w:val="22"/>
        </w:rPr>
        <w:t xml:space="preserve"> </w:t>
      </w:r>
      <w:r>
        <w:rPr>
          <w:rFonts w:ascii="Arial" w:hAnsi="Arial" w:cs="Arial"/>
          <w:sz w:val="22"/>
          <w:szCs w:val="22"/>
        </w:rPr>
        <w:t>Teini-ikäiset ovat suurin asiakasryhmä lastensuojelun avohuollon palveluissa ja sijoitettujen lasten joukossa. H</w:t>
      </w:r>
      <w:r w:rsidRPr="00820248">
        <w:rPr>
          <w:rFonts w:ascii="Arial" w:hAnsi="Arial" w:cs="Arial"/>
          <w:sz w:val="22"/>
          <w:szCs w:val="22"/>
        </w:rPr>
        <w:t>eistä tehdään eniten myös lastensuojeluilm</w:t>
      </w:r>
      <w:r>
        <w:rPr>
          <w:rFonts w:ascii="Arial" w:hAnsi="Arial" w:cs="Arial"/>
          <w:sz w:val="22"/>
          <w:szCs w:val="22"/>
        </w:rPr>
        <w:t xml:space="preserve">oituksia. </w:t>
      </w:r>
    </w:p>
    <w:p w14:paraId="51E753AD" w14:textId="77777777" w:rsidR="0091413B" w:rsidRPr="00094929" w:rsidRDefault="0091413B" w:rsidP="0091413B">
      <w:pPr>
        <w:rPr>
          <w:rFonts w:ascii="Arial" w:hAnsi="Arial" w:cs="Arial"/>
          <w:noProof/>
          <w:sz w:val="22"/>
          <w:szCs w:val="22"/>
        </w:rPr>
      </w:pPr>
    </w:p>
    <w:p w14:paraId="3281FC73" w14:textId="77777777" w:rsidR="00096E3E" w:rsidRPr="00096E3E" w:rsidRDefault="00096E3E" w:rsidP="00096E3E">
      <w:pPr>
        <w:pStyle w:val="VMleipteksti"/>
        <w:ind w:left="0"/>
        <w:rPr>
          <w:rFonts w:asciiTheme="minorHAnsi" w:hAnsiTheme="minorHAnsi" w:cs="Arial"/>
          <w:noProof/>
          <w:color w:val="FF0000"/>
          <w:sz w:val="22"/>
          <w:szCs w:val="22"/>
        </w:rPr>
      </w:pPr>
      <w:r>
        <w:rPr>
          <w:rFonts w:ascii="Arial" w:hAnsi="Arial" w:cs="Arial"/>
          <w:b/>
          <w:noProof/>
          <w:sz w:val="22"/>
          <w:szCs w:val="22"/>
        </w:rPr>
        <w:t>Toimet</w:t>
      </w:r>
      <w:r>
        <w:rPr>
          <w:rFonts w:ascii="Arial" w:hAnsi="Arial" w:cs="Arial"/>
          <w:b/>
          <w:noProof/>
          <w:color w:val="FF0000"/>
          <w:sz w:val="22"/>
          <w:szCs w:val="22"/>
        </w:rPr>
        <w:t>, joilla taataan yhdenvertaisuus, osallistavuus ja syrjimättömyys</w:t>
      </w:r>
    </w:p>
    <w:p w14:paraId="3FBE9122" w14:textId="77777777" w:rsidR="004377ED" w:rsidRPr="00C77056" w:rsidRDefault="0091413B" w:rsidP="004377ED">
      <w:pPr>
        <w:rPr>
          <w:rFonts w:ascii="Arial" w:hAnsi="Arial" w:cs="Arial"/>
          <w:bCs/>
          <w:sz w:val="22"/>
          <w:szCs w:val="22"/>
        </w:rPr>
      </w:pPr>
      <w:r w:rsidRPr="00EF3839">
        <w:rPr>
          <w:rFonts w:ascii="Arial" w:hAnsi="Arial" w:cs="Arial"/>
          <w:bCs/>
          <w:i/>
          <w:sz w:val="22"/>
          <w:szCs w:val="22"/>
        </w:rPr>
        <w:t>Sukupuolten tasa-arvoa</w:t>
      </w:r>
      <w:r w:rsidRPr="00EF3839">
        <w:rPr>
          <w:rFonts w:ascii="Arial" w:hAnsi="Arial" w:cs="Arial"/>
          <w:bCs/>
          <w:sz w:val="22"/>
          <w:szCs w:val="22"/>
        </w:rPr>
        <w:t xml:space="preserve"> edistetään mm tiedostamalla mahdolliset syrjäytymiseen vaikuttavat sukupuoleen liittyvät tekijät. </w:t>
      </w:r>
      <w:r w:rsidRPr="00EF3839">
        <w:rPr>
          <w:rFonts w:ascii="Arial" w:hAnsi="Arial" w:cs="Arial"/>
          <w:sz w:val="22"/>
          <w:szCs w:val="22"/>
        </w:rPr>
        <w:t>Kaikista sijoitetuista v. 2019 oli poikia 53 prosenttia (9 997) ja tyttöjä 47 prosenttia (8 931). Kodin ulkopuolelle sijoitettujen poikien osuus sijoitetuista lapsista ja nuorista on pysytellyt tyttöjen vastaavaa osuutta suurempana 1990-luvulta lähtien</w:t>
      </w:r>
      <w:r w:rsidRPr="00EF3839">
        <w:rPr>
          <w:rFonts w:ascii="Arial" w:hAnsi="Arial" w:cs="Arial"/>
          <w:bCs/>
          <w:sz w:val="22"/>
          <w:szCs w:val="22"/>
        </w:rPr>
        <w:t xml:space="preserve"> (TH</w:t>
      </w:r>
      <w:r>
        <w:rPr>
          <w:rFonts w:ascii="Arial" w:hAnsi="Arial" w:cs="Arial"/>
          <w:bCs/>
          <w:sz w:val="22"/>
          <w:szCs w:val="22"/>
        </w:rPr>
        <w:t xml:space="preserve">L, </w:t>
      </w:r>
      <w:r w:rsidRPr="00EF3839">
        <w:rPr>
          <w:rFonts w:ascii="Arial" w:hAnsi="Arial" w:cs="Arial"/>
          <w:bCs/>
          <w:sz w:val="22"/>
          <w:szCs w:val="22"/>
        </w:rPr>
        <w:t xml:space="preserve">tilastot 2019). </w:t>
      </w:r>
      <w:r w:rsidR="004377ED" w:rsidRPr="001735C5">
        <w:rPr>
          <w:rFonts w:ascii="Arial" w:hAnsi="Arial" w:cs="Arial"/>
          <w:sz w:val="22"/>
          <w:szCs w:val="22"/>
          <w:highlight w:val="yellow"/>
        </w:rPr>
        <w:t>Henkilöitä koskevien seurantaindikaattoreiden tiedot kerätään ohjelmassa sukupuolittain, jolloin toimenpiteiden kohdistumista eri sukupuoliin voidaan seurata ja analysoida.</w:t>
      </w:r>
    </w:p>
    <w:p w14:paraId="0CD29887" w14:textId="77777777" w:rsidR="0091413B" w:rsidRPr="00EF3839" w:rsidRDefault="0091413B" w:rsidP="0091413B">
      <w:pPr>
        <w:rPr>
          <w:rFonts w:ascii="Arial" w:hAnsi="Arial" w:cs="Arial"/>
          <w:bCs/>
          <w:sz w:val="22"/>
          <w:szCs w:val="22"/>
        </w:rPr>
      </w:pPr>
    </w:p>
    <w:p w14:paraId="063217FD" w14:textId="77777777" w:rsidR="0091413B" w:rsidRPr="00240047" w:rsidRDefault="0091413B" w:rsidP="0091413B">
      <w:pPr>
        <w:rPr>
          <w:rFonts w:ascii="Arial" w:hAnsi="Arial" w:cs="Arial"/>
          <w:bCs/>
          <w:sz w:val="22"/>
          <w:szCs w:val="22"/>
        </w:rPr>
      </w:pPr>
    </w:p>
    <w:p w14:paraId="4ACEE714" w14:textId="77777777" w:rsidR="00566121" w:rsidRDefault="0091413B" w:rsidP="0091413B">
      <w:pPr>
        <w:pStyle w:val="VMleipteksti"/>
        <w:ind w:left="0"/>
        <w:rPr>
          <w:rFonts w:ascii="Arial" w:hAnsi="Arial" w:cs="Arial"/>
          <w:noProof/>
          <w:sz w:val="22"/>
          <w:szCs w:val="22"/>
        </w:rPr>
      </w:pPr>
      <w:r w:rsidRPr="00240047">
        <w:rPr>
          <w:rFonts w:ascii="Arial" w:hAnsi="Arial" w:cs="Arial"/>
          <w:i/>
          <w:noProof/>
          <w:sz w:val="22"/>
          <w:szCs w:val="22"/>
        </w:rPr>
        <w:t>Osallisuutta edistetään varmistamalla</w:t>
      </w:r>
      <w:r w:rsidRPr="00240047">
        <w:rPr>
          <w:rFonts w:ascii="Arial" w:hAnsi="Arial" w:cs="Arial"/>
          <w:noProof/>
          <w:sz w:val="22"/>
          <w:szCs w:val="22"/>
        </w:rPr>
        <w:t xml:space="preserve"> kehitettävien palvelujen ja rakenteiden kohderyhmään kuuluvien lasten ja nuorten mahdollisuudet vaikuttaa heille suunniteltujen toimien sisältöihin, toteutustapoihin ja ajankohtiin.</w:t>
      </w:r>
    </w:p>
    <w:p w14:paraId="7E83BD82" w14:textId="77777777" w:rsidR="00566121" w:rsidRDefault="00566121" w:rsidP="0091413B">
      <w:pPr>
        <w:pStyle w:val="VMleipteksti"/>
        <w:ind w:left="0"/>
        <w:rPr>
          <w:rFonts w:ascii="Arial" w:hAnsi="Arial" w:cs="Arial"/>
          <w:noProof/>
          <w:sz w:val="22"/>
          <w:szCs w:val="22"/>
        </w:rPr>
      </w:pPr>
    </w:p>
    <w:p w14:paraId="1F0A1CDD" w14:textId="77777777" w:rsidR="0091413B" w:rsidRDefault="0091413B" w:rsidP="0091413B">
      <w:pPr>
        <w:pStyle w:val="VMleipteksti"/>
        <w:ind w:left="0"/>
        <w:rPr>
          <w:rFonts w:ascii="Arial" w:hAnsi="Arial" w:cs="Arial"/>
          <w:noProof/>
          <w:color w:val="A6A6A6" w:themeColor="background1" w:themeShade="A6"/>
          <w:sz w:val="22"/>
          <w:szCs w:val="22"/>
        </w:rPr>
      </w:pPr>
      <w:r w:rsidRPr="000E0CDF">
        <w:rPr>
          <w:rFonts w:ascii="Arial" w:hAnsi="Arial" w:cs="Arial"/>
          <w:bCs/>
          <w:i/>
          <w:sz w:val="22"/>
          <w:szCs w:val="22"/>
        </w:rPr>
        <w:t xml:space="preserve">Yhdenvertaisuus </w:t>
      </w:r>
      <w:r w:rsidRPr="000E0CDF">
        <w:rPr>
          <w:rFonts w:ascii="Arial" w:hAnsi="Arial" w:cs="Arial"/>
          <w:bCs/>
          <w:sz w:val="22"/>
          <w:szCs w:val="22"/>
        </w:rPr>
        <w:t xml:space="preserve">huomioidaan toimien kehittämisessä ja tarjoamisessa. Toiminnassa otetaan huomioon lasten erityistarpeet </w:t>
      </w:r>
      <w:r w:rsidR="00694AEB" w:rsidRPr="00694AEB">
        <w:rPr>
          <w:rFonts w:ascii="Arial" w:hAnsi="Arial" w:cs="Arial"/>
          <w:bCs/>
          <w:sz w:val="22"/>
          <w:szCs w:val="22"/>
          <w:highlight w:val="yellow"/>
        </w:rPr>
        <w:t>sekä</w:t>
      </w:r>
      <w:r w:rsidRPr="000E0CDF">
        <w:rPr>
          <w:rFonts w:ascii="Arial" w:hAnsi="Arial" w:cs="Arial"/>
          <w:bCs/>
          <w:sz w:val="22"/>
          <w:szCs w:val="22"/>
        </w:rPr>
        <w:t xml:space="preserve"> kulttuuri</w:t>
      </w:r>
      <w:r w:rsidR="00694AEB" w:rsidRPr="00694AEB">
        <w:rPr>
          <w:rFonts w:ascii="Arial" w:hAnsi="Arial" w:cs="Arial"/>
          <w:bCs/>
          <w:sz w:val="22"/>
          <w:szCs w:val="22"/>
          <w:highlight w:val="yellow"/>
          <w:shd w:val="clear" w:color="auto" w:fill="C2D69B" w:themeFill="accent3" w:themeFillTint="99"/>
        </w:rPr>
        <w:t>sensitiivinen</w:t>
      </w:r>
      <w:r w:rsidR="00694AEB">
        <w:rPr>
          <w:rFonts w:ascii="Arial" w:hAnsi="Arial" w:cs="Arial"/>
          <w:bCs/>
          <w:sz w:val="22"/>
          <w:szCs w:val="22"/>
          <w:shd w:val="clear" w:color="auto" w:fill="C2D69B" w:themeFill="accent3" w:themeFillTint="99"/>
        </w:rPr>
        <w:t xml:space="preserve"> </w:t>
      </w:r>
      <w:r w:rsidR="00694AEB" w:rsidRPr="00694AEB">
        <w:rPr>
          <w:rFonts w:ascii="Arial" w:hAnsi="Arial" w:cs="Arial"/>
          <w:bCs/>
          <w:sz w:val="22"/>
          <w:szCs w:val="22"/>
          <w:highlight w:val="yellow"/>
          <w:shd w:val="clear" w:color="auto" w:fill="C2D69B" w:themeFill="accent3" w:themeFillTint="99"/>
        </w:rPr>
        <w:t>ja omakielinen</w:t>
      </w:r>
      <w:r w:rsidRPr="000E0CDF">
        <w:rPr>
          <w:rFonts w:ascii="Arial" w:hAnsi="Arial" w:cs="Arial"/>
          <w:bCs/>
          <w:sz w:val="22"/>
          <w:szCs w:val="22"/>
        </w:rPr>
        <w:t xml:space="preserve"> ohjaus. Samoin huomioidaan tarvittaessa positiivinen erityskohtelu yhdenvertaisuuden edistämiseksi mm. syrjinnästä</w:t>
      </w:r>
      <w:r>
        <w:rPr>
          <w:rFonts w:ascii="Arial" w:hAnsi="Arial" w:cs="Arial"/>
          <w:bCs/>
          <w:sz w:val="22"/>
          <w:szCs w:val="22"/>
        </w:rPr>
        <w:t xml:space="preserve"> </w:t>
      </w:r>
      <w:r w:rsidRPr="00AC1F87">
        <w:rPr>
          <w:rFonts w:ascii="Arial" w:hAnsi="Arial" w:cs="Arial"/>
          <w:bCs/>
          <w:sz w:val="22"/>
          <w:szCs w:val="22"/>
        </w:rPr>
        <w:t xml:space="preserve">tai vähävaraisuudesta </w:t>
      </w:r>
      <w:r w:rsidRPr="000E0CDF">
        <w:rPr>
          <w:rFonts w:ascii="Arial" w:hAnsi="Arial" w:cs="Arial"/>
          <w:bCs/>
          <w:sz w:val="22"/>
          <w:szCs w:val="22"/>
        </w:rPr>
        <w:t xml:space="preserve">johtuvien haittojen ehkäisemiseksi tai poistamiseksi. </w:t>
      </w:r>
      <w:r w:rsidRPr="000E0CDF">
        <w:rPr>
          <w:rFonts w:ascii="Arial" w:hAnsi="Arial" w:cs="Arial"/>
          <w:sz w:val="22"/>
          <w:szCs w:val="22"/>
        </w:rPr>
        <w:t>Kaikessa toiminnassa huomioidaan aiheeseen liittyvät kansainväliset sopimukset etenkin Lapsen oikeuksien sopimus</w:t>
      </w:r>
      <w:r w:rsidRPr="00C174E0">
        <w:rPr>
          <w:rFonts w:ascii="Arial" w:hAnsi="Arial" w:cs="Arial"/>
          <w:color w:val="FF0000"/>
          <w:sz w:val="22"/>
          <w:szCs w:val="22"/>
        </w:rPr>
        <w:t xml:space="preserve"> </w:t>
      </w:r>
      <w:hyperlink r:id="rId22" w:history="1">
        <w:r w:rsidR="00A42975">
          <w:rPr>
            <w:rStyle w:val="Hyperlinkki"/>
            <w:rFonts w:ascii="Arial" w:hAnsi="Arial" w:cs="Arial"/>
            <w:color w:val="365F91" w:themeColor="accent1" w:themeShade="BF"/>
            <w:sz w:val="22"/>
            <w:szCs w:val="22"/>
          </w:rPr>
          <w:t>Lapsen oikeudet - sopimus kokonaisuudessaan</w:t>
        </w:r>
      </w:hyperlink>
    </w:p>
    <w:p w14:paraId="62020ED8" w14:textId="77777777" w:rsidR="0091413B" w:rsidRDefault="0091413B" w:rsidP="0091413B">
      <w:pPr>
        <w:pStyle w:val="VMleipteksti"/>
        <w:spacing w:line="276" w:lineRule="auto"/>
        <w:ind w:left="0"/>
        <w:jc w:val="both"/>
        <w:rPr>
          <w:rFonts w:ascii="Arial" w:hAnsi="Arial" w:cs="Arial"/>
          <w:noProof/>
          <w:sz w:val="22"/>
          <w:szCs w:val="22"/>
        </w:rPr>
      </w:pPr>
    </w:p>
    <w:p w14:paraId="04005608" w14:textId="77777777" w:rsidR="0091413B" w:rsidRDefault="0091413B" w:rsidP="0091413B">
      <w:pPr>
        <w:pStyle w:val="VMleipteksti"/>
        <w:ind w:left="0"/>
        <w:rPr>
          <w:rFonts w:ascii="Arial" w:hAnsi="Arial" w:cs="Arial"/>
          <w:noProof/>
          <w:color w:val="A6A6A6" w:themeColor="background1" w:themeShade="A6"/>
          <w:sz w:val="22"/>
          <w:szCs w:val="22"/>
        </w:rPr>
      </w:pPr>
      <w:r>
        <w:rPr>
          <w:rFonts w:ascii="Arial" w:hAnsi="Arial" w:cs="Arial"/>
          <w:b/>
          <w:noProof/>
          <w:sz w:val="22"/>
          <w:szCs w:val="22"/>
        </w:rPr>
        <w:t xml:space="preserve">Alueiden väliset, rajat ylittävät ja valtioiden väliset toimet </w:t>
      </w:r>
    </w:p>
    <w:p w14:paraId="1BF1110E" w14:textId="77777777" w:rsidR="0091413B" w:rsidRDefault="0091413B" w:rsidP="0091413B">
      <w:pPr>
        <w:rPr>
          <w:rFonts w:ascii="Arial" w:hAnsi="Arial" w:cs="Arial"/>
          <w:sz w:val="22"/>
          <w:szCs w:val="22"/>
        </w:rPr>
      </w:pPr>
    </w:p>
    <w:p w14:paraId="0A27F6A5" w14:textId="77777777" w:rsidR="0091413B" w:rsidRDefault="0091413B" w:rsidP="0091413B">
      <w:pPr>
        <w:pStyle w:val="VMNormaaliSisentmtn"/>
        <w:rPr>
          <w:rFonts w:ascii="Arial" w:hAnsi="Arial" w:cs="Arial"/>
          <w:sz w:val="22"/>
          <w:szCs w:val="22"/>
        </w:rPr>
      </w:pPr>
      <w:r>
        <w:rPr>
          <w:rFonts w:ascii="Arial" w:hAnsi="Arial" w:cs="Arial"/>
          <w:i/>
          <w:sz w:val="22"/>
          <w:szCs w:val="22"/>
        </w:rPr>
        <w:t>Kansainvälisellä yhteistyöllä</w:t>
      </w:r>
      <w:r>
        <w:rPr>
          <w:rFonts w:ascii="Arial" w:hAnsi="Arial" w:cs="Arial"/>
          <w:sz w:val="22"/>
          <w:szCs w:val="22"/>
        </w:rPr>
        <w:t xml:space="preserve"> edistetään hyvien käytäntöjen kehittämistä, levittämistä ja juurruttamista. Toimilla edistetään kohderyhmään kuuluvien organisaatioiden kehittämistä palvelevien hyvien käytäntöjen leviämistä. Suomi osallistuu aktiivisesti ESR</w:t>
      </w:r>
      <w:r w:rsidR="008A6CD5">
        <w:rPr>
          <w:rFonts w:ascii="Arial" w:hAnsi="Arial" w:cs="Arial"/>
          <w:sz w:val="22"/>
          <w:szCs w:val="22"/>
        </w:rPr>
        <w:t>+</w:t>
      </w:r>
      <w:r>
        <w:rPr>
          <w:rFonts w:ascii="Arial" w:hAnsi="Arial" w:cs="Arial"/>
          <w:sz w:val="22"/>
          <w:szCs w:val="22"/>
        </w:rPr>
        <w:t xml:space="preserve">:n kansainvälisen yhteistyön </w:t>
      </w:r>
      <w:proofErr w:type="spellStart"/>
      <w:r>
        <w:rPr>
          <w:rFonts w:ascii="Arial" w:hAnsi="Arial" w:cs="Arial"/>
          <w:sz w:val="22"/>
          <w:szCs w:val="22"/>
        </w:rPr>
        <w:t>Social</w:t>
      </w:r>
      <w:proofErr w:type="spellEnd"/>
      <w:r>
        <w:rPr>
          <w:rFonts w:ascii="Arial" w:hAnsi="Arial" w:cs="Arial"/>
          <w:sz w:val="22"/>
          <w:szCs w:val="22"/>
        </w:rPr>
        <w:t xml:space="preserve"> </w:t>
      </w:r>
      <w:proofErr w:type="spellStart"/>
      <w:r>
        <w:rPr>
          <w:rFonts w:ascii="Arial" w:hAnsi="Arial" w:cs="Arial"/>
          <w:sz w:val="22"/>
          <w:szCs w:val="22"/>
        </w:rPr>
        <w:t>Innovations</w:t>
      </w:r>
      <w:proofErr w:type="spellEnd"/>
      <w:r>
        <w:rPr>
          <w:rFonts w:ascii="Arial" w:hAnsi="Arial" w:cs="Arial"/>
          <w:sz w:val="22"/>
          <w:szCs w:val="22"/>
        </w:rPr>
        <w:t xml:space="preserve"> -teemaverkoston työhön. Sen kautta haetaan malleja erityisesti sosiaalisten innovaatioiden kehittämiseen ja juurruttamiseen sekä levittämiseen. Samoin </w:t>
      </w:r>
      <w:proofErr w:type="spellStart"/>
      <w:r>
        <w:rPr>
          <w:rFonts w:ascii="Arial" w:hAnsi="Arial" w:cs="Arial"/>
          <w:sz w:val="22"/>
          <w:szCs w:val="22"/>
        </w:rPr>
        <w:t>Social</w:t>
      </w:r>
      <w:proofErr w:type="spellEnd"/>
      <w:r>
        <w:rPr>
          <w:rFonts w:ascii="Arial" w:hAnsi="Arial" w:cs="Arial"/>
          <w:sz w:val="22"/>
          <w:szCs w:val="22"/>
        </w:rPr>
        <w:t xml:space="preserve"> </w:t>
      </w:r>
      <w:proofErr w:type="spellStart"/>
      <w:r>
        <w:rPr>
          <w:rFonts w:ascii="Arial" w:hAnsi="Arial" w:cs="Arial"/>
          <w:sz w:val="22"/>
          <w:szCs w:val="22"/>
        </w:rPr>
        <w:t>Inclusion</w:t>
      </w:r>
      <w:proofErr w:type="spellEnd"/>
      <w:r>
        <w:rPr>
          <w:rFonts w:ascii="Arial" w:hAnsi="Arial" w:cs="Arial"/>
          <w:sz w:val="22"/>
          <w:szCs w:val="22"/>
        </w:rPr>
        <w:t xml:space="preserve"> –teemaverkosto tarjoaa foorumin lastensuojelulasten ja –nuorten osallisuuden edistämistä koskevalle keskustelulle.</w:t>
      </w:r>
    </w:p>
    <w:p w14:paraId="3A2DC007" w14:textId="77777777" w:rsidR="0091413B" w:rsidRDefault="0091413B" w:rsidP="0091413B">
      <w:pPr>
        <w:rPr>
          <w:rFonts w:ascii="Arial" w:hAnsi="Arial" w:cs="Arial"/>
          <w:i/>
          <w:iCs/>
          <w:sz w:val="22"/>
          <w:szCs w:val="22"/>
        </w:rPr>
      </w:pPr>
    </w:p>
    <w:p w14:paraId="082CAD34" w14:textId="77777777" w:rsidR="00566121" w:rsidRDefault="0091413B" w:rsidP="00566121">
      <w:pPr>
        <w:rPr>
          <w:rFonts w:ascii="Arial" w:hAnsi="Arial" w:cs="Arial"/>
          <w:sz w:val="22"/>
          <w:szCs w:val="22"/>
        </w:rPr>
      </w:pPr>
      <w:r>
        <w:rPr>
          <w:rFonts w:ascii="Arial" w:hAnsi="Arial" w:cs="Arial"/>
          <w:i/>
          <w:iCs/>
          <w:sz w:val="22"/>
          <w:szCs w:val="22"/>
        </w:rPr>
        <w:t>Arktisen strategian</w:t>
      </w:r>
      <w:r>
        <w:rPr>
          <w:rFonts w:ascii="Arial" w:hAnsi="Arial" w:cs="Arial"/>
          <w:sz w:val="22"/>
          <w:szCs w:val="22"/>
        </w:rPr>
        <w:t xml:space="preserve"> mukaisessa toiminnassa keskitytään arktisen toimintaympäristön haasteisiin, kuten esimerkiksi ilmastonmuutoksen vaikutuksiin, saavutettavuuteen ja harvaan asutukseen. Valmisteilla olevan Suomen Arktisen politiikan strategian linjaukset ja tavoitteet huomioidaan soveltuvin osin etenkin viranomaisten, järjestöjen ja asukkaiden välisen yhteistyön osalta.</w:t>
      </w:r>
    </w:p>
    <w:p w14:paraId="34FD6381" w14:textId="77777777" w:rsidR="0091413B" w:rsidRDefault="00566121" w:rsidP="00566121">
      <w:pPr>
        <w:rPr>
          <w:rFonts w:ascii="Arial" w:hAnsi="Arial" w:cs="Arial"/>
          <w:b/>
          <w:bCs/>
          <w:sz w:val="22"/>
          <w:szCs w:val="22"/>
        </w:rPr>
      </w:pPr>
      <w:r>
        <w:rPr>
          <w:rFonts w:ascii="Arial" w:hAnsi="Arial" w:cs="Arial"/>
          <w:b/>
          <w:bCs/>
          <w:sz w:val="22"/>
          <w:szCs w:val="22"/>
        </w:rPr>
        <w:t xml:space="preserve"> </w:t>
      </w:r>
    </w:p>
    <w:p w14:paraId="77DF2DDE" w14:textId="77777777" w:rsidR="00D54F6A" w:rsidRPr="00CE3FD4" w:rsidRDefault="00D54F6A" w:rsidP="00D54F6A">
      <w:pPr>
        <w:rPr>
          <w:rFonts w:ascii="Arial" w:hAnsi="Arial" w:cs="Arial"/>
          <w:sz w:val="22"/>
          <w:szCs w:val="22"/>
          <w:lang w:eastAsia="fi-FI"/>
        </w:rPr>
      </w:pPr>
      <w:r w:rsidRPr="00CE3FD4">
        <w:rPr>
          <w:rFonts w:ascii="Arial" w:hAnsi="Arial" w:cs="Arial"/>
          <w:i/>
          <w:sz w:val="22"/>
          <w:szCs w:val="22"/>
          <w:lang w:eastAsia="fi-FI"/>
        </w:rPr>
        <w:t xml:space="preserve">EU:n Itämeren alueen strategia </w:t>
      </w:r>
      <w:r w:rsidRPr="00CE3FD4">
        <w:rPr>
          <w:rFonts w:ascii="Arial" w:hAnsi="Arial" w:cs="Arial"/>
          <w:sz w:val="22"/>
          <w:szCs w:val="22"/>
          <w:lang w:eastAsia="fi-FI"/>
        </w:rPr>
        <w:t xml:space="preserve">(EUSBSR) vastaa haasteisiin, jotka ovat yhteisiä Itämeren alueen maille. Strategian prioriteetit ja toimenpiteet esitellään </w:t>
      </w:r>
      <w:hyperlink r:id="rId23" w:history="1">
        <w:r w:rsidRPr="00127BF6">
          <w:rPr>
            <w:rStyle w:val="Hyperlinkki"/>
            <w:rFonts w:ascii="Arial" w:hAnsi="Arial" w:cs="Arial"/>
            <w:sz w:val="22"/>
            <w:szCs w:val="22"/>
            <w:lang w:eastAsia="fi-FI"/>
          </w:rPr>
          <w:t>Itämeren strategian toimeenpanosuunnitelmassa</w:t>
        </w:r>
      </w:hyperlink>
      <w:r w:rsidRPr="00CE3FD4">
        <w:rPr>
          <w:rFonts w:ascii="Arial" w:hAnsi="Arial" w:cs="Arial"/>
          <w:sz w:val="22"/>
          <w:szCs w:val="22"/>
          <w:lang w:eastAsia="fi-FI"/>
        </w:rPr>
        <w:t>, joka on pohjana Itämeren alueen strategian toimeenpanon rahoittamiselle. Rahoitettavat toimet voivat olla hankkeita, hankeryhmiä tai hankealustoja</w:t>
      </w:r>
      <w:r w:rsidRPr="00C95C1F">
        <w:rPr>
          <w:rFonts w:ascii="Arial" w:hAnsi="Arial" w:cs="Arial"/>
          <w:sz w:val="22"/>
          <w:szCs w:val="22"/>
          <w:lang w:eastAsia="fi-FI"/>
        </w:rPr>
        <w:t xml:space="preserve">. Myös </w:t>
      </w:r>
      <w:r>
        <w:rPr>
          <w:rFonts w:ascii="Arial" w:hAnsi="Arial" w:cs="Arial"/>
          <w:sz w:val="22"/>
          <w:szCs w:val="22"/>
          <w:lang w:eastAsia="fi-FI"/>
        </w:rPr>
        <w:t>s</w:t>
      </w:r>
      <w:r w:rsidRPr="00CE3FD4">
        <w:rPr>
          <w:rFonts w:ascii="Arial" w:hAnsi="Arial" w:cs="Arial"/>
          <w:sz w:val="22"/>
          <w:szCs w:val="22"/>
          <w:lang w:eastAsia="fi-FI"/>
        </w:rPr>
        <w:t>ynkronoidut hankehaut ovat mahdollisia.</w:t>
      </w:r>
    </w:p>
    <w:p w14:paraId="47EF8DF7" w14:textId="77777777" w:rsidR="00D54F6A" w:rsidRDefault="00D54F6A" w:rsidP="0091413B">
      <w:pPr>
        <w:pStyle w:val="VMleipteksti"/>
        <w:ind w:left="0"/>
        <w:rPr>
          <w:rFonts w:ascii="Arial" w:hAnsi="Arial" w:cs="Arial"/>
          <w:sz w:val="22"/>
          <w:szCs w:val="22"/>
        </w:rPr>
      </w:pPr>
    </w:p>
    <w:p w14:paraId="4C26215C" w14:textId="77777777" w:rsidR="0091413B" w:rsidRPr="00FC4A13" w:rsidRDefault="0091413B" w:rsidP="0091413B">
      <w:pPr>
        <w:pStyle w:val="VMleipteksti"/>
        <w:ind w:left="0"/>
        <w:rPr>
          <w:rFonts w:ascii="Arial" w:hAnsi="Arial" w:cs="Arial"/>
          <w:sz w:val="22"/>
          <w:szCs w:val="22"/>
        </w:rPr>
      </w:pPr>
      <w:r w:rsidRPr="00C05390">
        <w:rPr>
          <w:rFonts w:ascii="Arial" w:hAnsi="Arial" w:cs="Arial"/>
          <w:sz w:val="22"/>
          <w:szCs w:val="22"/>
        </w:rPr>
        <w:t xml:space="preserve">Suomen kannalta kiinnostavimmat yhteistyöt </w:t>
      </w:r>
      <w:r>
        <w:rPr>
          <w:rFonts w:ascii="Arial" w:hAnsi="Arial" w:cs="Arial"/>
          <w:sz w:val="22"/>
          <w:szCs w:val="22"/>
        </w:rPr>
        <w:t>linkittyvät</w:t>
      </w:r>
      <w:r w:rsidRPr="00C05390">
        <w:rPr>
          <w:rFonts w:ascii="Arial" w:hAnsi="Arial" w:cs="Arial"/>
          <w:sz w:val="22"/>
          <w:szCs w:val="22"/>
        </w:rPr>
        <w:t xml:space="preserve"> </w:t>
      </w:r>
      <w:r>
        <w:rPr>
          <w:rFonts w:ascii="Arial" w:hAnsi="Arial" w:cs="Arial"/>
          <w:sz w:val="22"/>
          <w:szCs w:val="22"/>
        </w:rPr>
        <w:t>lastensuojeluun liittyvien palveluiden kehittämiseen.</w:t>
      </w:r>
    </w:p>
    <w:p w14:paraId="6DDA9E16" w14:textId="77777777" w:rsidR="0091413B" w:rsidRPr="00684298" w:rsidRDefault="0091413B" w:rsidP="0091413B">
      <w:pPr>
        <w:pStyle w:val="VMleipteksti"/>
        <w:ind w:left="0"/>
        <w:rPr>
          <w:rFonts w:ascii="Arial" w:hAnsi="Arial" w:cs="Arial"/>
          <w:sz w:val="22"/>
          <w:szCs w:val="22"/>
        </w:rPr>
      </w:pPr>
    </w:p>
    <w:p w14:paraId="76EF9FC2" w14:textId="77777777" w:rsidR="0091413B" w:rsidRDefault="0091413B" w:rsidP="0091413B">
      <w:pPr>
        <w:rPr>
          <w:rFonts w:ascii="Arial" w:hAnsi="Arial" w:cs="Arial"/>
          <w:sz w:val="22"/>
          <w:szCs w:val="22"/>
        </w:rPr>
      </w:pPr>
      <w:r>
        <w:rPr>
          <w:rFonts w:ascii="Arial" w:hAnsi="Arial" w:cs="Arial"/>
          <w:sz w:val="22"/>
          <w:szCs w:val="22"/>
        </w:rPr>
        <w:t>Hanketoiminnassa</w:t>
      </w:r>
      <w:r w:rsidR="00FA7E38">
        <w:rPr>
          <w:rFonts w:ascii="Arial" w:hAnsi="Arial" w:cs="Arial"/>
          <w:sz w:val="22"/>
          <w:szCs w:val="22"/>
        </w:rPr>
        <w:t xml:space="preserve"> </w:t>
      </w:r>
      <w:r w:rsidR="00FA7E38" w:rsidRPr="00FC4A13">
        <w:rPr>
          <w:rFonts w:ascii="Arial" w:hAnsi="Arial" w:cs="Arial"/>
          <w:sz w:val="22"/>
          <w:szCs w:val="22"/>
        </w:rPr>
        <w:t>voidaan</w:t>
      </w:r>
      <w:r w:rsidRPr="00FC4A13">
        <w:rPr>
          <w:rFonts w:ascii="Arial" w:hAnsi="Arial" w:cs="Arial"/>
          <w:sz w:val="22"/>
          <w:szCs w:val="22"/>
        </w:rPr>
        <w:t xml:space="preserve"> osallistu</w:t>
      </w:r>
      <w:r w:rsidR="00FA7E38" w:rsidRPr="00FC4A13">
        <w:rPr>
          <w:rFonts w:ascii="Arial" w:hAnsi="Arial" w:cs="Arial"/>
          <w:sz w:val="22"/>
          <w:szCs w:val="22"/>
        </w:rPr>
        <w:t>a</w:t>
      </w:r>
      <w:r w:rsidRPr="00FC4A13">
        <w:rPr>
          <w:rFonts w:ascii="Arial" w:hAnsi="Arial" w:cs="Arial"/>
          <w:sz w:val="22"/>
          <w:szCs w:val="22"/>
        </w:rPr>
        <w:t xml:space="preserve"> </w:t>
      </w:r>
      <w:r>
        <w:rPr>
          <w:rFonts w:ascii="Arial" w:hAnsi="Arial" w:cs="Arial"/>
          <w:sz w:val="22"/>
          <w:szCs w:val="22"/>
        </w:rPr>
        <w:t>myös muuhun kansainväliseen yhteistyöhön, kuten Venäjä-yhteis</w:t>
      </w:r>
      <w:r>
        <w:rPr>
          <w:rFonts w:ascii="Arial" w:hAnsi="Arial" w:cs="Arial"/>
          <w:sz w:val="22"/>
          <w:szCs w:val="22"/>
        </w:rPr>
        <w:softHyphen/>
        <w:t>työhön ja pohjoismaiseen yhteistyöhön.</w:t>
      </w:r>
    </w:p>
    <w:p w14:paraId="61D0D9B9" w14:textId="77777777" w:rsidR="008D2950" w:rsidRDefault="008D2950" w:rsidP="0091413B">
      <w:pPr>
        <w:rPr>
          <w:rFonts w:ascii="Arial" w:hAnsi="Arial" w:cs="Arial"/>
          <w:sz w:val="22"/>
          <w:szCs w:val="22"/>
        </w:rPr>
      </w:pPr>
    </w:p>
    <w:p w14:paraId="243D7EFA" w14:textId="77777777" w:rsidR="008D2950" w:rsidRPr="00D3236A" w:rsidRDefault="008D2950" w:rsidP="008D2950">
      <w:pPr>
        <w:rPr>
          <w:rFonts w:ascii="Arial" w:hAnsi="Arial" w:cs="Arial"/>
          <w:b/>
          <w:color w:val="FF0000"/>
          <w:sz w:val="22"/>
          <w:szCs w:val="22"/>
        </w:rPr>
      </w:pPr>
      <w:r w:rsidRPr="00D3236A">
        <w:rPr>
          <w:rFonts w:ascii="Arial" w:hAnsi="Arial" w:cs="Arial"/>
          <w:b/>
          <w:color w:val="FF0000"/>
          <w:sz w:val="22"/>
          <w:szCs w:val="22"/>
        </w:rPr>
        <w:t>Rahoitusvälineiden suunniteltu käyttö</w:t>
      </w:r>
    </w:p>
    <w:p w14:paraId="663CFE75" w14:textId="77777777" w:rsidR="008D2950" w:rsidRPr="00D3236A" w:rsidRDefault="008D2950" w:rsidP="008D2950">
      <w:pPr>
        <w:rPr>
          <w:rFonts w:ascii="Arial" w:hAnsi="Arial" w:cs="Arial"/>
          <w:color w:val="FF0000"/>
          <w:sz w:val="22"/>
          <w:szCs w:val="22"/>
        </w:rPr>
      </w:pPr>
      <w:r w:rsidRPr="00D3236A">
        <w:rPr>
          <w:rFonts w:ascii="Arial" w:hAnsi="Arial" w:cs="Arial"/>
          <w:color w:val="FF0000"/>
          <w:sz w:val="22"/>
          <w:szCs w:val="22"/>
        </w:rPr>
        <w:t>Erityistavoitteessa ei ole suunniteltu rahoitusvälineiden käyttöä</w:t>
      </w:r>
    </w:p>
    <w:p w14:paraId="4CFAACD7" w14:textId="77777777" w:rsidR="008D2950" w:rsidRDefault="008D2950" w:rsidP="0091413B">
      <w:pPr>
        <w:rPr>
          <w:rFonts w:ascii="Arial" w:hAnsi="Arial" w:cs="Arial"/>
          <w:sz w:val="22"/>
          <w:szCs w:val="22"/>
        </w:rPr>
      </w:pPr>
    </w:p>
    <w:p w14:paraId="47C581E2" w14:textId="77777777" w:rsidR="002865E1" w:rsidRDefault="002865E1" w:rsidP="0091413B">
      <w:pPr>
        <w:rPr>
          <w:rFonts w:ascii="Arial" w:hAnsi="Arial" w:cs="Arial"/>
          <w:sz w:val="22"/>
          <w:szCs w:val="22"/>
        </w:rPr>
      </w:pPr>
    </w:p>
    <w:p w14:paraId="7F148367" w14:textId="77777777" w:rsidR="002865E1" w:rsidRPr="002865E1" w:rsidRDefault="002865E1" w:rsidP="0091413B">
      <w:pPr>
        <w:rPr>
          <w:rFonts w:ascii="Arial" w:hAnsi="Arial" w:cs="Arial"/>
          <w:b/>
          <w:sz w:val="22"/>
          <w:szCs w:val="22"/>
        </w:rPr>
      </w:pPr>
      <w:r>
        <w:rPr>
          <w:rFonts w:ascii="Arial" w:hAnsi="Arial" w:cs="Arial"/>
          <w:b/>
          <w:sz w:val="22"/>
          <w:szCs w:val="22"/>
        </w:rPr>
        <w:t>Indikaattorit</w:t>
      </w:r>
    </w:p>
    <w:p w14:paraId="5102117C" w14:textId="77777777" w:rsidR="00EF6568" w:rsidRDefault="00EF6568" w:rsidP="0091413B">
      <w:pPr>
        <w:rPr>
          <w:rFonts w:ascii="Arial" w:hAnsi="Arial" w:cs="Arial"/>
          <w:sz w:val="22"/>
          <w:szCs w:val="22"/>
        </w:rPr>
      </w:pPr>
    </w:p>
    <w:p w14:paraId="5765A0AE" w14:textId="77777777" w:rsidR="00F22F89" w:rsidRPr="001B6CDF" w:rsidRDefault="00F22F89" w:rsidP="00F22F89">
      <w:pPr>
        <w:rPr>
          <w:rFonts w:ascii="Arial" w:hAnsi="Arial" w:cs="Arial"/>
          <w:b/>
          <w:sz w:val="22"/>
          <w:szCs w:val="22"/>
          <w:lang w:eastAsia="fi-FI"/>
        </w:rPr>
      </w:pPr>
      <w:r w:rsidRPr="001B6CDF">
        <w:rPr>
          <w:rFonts w:ascii="Arial" w:hAnsi="Arial" w:cs="Arial"/>
          <w:b/>
          <w:sz w:val="22"/>
          <w:szCs w:val="22"/>
          <w:lang w:eastAsia="fi-FI"/>
        </w:rPr>
        <w:t xml:space="preserve">Taulukko 2: Tuotosindikaattorit </w:t>
      </w:r>
    </w:p>
    <w:p w14:paraId="70D21CDB" w14:textId="77777777" w:rsidR="002942B2" w:rsidRPr="00A53BA9" w:rsidRDefault="002942B2" w:rsidP="00F22F89">
      <w:pPr>
        <w:rPr>
          <w:rFonts w:ascii="Arial" w:hAnsi="Arial" w:cs="Arial"/>
          <w:i/>
          <w:sz w:val="22"/>
          <w:szCs w:val="22"/>
        </w:rPr>
      </w:pPr>
    </w:p>
    <w:tbl>
      <w:tblPr>
        <w:tblStyle w:val="TaulukkoRuudukko"/>
        <w:tblW w:w="0" w:type="auto"/>
        <w:tblLook w:val="04A0" w:firstRow="1" w:lastRow="0" w:firstColumn="1" w:lastColumn="0" w:noHBand="0" w:noVBand="1"/>
        <w:tblDescription w:val="Taulukossa on kuvattu Euroopan sosiaalirahaston (ESR) tuotosindikaattorit ja niiden tavoitetasot vuosille 2024 ja 2029 alueluokittain erityistavoitteessa 4.1.7. "/>
      </w:tblPr>
      <w:tblGrid>
        <w:gridCol w:w="988"/>
        <w:gridCol w:w="1134"/>
        <w:gridCol w:w="1126"/>
        <w:gridCol w:w="1992"/>
        <w:gridCol w:w="997"/>
        <w:gridCol w:w="1336"/>
        <w:gridCol w:w="889"/>
        <w:gridCol w:w="1031"/>
      </w:tblGrid>
      <w:tr w:rsidR="00EF6568" w:rsidRPr="00532876" w14:paraId="023FEB06" w14:textId="77777777" w:rsidTr="004814D2">
        <w:trPr>
          <w:trHeight w:val="560"/>
          <w:tblHeader/>
        </w:trPr>
        <w:tc>
          <w:tcPr>
            <w:tcW w:w="988" w:type="dxa"/>
            <w:hideMark/>
          </w:tcPr>
          <w:p w14:paraId="47AA021B" w14:textId="77777777" w:rsidR="00EF6568" w:rsidRPr="00532876" w:rsidRDefault="00EF6568">
            <w:pPr>
              <w:rPr>
                <w:rFonts w:ascii="Arial" w:hAnsi="Arial" w:cs="Arial"/>
                <w:b/>
                <w:bCs/>
                <w:sz w:val="20"/>
                <w:szCs w:val="20"/>
              </w:rPr>
            </w:pPr>
            <w:r w:rsidRPr="00532876">
              <w:rPr>
                <w:rFonts w:ascii="Arial" w:hAnsi="Arial" w:cs="Arial"/>
                <w:b/>
                <w:bCs/>
                <w:sz w:val="20"/>
                <w:szCs w:val="20"/>
              </w:rPr>
              <w:t>Erityistavoite</w:t>
            </w:r>
          </w:p>
        </w:tc>
        <w:tc>
          <w:tcPr>
            <w:tcW w:w="1134" w:type="dxa"/>
            <w:hideMark/>
          </w:tcPr>
          <w:p w14:paraId="601FAC16" w14:textId="77777777" w:rsidR="00EF6568" w:rsidRPr="00532876" w:rsidRDefault="00EF6568">
            <w:pPr>
              <w:rPr>
                <w:rFonts w:ascii="Arial" w:hAnsi="Arial" w:cs="Arial"/>
                <w:b/>
                <w:bCs/>
                <w:sz w:val="20"/>
                <w:szCs w:val="20"/>
              </w:rPr>
            </w:pPr>
            <w:r w:rsidRPr="00532876">
              <w:rPr>
                <w:rFonts w:ascii="Arial" w:hAnsi="Arial" w:cs="Arial"/>
                <w:b/>
                <w:bCs/>
                <w:sz w:val="20"/>
                <w:szCs w:val="20"/>
              </w:rPr>
              <w:t>Rahasto</w:t>
            </w:r>
          </w:p>
        </w:tc>
        <w:tc>
          <w:tcPr>
            <w:tcW w:w="1126" w:type="dxa"/>
            <w:hideMark/>
          </w:tcPr>
          <w:p w14:paraId="3A199F82" w14:textId="77777777" w:rsidR="00EF6568" w:rsidRPr="00532876" w:rsidRDefault="00EF6568">
            <w:pPr>
              <w:rPr>
                <w:rFonts w:ascii="Arial" w:hAnsi="Arial" w:cs="Arial"/>
                <w:b/>
                <w:bCs/>
                <w:sz w:val="20"/>
                <w:szCs w:val="20"/>
              </w:rPr>
            </w:pPr>
            <w:r w:rsidRPr="00532876">
              <w:rPr>
                <w:rFonts w:ascii="Arial" w:hAnsi="Arial" w:cs="Arial"/>
                <w:b/>
                <w:bCs/>
                <w:sz w:val="20"/>
                <w:szCs w:val="20"/>
              </w:rPr>
              <w:t>Tunnus</w:t>
            </w:r>
          </w:p>
        </w:tc>
        <w:tc>
          <w:tcPr>
            <w:tcW w:w="1992" w:type="dxa"/>
            <w:hideMark/>
          </w:tcPr>
          <w:p w14:paraId="04091E10" w14:textId="77777777" w:rsidR="00EF6568" w:rsidRPr="00532876" w:rsidRDefault="00EF6568">
            <w:pPr>
              <w:rPr>
                <w:rFonts w:ascii="Arial" w:hAnsi="Arial" w:cs="Arial"/>
                <w:b/>
                <w:bCs/>
                <w:sz w:val="20"/>
                <w:szCs w:val="20"/>
              </w:rPr>
            </w:pPr>
            <w:r w:rsidRPr="00532876">
              <w:rPr>
                <w:rFonts w:ascii="Arial" w:hAnsi="Arial" w:cs="Arial"/>
                <w:b/>
                <w:bCs/>
                <w:sz w:val="20"/>
                <w:szCs w:val="20"/>
              </w:rPr>
              <w:t>Indikaattori</w:t>
            </w:r>
          </w:p>
        </w:tc>
        <w:tc>
          <w:tcPr>
            <w:tcW w:w="997" w:type="dxa"/>
            <w:hideMark/>
          </w:tcPr>
          <w:p w14:paraId="6CD30B80" w14:textId="77777777" w:rsidR="00EF6568" w:rsidRPr="00532876" w:rsidRDefault="00EF6568">
            <w:pPr>
              <w:rPr>
                <w:rFonts w:ascii="Arial" w:hAnsi="Arial" w:cs="Arial"/>
                <w:b/>
                <w:bCs/>
                <w:sz w:val="20"/>
                <w:szCs w:val="20"/>
              </w:rPr>
            </w:pPr>
            <w:r w:rsidRPr="00532876">
              <w:rPr>
                <w:rFonts w:ascii="Arial" w:hAnsi="Arial" w:cs="Arial"/>
                <w:b/>
                <w:bCs/>
                <w:sz w:val="20"/>
                <w:szCs w:val="20"/>
              </w:rPr>
              <w:t>Mitta-yksikkö</w:t>
            </w:r>
          </w:p>
        </w:tc>
        <w:tc>
          <w:tcPr>
            <w:tcW w:w="1336" w:type="dxa"/>
            <w:hideMark/>
          </w:tcPr>
          <w:p w14:paraId="776D1679" w14:textId="77777777" w:rsidR="00EF6568" w:rsidRPr="00532876" w:rsidRDefault="00EF6568">
            <w:pPr>
              <w:rPr>
                <w:rFonts w:ascii="Arial" w:hAnsi="Arial" w:cs="Arial"/>
                <w:b/>
                <w:bCs/>
                <w:sz w:val="20"/>
                <w:szCs w:val="20"/>
              </w:rPr>
            </w:pPr>
            <w:r w:rsidRPr="00532876">
              <w:rPr>
                <w:rFonts w:ascii="Arial" w:hAnsi="Arial" w:cs="Arial"/>
                <w:b/>
                <w:bCs/>
                <w:sz w:val="20"/>
                <w:szCs w:val="20"/>
              </w:rPr>
              <w:t>Alueluokka</w:t>
            </w:r>
          </w:p>
        </w:tc>
        <w:tc>
          <w:tcPr>
            <w:tcW w:w="889" w:type="dxa"/>
            <w:hideMark/>
          </w:tcPr>
          <w:p w14:paraId="2F040C3B" w14:textId="77777777" w:rsidR="00EF6568" w:rsidRPr="00532876" w:rsidRDefault="00EF6568">
            <w:pPr>
              <w:rPr>
                <w:rFonts w:ascii="Arial" w:hAnsi="Arial" w:cs="Arial"/>
                <w:b/>
                <w:bCs/>
                <w:sz w:val="20"/>
                <w:szCs w:val="20"/>
              </w:rPr>
            </w:pPr>
            <w:r w:rsidRPr="00532876">
              <w:rPr>
                <w:rFonts w:ascii="Arial" w:hAnsi="Arial" w:cs="Arial"/>
                <w:b/>
                <w:bCs/>
                <w:sz w:val="20"/>
                <w:szCs w:val="20"/>
              </w:rPr>
              <w:t>Välitavoite (2024)</w:t>
            </w:r>
          </w:p>
        </w:tc>
        <w:tc>
          <w:tcPr>
            <w:tcW w:w="1031" w:type="dxa"/>
            <w:hideMark/>
          </w:tcPr>
          <w:p w14:paraId="4955F90B" w14:textId="77777777" w:rsidR="00EF6568" w:rsidRPr="00532876" w:rsidRDefault="00EF6568" w:rsidP="00EF6568">
            <w:pPr>
              <w:rPr>
                <w:rFonts w:ascii="Arial" w:hAnsi="Arial" w:cs="Arial"/>
                <w:b/>
                <w:bCs/>
                <w:sz w:val="20"/>
                <w:szCs w:val="20"/>
              </w:rPr>
            </w:pPr>
            <w:r w:rsidRPr="00532876">
              <w:rPr>
                <w:rFonts w:ascii="Arial" w:hAnsi="Arial" w:cs="Arial"/>
                <w:b/>
                <w:bCs/>
                <w:sz w:val="20"/>
                <w:szCs w:val="20"/>
              </w:rPr>
              <w:t>Tavoite (2029)</w:t>
            </w:r>
          </w:p>
        </w:tc>
      </w:tr>
      <w:tr w:rsidR="00EF6568" w:rsidRPr="00532876" w14:paraId="537395AD" w14:textId="77777777" w:rsidTr="00532876">
        <w:trPr>
          <w:trHeight w:val="290"/>
        </w:trPr>
        <w:tc>
          <w:tcPr>
            <w:tcW w:w="988" w:type="dxa"/>
            <w:vMerge w:val="restart"/>
            <w:hideMark/>
          </w:tcPr>
          <w:p w14:paraId="6927F85B" w14:textId="77777777" w:rsidR="00EF6568" w:rsidRPr="00532876" w:rsidRDefault="000F2924" w:rsidP="00EF6568">
            <w:pPr>
              <w:rPr>
                <w:rFonts w:ascii="Arial" w:hAnsi="Arial" w:cs="Arial"/>
                <w:sz w:val="20"/>
                <w:szCs w:val="20"/>
              </w:rPr>
            </w:pPr>
            <w:r>
              <w:rPr>
                <w:rFonts w:ascii="Arial" w:hAnsi="Arial" w:cs="Arial"/>
                <w:sz w:val="20"/>
                <w:szCs w:val="20"/>
              </w:rPr>
              <w:t>5</w:t>
            </w:r>
            <w:r w:rsidR="00E46BE7">
              <w:rPr>
                <w:rFonts w:ascii="Arial" w:hAnsi="Arial" w:cs="Arial"/>
                <w:sz w:val="20"/>
                <w:szCs w:val="20"/>
              </w:rPr>
              <w:t>.</w:t>
            </w:r>
            <w:r w:rsidR="00E46BE7" w:rsidRPr="000F2924">
              <w:rPr>
                <w:rFonts w:ascii="Arial" w:hAnsi="Arial" w:cs="Arial"/>
                <w:color w:val="FF0000"/>
                <w:sz w:val="20"/>
                <w:szCs w:val="20"/>
              </w:rPr>
              <w:t>h</w:t>
            </w:r>
          </w:p>
        </w:tc>
        <w:tc>
          <w:tcPr>
            <w:tcW w:w="1134" w:type="dxa"/>
            <w:vMerge w:val="restart"/>
            <w:hideMark/>
          </w:tcPr>
          <w:p w14:paraId="3D6F9739" w14:textId="77777777" w:rsidR="00EF6568" w:rsidRPr="00532876" w:rsidRDefault="00D13B49" w:rsidP="00EF6568">
            <w:pPr>
              <w:rPr>
                <w:rFonts w:ascii="Arial" w:hAnsi="Arial" w:cs="Arial"/>
                <w:sz w:val="20"/>
                <w:szCs w:val="20"/>
              </w:rPr>
            </w:pPr>
            <w:r>
              <w:rPr>
                <w:rFonts w:ascii="Arial" w:hAnsi="Arial" w:cs="Arial"/>
                <w:sz w:val="20"/>
                <w:szCs w:val="20"/>
              </w:rPr>
              <w:t>ESR+</w:t>
            </w:r>
          </w:p>
        </w:tc>
        <w:tc>
          <w:tcPr>
            <w:tcW w:w="1126" w:type="dxa"/>
            <w:vMerge w:val="restart"/>
            <w:hideMark/>
          </w:tcPr>
          <w:p w14:paraId="7D094038" w14:textId="77777777" w:rsidR="00EF6568" w:rsidRPr="00532876" w:rsidRDefault="00EF6568" w:rsidP="00EF6568">
            <w:pPr>
              <w:rPr>
                <w:rFonts w:ascii="Arial" w:hAnsi="Arial" w:cs="Arial"/>
                <w:sz w:val="20"/>
                <w:szCs w:val="20"/>
              </w:rPr>
            </w:pPr>
            <w:r w:rsidRPr="00532876">
              <w:rPr>
                <w:rFonts w:ascii="Arial" w:hAnsi="Arial" w:cs="Arial"/>
                <w:sz w:val="20"/>
                <w:szCs w:val="20"/>
              </w:rPr>
              <w:t>NO01</w:t>
            </w:r>
          </w:p>
        </w:tc>
        <w:tc>
          <w:tcPr>
            <w:tcW w:w="1992" w:type="dxa"/>
            <w:vMerge w:val="restart"/>
            <w:hideMark/>
          </w:tcPr>
          <w:p w14:paraId="66F18E5E" w14:textId="77777777" w:rsidR="00EF6568" w:rsidRPr="00532876" w:rsidRDefault="00EF6568">
            <w:pPr>
              <w:rPr>
                <w:rFonts w:ascii="Arial" w:hAnsi="Arial" w:cs="Arial"/>
                <w:sz w:val="20"/>
                <w:szCs w:val="20"/>
              </w:rPr>
            </w:pPr>
            <w:r w:rsidRPr="00532876">
              <w:rPr>
                <w:rFonts w:ascii="Arial" w:hAnsi="Arial" w:cs="Arial"/>
                <w:sz w:val="20"/>
                <w:szCs w:val="20"/>
              </w:rPr>
              <w:t>Sijaishuoltoyksiköiden lukumäärä</w:t>
            </w:r>
          </w:p>
        </w:tc>
        <w:tc>
          <w:tcPr>
            <w:tcW w:w="997" w:type="dxa"/>
            <w:vMerge w:val="restart"/>
            <w:hideMark/>
          </w:tcPr>
          <w:p w14:paraId="5BEF86E3" w14:textId="77777777" w:rsidR="00EF6568" w:rsidRPr="00532876" w:rsidRDefault="00EF6568" w:rsidP="00EF6568">
            <w:pPr>
              <w:rPr>
                <w:rFonts w:ascii="Arial" w:hAnsi="Arial" w:cs="Arial"/>
                <w:sz w:val="20"/>
                <w:szCs w:val="20"/>
              </w:rPr>
            </w:pPr>
            <w:r w:rsidRPr="00532876">
              <w:rPr>
                <w:rFonts w:ascii="Arial" w:hAnsi="Arial" w:cs="Arial"/>
                <w:sz w:val="20"/>
                <w:szCs w:val="20"/>
              </w:rPr>
              <w:t>kpl</w:t>
            </w:r>
          </w:p>
        </w:tc>
        <w:tc>
          <w:tcPr>
            <w:tcW w:w="1336" w:type="dxa"/>
            <w:hideMark/>
          </w:tcPr>
          <w:p w14:paraId="0F168B09" w14:textId="77777777" w:rsidR="00EF6568" w:rsidRPr="00532876" w:rsidRDefault="00EF6568">
            <w:pPr>
              <w:rPr>
                <w:rFonts w:ascii="Arial" w:hAnsi="Arial" w:cs="Arial"/>
                <w:sz w:val="20"/>
                <w:szCs w:val="20"/>
              </w:rPr>
            </w:pPr>
            <w:r w:rsidRPr="00532876">
              <w:rPr>
                <w:rFonts w:ascii="Arial" w:hAnsi="Arial" w:cs="Arial"/>
                <w:sz w:val="20"/>
                <w:szCs w:val="20"/>
              </w:rPr>
              <w:t>Kehittyneet</w:t>
            </w:r>
          </w:p>
        </w:tc>
        <w:tc>
          <w:tcPr>
            <w:tcW w:w="889" w:type="dxa"/>
            <w:hideMark/>
          </w:tcPr>
          <w:p w14:paraId="6EE08034" w14:textId="77777777" w:rsidR="00EF6568" w:rsidRPr="00532876" w:rsidRDefault="00EF6568" w:rsidP="00EF6568">
            <w:pPr>
              <w:rPr>
                <w:rFonts w:ascii="Arial" w:hAnsi="Arial" w:cs="Arial"/>
                <w:sz w:val="20"/>
                <w:szCs w:val="20"/>
              </w:rPr>
            </w:pPr>
            <w:r w:rsidRPr="00532876">
              <w:rPr>
                <w:rFonts w:ascii="Arial" w:hAnsi="Arial" w:cs="Arial"/>
                <w:sz w:val="20"/>
                <w:szCs w:val="20"/>
              </w:rPr>
              <w:t>11</w:t>
            </w:r>
          </w:p>
        </w:tc>
        <w:tc>
          <w:tcPr>
            <w:tcW w:w="1031" w:type="dxa"/>
            <w:hideMark/>
          </w:tcPr>
          <w:p w14:paraId="35A343FA" w14:textId="77777777" w:rsidR="00EF6568" w:rsidRPr="00532876" w:rsidRDefault="00EF6568" w:rsidP="00EF6568">
            <w:pPr>
              <w:rPr>
                <w:rFonts w:ascii="Arial" w:hAnsi="Arial" w:cs="Arial"/>
                <w:sz w:val="20"/>
                <w:szCs w:val="20"/>
              </w:rPr>
            </w:pPr>
            <w:r w:rsidRPr="00532876">
              <w:rPr>
                <w:rFonts w:ascii="Arial" w:hAnsi="Arial" w:cs="Arial"/>
                <w:sz w:val="20"/>
                <w:szCs w:val="20"/>
              </w:rPr>
              <w:t>48</w:t>
            </w:r>
          </w:p>
        </w:tc>
      </w:tr>
      <w:tr w:rsidR="00EF6568" w:rsidRPr="00532876" w14:paraId="0F16D81A" w14:textId="77777777" w:rsidTr="00532876">
        <w:trPr>
          <w:trHeight w:val="290"/>
        </w:trPr>
        <w:tc>
          <w:tcPr>
            <w:tcW w:w="988" w:type="dxa"/>
            <w:vMerge/>
            <w:hideMark/>
          </w:tcPr>
          <w:p w14:paraId="1441EF1C" w14:textId="77777777" w:rsidR="00EF6568" w:rsidRPr="00532876" w:rsidRDefault="00EF6568">
            <w:pPr>
              <w:rPr>
                <w:rFonts w:ascii="Arial" w:hAnsi="Arial" w:cs="Arial"/>
                <w:sz w:val="20"/>
                <w:szCs w:val="20"/>
              </w:rPr>
            </w:pPr>
          </w:p>
        </w:tc>
        <w:tc>
          <w:tcPr>
            <w:tcW w:w="1134" w:type="dxa"/>
            <w:vMerge/>
            <w:hideMark/>
          </w:tcPr>
          <w:p w14:paraId="407EAFCE" w14:textId="77777777" w:rsidR="00EF6568" w:rsidRPr="00532876" w:rsidRDefault="00EF6568">
            <w:pPr>
              <w:rPr>
                <w:rFonts w:ascii="Arial" w:hAnsi="Arial" w:cs="Arial"/>
                <w:sz w:val="20"/>
                <w:szCs w:val="20"/>
              </w:rPr>
            </w:pPr>
          </w:p>
        </w:tc>
        <w:tc>
          <w:tcPr>
            <w:tcW w:w="1126" w:type="dxa"/>
            <w:vMerge/>
            <w:hideMark/>
          </w:tcPr>
          <w:p w14:paraId="572B593C" w14:textId="77777777" w:rsidR="00EF6568" w:rsidRPr="00532876" w:rsidRDefault="00EF6568">
            <w:pPr>
              <w:rPr>
                <w:rFonts w:ascii="Arial" w:hAnsi="Arial" w:cs="Arial"/>
                <w:sz w:val="20"/>
                <w:szCs w:val="20"/>
              </w:rPr>
            </w:pPr>
          </w:p>
        </w:tc>
        <w:tc>
          <w:tcPr>
            <w:tcW w:w="1992" w:type="dxa"/>
            <w:vMerge/>
            <w:hideMark/>
          </w:tcPr>
          <w:p w14:paraId="350B461D" w14:textId="77777777" w:rsidR="00EF6568" w:rsidRPr="00532876" w:rsidRDefault="00EF6568">
            <w:pPr>
              <w:rPr>
                <w:rFonts w:ascii="Arial" w:hAnsi="Arial" w:cs="Arial"/>
                <w:sz w:val="20"/>
                <w:szCs w:val="20"/>
              </w:rPr>
            </w:pPr>
          </w:p>
        </w:tc>
        <w:tc>
          <w:tcPr>
            <w:tcW w:w="997" w:type="dxa"/>
            <w:vMerge/>
            <w:hideMark/>
          </w:tcPr>
          <w:p w14:paraId="0C8D8EEB" w14:textId="77777777" w:rsidR="00EF6568" w:rsidRPr="00532876" w:rsidRDefault="00EF6568">
            <w:pPr>
              <w:rPr>
                <w:rFonts w:ascii="Arial" w:hAnsi="Arial" w:cs="Arial"/>
                <w:sz w:val="20"/>
                <w:szCs w:val="20"/>
              </w:rPr>
            </w:pPr>
          </w:p>
        </w:tc>
        <w:tc>
          <w:tcPr>
            <w:tcW w:w="1336" w:type="dxa"/>
            <w:hideMark/>
          </w:tcPr>
          <w:p w14:paraId="2DB092AE" w14:textId="77777777" w:rsidR="00EF6568" w:rsidRPr="00532876" w:rsidRDefault="00EF6568">
            <w:pPr>
              <w:rPr>
                <w:rFonts w:ascii="Arial" w:hAnsi="Arial" w:cs="Arial"/>
                <w:sz w:val="20"/>
                <w:szCs w:val="20"/>
              </w:rPr>
            </w:pPr>
            <w:r w:rsidRPr="00532876">
              <w:rPr>
                <w:rFonts w:ascii="Arial" w:hAnsi="Arial" w:cs="Arial"/>
                <w:sz w:val="20"/>
                <w:szCs w:val="20"/>
              </w:rPr>
              <w:t>Siirtymä</w:t>
            </w:r>
          </w:p>
        </w:tc>
        <w:tc>
          <w:tcPr>
            <w:tcW w:w="889" w:type="dxa"/>
            <w:hideMark/>
          </w:tcPr>
          <w:p w14:paraId="69F7F7B9" w14:textId="77777777" w:rsidR="00EF6568" w:rsidRPr="00532876" w:rsidRDefault="00EF6568" w:rsidP="00EF6568">
            <w:pPr>
              <w:rPr>
                <w:rFonts w:ascii="Arial" w:hAnsi="Arial" w:cs="Arial"/>
                <w:sz w:val="20"/>
                <w:szCs w:val="20"/>
              </w:rPr>
            </w:pPr>
            <w:r w:rsidRPr="00532876">
              <w:rPr>
                <w:rFonts w:ascii="Arial" w:hAnsi="Arial" w:cs="Arial"/>
                <w:sz w:val="20"/>
                <w:szCs w:val="20"/>
              </w:rPr>
              <w:t>63</w:t>
            </w:r>
          </w:p>
        </w:tc>
        <w:tc>
          <w:tcPr>
            <w:tcW w:w="1031" w:type="dxa"/>
            <w:hideMark/>
          </w:tcPr>
          <w:p w14:paraId="68E75E3A" w14:textId="77777777" w:rsidR="00EF6568" w:rsidRPr="00532876" w:rsidRDefault="00EF6568" w:rsidP="00EF6568">
            <w:pPr>
              <w:rPr>
                <w:rFonts w:ascii="Arial" w:hAnsi="Arial" w:cs="Arial"/>
                <w:sz w:val="20"/>
                <w:szCs w:val="20"/>
              </w:rPr>
            </w:pPr>
            <w:r w:rsidRPr="00532876">
              <w:rPr>
                <w:rFonts w:ascii="Arial" w:hAnsi="Arial" w:cs="Arial"/>
                <w:sz w:val="20"/>
                <w:szCs w:val="20"/>
              </w:rPr>
              <w:t>276</w:t>
            </w:r>
          </w:p>
        </w:tc>
      </w:tr>
      <w:tr w:rsidR="00EF6568" w:rsidRPr="00532876" w14:paraId="710ACB15" w14:textId="77777777" w:rsidTr="00532876">
        <w:trPr>
          <w:trHeight w:val="300"/>
        </w:trPr>
        <w:tc>
          <w:tcPr>
            <w:tcW w:w="988" w:type="dxa"/>
            <w:vMerge/>
            <w:hideMark/>
          </w:tcPr>
          <w:p w14:paraId="7A6D08AD" w14:textId="77777777" w:rsidR="00EF6568" w:rsidRPr="00532876" w:rsidRDefault="00EF6568">
            <w:pPr>
              <w:rPr>
                <w:rFonts w:ascii="Arial" w:hAnsi="Arial" w:cs="Arial"/>
                <w:sz w:val="20"/>
                <w:szCs w:val="20"/>
              </w:rPr>
            </w:pPr>
          </w:p>
        </w:tc>
        <w:tc>
          <w:tcPr>
            <w:tcW w:w="1134" w:type="dxa"/>
            <w:vMerge/>
            <w:hideMark/>
          </w:tcPr>
          <w:p w14:paraId="43F2CDA2" w14:textId="77777777" w:rsidR="00EF6568" w:rsidRPr="00532876" w:rsidRDefault="00EF6568">
            <w:pPr>
              <w:rPr>
                <w:rFonts w:ascii="Arial" w:hAnsi="Arial" w:cs="Arial"/>
                <w:sz w:val="20"/>
                <w:szCs w:val="20"/>
              </w:rPr>
            </w:pPr>
          </w:p>
        </w:tc>
        <w:tc>
          <w:tcPr>
            <w:tcW w:w="1126" w:type="dxa"/>
            <w:vMerge/>
            <w:hideMark/>
          </w:tcPr>
          <w:p w14:paraId="54C79232" w14:textId="77777777" w:rsidR="00EF6568" w:rsidRPr="00532876" w:rsidRDefault="00EF6568">
            <w:pPr>
              <w:rPr>
                <w:rFonts w:ascii="Arial" w:hAnsi="Arial" w:cs="Arial"/>
                <w:sz w:val="20"/>
                <w:szCs w:val="20"/>
              </w:rPr>
            </w:pPr>
          </w:p>
        </w:tc>
        <w:tc>
          <w:tcPr>
            <w:tcW w:w="1992" w:type="dxa"/>
            <w:vMerge/>
            <w:hideMark/>
          </w:tcPr>
          <w:p w14:paraId="074079E9" w14:textId="77777777" w:rsidR="00EF6568" w:rsidRPr="00532876" w:rsidRDefault="00EF6568">
            <w:pPr>
              <w:rPr>
                <w:rFonts w:ascii="Arial" w:hAnsi="Arial" w:cs="Arial"/>
                <w:sz w:val="20"/>
                <w:szCs w:val="20"/>
              </w:rPr>
            </w:pPr>
          </w:p>
        </w:tc>
        <w:tc>
          <w:tcPr>
            <w:tcW w:w="997" w:type="dxa"/>
            <w:vMerge/>
            <w:hideMark/>
          </w:tcPr>
          <w:p w14:paraId="4F9188C8" w14:textId="77777777" w:rsidR="00EF6568" w:rsidRPr="00532876" w:rsidRDefault="00EF6568">
            <w:pPr>
              <w:rPr>
                <w:rFonts w:ascii="Arial" w:hAnsi="Arial" w:cs="Arial"/>
                <w:sz w:val="20"/>
                <w:szCs w:val="20"/>
              </w:rPr>
            </w:pPr>
          </w:p>
        </w:tc>
        <w:tc>
          <w:tcPr>
            <w:tcW w:w="1336" w:type="dxa"/>
            <w:hideMark/>
          </w:tcPr>
          <w:p w14:paraId="1D392FC8" w14:textId="77777777" w:rsidR="00EF6568" w:rsidRPr="00532876" w:rsidRDefault="00EF6568">
            <w:pPr>
              <w:rPr>
                <w:rFonts w:ascii="Arial" w:hAnsi="Arial" w:cs="Arial"/>
                <w:sz w:val="20"/>
                <w:szCs w:val="20"/>
              </w:rPr>
            </w:pPr>
            <w:r w:rsidRPr="00532876">
              <w:rPr>
                <w:rFonts w:ascii="Arial" w:hAnsi="Arial" w:cs="Arial"/>
                <w:sz w:val="20"/>
                <w:szCs w:val="20"/>
              </w:rPr>
              <w:t>NSPA</w:t>
            </w:r>
          </w:p>
        </w:tc>
        <w:tc>
          <w:tcPr>
            <w:tcW w:w="889" w:type="dxa"/>
            <w:hideMark/>
          </w:tcPr>
          <w:p w14:paraId="35EADE4E" w14:textId="77777777" w:rsidR="00EF6568" w:rsidRPr="00532876" w:rsidRDefault="00EF6568" w:rsidP="00EF6568">
            <w:pPr>
              <w:rPr>
                <w:rFonts w:ascii="Arial" w:hAnsi="Arial" w:cs="Arial"/>
                <w:sz w:val="20"/>
                <w:szCs w:val="20"/>
              </w:rPr>
            </w:pPr>
            <w:r w:rsidRPr="00532876">
              <w:rPr>
                <w:rFonts w:ascii="Arial" w:hAnsi="Arial" w:cs="Arial"/>
                <w:sz w:val="20"/>
                <w:szCs w:val="20"/>
              </w:rPr>
              <w:t>17</w:t>
            </w:r>
          </w:p>
        </w:tc>
        <w:tc>
          <w:tcPr>
            <w:tcW w:w="1031" w:type="dxa"/>
            <w:hideMark/>
          </w:tcPr>
          <w:p w14:paraId="0E5F173A" w14:textId="77777777" w:rsidR="00EF6568" w:rsidRPr="00532876" w:rsidRDefault="00EF6568" w:rsidP="00EF6568">
            <w:pPr>
              <w:rPr>
                <w:rFonts w:ascii="Arial" w:hAnsi="Arial" w:cs="Arial"/>
                <w:sz w:val="20"/>
                <w:szCs w:val="20"/>
              </w:rPr>
            </w:pPr>
            <w:r w:rsidRPr="00532876">
              <w:rPr>
                <w:rFonts w:ascii="Arial" w:hAnsi="Arial" w:cs="Arial"/>
                <w:sz w:val="20"/>
                <w:szCs w:val="20"/>
              </w:rPr>
              <w:t>76</w:t>
            </w:r>
          </w:p>
        </w:tc>
      </w:tr>
      <w:tr w:rsidR="003741DD" w:rsidRPr="00532876" w14:paraId="027F00F6" w14:textId="77777777" w:rsidTr="001B7EFC">
        <w:trPr>
          <w:trHeight w:val="290"/>
        </w:trPr>
        <w:tc>
          <w:tcPr>
            <w:tcW w:w="9493" w:type="dxa"/>
            <w:gridSpan w:val="8"/>
            <w:noWrap/>
            <w:hideMark/>
          </w:tcPr>
          <w:p w14:paraId="461DDB9D" w14:textId="77777777" w:rsidR="003741DD" w:rsidRPr="00532876" w:rsidRDefault="003741DD" w:rsidP="00EF6568">
            <w:pPr>
              <w:rPr>
                <w:rFonts w:ascii="Arial" w:hAnsi="Arial" w:cs="Arial"/>
                <w:sz w:val="20"/>
                <w:szCs w:val="20"/>
              </w:rPr>
            </w:pPr>
            <w:r>
              <w:rPr>
                <w:rFonts w:ascii="Arial" w:hAnsi="Arial" w:cs="Arial"/>
                <w:sz w:val="20"/>
                <w:szCs w:val="20"/>
              </w:rPr>
              <w:t>NSPA = Syrjäisimmät ja p</w:t>
            </w:r>
            <w:r w:rsidRPr="00532876">
              <w:rPr>
                <w:rFonts w:ascii="Arial" w:hAnsi="Arial" w:cs="Arial"/>
                <w:sz w:val="20"/>
                <w:szCs w:val="20"/>
              </w:rPr>
              <w:t>ohjoisen harvaan asutut alueet</w:t>
            </w:r>
          </w:p>
        </w:tc>
      </w:tr>
    </w:tbl>
    <w:p w14:paraId="5D54988F" w14:textId="77777777" w:rsidR="00566121" w:rsidRDefault="00566121" w:rsidP="00077686">
      <w:pPr>
        <w:rPr>
          <w:rFonts w:ascii="Arial" w:hAnsi="Arial" w:cs="Arial"/>
          <w:b/>
          <w:sz w:val="22"/>
          <w:szCs w:val="22"/>
        </w:rPr>
      </w:pPr>
    </w:p>
    <w:p w14:paraId="116D92D3" w14:textId="77777777" w:rsidR="00077686" w:rsidRPr="001B6CDF" w:rsidRDefault="00077686" w:rsidP="00077686">
      <w:pPr>
        <w:rPr>
          <w:rFonts w:ascii="Arial" w:hAnsi="Arial" w:cs="Arial"/>
          <w:b/>
          <w:sz w:val="22"/>
          <w:szCs w:val="22"/>
        </w:rPr>
      </w:pPr>
      <w:r w:rsidRPr="001B6CDF">
        <w:rPr>
          <w:rFonts w:ascii="Arial" w:hAnsi="Arial" w:cs="Arial"/>
          <w:b/>
          <w:sz w:val="22"/>
          <w:szCs w:val="22"/>
        </w:rPr>
        <w:t xml:space="preserve">Taulukko 3: Tulosindikaattorit </w:t>
      </w:r>
    </w:p>
    <w:p w14:paraId="33A67036" w14:textId="77777777" w:rsidR="00EF6568" w:rsidRDefault="00EF6568" w:rsidP="0091413B"/>
    <w:tbl>
      <w:tblPr>
        <w:tblStyle w:val="TaulukkoRuudukko"/>
        <w:tblW w:w="0" w:type="auto"/>
        <w:tblLook w:val="04A0" w:firstRow="1" w:lastRow="0" w:firstColumn="1" w:lastColumn="0" w:noHBand="0" w:noVBand="1"/>
        <w:tblDescription w:val="Taulukossa on kuvattu Euroopan sosiaalirahaston (ESR) tulosindikaattorit ja niiden tavoitetasot vuodelle 2029 alueluokittain erityistavoitteessa 4.1.7. "/>
      </w:tblPr>
      <w:tblGrid>
        <w:gridCol w:w="1023"/>
        <w:gridCol w:w="927"/>
        <w:gridCol w:w="926"/>
        <w:gridCol w:w="2090"/>
        <w:gridCol w:w="752"/>
        <w:gridCol w:w="1283"/>
        <w:gridCol w:w="965"/>
        <w:gridCol w:w="931"/>
        <w:gridCol w:w="842"/>
      </w:tblGrid>
      <w:tr w:rsidR="00EF6568" w:rsidRPr="004405BD" w14:paraId="49AB9504" w14:textId="77777777" w:rsidTr="004814D2">
        <w:trPr>
          <w:trHeight w:val="580"/>
          <w:tblHeader/>
        </w:trPr>
        <w:tc>
          <w:tcPr>
            <w:tcW w:w="1023" w:type="dxa"/>
            <w:hideMark/>
          </w:tcPr>
          <w:p w14:paraId="132B8D01" w14:textId="77777777" w:rsidR="00EF6568" w:rsidRPr="004405BD" w:rsidRDefault="00EF6568">
            <w:pPr>
              <w:rPr>
                <w:rFonts w:ascii="Arial" w:hAnsi="Arial" w:cs="Arial"/>
                <w:b/>
                <w:bCs/>
                <w:sz w:val="20"/>
                <w:szCs w:val="20"/>
              </w:rPr>
            </w:pPr>
            <w:r w:rsidRPr="004405BD">
              <w:rPr>
                <w:rFonts w:ascii="Arial" w:hAnsi="Arial" w:cs="Arial"/>
                <w:b/>
                <w:bCs/>
                <w:sz w:val="20"/>
                <w:szCs w:val="20"/>
              </w:rPr>
              <w:t>Erityistavoite</w:t>
            </w:r>
          </w:p>
        </w:tc>
        <w:tc>
          <w:tcPr>
            <w:tcW w:w="927" w:type="dxa"/>
            <w:hideMark/>
          </w:tcPr>
          <w:p w14:paraId="08CD1A7C" w14:textId="77777777" w:rsidR="00EF6568" w:rsidRPr="004405BD" w:rsidRDefault="00EF6568">
            <w:pPr>
              <w:rPr>
                <w:rFonts w:ascii="Arial" w:hAnsi="Arial" w:cs="Arial"/>
                <w:b/>
                <w:bCs/>
                <w:sz w:val="20"/>
                <w:szCs w:val="20"/>
              </w:rPr>
            </w:pPr>
            <w:r w:rsidRPr="004405BD">
              <w:rPr>
                <w:rFonts w:ascii="Arial" w:hAnsi="Arial" w:cs="Arial"/>
                <w:b/>
                <w:bCs/>
                <w:sz w:val="20"/>
                <w:szCs w:val="20"/>
              </w:rPr>
              <w:t>Rahasto</w:t>
            </w:r>
          </w:p>
        </w:tc>
        <w:tc>
          <w:tcPr>
            <w:tcW w:w="926" w:type="dxa"/>
            <w:hideMark/>
          </w:tcPr>
          <w:p w14:paraId="3F7DC696" w14:textId="77777777" w:rsidR="00EF6568" w:rsidRPr="004405BD" w:rsidRDefault="00EF6568">
            <w:pPr>
              <w:rPr>
                <w:rFonts w:ascii="Arial" w:hAnsi="Arial" w:cs="Arial"/>
                <w:b/>
                <w:bCs/>
                <w:sz w:val="20"/>
                <w:szCs w:val="20"/>
              </w:rPr>
            </w:pPr>
            <w:r w:rsidRPr="004405BD">
              <w:rPr>
                <w:rFonts w:ascii="Arial" w:hAnsi="Arial" w:cs="Arial"/>
                <w:b/>
                <w:bCs/>
                <w:sz w:val="20"/>
                <w:szCs w:val="20"/>
              </w:rPr>
              <w:t>Tunnus</w:t>
            </w:r>
          </w:p>
        </w:tc>
        <w:tc>
          <w:tcPr>
            <w:tcW w:w="2090" w:type="dxa"/>
            <w:hideMark/>
          </w:tcPr>
          <w:p w14:paraId="57384387" w14:textId="77777777" w:rsidR="00EF6568" w:rsidRPr="004405BD" w:rsidRDefault="00EF6568">
            <w:pPr>
              <w:rPr>
                <w:rFonts w:ascii="Arial" w:hAnsi="Arial" w:cs="Arial"/>
                <w:b/>
                <w:bCs/>
                <w:sz w:val="20"/>
                <w:szCs w:val="20"/>
              </w:rPr>
            </w:pPr>
            <w:r w:rsidRPr="004405BD">
              <w:rPr>
                <w:rFonts w:ascii="Arial" w:hAnsi="Arial" w:cs="Arial"/>
                <w:b/>
                <w:bCs/>
                <w:sz w:val="20"/>
                <w:szCs w:val="20"/>
              </w:rPr>
              <w:t>Indikaattori</w:t>
            </w:r>
          </w:p>
        </w:tc>
        <w:tc>
          <w:tcPr>
            <w:tcW w:w="752" w:type="dxa"/>
            <w:hideMark/>
          </w:tcPr>
          <w:p w14:paraId="2483867C" w14:textId="77777777" w:rsidR="00EF6568" w:rsidRPr="004405BD" w:rsidRDefault="00EF6568">
            <w:pPr>
              <w:rPr>
                <w:rFonts w:ascii="Arial" w:hAnsi="Arial" w:cs="Arial"/>
                <w:b/>
                <w:bCs/>
                <w:sz w:val="20"/>
                <w:szCs w:val="20"/>
              </w:rPr>
            </w:pPr>
            <w:r w:rsidRPr="004405BD">
              <w:rPr>
                <w:rFonts w:ascii="Arial" w:hAnsi="Arial" w:cs="Arial"/>
                <w:b/>
                <w:bCs/>
                <w:sz w:val="20"/>
                <w:szCs w:val="20"/>
              </w:rPr>
              <w:t>Mitta-yksikkö</w:t>
            </w:r>
          </w:p>
        </w:tc>
        <w:tc>
          <w:tcPr>
            <w:tcW w:w="1172" w:type="dxa"/>
            <w:hideMark/>
          </w:tcPr>
          <w:p w14:paraId="64CB00DC" w14:textId="77777777" w:rsidR="00EF6568" w:rsidRPr="004405BD" w:rsidRDefault="00EF6568">
            <w:pPr>
              <w:rPr>
                <w:rFonts w:ascii="Arial" w:hAnsi="Arial" w:cs="Arial"/>
                <w:b/>
                <w:bCs/>
                <w:sz w:val="20"/>
                <w:szCs w:val="20"/>
              </w:rPr>
            </w:pPr>
            <w:r w:rsidRPr="004405BD">
              <w:rPr>
                <w:rFonts w:ascii="Arial" w:hAnsi="Arial" w:cs="Arial"/>
                <w:b/>
                <w:bCs/>
                <w:sz w:val="20"/>
                <w:szCs w:val="20"/>
              </w:rPr>
              <w:t>Alueluokka</w:t>
            </w:r>
          </w:p>
        </w:tc>
        <w:tc>
          <w:tcPr>
            <w:tcW w:w="965" w:type="dxa"/>
            <w:hideMark/>
          </w:tcPr>
          <w:p w14:paraId="5AECF281" w14:textId="77777777" w:rsidR="00EF6568" w:rsidRPr="004405BD" w:rsidRDefault="00EF6568">
            <w:pPr>
              <w:rPr>
                <w:rFonts w:ascii="Arial" w:hAnsi="Arial" w:cs="Arial"/>
                <w:b/>
                <w:bCs/>
                <w:sz w:val="20"/>
                <w:szCs w:val="20"/>
              </w:rPr>
            </w:pPr>
            <w:r w:rsidRPr="004405BD">
              <w:rPr>
                <w:rFonts w:ascii="Arial" w:hAnsi="Arial" w:cs="Arial"/>
                <w:b/>
                <w:bCs/>
                <w:sz w:val="20"/>
                <w:szCs w:val="20"/>
              </w:rPr>
              <w:t>Perustaso tai viitearvo</w:t>
            </w:r>
          </w:p>
        </w:tc>
        <w:tc>
          <w:tcPr>
            <w:tcW w:w="931" w:type="dxa"/>
            <w:hideMark/>
          </w:tcPr>
          <w:p w14:paraId="4F201EFF" w14:textId="77777777" w:rsidR="00EF6568" w:rsidRPr="004405BD" w:rsidRDefault="00EF6568">
            <w:pPr>
              <w:rPr>
                <w:rFonts w:ascii="Arial" w:hAnsi="Arial" w:cs="Arial"/>
                <w:b/>
                <w:bCs/>
                <w:sz w:val="20"/>
                <w:szCs w:val="20"/>
              </w:rPr>
            </w:pPr>
            <w:r w:rsidRPr="004405BD">
              <w:rPr>
                <w:rFonts w:ascii="Arial" w:hAnsi="Arial" w:cs="Arial"/>
                <w:b/>
                <w:bCs/>
                <w:sz w:val="20"/>
                <w:szCs w:val="20"/>
              </w:rPr>
              <w:t>Viitevuosi</w:t>
            </w:r>
          </w:p>
        </w:tc>
        <w:tc>
          <w:tcPr>
            <w:tcW w:w="842" w:type="dxa"/>
            <w:hideMark/>
          </w:tcPr>
          <w:p w14:paraId="1E51F834" w14:textId="77777777" w:rsidR="00EF6568" w:rsidRPr="004405BD" w:rsidRDefault="00EF6568">
            <w:pPr>
              <w:rPr>
                <w:rFonts w:ascii="Arial" w:hAnsi="Arial" w:cs="Arial"/>
                <w:b/>
                <w:bCs/>
                <w:sz w:val="20"/>
                <w:szCs w:val="20"/>
              </w:rPr>
            </w:pPr>
            <w:r w:rsidRPr="004405BD">
              <w:rPr>
                <w:rFonts w:ascii="Arial" w:hAnsi="Arial" w:cs="Arial"/>
                <w:b/>
                <w:bCs/>
                <w:sz w:val="20"/>
                <w:szCs w:val="20"/>
              </w:rPr>
              <w:t>Tavoite (2029)</w:t>
            </w:r>
          </w:p>
        </w:tc>
      </w:tr>
      <w:tr w:rsidR="00EF6568" w:rsidRPr="004405BD" w14:paraId="74593242" w14:textId="77777777" w:rsidTr="003741DD">
        <w:trPr>
          <w:trHeight w:val="290"/>
        </w:trPr>
        <w:tc>
          <w:tcPr>
            <w:tcW w:w="1023" w:type="dxa"/>
            <w:vMerge w:val="restart"/>
            <w:hideMark/>
          </w:tcPr>
          <w:p w14:paraId="5680A826" w14:textId="77777777" w:rsidR="00EF6568" w:rsidRPr="004405BD" w:rsidRDefault="000F2924" w:rsidP="00EF6568">
            <w:pPr>
              <w:rPr>
                <w:rFonts w:ascii="Arial" w:hAnsi="Arial" w:cs="Arial"/>
                <w:sz w:val="20"/>
                <w:szCs w:val="20"/>
              </w:rPr>
            </w:pPr>
            <w:r>
              <w:rPr>
                <w:rFonts w:ascii="Arial" w:hAnsi="Arial" w:cs="Arial"/>
                <w:sz w:val="20"/>
                <w:szCs w:val="20"/>
              </w:rPr>
              <w:t>5</w:t>
            </w:r>
            <w:r w:rsidR="00E46BE7">
              <w:rPr>
                <w:rFonts w:ascii="Arial" w:hAnsi="Arial" w:cs="Arial"/>
                <w:sz w:val="20"/>
                <w:szCs w:val="20"/>
              </w:rPr>
              <w:t>.</w:t>
            </w:r>
            <w:r w:rsidR="00E46BE7" w:rsidRPr="000F2924">
              <w:rPr>
                <w:rFonts w:ascii="Arial" w:hAnsi="Arial" w:cs="Arial"/>
                <w:color w:val="FF0000"/>
                <w:sz w:val="20"/>
                <w:szCs w:val="20"/>
              </w:rPr>
              <w:t>h</w:t>
            </w:r>
          </w:p>
        </w:tc>
        <w:tc>
          <w:tcPr>
            <w:tcW w:w="927" w:type="dxa"/>
            <w:vMerge w:val="restart"/>
            <w:hideMark/>
          </w:tcPr>
          <w:p w14:paraId="20BF90A6" w14:textId="77777777" w:rsidR="00EF6568" w:rsidRPr="004405BD" w:rsidRDefault="00EF6568" w:rsidP="00EF6568">
            <w:pPr>
              <w:rPr>
                <w:rFonts w:ascii="Arial" w:hAnsi="Arial" w:cs="Arial"/>
                <w:sz w:val="20"/>
                <w:szCs w:val="20"/>
              </w:rPr>
            </w:pPr>
            <w:r w:rsidRPr="004405BD">
              <w:rPr>
                <w:rFonts w:ascii="Arial" w:hAnsi="Arial" w:cs="Arial"/>
                <w:sz w:val="20"/>
                <w:szCs w:val="20"/>
              </w:rPr>
              <w:t>ESR</w:t>
            </w:r>
            <w:r w:rsidR="00D13B49">
              <w:rPr>
                <w:rFonts w:ascii="Arial" w:hAnsi="Arial" w:cs="Arial"/>
                <w:sz w:val="20"/>
                <w:szCs w:val="20"/>
              </w:rPr>
              <w:t>+</w:t>
            </w:r>
          </w:p>
        </w:tc>
        <w:tc>
          <w:tcPr>
            <w:tcW w:w="926" w:type="dxa"/>
            <w:vMerge w:val="restart"/>
            <w:hideMark/>
          </w:tcPr>
          <w:p w14:paraId="701CF7C9" w14:textId="77777777" w:rsidR="00EF6568" w:rsidRPr="004405BD" w:rsidRDefault="00EF6568" w:rsidP="00EF6568">
            <w:pPr>
              <w:rPr>
                <w:rFonts w:ascii="Arial" w:hAnsi="Arial" w:cs="Arial"/>
                <w:sz w:val="20"/>
                <w:szCs w:val="20"/>
              </w:rPr>
            </w:pPr>
            <w:r w:rsidRPr="004405BD">
              <w:rPr>
                <w:rFonts w:ascii="Arial" w:hAnsi="Arial" w:cs="Arial"/>
                <w:sz w:val="20"/>
                <w:szCs w:val="20"/>
              </w:rPr>
              <w:t>NR01</w:t>
            </w:r>
          </w:p>
        </w:tc>
        <w:tc>
          <w:tcPr>
            <w:tcW w:w="2090" w:type="dxa"/>
            <w:vMerge w:val="restart"/>
            <w:hideMark/>
          </w:tcPr>
          <w:p w14:paraId="225ABECD" w14:textId="77777777" w:rsidR="00EF6568" w:rsidRPr="004405BD" w:rsidRDefault="00EF6568">
            <w:pPr>
              <w:rPr>
                <w:rFonts w:ascii="Arial" w:hAnsi="Arial" w:cs="Arial"/>
                <w:sz w:val="20"/>
                <w:szCs w:val="20"/>
              </w:rPr>
            </w:pPr>
            <w:r w:rsidRPr="004405BD">
              <w:rPr>
                <w:rFonts w:ascii="Arial" w:hAnsi="Arial" w:cs="Arial"/>
                <w:sz w:val="20"/>
                <w:szCs w:val="20"/>
              </w:rPr>
              <w:t>Palvelun laatu</w:t>
            </w:r>
          </w:p>
        </w:tc>
        <w:tc>
          <w:tcPr>
            <w:tcW w:w="752" w:type="dxa"/>
            <w:vMerge w:val="restart"/>
            <w:hideMark/>
          </w:tcPr>
          <w:p w14:paraId="0E567DCA" w14:textId="77777777" w:rsidR="00EF6568" w:rsidRPr="004405BD" w:rsidRDefault="00EF6568" w:rsidP="00EF6568">
            <w:pPr>
              <w:rPr>
                <w:rFonts w:ascii="Arial" w:hAnsi="Arial" w:cs="Arial"/>
                <w:sz w:val="20"/>
                <w:szCs w:val="20"/>
              </w:rPr>
            </w:pPr>
            <w:proofErr w:type="spellStart"/>
            <w:r w:rsidRPr="004405BD">
              <w:rPr>
                <w:rFonts w:ascii="Arial" w:hAnsi="Arial" w:cs="Arial"/>
                <w:sz w:val="20"/>
                <w:szCs w:val="20"/>
              </w:rPr>
              <w:t>k.a</w:t>
            </w:r>
            <w:proofErr w:type="spellEnd"/>
            <w:r w:rsidRPr="004405BD">
              <w:rPr>
                <w:rFonts w:ascii="Arial" w:hAnsi="Arial" w:cs="Arial"/>
                <w:sz w:val="20"/>
                <w:szCs w:val="20"/>
              </w:rPr>
              <w:t>.</w:t>
            </w:r>
          </w:p>
        </w:tc>
        <w:tc>
          <w:tcPr>
            <w:tcW w:w="1172" w:type="dxa"/>
            <w:hideMark/>
          </w:tcPr>
          <w:p w14:paraId="27247484" w14:textId="77777777" w:rsidR="00EF6568" w:rsidRPr="004405BD" w:rsidRDefault="00EF6568">
            <w:pPr>
              <w:rPr>
                <w:rFonts w:ascii="Arial" w:hAnsi="Arial" w:cs="Arial"/>
                <w:sz w:val="20"/>
                <w:szCs w:val="20"/>
              </w:rPr>
            </w:pPr>
            <w:r w:rsidRPr="004405BD">
              <w:rPr>
                <w:rFonts w:ascii="Arial" w:hAnsi="Arial" w:cs="Arial"/>
                <w:sz w:val="20"/>
                <w:szCs w:val="20"/>
              </w:rPr>
              <w:t>Kehittyneet</w:t>
            </w:r>
          </w:p>
        </w:tc>
        <w:tc>
          <w:tcPr>
            <w:tcW w:w="965" w:type="dxa"/>
            <w:noWrap/>
            <w:hideMark/>
          </w:tcPr>
          <w:p w14:paraId="3C96C664" w14:textId="77777777" w:rsidR="00EF6568" w:rsidRPr="004405BD" w:rsidRDefault="00EF6568" w:rsidP="00EF6568">
            <w:pPr>
              <w:rPr>
                <w:rFonts w:ascii="Arial" w:hAnsi="Arial" w:cs="Arial"/>
                <w:sz w:val="20"/>
                <w:szCs w:val="20"/>
              </w:rPr>
            </w:pPr>
            <w:r w:rsidRPr="004405BD">
              <w:rPr>
                <w:rFonts w:ascii="Arial" w:hAnsi="Arial" w:cs="Arial"/>
                <w:sz w:val="20"/>
                <w:szCs w:val="20"/>
              </w:rPr>
              <w:t>4,1</w:t>
            </w:r>
          </w:p>
        </w:tc>
        <w:tc>
          <w:tcPr>
            <w:tcW w:w="931" w:type="dxa"/>
            <w:noWrap/>
            <w:hideMark/>
          </w:tcPr>
          <w:p w14:paraId="7F45CD61" w14:textId="77777777" w:rsidR="00EF6568" w:rsidRPr="004405BD" w:rsidRDefault="00EF6568" w:rsidP="00EF6568">
            <w:pPr>
              <w:rPr>
                <w:rFonts w:ascii="Arial" w:hAnsi="Arial" w:cs="Arial"/>
                <w:sz w:val="20"/>
                <w:szCs w:val="20"/>
              </w:rPr>
            </w:pPr>
            <w:r w:rsidRPr="004405BD">
              <w:rPr>
                <w:rFonts w:ascii="Arial" w:hAnsi="Arial" w:cs="Arial"/>
                <w:sz w:val="20"/>
                <w:szCs w:val="20"/>
              </w:rPr>
              <w:t>2020</w:t>
            </w:r>
          </w:p>
        </w:tc>
        <w:tc>
          <w:tcPr>
            <w:tcW w:w="842" w:type="dxa"/>
            <w:hideMark/>
          </w:tcPr>
          <w:p w14:paraId="33E50763" w14:textId="77777777" w:rsidR="00EF6568" w:rsidRPr="004405BD" w:rsidRDefault="00EF6568" w:rsidP="00EF6568">
            <w:pPr>
              <w:rPr>
                <w:rFonts w:ascii="Arial" w:hAnsi="Arial" w:cs="Arial"/>
                <w:sz w:val="20"/>
                <w:szCs w:val="20"/>
              </w:rPr>
            </w:pPr>
            <w:r w:rsidRPr="004405BD">
              <w:rPr>
                <w:rFonts w:ascii="Arial" w:hAnsi="Arial" w:cs="Arial"/>
                <w:sz w:val="20"/>
                <w:szCs w:val="20"/>
              </w:rPr>
              <w:t>4,5</w:t>
            </w:r>
          </w:p>
        </w:tc>
      </w:tr>
      <w:tr w:rsidR="00EF6568" w:rsidRPr="004405BD" w14:paraId="362CFD94" w14:textId="77777777" w:rsidTr="003741DD">
        <w:trPr>
          <w:trHeight w:val="290"/>
        </w:trPr>
        <w:tc>
          <w:tcPr>
            <w:tcW w:w="1023" w:type="dxa"/>
            <w:vMerge/>
            <w:hideMark/>
          </w:tcPr>
          <w:p w14:paraId="1CEA1141" w14:textId="77777777" w:rsidR="00EF6568" w:rsidRPr="004405BD" w:rsidRDefault="00EF6568">
            <w:pPr>
              <w:rPr>
                <w:rFonts w:ascii="Arial" w:hAnsi="Arial" w:cs="Arial"/>
                <w:sz w:val="20"/>
                <w:szCs w:val="20"/>
              </w:rPr>
            </w:pPr>
          </w:p>
        </w:tc>
        <w:tc>
          <w:tcPr>
            <w:tcW w:w="927" w:type="dxa"/>
            <w:vMerge/>
            <w:hideMark/>
          </w:tcPr>
          <w:p w14:paraId="5AA4A714" w14:textId="77777777" w:rsidR="00EF6568" w:rsidRPr="004405BD" w:rsidRDefault="00EF6568">
            <w:pPr>
              <w:rPr>
                <w:rFonts w:ascii="Arial" w:hAnsi="Arial" w:cs="Arial"/>
                <w:sz w:val="20"/>
                <w:szCs w:val="20"/>
              </w:rPr>
            </w:pPr>
          </w:p>
        </w:tc>
        <w:tc>
          <w:tcPr>
            <w:tcW w:w="926" w:type="dxa"/>
            <w:vMerge/>
            <w:hideMark/>
          </w:tcPr>
          <w:p w14:paraId="79AA9A81" w14:textId="77777777" w:rsidR="00EF6568" w:rsidRPr="004405BD" w:rsidRDefault="00EF6568">
            <w:pPr>
              <w:rPr>
                <w:rFonts w:ascii="Arial" w:hAnsi="Arial" w:cs="Arial"/>
                <w:sz w:val="20"/>
                <w:szCs w:val="20"/>
              </w:rPr>
            </w:pPr>
          </w:p>
        </w:tc>
        <w:tc>
          <w:tcPr>
            <w:tcW w:w="2090" w:type="dxa"/>
            <w:vMerge/>
            <w:hideMark/>
          </w:tcPr>
          <w:p w14:paraId="20F64AD0" w14:textId="77777777" w:rsidR="00EF6568" w:rsidRPr="004405BD" w:rsidRDefault="00EF6568">
            <w:pPr>
              <w:rPr>
                <w:rFonts w:ascii="Arial" w:hAnsi="Arial" w:cs="Arial"/>
                <w:sz w:val="20"/>
                <w:szCs w:val="20"/>
              </w:rPr>
            </w:pPr>
          </w:p>
        </w:tc>
        <w:tc>
          <w:tcPr>
            <w:tcW w:w="752" w:type="dxa"/>
            <w:vMerge/>
            <w:hideMark/>
          </w:tcPr>
          <w:p w14:paraId="23A0E275" w14:textId="77777777" w:rsidR="00EF6568" w:rsidRPr="004405BD" w:rsidRDefault="00EF6568">
            <w:pPr>
              <w:rPr>
                <w:rFonts w:ascii="Arial" w:hAnsi="Arial" w:cs="Arial"/>
                <w:sz w:val="20"/>
                <w:szCs w:val="20"/>
              </w:rPr>
            </w:pPr>
          </w:p>
        </w:tc>
        <w:tc>
          <w:tcPr>
            <w:tcW w:w="1172" w:type="dxa"/>
            <w:hideMark/>
          </w:tcPr>
          <w:p w14:paraId="6E1C749F" w14:textId="77777777" w:rsidR="00EF6568" w:rsidRPr="004405BD" w:rsidRDefault="00EF6568">
            <w:pPr>
              <w:rPr>
                <w:rFonts w:ascii="Arial" w:hAnsi="Arial" w:cs="Arial"/>
                <w:sz w:val="20"/>
                <w:szCs w:val="20"/>
              </w:rPr>
            </w:pPr>
            <w:r w:rsidRPr="004405BD">
              <w:rPr>
                <w:rFonts w:ascii="Arial" w:hAnsi="Arial" w:cs="Arial"/>
                <w:sz w:val="20"/>
                <w:szCs w:val="20"/>
              </w:rPr>
              <w:t>Siirtymä</w:t>
            </w:r>
          </w:p>
        </w:tc>
        <w:tc>
          <w:tcPr>
            <w:tcW w:w="965" w:type="dxa"/>
            <w:noWrap/>
            <w:hideMark/>
          </w:tcPr>
          <w:p w14:paraId="54B2FAF6" w14:textId="77777777" w:rsidR="00EF6568" w:rsidRPr="004405BD" w:rsidRDefault="00EF6568" w:rsidP="00EF6568">
            <w:pPr>
              <w:rPr>
                <w:rFonts w:ascii="Arial" w:hAnsi="Arial" w:cs="Arial"/>
                <w:sz w:val="20"/>
                <w:szCs w:val="20"/>
              </w:rPr>
            </w:pPr>
            <w:r w:rsidRPr="004405BD">
              <w:rPr>
                <w:rFonts w:ascii="Arial" w:hAnsi="Arial" w:cs="Arial"/>
                <w:sz w:val="20"/>
                <w:szCs w:val="20"/>
              </w:rPr>
              <w:t>4,1</w:t>
            </w:r>
          </w:p>
        </w:tc>
        <w:tc>
          <w:tcPr>
            <w:tcW w:w="931" w:type="dxa"/>
            <w:noWrap/>
            <w:hideMark/>
          </w:tcPr>
          <w:p w14:paraId="71528B4D" w14:textId="77777777" w:rsidR="00EF6568" w:rsidRPr="004405BD" w:rsidRDefault="00EF6568" w:rsidP="00EF6568">
            <w:pPr>
              <w:rPr>
                <w:rFonts w:ascii="Arial" w:hAnsi="Arial" w:cs="Arial"/>
                <w:sz w:val="20"/>
                <w:szCs w:val="20"/>
              </w:rPr>
            </w:pPr>
            <w:r w:rsidRPr="004405BD">
              <w:rPr>
                <w:rFonts w:ascii="Arial" w:hAnsi="Arial" w:cs="Arial"/>
                <w:sz w:val="20"/>
                <w:szCs w:val="20"/>
              </w:rPr>
              <w:t>2020</w:t>
            </w:r>
          </w:p>
        </w:tc>
        <w:tc>
          <w:tcPr>
            <w:tcW w:w="842" w:type="dxa"/>
            <w:hideMark/>
          </w:tcPr>
          <w:p w14:paraId="06B7044F" w14:textId="77777777" w:rsidR="00EF6568" w:rsidRPr="004405BD" w:rsidRDefault="00EF6568" w:rsidP="00EF6568">
            <w:pPr>
              <w:rPr>
                <w:rFonts w:ascii="Arial" w:hAnsi="Arial" w:cs="Arial"/>
                <w:sz w:val="20"/>
                <w:szCs w:val="20"/>
              </w:rPr>
            </w:pPr>
            <w:r w:rsidRPr="004405BD">
              <w:rPr>
                <w:rFonts w:ascii="Arial" w:hAnsi="Arial" w:cs="Arial"/>
                <w:sz w:val="20"/>
                <w:szCs w:val="20"/>
              </w:rPr>
              <w:t>4,5</w:t>
            </w:r>
          </w:p>
        </w:tc>
      </w:tr>
      <w:tr w:rsidR="00EF6568" w:rsidRPr="004405BD" w14:paraId="7189272A" w14:textId="77777777" w:rsidTr="003741DD">
        <w:trPr>
          <w:trHeight w:val="290"/>
        </w:trPr>
        <w:tc>
          <w:tcPr>
            <w:tcW w:w="1023" w:type="dxa"/>
            <w:vMerge/>
            <w:hideMark/>
          </w:tcPr>
          <w:p w14:paraId="7708D70D" w14:textId="77777777" w:rsidR="00EF6568" w:rsidRPr="004405BD" w:rsidRDefault="00EF6568">
            <w:pPr>
              <w:rPr>
                <w:rFonts w:ascii="Arial" w:hAnsi="Arial" w:cs="Arial"/>
                <w:sz w:val="20"/>
                <w:szCs w:val="20"/>
              </w:rPr>
            </w:pPr>
          </w:p>
        </w:tc>
        <w:tc>
          <w:tcPr>
            <w:tcW w:w="927" w:type="dxa"/>
            <w:vMerge/>
            <w:hideMark/>
          </w:tcPr>
          <w:p w14:paraId="292F0815" w14:textId="77777777" w:rsidR="00EF6568" w:rsidRPr="004405BD" w:rsidRDefault="00EF6568">
            <w:pPr>
              <w:rPr>
                <w:rFonts w:ascii="Arial" w:hAnsi="Arial" w:cs="Arial"/>
                <w:sz w:val="20"/>
                <w:szCs w:val="20"/>
              </w:rPr>
            </w:pPr>
          </w:p>
        </w:tc>
        <w:tc>
          <w:tcPr>
            <w:tcW w:w="926" w:type="dxa"/>
            <w:vMerge/>
            <w:hideMark/>
          </w:tcPr>
          <w:p w14:paraId="0C55D8EF" w14:textId="77777777" w:rsidR="00EF6568" w:rsidRPr="004405BD" w:rsidRDefault="00EF6568">
            <w:pPr>
              <w:rPr>
                <w:rFonts w:ascii="Arial" w:hAnsi="Arial" w:cs="Arial"/>
                <w:sz w:val="20"/>
                <w:szCs w:val="20"/>
              </w:rPr>
            </w:pPr>
          </w:p>
        </w:tc>
        <w:tc>
          <w:tcPr>
            <w:tcW w:w="2090" w:type="dxa"/>
            <w:vMerge/>
            <w:hideMark/>
          </w:tcPr>
          <w:p w14:paraId="5470115B" w14:textId="77777777" w:rsidR="00EF6568" w:rsidRPr="004405BD" w:rsidRDefault="00EF6568">
            <w:pPr>
              <w:rPr>
                <w:rFonts w:ascii="Arial" w:hAnsi="Arial" w:cs="Arial"/>
                <w:sz w:val="20"/>
                <w:szCs w:val="20"/>
              </w:rPr>
            </w:pPr>
          </w:p>
        </w:tc>
        <w:tc>
          <w:tcPr>
            <w:tcW w:w="752" w:type="dxa"/>
            <w:vMerge/>
            <w:hideMark/>
          </w:tcPr>
          <w:p w14:paraId="6A56A34D" w14:textId="77777777" w:rsidR="00EF6568" w:rsidRPr="004405BD" w:rsidRDefault="00EF6568">
            <w:pPr>
              <w:rPr>
                <w:rFonts w:ascii="Arial" w:hAnsi="Arial" w:cs="Arial"/>
                <w:sz w:val="20"/>
                <w:szCs w:val="20"/>
              </w:rPr>
            </w:pPr>
          </w:p>
        </w:tc>
        <w:tc>
          <w:tcPr>
            <w:tcW w:w="1172" w:type="dxa"/>
            <w:hideMark/>
          </w:tcPr>
          <w:p w14:paraId="18C3B99C" w14:textId="77777777" w:rsidR="00EF6568" w:rsidRPr="004405BD" w:rsidRDefault="00EF6568">
            <w:pPr>
              <w:rPr>
                <w:rFonts w:ascii="Arial" w:hAnsi="Arial" w:cs="Arial"/>
                <w:sz w:val="20"/>
                <w:szCs w:val="20"/>
              </w:rPr>
            </w:pPr>
            <w:r w:rsidRPr="004405BD">
              <w:rPr>
                <w:rFonts w:ascii="Arial" w:hAnsi="Arial" w:cs="Arial"/>
                <w:sz w:val="20"/>
                <w:szCs w:val="20"/>
              </w:rPr>
              <w:t>NSPA</w:t>
            </w:r>
          </w:p>
        </w:tc>
        <w:tc>
          <w:tcPr>
            <w:tcW w:w="965" w:type="dxa"/>
            <w:noWrap/>
            <w:hideMark/>
          </w:tcPr>
          <w:p w14:paraId="27B45A15" w14:textId="77777777" w:rsidR="00EF6568" w:rsidRPr="004405BD" w:rsidRDefault="00EF6568" w:rsidP="00EF6568">
            <w:pPr>
              <w:rPr>
                <w:rFonts w:ascii="Arial" w:hAnsi="Arial" w:cs="Arial"/>
                <w:sz w:val="20"/>
                <w:szCs w:val="20"/>
              </w:rPr>
            </w:pPr>
            <w:r w:rsidRPr="004405BD">
              <w:rPr>
                <w:rFonts w:ascii="Arial" w:hAnsi="Arial" w:cs="Arial"/>
                <w:sz w:val="20"/>
                <w:szCs w:val="20"/>
              </w:rPr>
              <w:t>4,1</w:t>
            </w:r>
          </w:p>
        </w:tc>
        <w:tc>
          <w:tcPr>
            <w:tcW w:w="931" w:type="dxa"/>
            <w:noWrap/>
            <w:hideMark/>
          </w:tcPr>
          <w:p w14:paraId="4CF0AB40" w14:textId="77777777" w:rsidR="00EF6568" w:rsidRPr="004405BD" w:rsidRDefault="00EF6568" w:rsidP="00EF6568">
            <w:pPr>
              <w:rPr>
                <w:rFonts w:ascii="Arial" w:hAnsi="Arial" w:cs="Arial"/>
                <w:sz w:val="20"/>
                <w:szCs w:val="20"/>
              </w:rPr>
            </w:pPr>
            <w:r w:rsidRPr="004405BD">
              <w:rPr>
                <w:rFonts w:ascii="Arial" w:hAnsi="Arial" w:cs="Arial"/>
                <w:sz w:val="20"/>
                <w:szCs w:val="20"/>
              </w:rPr>
              <w:t>2020</w:t>
            </w:r>
          </w:p>
        </w:tc>
        <w:tc>
          <w:tcPr>
            <w:tcW w:w="842" w:type="dxa"/>
            <w:hideMark/>
          </w:tcPr>
          <w:p w14:paraId="47E68500" w14:textId="77777777" w:rsidR="00EF6568" w:rsidRPr="004405BD" w:rsidRDefault="00EF6568" w:rsidP="00EF6568">
            <w:pPr>
              <w:rPr>
                <w:rFonts w:ascii="Arial" w:hAnsi="Arial" w:cs="Arial"/>
                <w:sz w:val="20"/>
                <w:szCs w:val="20"/>
              </w:rPr>
            </w:pPr>
            <w:r w:rsidRPr="004405BD">
              <w:rPr>
                <w:rFonts w:ascii="Arial" w:hAnsi="Arial" w:cs="Arial"/>
                <w:sz w:val="20"/>
                <w:szCs w:val="20"/>
              </w:rPr>
              <w:t>4,5</w:t>
            </w:r>
          </w:p>
        </w:tc>
      </w:tr>
      <w:tr w:rsidR="003741DD" w:rsidRPr="004405BD" w14:paraId="4D16A61D" w14:textId="77777777" w:rsidTr="001B7EFC">
        <w:trPr>
          <w:trHeight w:val="290"/>
        </w:trPr>
        <w:tc>
          <w:tcPr>
            <w:tcW w:w="9628" w:type="dxa"/>
            <w:gridSpan w:val="9"/>
            <w:noWrap/>
            <w:hideMark/>
          </w:tcPr>
          <w:p w14:paraId="35B0721E" w14:textId="77777777" w:rsidR="003741DD" w:rsidRPr="004405BD" w:rsidRDefault="003741DD">
            <w:pPr>
              <w:rPr>
                <w:rFonts w:ascii="Arial" w:hAnsi="Arial" w:cs="Arial"/>
                <w:sz w:val="20"/>
                <w:szCs w:val="20"/>
              </w:rPr>
            </w:pPr>
            <w:r w:rsidRPr="004405BD">
              <w:rPr>
                <w:rFonts w:ascii="Arial" w:hAnsi="Arial" w:cs="Arial"/>
                <w:sz w:val="20"/>
                <w:szCs w:val="20"/>
              </w:rPr>
              <w:t>NSPA = Syrjäisimmät ja pohjoisen harvaan asutut alueet</w:t>
            </w:r>
          </w:p>
        </w:tc>
      </w:tr>
    </w:tbl>
    <w:p w14:paraId="78EF8FBB" w14:textId="77777777" w:rsidR="00EF6568" w:rsidRPr="0091413B" w:rsidRDefault="00EF6568" w:rsidP="0091413B"/>
    <w:p w14:paraId="1969FA0A" w14:textId="77777777" w:rsidR="002942B2" w:rsidRPr="003878A8" w:rsidRDefault="002942B2" w:rsidP="002942B2">
      <w:pPr>
        <w:pStyle w:val="VMleipteksti"/>
        <w:ind w:left="0"/>
        <w:rPr>
          <w:rFonts w:ascii="Arial" w:hAnsi="Arial" w:cs="Arial"/>
          <w:b/>
          <w:noProof/>
          <w:sz w:val="22"/>
          <w:szCs w:val="22"/>
        </w:rPr>
      </w:pPr>
      <w:r w:rsidRPr="003878A8">
        <w:rPr>
          <w:rFonts w:ascii="Arial" w:hAnsi="Arial" w:cs="Arial"/>
          <w:b/>
          <w:noProof/>
          <w:sz w:val="22"/>
          <w:szCs w:val="22"/>
        </w:rPr>
        <w:t>Ohjelman resurssien alustava jakauma (EU-rahoitus) tukitoimityypin mukaan</w:t>
      </w:r>
    </w:p>
    <w:p w14:paraId="11AA03EA" w14:textId="77777777" w:rsidR="002942B2" w:rsidRPr="00A53BA9" w:rsidRDefault="002942B2" w:rsidP="002942B2">
      <w:pPr>
        <w:pStyle w:val="VMleipteksti"/>
        <w:ind w:left="0"/>
        <w:rPr>
          <w:rFonts w:ascii="Arial" w:hAnsi="Arial" w:cs="Arial"/>
          <w:b/>
          <w:i/>
          <w:noProof/>
          <w:sz w:val="22"/>
          <w:szCs w:val="22"/>
        </w:rPr>
      </w:pPr>
    </w:p>
    <w:p w14:paraId="4264D6EA" w14:textId="77777777" w:rsidR="002942B2" w:rsidRPr="001B6CDF" w:rsidRDefault="002942B2" w:rsidP="002942B2">
      <w:pPr>
        <w:pStyle w:val="VMNormaaliSisentmtn"/>
        <w:rPr>
          <w:rFonts w:ascii="Arial" w:hAnsi="Arial" w:cs="Arial"/>
          <w:b/>
          <w:noProof/>
          <w:sz w:val="22"/>
          <w:szCs w:val="22"/>
        </w:rPr>
      </w:pPr>
      <w:r w:rsidRPr="001B6CDF">
        <w:rPr>
          <w:rFonts w:ascii="Arial" w:hAnsi="Arial" w:cs="Arial"/>
          <w:b/>
          <w:noProof/>
          <w:sz w:val="22"/>
          <w:szCs w:val="22"/>
        </w:rPr>
        <w:t>Taulukko 4: Kokonaisuus 1 – Tukitoimen toimintakenttä</w:t>
      </w:r>
    </w:p>
    <w:p w14:paraId="31959D9C" w14:textId="77777777" w:rsidR="002942B2" w:rsidRPr="001B6CDF" w:rsidRDefault="002942B2" w:rsidP="002942B2">
      <w:pPr>
        <w:rPr>
          <w:rFonts w:ascii="Arial" w:hAnsi="Arial" w:cs="Arial"/>
          <w:sz w:val="22"/>
          <w:szCs w:val="22"/>
        </w:rPr>
      </w:pPr>
      <w:r w:rsidRPr="001B6CDF">
        <w:rPr>
          <w:rFonts w:ascii="Arial" w:hAnsi="Arial" w:cs="Arial"/>
          <w:sz w:val="22"/>
          <w:szCs w:val="22"/>
        </w:rPr>
        <w:t xml:space="preserve">Taulukossa on kuvattu käytettävät tukitoimiluokat ja niihin kohdistuva indikatiivinen EU-rahoitus alueluokittain erityistavoitteessa 4.1.7. Koodien selitteet ovat taulukon alapuolella. </w:t>
      </w:r>
    </w:p>
    <w:p w14:paraId="53CC31E7" w14:textId="77777777" w:rsidR="00EF6568" w:rsidRDefault="00EF6568" w:rsidP="00CB088C">
      <w:pPr>
        <w:pStyle w:val="VMleipteksti"/>
      </w:pPr>
    </w:p>
    <w:tbl>
      <w:tblPr>
        <w:tblW w:w="6026" w:type="dxa"/>
        <w:tblCellMar>
          <w:left w:w="70" w:type="dxa"/>
          <w:right w:w="70" w:type="dxa"/>
        </w:tblCellMar>
        <w:tblLook w:val="04A0" w:firstRow="1" w:lastRow="0" w:firstColumn="1" w:lastColumn="0" w:noHBand="0" w:noVBand="1"/>
      </w:tblPr>
      <w:tblGrid>
        <w:gridCol w:w="1408"/>
        <w:gridCol w:w="1134"/>
        <w:gridCol w:w="960"/>
        <w:gridCol w:w="1180"/>
        <w:gridCol w:w="1344"/>
      </w:tblGrid>
      <w:tr w:rsidR="00145F82" w:rsidRPr="00145F82" w14:paraId="4CA2ABBE" w14:textId="77777777" w:rsidTr="008B5550">
        <w:trPr>
          <w:trHeight w:val="470"/>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A348A7" w14:textId="77777777" w:rsidR="00145F82" w:rsidRPr="00145F82" w:rsidRDefault="002865E1" w:rsidP="00145F82">
            <w:pPr>
              <w:rPr>
                <w:rFonts w:ascii="Arial" w:hAnsi="Arial" w:cs="Arial"/>
                <w:b/>
                <w:bCs/>
                <w:color w:val="000000"/>
                <w:sz w:val="18"/>
                <w:szCs w:val="18"/>
                <w:lang w:eastAsia="fi-FI"/>
              </w:rPr>
            </w:pPr>
            <w:r>
              <w:rPr>
                <w:rFonts w:ascii="Arial" w:hAnsi="Arial" w:cs="Arial"/>
                <w:b/>
                <w:bCs/>
                <w:color w:val="000000"/>
                <w:sz w:val="18"/>
                <w:szCs w:val="18"/>
                <w:lang w:eastAsia="fi-FI"/>
              </w:rPr>
              <w:t>Erityis</w:t>
            </w:r>
            <w:r w:rsidR="00145F82" w:rsidRPr="00145F82">
              <w:rPr>
                <w:rFonts w:ascii="Arial" w:hAnsi="Arial" w:cs="Arial"/>
                <w:b/>
                <w:bCs/>
                <w:color w:val="000000"/>
                <w:sz w:val="18"/>
                <w:szCs w:val="18"/>
                <w:lang w:eastAsia="fi-FI"/>
              </w:rPr>
              <w:t>tavoite</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227116D" w14:textId="77777777" w:rsidR="00145F82" w:rsidRPr="00145F82" w:rsidRDefault="00145F82" w:rsidP="00145F82">
            <w:pPr>
              <w:rPr>
                <w:rFonts w:ascii="Arial" w:hAnsi="Arial" w:cs="Arial"/>
                <w:b/>
                <w:bCs/>
                <w:color w:val="000000"/>
                <w:sz w:val="18"/>
                <w:szCs w:val="18"/>
                <w:lang w:eastAsia="fi-FI"/>
              </w:rPr>
            </w:pPr>
            <w:r w:rsidRPr="00145F82">
              <w:rPr>
                <w:rFonts w:ascii="Arial" w:hAnsi="Arial" w:cs="Arial"/>
                <w:b/>
                <w:bCs/>
                <w:color w:val="000000"/>
                <w:sz w:val="18"/>
                <w:szCs w:val="18"/>
                <w:lang w:eastAsia="fi-FI"/>
              </w:rPr>
              <w:t>Rahasto</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4FD44582" w14:textId="77777777" w:rsidR="00145F82" w:rsidRPr="00145F82" w:rsidRDefault="00145F82" w:rsidP="00145F82">
            <w:pPr>
              <w:rPr>
                <w:rFonts w:ascii="Arial" w:hAnsi="Arial" w:cs="Arial"/>
                <w:b/>
                <w:bCs/>
                <w:color w:val="000000"/>
                <w:sz w:val="18"/>
                <w:szCs w:val="18"/>
                <w:lang w:eastAsia="fi-FI"/>
              </w:rPr>
            </w:pPr>
            <w:r w:rsidRPr="00145F82">
              <w:rPr>
                <w:rFonts w:ascii="Arial" w:hAnsi="Arial" w:cs="Arial"/>
                <w:b/>
                <w:bCs/>
                <w:color w:val="000000"/>
                <w:sz w:val="18"/>
                <w:szCs w:val="18"/>
                <w:lang w:eastAsia="fi-FI"/>
              </w:rPr>
              <w:t>Koodi</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1D7B6DEF" w14:textId="77777777" w:rsidR="00145F82" w:rsidRPr="00145F82" w:rsidRDefault="00145F82" w:rsidP="00145F82">
            <w:pPr>
              <w:rPr>
                <w:rFonts w:ascii="Arial" w:hAnsi="Arial" w:cs="Arial"/>
                <w:b/>
                <w:bCs/>
                <w:color w:val="000000"/>
                <w:sz w:val="18"/>
                <w:szCs w:val="18"/>
                <w:lang w:eastAsia="fi-FI"/>
              </w:rPr>
            </w:pPr>
            <w:r w:rsidRPr="00145F82">
              <w:rPr>
                <w:rFonts w:ascii="Arial" w:hAnsi="Arial" w:cs="Arial"/>
                <w:b/>
                <w:bCs/>
                <w:color w:val="000000"/>
                <w:sz w:val="18"/>
                <w:szCs w:val="18"/>
                <w:lang w:eastAsia="fi-FI"/>
              </w:rPr>
              <w:t>Alueluokka</w:t>
            </w:r>
          </w:p>
        </w:tc>
        <w:tc>
          <w:tcPr>
            <w:tcW w:w="1344" w:type="dxa"/>
            <w:tcBorders>
              <w:top w:val="single" w:sz="8" w:space="0" w:color="auto"/>
              <w:left w:val="nil"/>
              <w:bottom w:val="single" w:sz="8" w:space="0" w:color="auto"/>
              <w:right w:val="single" w:sz="8" w:space="0" w:color="auto"/>
            </w:tcBorders>
            <w:shd w:val="clear" w:color="auto" w:fill="auto"/>
            <w:vAlign w:val="center"/>
            <w:hideMark/>
          </w:tcPr>
          <w:p w14:paraId="23353E45" w14:textId="77777777" w:rsidR="00145F82" w:rsidRPr="00145F82" w:rsidRDefault="00145F82" w:rsidP="00145F82">
            <w:pPr>
              <w:rPr>
                <w:rFonts w:ascii="Arial" w:hAnsi="Arial" w:cs="Arial"/>
                <w:b/>
                <w:bCs/>
                <w:color w:val="000000"/>
                <w:sz w:val="18"/>
                <w:szCs w:val="18"/>
                <w:lang w:eastAsia="fi-FI"/>
              </w:rPr>
            </w:pPr>
            <w:r w:rsidRPr="00145F82">
              <w:rPr>
                <w:rFonts w:ascii="Arial" w:hAnsi="Arial" w:cs="Arial"/>
                <w:b/>
                <w:bCs/>
                <w:color w:val="000000"/>
                <w:sz w:val="18"/>
                <w:szCs w:val="18"/>
                <w:lang w:eastAsia="fi-FI"/>
              </w:rPr>
              <w:t>Määrä (euroa)</w:t>
            </w:r>
          </w:p>
        </w:tc>
      </w:tr>
      <w:tr w:rsidR="008B5550" w:rsidRPr="00145F82" w14:paraId="0E0DF7C8" w14:textId="77777777" w:rsidTr="008B5550">
        <w:trPr>
          <w:trHeight w:val="290"/>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17A3673A" w14:textId="77777777" w:rsidR="008B5550" w:rsidRPr="00145F82" w:rsidRDefault="00D13B49" w:rsidP="008B5550">
            <w:pPr>
              <w:jc w:val="center"/>
              <w:rPr>
                <w:rFonts w:ascii="Arial" w:hAnsi="Arial" w:cs="Arial"/>
                <w:color w:val="000000"/>
                <w:sz w:val="18"/>
                <w:szCs w:val="18"/>
                <w:lang w:eastAsia="fi-FI"/>
              </w:rPr>
            </w:pPr>
            <w:r>
              <w:rPr>
                <w:rFonts w:ascii="Arial" w:hAnsi="Arial" w:cs="Arial"/>
                <w:color w:val="FF0000"/>
                <w:sz w:val="18"/>
                <w:szCs w:val="18"/>
                <w:lang w:eastAsia="fi-FI"/>
              </w:rPr>
              <w:t>5</w:t>
            </w:r>
            <w:r w:rsidR="008B5550" w:rsidRPr="00145F82">
              <w:rPr>
                <w:rFonts w:ascii="Arial" w:hAnsi="Arial" w:cs="Arial"/>
                <w:color w:val="000000"/>
                <w:sz w:val="18"/>
                <w:szCs w:val="18"/>
                <w:lang w:eastAsia="fi-FI"/>
              </w:rPr>
              <w:t>.</w:t>
            </w:r>
            <w:r w:rsidR="008B5550">
              <w:rPr>
                <w:rFonts w:ascii="Arial" w:hAnsi="Arial" w:cs="Arial"/>
                <w:color w:val="FF0000"/>
                <w:sz w:val="18"/>
                <w:szCs w:val="18"/>
                <w:lang w:eastAsia="fi-FI"/>
              </w:rPr>
              <w:t>h</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2BBCF52" w14:textId="77777777" w:rsidR="008B5550" w:rsidRPr="00145F82" w:rsidRDefault="008B5550" w:rsidP="008B5550">
            <w:pPr>
              <w:jc w:val="center"/>
              <w:rPr>
                <w:rFonts w:ascii="Arial" w:hAnsi="Arial" w:cs="Arial"/>
                <w:color w:val="000000"/>
                <w:sz w:val="18"/>
                <w:szCs w:val="18"/>
                <w:lang w:eastAsia="fi-FI"/>
              </w:rPr>
            </w:pPr>
            <w:r w:rsidRPr="00145F82">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0D5FEC" w14:textId="77777777" w:rsidR="008B5550" w:rsidRDefault="008B5550" w:rsidP="008B5550">
            <w:pPr>
              <w:jc w:val="center"/>
              <w:rPr>
                <w:rFonts w:ascii="Arial" w:hAnsi="Arial" w:cs="Arial"/>
                <w:color w:val="FF0000"/>
                <w:sz w:val="18"/>
                <w:szCs w:val="18"/>
                <w:lang w:eastAsia="fi-FI"/>
              </w:rPr>
            </w:pPr>
            <w:r>
              <w:rPr>
                <w:rFonts w:ascii="Arial" w:hAnsi="Arial" w:cs="Arial"/>
                <w:color w:val="FF0000"/>
                <w:sz w:val="18"/>
                <w:szCs w:val="18"/>
              </w:rPr>
              <w:t>145</w:t>
            </w:r>
          </w:p>
        </w:tc>
        <w:tc>
          <w:tcPr>
            <w:tcW w:w="1180" w:type="dxa"/>
            <w:tcBorders>
              <w:top w:val="nil"/>
              <w:left w:val="nil"/>
              <w:bottom w:val="nil"/>
              <w:right w:val="single" w:sz="8" w:space="0" w:color="auto"/>
            </w:tcBorders>
            <w:shd w:val="clear" w:color="auto" w:fill="auto"/>
            <w:vAlign w:val="center"/>
            <w:hideMark/>
          </w:tcPr>
          <w:p w14:paraId="5E25A032" w14:textId="77777777" w:rsidR="008B5550" w:rsidRPr="00145F82" w:rsidRDefault="008B5550" w:rsidP="008B5550">
            <w:pPr>
              <w:rPr>
                <w:rFonts w:ascii="Arial" w:hAnsi="Arial" w:cs="Arial"/>
                <w:color w:val="000000"/>
                <w:sz w:val="18"/>
                <w:szCs w:val="18"/>
                <w:lang w:eastAsia="fi-FI"/>
              </w:rPr>
            </w:pPr>
            <w:r w:rsidRPr="00145F82">
              <w:rPr>
                <w:rFonts w:ascii="Arial" w:hAnsi="Arial" w:cs="Arial"/>
                <w:color w:val="000000"/>
                <w:sz w:val="18"/>
                <w:szCs w:val="18"/>
                <w:lang w:eastAsia="fi-FI"/>
              </w:rPr>
              <w:t>Kehittyneet</w:t>
            </w:r>
          </w:p>
        </w:tc>
        <w:tc>
          <w:tcPr>
            <w:tcW w:w="1344" w:type="dxa"/>
            <w:tcBorders>
              <w:top w:val="nil"/>
              <w:left w:val="nil"/>
              <w:bottom w:val="nil"/>
              <w:right w:val="single" w:sz="8" w:space="0" w:color="auto"/>
            </w:tcBorders>
            <w:shd w:val="clear" w:color="auto" w:fill="auto"/>
            <w:vAlign w:val="center"/>
            <w:hideMark/>
          </w:tcPr>
          <w:p w14:paraId="647F9898" w14:textId="77777777" w:rsidR="008B5550" w:rsidRPr="00145F82" w:rsidRDefault="008B5550" w:rsidP="008B5550">
            <w:pPr>
              <w:jc w:val="center"/>
              <w:rPr>
                <w:rFonts w:ascii="Arial" w:hAnsi="Arial" w:cs="Arial"/>
                <w:color w:val="000000"/>
                <w:sz w:val="18"/>
                <w:szCs w:val="18"/>
                <w:lang w:eastAsia="fi-FI"/>
              </w:rPr>
            </w:pPr>
            <w:r w:rsidRPr="00145F82">
              <w:rPr>
                <w:rFonts w:ascii="Arial" w:hAnsi="Arial" w:cs="Arial"/>
                <w:color w:val="000000"/>
                <w:sz w:val="18"/>
                <w:szCs w:val="18"/>
                <w:lang w:eastAsia="fi-FI"/>
              </w:rPr>
              <w:t>107 071</w:t>
            </w:r>
          </w:p>
        </w:tc>
      </w:tr>
      <w:tr w:rsidR="008B5550" w:rsidRPr="00145F82" w14:paraId="001CFDD3" w14:textId="77777777" w:rsidTr="008B5550">
        <w:trPr>
          <w:trHeight w:val="290"/>
        </w:trPr>
        <w:tc>
          <w:tcPr>
            <w:tcW w:w="1408" w:type="dxa"/>
            <w:vMerge/>
            <w:tcBorders>
              <w:top w:val="nil"/>
              <w:left w:val="single" w:sz="8" w:space="0" w:color="auto"/>
              <w:bottom w:val="single" w:sz="8" w:space="0" w:color="000000"/>
              <w:right w:val="single" w:sz="8" w:space="0" w:color="auto"/>
            </w:tcBorders>
            <w:vAlign w:val="center"/>
            <w:hideMark/>
          </w:tcPr>
          <w:p w14:paraId="48E77119" w14:textId="77777777" w:rsidR="008B5550" w:rsidRPr="00145F82" w:rsidRDefault="008B5550" w:rsidP="008B5550">
            <w:pPr>
              <w:rPr>
                <w:rFonts w:ascii="Arial" w:hAnsi="Arial" w:cs="Arial"/>
                <w:color w:val="000000"/>
                <w:sz w:val="18"/>
                <w:szCs w:val="18"/>
                <w:lang w:eastAsia="fi-FI"/>
              </w:rPr>
            </w:pPr>
          </w:p>
        </w:tc>
        <w:tc>
          <w:tcPr>
            <w:tcW w:w="1134" w:type="dxa"/>
            <w:vMerge/>
            <w:tcBorders>
              <w:top w:val="nil"/>
              <w:left w:val="single" w:sz="8" w:space="0" w:color="auto"/>
              <w:bottom w:val="single" w:sz="8" w:space="0" w:color="000000"/>
              <w:right w:val="single" w:sz="8" w:space="0" w:color="auto"/>
            </w:tcBorders>
            <w:vAlign w:val="center"/>
            <w:hideMark/>
          </w:tcPr>
          <w:p w14:paraId="71EAA3D2" w14:textId="77777777" w:rsidR="008B5550" w:rsidRPr="00145F82" w:rsidRDefault="008B5550" w:rsidP="008B5550">
            <w:pPr>
              <w:rPr>
                <w:rFonts w:ascii="Arial" w:hAnsi="Arial" w:cs="Arial"/>
                <w:color w:val="000000"/>
                <w:sz w:val="18"/>
                <w:szCs w:val="18"/>
                <w:lang w:eastAsia="fi-FI"/>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519BA407" w14:textId="77777777" w:rsidR="008B5550" w:rsidRPr="00145F82" w:rsidRDefault="008B5550" w:rsidP="008B5550">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5AF07A61" w14:textId="77777777" w:rsidR="008B5550" w:rsidRPr="00145F82" w:rsidRDefault="008B5550" w:rsidP="008B5550">
            <w:pPr>
              <w:rPr>
                <w:rFonts w:ascii="Arial" w:hAnsi="Arial" w:cs="Arial"/>
                <w:color w:val="000000"/>
                <w:sz w:val="18"/>
                <w:szCs w:val="18"/>
                <w:lang w:eastAsia="fi-FI"/>
              </w:rPr>
            </w:pPr>
            <w:r w:rsidRPr="00145F82">
              <w:rPr>
                <w:rFonts w:ascii="Arial" w:hAnsi="Arial" w:cs="Arial"/>
                <w:color w:val="000000"/>
                <w:sz w:val="18"/>
                <w:szCs w:val="18"/>
                <w:lang w:eastAsia="fi-FI"/>
              </w:rPr>
              <w:t>Siirtymä</w:t>
            </w:r>
          </w:p>
        </w:tc>
        <w:tc>
          <w:tcPr>
            <w:tcW w:w="1344" w:type="dxa"/>
            <w:tcBorders>
              <w:top w:val="single" w:sz="4" w:space="0" w:color="auto"/>
              <w:left w:val="nil"/>
              <w:bottom w:val="single" w:sz="4" w:space="0" w:color="auto"/>
              <w:right w:val="single" w:sz="8" w:space="0" w:color="auto"/>
            </w:tcBorders>
            <w:shd w:val="clear" w:color="auto" w:fill="auto"/>
            <w:vAlign w:val="center"/>
            <w:hideMark/>
          </w:tcPr>
          <w:p w14:paraId="5693D346" w14:textId="77777777" w:rsidR="008B5550" w:rsidRPr="00145F82" w:rsidRDefault="008B5550" w:rsidP="008B5550">
            <w:pPr>
              <w:jc w:val="center"/>
              <w:rPr>
                <w:rFonts w:ascii="Arial" w:hAnsi="Arial" w:cs="Arial"/>
                <w:color w:val="000000"/>
                <w:sz w:val="18"/>
                <w:szCs w:val="18"/>
                <w:lang w:eastAsia="fi-FI"/>
              </w:rPr>
            </w:pPr>
            <w:r w:rsidRPr="00145F82">
              <w:rPr>
                <w:rFonts w:ascii="Arial" w:hAnsi="Arial" w:cs="Arial"/>
                <w:color w:val="000000"/>
                <w:sz w:val="18"/>
                <w:szCs w:val="18"/>
                <w:lang w:eastAsia="fi-FI"/>
              </w:rPr>
              <w:t>648 867</w:t>
            </w:r>
          </w:p>
        </w:tc>
      </w:tr>
      <w:tr w:rsidR="008B5550" w:rsidRPr="00145F82" w14:paraId="6D24E330" w14:textId="77777777" w:rsidTr="008B5550">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73422F83" w14:textId="77777777" w:rsidR="008B5550" w:rsidRPr="00145F82" w:rsidRDefault="008B5550" w:rsidP="008B5550">
            <w:pPr>
              <w:rPr>
                <w:rFonts w:ascii="Arial" w:hAnsi="Arial" w:cs="Arial"/>
                <w:color w:val="000000"/>
                <w:sz w:val="18"/>
                <w:szCs w:val="18"/>
                <w:lang w:eastAsia="fi-FI"/>
              </w:rPr>
            </w:pPr>
          </w:p>
        </w:tc>
        <w:tc>
          <w:tcPr>
            <w:tcW w:w="1134" w:type="dxa"/>
            <w:vMerge/>
            <w:tcBorders>
              <w:top w:val="nil"/>
              <w:left w:val="single" w:sz="8" w:space="0" w:color="auto"/>
              <w:bottom w:val="single" w:sz="8" w:space="0" w:color="000000"/>
              <w:right w:val="single" w:sz="8" w:space="0" w:color="auto"/>
            </w:tcBorders>
            <w:vAlign w:val="center"/>
            <w:hideMark/>
          </w:tcPr>
          <w:p w14:paraId="4D25A6B5" w14:textId="77777777" w:rsidR="008B5550" w:rsidRPr="00145F82" w:rsidRDefault="008B5550" w:rsidP="008B5550">
            <w:pPr>
              <w:rPr>
                <w:rFonts w:ascii="Arial" w:hAnsi="Arial" w:cs="Arial"/>
                <w:color w:val="000000"/>
                <w:sz w:val="18"/>
                <w:szCs w:val="18"/>
                <w:lang w:eastAsia="fi-FI"/>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38794831" w14:textId="77777777" w:rsidR="008B5550" w:rsidRPr="00145F82" w:rsidRDefault="008B5550" w:rsidP="008B5550">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1FD362DC" w14:textId="77777777" w:rsidR="008B5550" w:rsidRPr="00145F82" w:rsidRDefault="008B5550" w:rsidP="008B5550">
            <w:pPr>
              <w:rPr>
                <w:rFonts w:ascii="Arial" w:hAnsi="Arial" w:cs="Arial"/>
                <w:color w:val="000000"/>
                <w:sz w:val="18"/>
                <w:szCs w:val="18"/>
                <w:lang w:eastAsia="fi-FI"/>
              </w:rPr>
            </w:pPr>
            <w:r w:rsidRPr="00145F82">
              <w:rPr>
                <w:rFonts w:ascii="Arial" w:hAnsi="Arial" w:cs="Arial"/>
                <w:color w:val="000000"/>
                <w:sz w:val="18"/>
                <w:szCs w:val="18"/>
                <w:lang w:eastAsia="fi-FI"/>
              </w:rPr>
              <w:t>NSPA</w:t>
            </w:r>
          </w:p>
        </w:tc>
        <w:tc>
          <w:tcPr>
            <w:tcW w:w="1344" w:type="dxa"/>
            <w:tcBorders>
              <w:top w:val="nil"/>
              <w:left w:val="nil"/>
              <w:bottom w:val="single" w:sz="8" w:space="0" w:color="auto"/>
              <w:right w:val="single" w:sz="8" w:space="0" w:color="auto"/>
            </w:tcBorders>
            <w:shd w:val="clear" w:color="auto" w:fill="auto"/>
            <w:vAlign w:val="center"/>
            <w:hideMark/>
          </w:tcPr>
          <w:p w14:paraId="0B844A59" w14:textId="77777777" w:rsidR="008B5550" w:rsidRPr="00145F82" w:rsidRDefault="008B5550" w:rsidP="008B5550">
            <w:pPr>
              <w:jc w:val="center"/>
              <w:rPr>
                <w:rFonts w:ascii="Arial" w:hAnsi="Arial" w:cs="Arial"/>
                <w:color w:val="000000"/>
                <w:sz w:val="18"/>
                <w:szCs w:val="18"/>
                <w:lang w:eastAsia="fi-FI"/>
              </w:rPr>
            </w:pPr>
            <w:r w:rsidRPr="00145F82">
              <w:rPr>
                <w:rFonts w:ascii="Arial" w:hAnsi="Arial" w:cs="Arial"/>
                <w:color w:val="000000"/>
                <w:sz w:val="18"/>
                <w:szCs w:val="18"/>
                <w:lang w:eastAsia="fi-FI"/>
              </w:rPr>
              <w:t>178 331</w:t>
            </w:r>
          </w:p>
        </w:tc>
      </w:tr>
      <w:tr w:rsidR="008B5550" w:rsidRPr="00145F82" w14:paraId="06DFC512" w14:textId="77777777" w:rsidTr="008B5550">
        <w:trPr>
          <w:trHeight w:val="290"/>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3B2CA4BF" w14:textId="77777777" w:rsidR="008B5550" w:rsidRPr="00145F82" w:rsidRDefault="00D13B49" w:rsidP="008B5550">
            <w:pPr>
              <w:jc w:val="center"/>
              <w:rPr>
                <w:rFonts w:ascii="Arial" w:hAnsi="Arial" w:cs="Arial"/>
                <w:color w:val="000000"/>
                <w:sz w:val="18"/>
                <w:szCs w:val="18"/>
                <w:lang w:eastAsia="fi-FI"/>
              </w:rPr>
            </w:pPr>
            <w:r>
              <w:rPr>
                <w:rFonts w:ascii="Arial" w:hAnsi="Arial" w:cs="Arial"/>
                <w:color w:val="FF0000"/>
                <w:sz w:val="18"/>
                <w:szCs w:val="18"/>
                <w:lang w:eastAsia="fi-FI"/>
              </w:rPr>
              <w:t>5</w:t>
            </w:r>
            <w:r w:rsidR="008B5550" w:rsidRPr="00145F82">
              <w:rPr>
                <w:rFonts w:ascii="Arial" w:hAnsi="Arial" w:cs="Arial"/>
                <w:color w:val="000000"/>
                <w:sz w:val="18"/>
                <w:szCs w:val="18"/>
                <w:lang w:eastAsia="fi-FI"/>
              </w:rPr>
              <w:t>.</w:t>
            </w:r>
            <w:r w:rsidR="008B5550">
              <w:rPr>
                <w:rFonts w:ascii="Arial" w:hAnsi="Arial" w:cs="Arial"/>
                <w:color w:val="FF0000"/>
                <w:sz w:val="18"/>
                <w:szCs w:val="18"/>
                <w:lang w:eastAsia="fi-FI"/>
              </w:rPr>
              <w:t>h</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3AB8F40D" w14:textId="77777777" w:rsidR="008B5550" w:rsidRPr="00145F82" w:rsidRDefault="008B5550" w:rsidP="008B5550">
            <w:pPr>
              <w:jc w:val="center"/>
              <w:rPr>
                <w:rFonts w:ascii="Arial" w:hAnsi="Arial" w:cs="Arial"/>
                <w:color w:val="000000"/>
                <w:sz w:val="18"/>
                <w:szCs w:val="18"/>
                <w:lang w:eastAsia="fi-FI"/>
              </w:rPr>
            </w:pPr>
            <w:r w:rsidRPr="00145F82">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64776732" w14:textId="77777777" w:rsidR="008B5550" w:rsidRDefault="008B5550" w:rsidP="008B5550">
            <w:pPr>
              <w:jc w:val="center"/>
              <w:rPr>
                <w:rFonts w:ascii="Arial" w:hAnsi="Arial" w:cs="Arial"/>
                <w:color w:val="FF0000"/>
                <w:sz w:val="18"/>
                <w:szCs w:val="18"/>
              </w:rPr>
            </w:pPr>
            <w:r>
              <w:rPr>
                <w:rFonts w:ascii="Arial" w:hAnsi="Arial" w:cs="Arial"/>
                <w:color w:val="FF0000"/>
                <w:sz w:val="18"/>
                <w:szCs w:val="18"/>
              </w:rPr>
              <w:t>149</w:t>
            </w:r>
          </w:p>
        </w:tc>
        <w:tc>
          <w:tcPr>
            <w:tcW w:w="1180" w:type="dxa"/>
            <w:tcBorders>
              <w:top w:val="nil"/>
              <w:left w:val="nil"/>
              <w:bottom w:val="nil"/>
              <w:right w:val="single" w:sz="8" w:space="0" w:color="auto"/>
            </w:tcBorders>
            <w:shd w:val="clear" w:color="auto" w:fill="auto"/>
            <w:vAlign w:val="center"/>
            <w:hideMark/>
          </w:tcPr>
          <w:p w14:paraId="53BEC626" w14:textId="77777777" w:rsidR="008B5550" w:rsidRPr="00145F82" w:rsidRDefault="008B5550" w:rsidP="008B5550">
            <w:pPr>
              <w:rPr>
                <w:rFonts w:ascii="Arial" w:hAnsi="Arial" w:cs="Arial"/>
                <w:color w:val="000000"/>
                <w:sz w:val="18"/>
                <w:szCs w:val="18"/>
                <w:lang w:eastAsia="fi-FI"/>
              </w:rPr>
            </w:pPr>
            <w:r w:rsidRPr="00145F82">
              <w:rPr>
                <w:rFonts w:ascii="Arial" w:hAnsi="Arial" w:cs="Arial"/>
                <w:color w:val="000000"/>
                <w:sz w:val="18"/>
                <w:szCs w:val="18"/>
                <w:lang w:eastAsia="fi-FI"/>
              </w:rPr>
              <w:t>Kehittyneet</w:t>
            </w:r>
          </w:p>
        </w:tc>
        <w:tc>
          <w:tcPr>
            <w:tcW w:w="1344" w:type="dxa"/>
            <w:tcBorders>
              <w:top w:val="nil"/>
              <w:left w:val="nil"/>
              <w:bottom w:val="nil"/>
              <w:right w:val="single" w:sz="8" w:space="0" w:color="auto"/>
            </w:tcBorders>
            <w:shd w:val="clear" w:color="auto" w:fill="auto"/>
            <w:vAlign w:val="center"/>
            <w:hideMark/>
          </w:tcPr>
          <w:p w14:paraId="58C4899A" w14:textId="77777777" w:rsidR="008B5550" w:rsidRPr="00145F82" w:rsidRDefault="008B5550" w:rsidP="008B5550">
            <w:pPr>
              <w:jc w:val="center"/>
              <w:rPr>
                <w:rFonts w:ascii="Arial" w:hAnsi="Arial" w:cs="Arial"/>
                <w:color w:val="000000"/>
                <w:sz w:val="18"/>
                <w:szCs w:val="18"/>
                <w:lang w:eastAsia="fi-FI"/>
              </w:rPr>
            </w:pPr>
            <w:r w:rsidRPr="00145F82">
              <w:rPr>
                <w:rFonts w:ascii="Arial" w:hAnsi="Arial" w:cs="Arial"/>
                <w:color w:val="000000"/>
                <w:sz w:val="18"/>
                <w:szCs w:val="18"/>
                <w:lang w:eastAsia="fi-FI"/>
              </w:rPr>
              <w:t>267 676</w:t>
            </w:r>
          </w:p>
        </w:tc>
      </w:tr>
      <w:tr w:rsidR="008B5550" w:rsidRPr="00145F82" w14:paraId="7722F38F" w14:textId="77777777" w:rsidTr="008B5550">
        <w:trPr>
          <w:trHeight w:val="290"/>
        </w:trPr>
        <w:tc>
          <w:tcPr>
            <w:tcW w:w="1408" w:type="dxa"/>
            <w:vMerge/>
            <w:tcBorders>
              <w:top w:val="nil"/>
              <w:left w:val="single" w:sz="8" w:space="0" w:color="auto"/>
              <w:bottom w:val="single" w:sz="8" w:space="0" w:color="000000"/>
              <w:right w:val="single" w:sz="8" w:space="0" w:color="auto"/>
            </w:tcBorders>
            <w:vAlign w:val="center"/>
            <w:hideMark/>
          </w:tcPr>
          <w:p w14:paraId="5197FB23" w14:textId="77777777" w:rsidR="008B5550" w:rsidRPr="00145F82" w:rsidRDefault="008B5550" w:rsidP="008B5550">
            <w:pPr>
              <w:rPr>
                <w:rFonts w:ascii="Arial" w:hAnsi="Arial" w:cs="Arial"/>
                <w:color w:val="000000"/>
                <w:sz w:val="18"/>
                <w:szCs w:val="18"/>
                <w:lang w:eastAsia="fi-FI"/>
              </w:rPr>
            </w:pPr>
          </w:p>
        </w:tc>
        <w:tc>
          <w:tcPr>
            <w:tcW w:w="1134" w:type="dxa"/>
            <w:vMerge/>
            <w:tcBorders>
              <w:top w:val="nil"/>
              <w:left w:val="single" w:sz="8" w:space="0" w:color="auto"/>
              <w:bottom w:val="single" w:sz="8" w:space="0" w:color="000000"/>
              <w:right w:val="single" w:sz="8" w:space="0" w:color="auto"/>
            </w:tcBorders>
            <w:vAlign w:val="center"/>
            <w:hideMark/>
          </w:tcPr>
          <w:p w14:paraId="4E8A3F03" w14:textId="77777777" w:rsidR="008B5550" w:rsidRPr="00145F82" w:rsidRDefault="008B5550" w:rsidP="008B5550">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28A03301" w14:textId="77777777" w:rsidR="008B5550" w:rsidRPr="00145F82" w:rsidRDefault="008B5550" w:rsidP="008B5550">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24D169D5" w14:textId="77777777" w:rsidR="008B5550" w:rsidRPr="00145F82" w:rsidRDefault="008B5550" w:rsidP="008B5550">
            <w:pPr>
              <w:rPr>
                <w:rFonts w:ascii="Arial" w:hAnsi="Arial" w:cs="Arial"/>
                <w:color w:val="000000"/>
                <w:sz w:val="18"/>
                <w:szCs w:val="18"/>
                <w:lang w:eastAsia="fi-FI"/>
              </w:rPr>
            </w:pPr>
            <w:r w:rsidRPr="00145F82">
              <w:rPr>
                <w:rFonts w:ascii="Arial" w:hAnsi="Arial" w:cs="Arial"/>
                <w:color w:val="000000"/>
                <w:sz w:val="18"/>
                <w:szCs w:val="18"/>
                <w:lang w:eastAsia="fi-FI"/>
              </w:rPr>
              <w:t>Siirtymä</w:t>
            </w:r>
          </w:p>
        </w:tc>
        <w:tc>
          <w:tcPr>
            <w:tcW w:w="1344" w:type="dxa"/>
            <w:tcBorders>
              <w:top w:val="single" w:sz="4" w:space="0" w:color="auto"/>
              <w:left w:val="nil"/>
              <w:bottom w:val="single" w:sz="4" w:space="0" w:color="auto"/>
              <w:right w:val="single" w:sz="8" w:space="0" w:color="auto"/>
            </w:tcBorders>
            <w:shd w:val="clear" w:color="auto" w:fill="auto"/>
            <w:vAlign w:val="center"/>
            <w:hideMark/>
          </w:tcPr>
          <w:p w14:paraId="10D5DA43" w14:textId="77777777" w:rsidR="008B5550" w:rsidRPr="00145F82" w:rsidRDefault="008B5550" w:rsidP="008B5550">
            <w:pPr>
              <w:jc w:val="center"/>
              <w:rPr>
                <w:rFonts w:ascii="Arial" w:hAnsi="Arial" w:cs="Arial"/>
                <w:color w:val="000000"/>
                <w:sz w:val="18"/>
                <w:szCs w:val="18"/>
                <w:lang w:eastAsia="fi-FI"/>
              </w:rPr>
            </w:pPr>
            <w:r w:rsidRPr="00145F82">
              <w:rPr>
                <w:rFonts w:ascii="Arial" w:hAnsi="Arial" w:cs="Arial"/>
                <w:color w:val="000000"/>
                <w:sz w:val="18"/>
                <w:szCs w:val="18"/>
                <w:lang w:eastAsia="fi-FI"/>
              </w:rPr>
              <w:t>1 622 168</w:t>
            </w:r>
          </w:p>
        </w:tc>
      </w:tr>
      <w:tr w:rsidR="008B5550" w:rsidRPr="00145F82" w14:paraId="5EB8CB61" w14:textId="77777777" w:rsidTr="008B5550">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12E6B022" w14:textId="77777777" w:rsidR="008B5550" w:rsidRPr="00145F82" w:rsidRDefault="008B5550" w:rsidP="008B5550">
            <w:pPr>
              <w:rPr>
                <w:rFonts w:ascii="Arial" w:hAnsi="Arial" w:cs="Arial"/>
                <w:color w:val="000000"/>
                <w:sz w:val="18"/>
                <w:szCs w:val="18"/>
                <w:lang w:eastAsia="fi-FI"/>
              </w:rPr>
            </w:pPr>
          </w:p>
        </w:tc>
        <w:tc>
          <w:tcPr>
            <w:tcW w:w="1134" w:type="dxa"/>
            <w:vMerge/>
            <w:tcBorders>
              <w:top w:val="nil"/>
              <w:left w:val="single" w:sz="8" w:space="0" w:color="auto"/>
              <w:bottom w:val="single" w:sz="8" w:space="0" w:color="000000"/>
              <w:right w:val="single" w:sz="8" w:space="0" w:color="auto"/>
            </w:tcBorders>
            <w:vAlign w:val="center"/>
            <w:hideMark/>
          </w:tcPr>
          <w:p w14:paraId="36FFD381" w14:textId="77777777" w:rsidR="008B5550" w:rsidRPr="00145F82" w:rsidRDefault="008B5550" w:rsidP="008B5550">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0F61DCD3" w14:textId="77777777" w:rsidR="008B5550" w:rsidRPr="00145F82" w:rsidRDefault="008B5550" w:rsidP="008B5550">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38613FC7" w14:textId="77777777" w:rsidR="008B5550" w:rsidRPr="00145F82" w:rsidRDefault="008B5550" w:rsidP="008B5550">
            <w:pPr>
              <w:rPr>
                <w:rFonts w:ascii="Arial" w:hAnsi="Arial" w:cs="Arial"/>
                <w:color w:val="000000"/>
                <w:sz w:val="18"/>
                <w:szCs w:val="18"/>
                <w:lang w:eastAsia="fi-FI"/>
              </w:rPr>
            </w:pPr>
            <w:r w:rsidRPr="00145F82">
              <w:rPr>
                <w:rFonts w:ascii="Arial" w:hAnsi="Arial" w:cs="Arial"/>
                <w:color w:val="000000"/>
                <w:sz w:val="18"/>
                <w:szCs w:val="18"/>
                <w:lang w:eastAsia="fi-FI"/>
              </w:rPr>
              <w:t>NSPA</w:t>
            </w:r>
          </w:p>
        </w:tc>
        <w:tc>
          <w:tcPr>
            <w:tcW w:w="1344" w:type="dxa"/>
            <w:tcBorders>
              <w:top w:val="nil"/>
              <w:left w:val="nil"/>
              <w:bottom w:val="single" w:sz="8" w:space="0" w:color="auto"/>
              <w:right w:val="single" w:sz="8" w:space="0" w:color="auto"/>
            </w:tcBorders>
            <w:shd w:val="clear" w:color="auto" w:fill="auto"/>
            <w:vAlign w:val="center"/>
            <w:hideMark/>
          </w:tcPr>
          <w:p w14:paraId="05D886D2" w14:textId="77777777" w:rsidR="008B5550" w:rsidRPr="00145F82" w:rsidRDefault="008B5550" w:rsidP="008B5550">
            <w:pPr>
              <w:jc w:val="center"/>
              <w:rPr>
                <w:rFonts w:ascii="Arial" w:hAnsi="Arial" w:cs="Arial"/>
                <w:color w:val="000000"/>
                <w:sz w:val="18"/>
                <w:szCs w:val="18"/>
                <w:lang w:eastAsia="fi-FI"/>
              </w:rPr>
            </w:pPr>
            <w:r w:rsidRPr="00145F82">
              <w:rPr>
                <w:rFonts w:ascii="Arial" w:hAnsi="Arial" w:cs="Arial"/>
                <w:color w:val="000000"/>
                <w:sz w:val="18"/>
                <w:szCs w:val="18"/>
                <w:lang w:eastAsia="fi-FI"/>
              </w:rPr>
              <w:t>445 828</w:t>
            </w:r>
          </w:p>
        </w:tc>
      </w:tr>
      <w:tr w:rsidR="008B5550" w:rsidRPr="00145F82" w14:paraId="235FBEEF" w14:textId="77777777" w:rsidTr="008B5550">
        <w:trPr>
          <w:trHeight w:val="290"/>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725F1EB4" w14:textId="77777777" w:rsidR="008B5550" w:rsidRPr="00145F82" w:rsidRDefault="00D13B49" w:rsidP="008B5550">
            <w:pPr>
              <w:jc w:val="center"/>
              <w:rPr>
                <w:rFonts w:ascii="Arial" w:hAnsi="Arial" w:cs="Arial"/>
                <w:color w:val="000000"/>
                <w:sz w:val="18"/>
                <w:szCs w:val="18"/>
                <w:lang w:eastAsia="fi-FI"/>
              </w:rPr>
            </w:pPr>
            <w:r>
              <w:rPr>
                <w:rFonts w:ascii="Arial" w:hAnsi="Arial" w:cs="Arial"/>
                <w:color w:val="FF0000"/>
                <w:sz w:val="18"/>
                <w:szCs w:val="18"/>
                <w:lang w:eastAsia="fi-FI"/>
              </w:rPr>
              <w:t>5</w:t>
            </w:r>
            <w:r w:rsidR="008B5550" w:rsidRPr="00145F82">
              <w:rPr>
                <w:rFonts w:ascii="Arial" w:hAnsi="Arial" w:cs="Arial"/>
                <w:color w:val="000000"/>
                <w:sz w:val="18"/>
                <w:szCs w:val="18"/>
                <w:lang w:eastAsia="fi-FI"/>
              </w:rPr>
              <w:t>.</w:t>
            </w:r>
            <w:r w:rsidR="008B5550">
              <w:rPr>
                <w:rFonts w:ascii="Arial" w:hAnsi="Arial" w:cs="Arial"/>
                <w:color w:val="FF0000"/>
                <w:sz w:val="18"/>
                <w:szCs w:val="18"/>
                <w:lang w:eastAsia="fi-FI"/>
              </w:rPr>
              <w:t>h</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629D0C2" w14:textId="77777777" w:rsidR="008B5550" w:rsidRPr="00145F82" w:rsidRDefault="008B5550" w:rsidP="008B5550">
            <w:pPr>
              <w:jc w:val="center"/>
              <w:rPr>
                <w:rFonts w:ascii="Arial" w:hAnsi="Arial" w:cs="Arial"/>
                <w:color w:val="000000"/>
                <w:sz w:val="18"/>
                <w:szCs w:val="18"/>
                <w:lang w:eastAsia="fi-FI"/>
              </w:rPr>
            </w:pPr>
            <w:r w:rsidRPr="00145F82">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4D3A7592" w14:textId="77777777" w:rsidR="008B5550" w:rsidRDefault="008B5550" w:rsidP="008B5550">
            <w:pPr>
              <w:jc w:val="center"/>
              <w:rPr>
                <w:rFonts w:ascii="Arial" w:hAnsi="Arial" w:cs="Arial"/>
                <w:color w:val="FF0000"/>
                <w:sz w:val="18"/>
                <w:szCs w:val="18"/>
              </w:rPr>
            </w:pPr>
            <w:r>
              <w:rPr>
                <w:rFonts w:ascii="Arial" w:hAnsi="Arial" w:cs="Arial"/>
                <w:color w:val="FF0000"/>
                <w:sz w:val="18"/>
                <w:szCs w:val="18"/>
              </w:rPr>
              <w:t>150</w:t>
            </w:r>
          </w:p>
        </w:tc>
        <w:tc>
          <w:tcPr>
            <w:tcW w:w="1180" w:type="dxa"/>
            <w:tcBorders>
              <w:top w:val="nil"/>
              <w:left w:val="nil"/>
              <w:bottom w:val="nil"/>
              <w:right w:val="single" w:sz="8" w:space="0" w:color="auto"/>
            </w:tcBorders>
            <w:shd w:val="clear" w:color="auto" w:fill="auto"/>
            <w:vAlign w:val="center"/>
            <w:hideMark/>
          </w:tcPr>
          <w:p w14:paraId="56BD4CBC" w14:textId="77777777" w:rsidR="008B5550" w:rsidRPr="00145F82" w:rsidRDefault="008B5550" w:rsidP="008B5550">
            <w:pPr>
              <w:rPr>
                <w:rFonts w:ascii="Arial" w:hAnsi="Arial" w:cs="Arial"/>
                <w:color w:val="000000"/>
                <w:sz w:val="18"/>
                <w:szCs w:val="18"/>
                <w:lang w:eastAsia="fi-FI"/>
              </w:rPr>
            </w:pPr>
            <w:r w:rsidRPr="00145F82">
              <w:rPr>
                <w:rFonts w:ascii="Arial" w:hAnsi="Arial" w:cs="Arial"/>
                <w:color w:val="000000"/>
                <w:sz w:val="18"/>
                <w:szCs w:val="18"/>
                <w:lang w:eastAsia="fi-FI"/>
              </w:rPr>
              <w:t>Kehittyneet</w:t>
            </w:r>
          </w:p>
        </w:tc>
        <w:tc>
          <w:tcPr>
            <w:tcW w:w="1344" w:type="dxa"/>
            <w:tcBorders>
              <w:top w:val="nil"/>
              <w:left w:val="nil"/>
              <w:bottom w:val="nil"/>
              <w:right w:val="single" w:sz="8" w:space="0" w:color="auto"/>
            </w:tcBorders>
            <w:shd w:val="clear" w:color="auto" w:fill="auto"/>
            <w:vAlign w:val="center"/>
            <w:hideMark/>
          </w:tcPr>
          <w:p w14:paraId="3735BB50" w14:textId="77777777" w:rsidR="008B5550" w:rsidRPr="00145F82" w:rsidRDefault="008B5550" w:rsidP="008B5550">
            <w:pPr>
              <w:jc w:val="center"/>
              <w:rPr>
                <w:rFonts w:ascii="Arial" w:hAnsi="Arial" w:cs="Arial"/>
                <w:color w:val="000000"/>
                <w:sz w:val="18"/>
                <w:szCs w:val="18"/>
                <w:lang w:eastAsia="fi-FI"/>
              </w:rPr>
            </w:pPr>
            <w:r w:rsidRPr="00145F82">
              <w:rPr>
                <w:rFonts w:ascii="Arial" w:hAnsi="Arial" w:cs="Arial"/>
                <w:color w:val="000000"/>
                <w:sz w:val="18"/>
                <w:szCs w:val="18"/>
                <w:lang w:eastAsia="fi-FI"/>
              </w:rPr>
              <w:t>160 606</w:t>
            </w:r>
          </w:p>
        </w:tc>
      </w:tr>
      <w:tr w:rsidR="008B5550" w:rsidRPr="00145F82" w14:paraId="0DB8A77C" w14:textId="77777777" w:rsidTr="008B5550">
        <w:trPr>
          <w:trHeight w:val="290"/>
        </w:trPr>
        <w:tc>
          <w:tcPr>
            <w:tcW w:w="1408" w:type="dxa"/>
            <w:vMerge/>
            <w:tcBorders>
              <w:top w:val="nil"/>
              <w:left w:val="single" w:sz="8" w:space="0" w:color="auto"/>
              <w:bottom w:val="single" w:sz="8" w:space="0" w:color="000000"/>
              <w:right w:val="single" w:sz="8" w:space="0" w:color="auto"/>
            </w:tcBorders>
            <w:vAlign w:val="center"/>
            <w:hideMark/>
          </w:tcPr>
          <w:p w14:paraId="2B2CAC9E" w14:textId="77777777" w:rsidR="008B5550" w:rsidRPr="00145F82" w:rsidRDefault="008B5550" w:rsidP="008B5550">
            <w:pPr>
              <w:rPr>
                <w:rFonts w:ascii="Arial" w:hAnsi="Arial" w:cs="Arial"/>
                <w:color w:val="000000"/>
                <w:sz w:val="18"/>
                <w:szCs w:val="18"/>
                <w:lang w:eastAsia="fi-FI"/>
              </w:rPr>
            </w:pPr>
          </w:p>
        </w:tc>
        <w:tc>
          <w:tcPr>
            <w:tcW w:w="1134" w:type="dxa"/>
            <w:vMerge/>
            <w:tcBorders>
              <w:top w:val="nil"/>
              <w:left w:val="single" w:sz="8" w:space="0" w:color="auto"/>
              <w:bottom w:val="single" w:sz="8" w:space="0" w:color="000000"/>
              <w:right w:val="single" w:sz="8" w:space="0" w:color="auto"/>
            </w:tcBorders>
            <w:vAlign w:val="center"/>
            <w:hideMark/>
          </w:tcPr>
          <w:p w14:paraId="6BE70269" w14:textId="77777777" w:rsidR="008B5550" w:rsidRPr="00145F82" w:rsidRDefault="008B5550" w:rsidP="008B5550">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18546E42" w14:textId="77777777" w:rsidR="008B5550" w:rsidRPr="00145F82" w:rsidRDefault="008B5550" w:rsidP="008B5550">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7A16940B" w14:textId="77777777" w:rsidR="008B5550" w:rsidRPr="00145F82" w:rsidRDefault="008B5550" w:rsidP="008B5550">
            <w:pPr>
              <w:rPr>
                <w:rFonts w:ascii="Arial" w:hAnsi="Arial" w:cs="Arial"/>
                <w:color w:val="000000"/>
                <w:sz w:val="18"/>
                <w:szCs w:val="18"/>
                <w:lang w:eastAsia="fi-FI"/>
              </w:rPr>
            </w:pPr>
            <w:r w:rsidRPr="00145F82">
              <w:rPr>
                <w:rFonts w:ascii="Arial" w:hAnsi="Arial" w:cs="Arial"/>
                <w:color w:val="000000"/>
                <w:sz w:val="18"/>
                <w:szCs w:val="18"/>
                <w:lang w:eastAsia="fi-FI"/>
              </w:rPr>
              <w:t>Siirtymä</w:t>
            </w:r>
          </w:p>
        </w:tc>
        <w:tc>
          <w:tcPr>
            <w:tcW w:w="1344" w:type="dxa"/>
            <w:tcBorders>
              <w:top w:val="single" w:sz="4" w:space="0" w:color="auto"/>
              <w:left w:val="nil"/>
              <w:bottom w:val="single" w:sz="4" w:space="0" w:color="auto"/>
              <w:right w:val="single" w:sz="8" w:space="0" w:color="auto"/>
            </w:tcBorders>
            <w:shd w:val="clear" w:color="auto" w:fill="auto"/>
            <w:vAlign w:val="center"/>
            <w:hideMark/>
          </w:tcPr>
          <w:p w14:paraId="4F3A616E" w14:textId="77777777" w:rsidR="008B5550" w:rsidRPr="00145F82" w:rsidRDefault="008B5550" w:rsidP="008B5550">
            <w:pPr>
              <w:jc w:val="center"/>
              <w:rPr>
                <w:rFonts w:ascii="Arial" w:hAnsi="Arial" w:cs="Arial"/>
                <w:color w:val="000000"/>
                <w:sz w:val="18"/>
                <w:szCs w:val="18"/>
                <w:lang w:eastAsia="fi-FI"/>
              </w:rPr>
            </w:pPr>
            <w:r w:rsidRPr="00145F82">
              <w:rPr>
                <w:rFonts w:ascii="Arial" w:hAnsi="Arial" w:cs="Arial"/>
                <w:color w:val="000000"/>
                <w:sz w:val="18"/>
                <w:szCs w:val="18"/>
                <w:lang w:eastAsia="fi-FI"/>
              </w:rPr>
              <w:t>973 301</w:t>
            </w:r>
          </w:p>
        </w:tc>
      </w:tr>
      <w:tr w:rsidR="008B5550" w:rsidRPr="00145F82" w14:paraId="504C6919" w14:textId="77777777" w:rsidTr="008B5550">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7FFDF072" w14:textId="77777777" w:rsidR="008B5550" w:rsidRPr="00145F82" w:rsidRDefault="008B5550" w:rsidP="008B5550">
            <w:pPr>
              <w:rPr>
                <w:rFonts w:ascii="Arial" w:hAnsi="Arial" w:cs="Arial"/>
                <w:color w:val="000000"/>
                <w:sz w:val="18"/>
                <w:szCs w:val="18"/>
                <w:lang w:eastAsia="fi-FI"/>
              </w:rPr>
            </w:pPr>
          </w:p>
        </w:tc>
        <w:tc>
          <w:tcPr>
            <w:tcW w:w="1134" w:type="dxa"/>
            <w:vMerge/>
            <w:tcBorders>
              <w:top w:val="nil"/>
              <w:left w:val="single" w:sz="8" w:space="0" w:color="auto"/>
              <w:bottom w:val="single" w:sz="8" w:space="0" w:color="000000"/>
              <w:right w:val="single" w:sz="8" w:space="0" w:color="auto"/>
            </w:tcBorders>
            <w:vAlign w:val="center"/>
            <w:hideMark/>
          </w:tcPr>
          <w:p w14:paraId="4BFE52A7" w14:textId="77777777" w:rsidR="008B5550" w:rsidRPr="00145F82" w:rsidRDefault="008B5550" w:rsidP="008B5550">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76B5B9A4" w14:textId="77777777" w:rsidR="008B5550" w:rsidRPr="00145F82" w:rsidRDefault="008B5550" w:rsidP="008B5550">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349FB4C7" w14:textId="77777777" w:rsidR="008B5550" w:rsidRPr="00145F82" w:rsidRDefault="008B5550" w:rsidP="008B5550">
            <w:pPr>
              <w:rPr>
                <w:rFonts w:ascii="Arial" w:hAnsi="Arial" w:cs="Arial"/>
                <w:color w:val="000000"/>
                <w:sz w:val="18"/>
                <w:szCs w:val="18"/>
                <w:lang w:eastAsia="fi-FI"/>
              </w:rPr>
            </w:pPr>
            <w:r w:rsidRPr="00145F82">
              <w:rPr>
                <w:rFonts w:ascii="Arial" w:hAnsi="Arial" w:cs="Arial"/>
                <w:color w:val="000000"/>
                <w:sz w:val="18"/>
                <w:szCs w:val="18"/>
                <w:lang w:eastAsia="fi-FI"/>
              </w:rPr>
              <w:t>NSPA</w:t>
            </w:r>
          </w:p>
        </w:tc>
        <w:tc>
          <w:tcPr>
            <w:tcW w:w="1344" w:type="dxa"/>
            <w:tcBorders>
              <w:top w:val="nil"/>
              <w:left w:val="nil"/>
              <w:bottom w:val="single" w:sz="8" w:space="0" w:color="auto"/>
              <w:right w:val="single" w:sz="8" w:space="0" w:color="auto"/>
            </w:tcBorders>
            <w:shd w:val="clear" w:color="auto" w:fill="auto"/>
            <w:vAlign w:val="center"/>
            <w:hideMark/>
          </w:tcPr>
          <w:p w14:paraId="6DE6F4DB" w14:textId="77777777" w:rsidR="008B5550" w:rsidRPr="00145F82" w:rsidRDefault="008B5550" w:rsidP="008B5550">
            <w:pPr>
              <w:jc w:val="center"/>
              <w:rPr>
                <w:rFonts w:ascii="Arial" w:hAnsi="Arial" w:cs="Arial"/>
                <w:color w:val="000000"/>
                <w:sz w:val="18"/>
                <w:szCs w:val="18"/>
                <w:lang w:eastAsia="fi-FI"/>
              </w:rPr>
            </w:pPr>
            <w:r w:rsidRPr="00145F82">
              <w:rPr>
                <w:rFonts w:ascii="Arial" w:hAnsi="Arial" w:cs="Arial"/>
                <w:color w:val="000000"/>
                <w:sz w:val="18"/>
                <w:szCs w:val="18"/>
                <w:lang w:eastAsia="fi-FI"/>
              </w:rPr>
              <w:t>267 497</w:t>
            </w:r>
          </w:p>
        </w:tc>
      </w:tr>
      <w:tr w:rsidR="008B5550" w:rsidRPr="00145F82" w14:paraId="0561A414" w14:textId="77777777" w:rsidTr="008B5550">
        <w:trPr>
          <w:trHeight w:val="290"/>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1E68C185" w14:textId="77777777" w:rsidR="008B5550" w:rsidRPr="00145F82" w:rsidRDefault="00D13B49" w:rsidP="008B5550">
            <w:pPr>
              <w:jc w:val="center"/>
              <w:rPr>
                <w:rFonts w:ascii="Arial" w:hAnsi="Arial" w:cs="Arial"/>
                <w:color w:val="000000"/>
                <w:sz w:val="18"/>
                <w:szCs w:val="18"/>
                <w:lang w:eastAsia="fi-FI"/>
              </w:rPr>
            </w:pPr>
            <w:r>
              <w:rPr>
                <w:rFonts w:ascii="Arial" w:hAnsi="Arial" w:cs="Arial"/>
                <w:color w:val="FF0000"/>
                <w:sz w:val="18"/>
                <w:szCs w:val="18"/>
                <w:lang w:eastAsia="fi-FI"/>
              </w:rPr>
              <w:t>5</w:t>
            </w:r>
            <w:r w:rsidR="008B5550" w:rsidRPr="00145F82">
              <w:rPr>
                <w:rFonts w:ascii="Arial" w:hAnsi="Arial" w:cs="Arial"/>
                <w:color w:val="000000"/>
                <w:sz w:val="18"/>
                <w:szCs w:val="18"/>
                <w:lang w:eastAsia="fi-FI"/>
              </w:rPr>
              <w:t>.</w:t>
            </w:r>
            <w:r w:rsidR="008B5550">
              <w:rPr>
                <w:rFonts w:ascii="Arial" w:hAnsi="Arial" w:cs="Arial"/>
                <w:color w:val="FF0000"/>
                <w:sz w:val="18"/>
                <w:szCs w:val="18"/>
                <w:lang w:eastAsia="fi-FI"/>
              </w:rPr>
              <w:t>h</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33D4D233" w14:textId="77777777" w:rsidR="008B5550" w:rsidRPr="00145F82" w:rsidRDefault="008B5550" w:rsidP="008B5550">
            <w:pPr>
              <w:jc w:val="center"/>
              <w:rPr>
                <w:rFonts w:ascii="Arial" w:hAnsi="Arial" w:cs="Arial"/>
                <w:color w:val="000000"/>
                <w:sz w:val="18"/>
                <w:szCs w:val="18"/>
                <w:lang w:eastAsia="fi-FI"/>
              </w:rPr>
            </w:pPr>
            <w:r w:rsidRPr="00145F82">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690C1ED" w14:textId="77777777" w:rsidR="008B5550" w:rsidRDefault="008B5550" w:rsidP="008B5550">
            <w:pPr>
              <w:jc w:val="center"/>
              <w:rPr>
                <w:rFonts w:ascii="Arial" w:hAnsi="Arial" w:cs="Arial"/>
                <w:color w:val="FF0000"/>
                <w:sz w:val="18"/>
                <w:szCs w:val="18"/>
              </w:rPr>
            </w:pPr>
            <w:r>
              <w:rPr>
                <w:rFonts w:ascii="Arial" w:hAnsi="Arial" w:cs="Arial"/>
                <w:color w:val="FF0000"/>
                <w:sz w:val="18"/>
                <w:szCs w:val="18"/>
              </w:rPr>
              <w:t>151</w:t>
            </w:r>
          </w:p>
        </w:tc>
        <w:tc>
          <w:tcPr>
            <w:tcW w:w="1180" w:type="dxa"/>
            <w:tcBorders>
              <w:top w:val="nil"/>
              <w:left w:val="nil"/>
              <w:bottom w:val="nil"/>
              <w:right w:val="single" w:sz="8" w:space="0" w:color="auto"/>
            </w:tcBorders>
            <w:shd w:val="clear" w:color="auto" w:fill="auto"/>
            <w:vAlign w:val="center"/>
            <w:hideMark/>
          </w:tcPr>
          <w:p w14:paraId="7A6C5AF0" w14:textId="77777777" w:rsidR="008B5550" w:rsidRPr="00145F82" w:rsidRDefault="008B5550" w:rsidP="008B5550">
            <w:pPr>
              <w:rPr>
                <w:rFonts w:ascii="Arial" w:hAnsi="Arial" w:cs="Arial"/>
                <w:color w:val="000000"/>
                <w:sz w:val="18"/>
                <w:szCs w:val="18"/>
                <w:lang w:eastAsia="fi-FI"/>
              </w:rPr>
            </w:pPr>
            <w:r w:rsidRPr="00145F82">
              <w:rPr>
                <w:rFonts w:ascii="Arial" w:hAnsi="Arial" w:cs="Arial"/>
                <w:color w:val="000000"/>
                <w:sz w:val="18"/>
                <w:szCs w:val="18"/>
                <w:lang w:eastAsia="fi-FI"/>
              </w:rPr>
              <w:t>Kehittyneet</w:t>
            </w:r>
          </w:p>
        </w:tc>
        <w:tc>
          <w:tcPr>
            <w:tcW w:w="1344" w:type="dxa"/>
            <w:tcBorders>
              <w:top w:val="nil"/>
              <w:left w:val="nil"/>
              <w:bottom w:val="nil"/>
              <w:right w:val="single" w:sz="8" w:space="0" w:color="auto"/>
            </w:tcBorders>
            <w:shd w:val="clear" w:color="auto" w:fill="auto"/>
            <w:vAlign w:val="center"/>
            <w:hideMark/>
          </w:tcPr>
          <w:p w14:paraId="29E9B215" w14:textId="77777777" w:rsidR="008B5550" w:rsidRPr="00145F82" w:rsidRDefault="008B5550" w:rsidP="008B5550">
            <w:pPr>
              <w:jc w:val="center"/>
              <w:rPr>
                <w:rFonts w:ascii="Arial" w:hAnsi="Arial" w:cs="Arial"/>
                <w:color w:val="000000"/>
                <w:sz w:val="18"/>
                <w:szCs w:val="18"/>
                <w:lang w:eastAsia="fi-FI"/>
              </w:rPr>
            </w:pPr>
            <w:r w:rsidRPr="00145F82">
              <w:rPr>
                <w:rFonts w:ascii="Arial" w:hAnsi="Arial" w:cs="Arial"/>
                <w:color w:val="000000"/>
                <w:sz w:val="18"/>
                <w:szCs w:val="18"/>
                <w:lang w:eastAsia="fi-FI"/>
              </w:rPr>
              <w:t>428 282</w:t>
            </w:r>
          </w:p>
        </w:tc>
      </w:tr>
      <w:tr w:rsidR="008B5550" w:rsidRPr="00145F82" w14:paraId="199009D9" w14:textId="77777777" w:rsidTr="008B5550">
        <w:trPr>
          <w:trHeight w:val="290"/>
        </w:trPr>
        <w:tc>
          <w:tcPr>
            <w:tcW w:w="1408" w:type="dxa"/>
            <w:vMerge/>
            <w:tcBorders>
              <w:top w:val="nil"/>
              <w:left w:val="single" w:sz="8" w:space="0" w:color="auto"/>
              <w:bottom w:val="single" w:sz="8" w:space="0" w:color="000000"/>
              <w:right w:val="single" w:sz="8" w:space="0" w:color="auto"/>
            </w:tcBorders>
            <w:vAlign w:val="center"/>
            <w:hideMark/>
          </w:tcPr>
          <w:p w14:paraId="0DE03B95" w14:textId="77777777" w:rsidR="008B5550" w:rsidRPr="00145F82" w:rsidRDefault="008B5550" w:rsidP="008B5550">
            <w:pPr>
              <w:rPr>
                <w:rFonts w:ascii="Arial" w:hAnsi="Arial" w:cs="Arial"/>
                <w:color w:val="000000"/>
                <w:sz w:val="18"/>
                <w:szCs w:val="18"/>
                <w:lang w:eastAsia="fi-FI"/>
              </w:rPr>
            </w:pPr>
          </w:p>
        </w:tc>
        <w:tc>
          <w:tcPr>
            <w:tcW w:w="1134" w:type="dxa"/>
            <w:vMerge/>
            <w:tcBorders>
              <w:top w:val="nil"/>
              <w:left w:val="single" w:sz="8" w:space="0" w:color="auto"/>
              <w:bottom w:val="single" w:sz="8" w:space="0" w:color="000000"/>
              <w:right w:val="single" w:sz="8" w:space="0" w:color="auto"/>
            </w:tcBorders>
            <w:vAlign w:val="center"/>
            <w:hideMark/>
          </w:tcPr>
          <w:p w14:paraId="6E5A6BF6" w14:textId="77777777" w:rsidR="008B5550" w:rsidRPr="00145F82" w:rsidRDefault="008B5550" w:rsidP="008B5550">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1DECBC59" w14:textId="77777777" w:rsidR="008B5550" w:rsidRPr="00145F82" w:rsidRDefault="008B5550" w:rsidP="008B5550">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1E025F1A" w14:textId="77777777" w:rsidR="008B5550" w:rsidRPr="00145F82" w:rsidRDefault="008B5550" w:rsidP="008B5550">
            <w:pPr>
              <w:rPr>
                <w:rFonts w:ascii="Arial" w:hAnsi="Arial" w:cs="Arial"/>
                <w:color w:val="000000"/>
                <w:sz w:val="18"/>
                <w:szCs w:val="18"/>
                <w:lang w:eastAsia="fi-FI"/>
              </w:rPr>
            </w:pPr>
            <w:r w:rsidRPr="00145F82">
              <w:rPr>
                <w:rFonts w:ascii="Arial" w:hAnsi="Arial" w:cs="Arial"/>
                <w:color w:val="000000"/>
                <w:sz w:val="18"/>
                <w:szCs w:val="18"/>
                <w:lang w:eastAsia="fi-FI"/>
              </w:rPr>
              <w:t>Siirtymä</w:t>
            </w:r>
          </w:p>
        </w:tc>
        <w:tc>
          <w:tcPr>
            <w:tcW w:w="1344" w:type="dxa"/>
            <w:tcBorders>
              <w:top w:val="single" w:sz="4" w:space="0" w:color="auto"/>
              <w:left w:val="nil"/>
              <w:bottom w:val="single" w:sz="4" w:space="0" w:color="auto"/>
              <w:right w:val="single" w:sz="8" w:space="0" w:color="auto"/>
            </w:tcBorders>
            <w:shd w:val="clear" w:color="auto" w:fill="auto"/>
            <w:vAlign w:val="center"/>
            <w:hideMark/>
          </w:tcPr>
          <w:p w14:paraId="5C0727D5" w14:textId="77777777" w:rsidR="008B5550" w:rsidRPr="00145F82" w:rsidRDefault="008B5550" w:rsidP="008B5550">
            <w:pPr>
              <w:jc w:val="center"/>
              <w:rPr>
                <w:rFonts w:ascii="Arial" w:hAnsi="Arial" w:cs="Arial"/>
                <w:color w:val="000000"/>
                <w:sz w:val="18"/>
                <w:szCs w:val="18"/>
                <w:lang w:eastAsia="fi-FI"/>
              </w:rPr>
            </w:pPr>
            <w:r w:rsidRPr="00145F82">
              <w:rPr>
                <w:rFonts w:ascii="Arial" w:hAnsi="Arial" w:cs="Arial"/>
                <w:color w:val="000000"/>
                <w:sz w:val="18"/>
                <w:szCs w:val="18"/>
                <w:lang w:eastAsia="fi-FI"/>
              </w:rPr>
              <w:t>2 595 469</w:t>
            </w:r>
          </w:p>
        </w:tc>
      </w:tr>
      <w:tr w:rsidR="008B5550" w:rsidRPr="00145F82" w14:paraId="78DFB289" w14:textId="77777777" w:rsidTr="008B5550">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45D679C9" w14:textId="77777777" w:rsidR="008B5550" w:rsidRPr="00145F82" w:rsidRDefault="008B5550" w:rsidP="008B5550">
            <w:pPr>
              <w:rPr>
                <w:rFonts w:ascii="Arial" w:hAnsi="Arial" w:cs="Arial"/>
                <w:color w:val="000000"/>
                <w:sz w:val="18"/>
                <w:szCs w:val="18"/>
                <w:lang w:eastAsia="fi-FI"/>
              </w:rPr>
            </w:pPr>
          </w:p>
        </w:tc>
        <w:tc>
          <w:tcPr>
            <w:tcW w:w="1134" w:type="dxa"/>
            <w:vMerge/>
            <w:tcBorders>
              <w:top w:val="nil"/>
              <w:left w:val="single" w:sz="8" w:space="0" w:color="auto"/>
              <w:bottom w:val="single" w:sz="8" w:space="0" w:color="000000"/>
              <w:right w:val="single" w:sz="8" w:space="0" w:color="auto"/>
            </w:tcBorders>
            <w:vAlign w:val="center"/>
            <w:hideMark/>
          </w:tcPr>
          <w:p w14:paraId="500AF773" w14:textId="77777777" w:rsidR="008B5550" w:rsidRPr="00145F82" w:rsidRDefault="008B5550" w:rsidP="008B5550">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4FC3D20A" w14:textId="77777777" w:rsidR="008B5550" w:rsidRPr="00145F82" w:rsidRDefault="008B5550" w:rsidP="008B5550">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265DAC9D" w14:textId="77777777" w:rsidR="008B5550" w:rsidRPr="00145F82" w:rsidRDefault="008B5550" w:rsidP="008B5550">
            <w:pPr>
              <w:rPr>
                <w:rFonts w:ascii="Arial" w:hAnsi="Arial" w:cs="Arial"/>
                <w:color w:val="000000"/>
                <w:sz w:val="18"/>
                <w:szCs w:val="18"/>
                <w:lang w:eastAsia="fi-FI"/>
              </w:rPr>
            </w:pPr>
            <w:r w:rsidRPr="00145F82">
              <w:rPr>
                <w:rFonts w:ascii="Arial" w:hAnsi="Arial" w:cs="Arial"/>
                <w:color w:val="000000"/>
                <w:sz w:val="18"/>
                <w:szCs w:val="18"/>
                <w:lang w:eastAsia="fi-FI"/>
              </w:rPr>
              <w:t>NSPA</w:t>
            </w:r>
          </w:p>
        </w:tc>
        <w:tc>
          <w:tcPr>
            <w:tcW w:w="1344" w:type="dxa"/>
            <w:tcBorders>
              <w:top w:val="nil"/>
              <w:left w:val="nil"/>
              <w:bottom w:val="single" w:sz="8" w:space="0" w:color="auto"/>
              <w:right w:val="single" w:sz="8" w:space="0" w:color="auto"/>
            </w:tcBorders>
            <w:shd w:val="clear" w:color="auto" w:fill="auto"/>
            <w:vAlign w:val="center"/>
            <w:hideMark/>
          </w:tcPr>
          <w:p w14:paraId="72B3DAD9" w14:textId="77777777" w:rsidR="008B5550" w:rsidRPr="00145F82" w:rsidRDefault="008B5550" w:rsidP="008B5550">
            <w:pPr>
              <w:jc w:val="center"/>
              <w:rPr>
                <w:rFonts w:ascii="Arial" w:hAnsi="Arial" w:cs="Arial"/>
                <w:color w:val="000000"/>
                <w:sz w:val="18"/>
                <w:szCs w:val="18"/>
                <w:lang w:eastAsia="fi-FI"/>
              </w:rPr>
            </w:pPr>
            <w:r w:rsidRPr="00145F82">
              <w:rPr>
                <w:rFonts w:ascii="Arial" w:hAnsi="Arial" w:cs="Arial"/>
                <w:color w:val="000000"/>
                <w:sz w:val="18"/>
                <w:szCs w:val="18"/>
                <w:lang w:eastAsia="fi-FI"/>
              </w:rPr>
              <w:t>713 325</w:t>
            </w:r>
          </w:p>
        </w:tc>
      </w:tr>
      <w:tr w:rsidR="008B5550" w:rsidRPr="00145F82" w14:paraId="783A4921" w14:textId="77777777" w:rsidTr="008B5550">
        <w:trPr>
          <w:trHeight w:val="290"/>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38D12DC7" w14:textId="77777777" w:rsidR="008B5550" w:rsidRPr="00145F82" w:rsidRDefault="00D13B49" w:rsidP="008B5550">
            <w:pPr>
              <w:jc w:val="center"/>
              <w:rPr>
                <w:rFonts w:ascii="Arial" w:hAnsi="Arial" w:cs="Arial"/>
                <w:color w:val="000000"/>
                <w:sz w:val="18"/>
                <w:szCs w:val="18"/>
                <w:lang w:eastAsia="fi-FI"/>
              </w:rPr>
            </w:pPr>
            <w:r>
              <w:rPr>
                <w:rFonts w:ascii="Arial" w:hAnsi="Arial" w:cs="Arial"/>
                <w:color w:val="FF0000"/>
                <w:sz w:val="18"/>
                <w:szCs w:val="18"/>
                <w:lang w:eastAsia="fi-FI"/>
              </w:rPr>
              <w:t>5</w:t>
            </w:r>
            <w:r w:rsidR="008B5550" w:rsidRPr="00145F82">
              <w:rPr>
                <w:rFonts w:ascii="Arial" w:hAnsi="Arial" w:cs="Arial"/>
                <w:color w:val="000000"/>
                <w:sz w:val="18"/>
                <w:szCs w:val="18"/>
                <w:lang w:eastAsia="fi-FI"/>
              </w:rPr>
              <w:t>.</w:t>
            </w:r>
            <w:r w:rsidR="008B5550">
              <w:rPr>
                <w:rFonts w:ascii="Arial" w:hAnsi="Arial" w:cs="Arial"/>
                <w:color w:val="FF0000"/>
                <w:sz w:val="18"/>
                <w:szCs w:val="18"/>
                <w:lang w:eastAsia="fi-FI"/>
              </w:rPr>
              <w:t>h</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BD5F672" w14:textId="77777777" w:rsidR="008B5550" w:rsidRPr="00145F82" w:rsidRDefault="008B5550" w:rsidP="008B5550">
            <w:pPr>
              <w:jc w:val="center"/>
              <w:rPr>
                <w:rFonts w:ascii="Arial" w:hAnsi="Arial" w:cs="Arial"/>
                <w:color w:val="000000"/>
                <w:sz w:val="18"/>
                <w:szCs w:val="18"/>
                <w:lang w:eastAsia="fi-FI"/>
              </w:rPr>
            </w:pPr>
            <w:r w:rsidRPr="00145F82">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6A5C545E" w14:textId="77777777" w:rsidR="008B5550" w:rsidRDefault="008B5550" w:rsidP="008B5550">
            <w:pPr>
              <w:jc w:val="center"/>
              <w:rPr>
                <w:rFonts w:ascii="Arial" w:hAnsi="Arial" w:cs="Arial"/>
                <w:color w:val="FF0000"/>
                <w:sz w:val="18"/>
                <w:szCs w:val="18"/>
              </w:rPr>
            </w:pPr>
            <w:r>
              <w:rPr>
                <w:rFonts w:ascii="Arial" w:hAnsi="Arial" w:cs="Arial"/>
                <w:color w:val="FF0000"/>
                <w:sz w:val="18"/>
                <w:szCs w:val="18"/>
              </w:rPr>
              <w:t>152</w:t>
            </w:r>
          </w:p>
        </w:tc>
        <w:tc>
          <w:tcPr>
            <w:tcW w:w="1180" w:type="dxa"/>
            <w:tcBorders>
              <w:top w:val="nil"/>
              <w:left w:val="nil"/>
              <w:bottom w:val="nil"/>
              <w:right w:val="single" w:sz="8" w:space="0" w:color="auto"/>
            </w:tcBorders>
            <w:shd w:val="clear" w:color="auto" w:fill="auto"/>
            <w:vAlign w:val="center"/>
            <w:hideMark/>
          </w:tcPr>
          <w:p w14:paraId="731D9BFF" w14:textId="77777777" w:rsidR="008B5550" w:rsidRPr="00145F82" w:rsidRDefault="008B5550" w:rsidP="008B5550">
            <w:pPr>
              <w:rPr>
                <w:rFonts w:ascii="Arial" w:hAnsi="Arial" w:cs="Arial"/>
                <w:color w:val="000000"/>
                <w:sz w:val="18"/>
                <w:szCs w:val="18"/>
                <w:lang w:eastAsia="fi-FI"/>
              </w:rPr>
            </w:pPr>
            <w:r w:rsidRPr="00145F82">
              <w:rPr>
                <w:rFonts w:ascii="Arial" w:hAnsi="Arial" w:cs="Arial"/>
                <w:color w:val="000000"/>
                <w:sz w:val="18"/>
                <w:szCs w:val="18"/>
                <w:lang w:eastAsia="fi-FI"/>
              </w:rPr>
              <w:t>Kehittyneet</w:t>
            </w:r>
          </w:p>
        </w:tc>
        <w:tc>
          <w:tcPr>
            <w:tcW w:w="1344" w:type="dxa"/>
            <w:tcBorders>
              <w:top w:val="nil"/>
              <w:left w:val="nil"/>
              <w:bottom w:val="nil"/>
              <w:right w:val="single" w:sz="8" w:space="0" w:color="auto"/>
            </w:tcBorders>
            <w:shd w:val="clear" w:color="auto" w:fill="auto"/>
            <w:vAlign w:val="center"/>
            <w:hideMark/>
          </w:tcPr>
          <w:p w14:paraId="51F67D85" w14:textId="77777777" w:rsidR="008B5550" w:rsidRPr="00145F82" w:rsidRDefault="008B5550" w:rsidP="008B5550">
            <w:pPr>
              <w:jc w:val="center"/>
              <w:rPr>
                <w:rFonts w:ascii="Arial" w:hAnsi="Arial" w:cs="Arial"/>
                <w:color w:val="000000"/>
                <w:sz w:val="18"/>
                <w:szCs w:val="18"/>
                <w:lang w:eastAsia="fi-FI"/>
              </w:rPr>
            </w:pPr>
            <w:r w:rsidRPr="00145F82">
              <w:rPr>
                <w:rFonts w:ascii="Arial" w:hAnsi="Arial" w:cs="Arial"/>
                <w:color w:val="000000"/>
                <w:sz w:val="18"/>
                <w:szCs w:val="18"/>
                <w:lang w:eastAsia="fi-FI"/>
              </w:rPr>
              <w:t>1 659 594</w:t>
            </w:r>
          </w:p>
        </w:tc>
      </w:tr>
      <w:tr w:rsidR="008B5550" w:rsidRPr="00145F82" w14:paraId="73FEEF68" w14:textId="77777777" w:rsidTr="008B5550">
        <w:trPr>
          <w:trHeight w:val="290"/>
        </w:trPr>
        <w:tc>
          <w:tcPr>
            <w:tcW w:w="1408" w:type="dxa"/>
            <w:vMerge/>
            <w:tcBorders>
              <w:top w:val="nil"/>
              <w:left w:val="single" w:sz="8" w:space="0" w:color="auto"/>
              <w:bottom w:val="single" w:sz="8" w:space="0" w:color="000000"/>
              <w:right w:val="single" w:sz="8" w:space="0" w:color="auto"/>
            </w:tcBorders>
            <w:vAlign w:val="center"/>
            <w:hideMark/>
          </w:tcPr>
          <w:p w14:paraId="6F1473D1" w14:textId="77777777" w:rsidR="008B5550" w:rsidRPr="00145F82" w:rsidRDefault="008B5550" w:rsidP="008B5550">
            <w:pPr>
              <w:rPr>
                <w:rFonts w:ascii="Arial" w:hAnsi="Arial" w:cs="Arial"/>
                <w:color w:val="000000"/>
                <w:sz w:val="18"/>
                <w:szCs w:val="18"/>
                <w:lang w:eastAsia="fi-FI"/>
              </w:rPr>
            </w:pPr>
          </w:p>
        </w:tc>
        <w:tc>
          <w:tcPr>
            <w:tcW w:w="1134" w:type="dxa"/>
            <w:vMerge/>
            <w:tcBorders>
              <w:top w:val="nil"/>
              <w:left w:val="single" w:sz="8" w:space="0" w:color="auto"/>
              <w:bottom w:val="single" w:sz="8" w:space="0" w:color="000000"/>
              <w:right w:val="single" w:sz="8" w:space="0" w:color="auto"/>
            </w:tcBorders>
            <w:vAlign w:val="center"/>
            <w:hideMark/>
          </w:tcPr>
          <w:p w14:paraId="7EAC0A70" w14:textId="77777777" w:rsidR="008B5550" w:rsidRPr="00145F82" w:rsidRDefault="008B5550" w:rsidP="008B5550">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29197216" w14:textId="77777777" w:rsidR="008B5550" w:rsidRPr="00145F82" w:rsidRDefault="008B5550" w:rsidP="008B5550">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503A7229" w14:textId="77777777" w:rsidR="008B5550" w:rsidRPr="00145F82" w:rsidRDefault="008B5550" w:rsidP="008B5550">
            <w:pPr>
              <w:rPr>
                <w:rFonts w:ascii="Arial" w:hAnsi="Arial" w:cs="Arial"/>
                <w:color w:val="000000"/>
                <w:sz w:val="18"/>
                <w:szCs w:val="18"/>
                <w:lang w:eastAsia="fi-FI"/>
              </w:rPr>
            </w:pPr>
            <w:r w:rsidRPr="00145F82">
              <w:rPr>
                <w:rFonts w:ascii="Arial" w:hAnsi="Arial" w:cs="Arial"/>
                <w:color w:val="000000"/>
                <w:sz w:val="18"/>
                <w:szCs w:val="18"/>
                <w:lang w:eastAsia="fi-FI"/>
              </w:rPr>
              <w:t>Siirtymä</w:t>
            </w:r>
          </w:p>
        </w:tc>
        <w:tc>
          <w:tcPr>
            <w:tcW w:w="1344" w:type="dxa"/>
            <w:tcBorders>
              <w:top w:val="single" w:sz="4" w:space="0" w:color="auto"/>
              <w:left w:val="nil"/>
              <w:bottom w:val="single" w:sz="4" w:space="0" w:color="auto"/>
              <w:right w:val="single" w:sz="8" w:space="0" w:color="auto"/>
            </w:tcBorders>
            <w:shd w:val="clear" w:color="auto" w:fill="auto"/>
            <w:vAlign w:val="center"/>
            <w:hideMark/>
          </w:tcPr>
          <w:p w14:paraId="6D3A6343" w14:textId="77777777" w:rsidR="008B5550" w:rsidRPr="00145F82" w:rsidRDefault="008B5550" w:rsidP="008B5550">
            <w:pPr>
              <w:jc w:val="center"/>
              <w:rPr>
                <w:rFonts w:ascii="Arial" w:hAnsi="Arial" w:cs="Arial"/>
                <w:color w:val="000000"/>
                <w:sz w:val="18"/>
                <w:szCs w:val="18"/>
                <w:lang w:eastAsia="fi-FI"/>
              </w:rPr>
            </w:pPr>
            <w:r w:rsidRPr="00145F82">
              <w:rPr>
                <w:rFonts w:ascii="Arial" w:hAnsi="Arial" w:cs="Arial"/>
                <w:color w:val="000000"/>
                <w:sz w:val="18"/>
                <w:szCs w:val="18"/>
                <w:lang w:eastAsia="fi-FI"/>
              </w:rPr>
              <w:t>10 057 441</w:t>
            </w:r>
          </w:p>
        </w:tc>
      </w:tr>
      <w:tr w:rsidR="008B5550" w:rsidRPr="00145F82" w14:paraId="379E7397" w14:textId="77777777" w:rsidTr="008B5550">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1633628B" w14:textId="77777777" w:rsidR="008B5550" w:rsidRPr="00145F82" w:rsidRDefault="008B5550" w:rsidP="008B5550">
            <w:pPr>
              <w:rPr>
                <w:rFonts w:ascii="Arial" w:hAnsi="Arial" w:cs="Arial"/>
                <w:color w:val="000000"/>
                <w:sz w:val="18"/>
                <w:szCs w:val="18"/>
                <w:lang w:eastAsia="fi-FI"/>
              </w:rPr>
            </w:pPr>
          </w:p>
        </w:tc>
        <w:tc>
          <w:tcPr>
            <w:tcW w:w="1134" w:type="dxa"/>
            <w:vMerge/>
            <w:tcBorders>
              <w:top w:val="nil"/>
              <w:left w:val="single" w:sz="8" w:space="0" w:color="auto"/>
              <w:bottom w:val="single" w:sz="8" w:space="0" w:color="000000"/>
              <w:right w:val="single" w:sz="8" w:space="0" w:color="auto"/>
            </w:tcBorders>
            <w:vAlign w:val="center"/>
            <w:hideMark/>
          </w:tcPr>
          <w:p w14:paraId="4C58286A" w14:textId="77777777" w:rsidR="008B5550" w:rsidRPr="00145F82" w:rsidRDefault="008B5550" w:rsidP="008B5550">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6D135401" w14:textId="77777777" w:rsidR="008B5550" w:rsidRPr="00145F82" w:rsidRDefault="008B5550" w:rsidP="008B5550">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198AA0FA" w14:textId="77777777" w:rsidR="008B5550" w:rsidRPr="00145F82" w:rsidRDefault="008B5550" w:rsidP="008B5550">
            <w:pPr>
              <w:rPr>
                <w:rFonts w:ascii="Arial" w:hAnsi="Arial" w:cs="Arial"/>
                <w:color w:val="000000"/>
                <w:sz w:val="18"/>
                <w:szCs w:val="18"/>
                <w:lang w:eastAsia="fi-FI"/>
              </w:rPr>
            </w:pPr>
            <w:r w:rsidRPr="00145F82">
              <w:rPr>
                <w:rFonts w:ascii="Arial" w:hAnsi="Arial" w:cs="Arial"/>
                <w:color w:val="000000"/>
                <w:sz w:val="18"/>
                <w:szCs w:val="18"/>
                <w:lang w:eastAsia="fi-FI"/>
              </w:rPr>
              <w:t>NSPA</w:t>
            </w:r>
          </w:p>
        </w:tc>
        <w:tc>
          <w:tcPr>
            <w:tcW w:w="1344" w:type="dxa"/>
            <w:tcBorders>
              <w:top w:val="nil"/>
              <w:left w:val="nil"/>
              <w:bottom w:val="single" w:sz="8" w:space="0" w:color="auto"/>
              <w:right w:val="single" w:sz="8" w:space="0" w:color="auto"/>
            </w:tcBorders>
            <w:shd w:val="clear" w:color="auto" w:fill="auto"/>
            <w:vAlign w:val="center"/>
            <w:hideMark/>
          </w:tcPr>
          <w:p w14:paraId="764E5EF9" w14:textId="77777777" w:rsidR="008B5550" w:rsidRPr="00145F82" w:rsidRDefault="008B5550" w:rsidP="008B5550">
            <w:pPr>
              <w:jc w:val="center"/>
              <w:rPr>
                <w:rFonts w:ascii="Arial" w:hAnsi="Arial" w:cs="Arial"/>
                <w:color w:val="000000"/>
                <w:sz w:val="18"/>
                <w:szCs w:val="18"/>
                <w:lang w:eastAsia="fi-FI"/>
              </w:rPr>
            </w:pPr>
            <w:r w:rsidRPr="00145F82">
              <w:rPr>
                <w:rFonts w:ascii="Arial" w:hAnsi="Arial" w:cs="Arial"/>
                <w:color w:val="000000"/>
                <w:sz w:val="18"/>
                <w:szCs w:val="18"/>
                <w:lang w:eastAsia="fi-FI"/>
              </w:rPr>
              <w:t>2 764 134</w:t>
            </w:r>
          </w:p>
        </w:tc>
      </w:tr>
      <w:tr w:rsidR="008B5550" w:rsidRPr="00145F82" w14:paraId="06FCAE3C" w14:textId="77777777" w:rsidTr="008B5550">
        <w:trPr>
          <w:trHeight w:val="290"/>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54C52885" w14:textId="77777777" w:rsidR="008B5550" w:rsidRPr="00145F82" w:rsidRDefault="00D13B49" w:rsidP="008B5550">
            <w:pPr>
              <w:jc w:val="center"/>
              <w:rPr>
                <w:rFonts w:ascii="Arial" w:hAnsi="Arial" w:cs="Arial"/>
                <w:color w:val="000000"/>
                <w:sz w:val="18"/>
                <w:szCs w:val="18"/>
                <w:lang w:eastAsia="fi-FI"/>
              </w:rPr>
            </w:pPr>
            <w:r>
              <w:rPr>
                <w:rFonts w:ascii="Arial" w:hAnsi="Arial" w:cs="Arial"/>
                <w:color w:val="FF0000"/>
                <w:sz w:val="18"/>
                <w:szCs w:val="18"/>
                <w:lang w:eastAsia="fi-FI"/>
              </w:rPr>
              <w:t>5</w:t>
            </w:r>
            <w:r w:rsidR="008B5550" w:rsidRPr="00145F82">
              <w:rPr>
                <w:rFonts w:ascii="Arial" w:hAnsi="Arial" w:cs="Arial"/>
                <w:color w:val="000000"/>
                <w:sz w:val="18"/>
                <w:szCs w:val="18"/>
                <w:lang w:eastAsia="fi-FI"/>
              </w:rPr>
              <w:t>.</w:t>
            </w:r>
            <w:r w:rsidR="008B5550">
              <w:rPr>
                <w:rFonts w:ascii="Arial" w:hAnsi="Arial" w:cs="Arial"/>
                <w:color w:val="FF0000"/>
                <w:sz w:val="18"/>
                <w:szCs w:val="18"/>
                <w:lang w:eastAsia="fi-FI"/>
              </w:rPr>
              <w:t>h</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AB046CB" w14:textId="77777777" w:rsidR="008B5550" w:rsidRPr="00145F82" w:rsidRDefault="008B5550" w:rsidP="008B5550">
            <w:pPr>
              <w:jc w:val="center"/>
              <w:rPr>
                <w:rFonts w:ascii="Arial" w:hAnsi="Arial" w:cs="Arial"/>
                <w:color w:val="000000"/>
                <w:sz w:val="18"/>
                <w:szCs w:val="18"/>
                <w:lang w:eastAsia="fi-FI"/>
              </w:rPr>
            </w:pPr>
            <w:r w:rsidRPr="00145F82">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4798905E" w14:textId="77777777" w:rsidR="008B5550" w:rsidRDefault="008B5550" w:rsidP="008B5550">
            <w:pPr>
              <w:jc w:val="center"/>
              <w:rPr>
                <w:rFonts w:ascii="Arial" w:hAnsi="Arial" w:cs="Arial"/>
                <w:color w:val="FF0000"/>
                <w:sz w:val="18"/>
                <w:szCs w:val="18"/>
              </w:rPr>
            </w:pPr>
            <w:r>
              <w:rPr>
                <w:rFonts w:ascii="Arial" w:hAnsi="Arial" w:cs="Arial"/>
                <w:color w:val="FF0000"/>
                <w:sz w:val="18"/>
                <w:szCs w:val="18"/>
              </w:rPr>
              <w:t>154</w:t>
            </w:r>
          </w:p>
        </w:tc>
        <w:tc>
          <w:tcPr>
            <w:tcW w:w="1180" w:type="dxa"/>
            <w:tcBorders>
              <w:top w:val="nil"/>
              <w:left w:val="nil"/>
              <w:bottom w:val="nil"/>
              <w:right w:val="single" w:sz="8" w:space="0" w:color="auto"/>
            </w:tcBorders>
            <w:shd w:val="clear" w:color="auto" w:fill="auto"/>
            <w:vAlign w:val="center"/>
            <w:hideMark/>
          </w:tcPr>
          <w:p w14:paraId="42E74FF3" w14:textId="77777777" w:rsidR="008B5550" w:rsidRPr="00145F82" w:rsidRDefault="008B5550" w:rsidP="008B5550">
            <w:pPr>
              <w:rPr>
                <w:rFonts w:ascii="Arial" w:hAnsi="Arial" w:cs="Arial"/>
                <w:color w:val="000000"/>
                <w:sz w:val="18"/>
                <w:szCs w:val="18"/>
                <w:lang w:eastAsia="fi-FI"/>
              </w:rPr>
            </w:pPr>
            <w:r w:rsidRPr="00145F82">
              <w:rPr>
                <w:rFonts w:ascii="Arial" w:hAnsi="Arial" w:cs="Arial"/>
                <w:color w:val="000000"/>
                <w:sz w:val="18"/>
                <w:szCs w:val="18"/>
                <w:lang w:eastAsia="fi-FI"/>
              </w:rPr>
              <w:t>Kehittyneet</w:t>
            </w:r>
          </w:p>
        </w:tc>
        <w:tc>
          <w:tcPr>
            <w:tcW w:w="1344" w:type="dxa"/>
            <w:tcBorders>
              <w:top w:val="nil"/>
              <w:left w:val="nil"/>
              <w:bottom w:val="nil"/>
              <w:right w:val="single" w:sz="8" w:space="0" w:color="auto"/>
            </w:tcBorders>
            <w:shd w:val="clear" w:color="auto" w:fill="auto"/>
            <w:vAlign w:val="center"/>
            <w:hideMark/>
          </w:tcPr>
          <w:p w14:paraId="3EF2E309" w14:textId="77777777" w:rsidR="008B5550" w:rsidRPr="00145F82" w:rsidRDefault="008B5550" w:rsidP="008B5550">
            <w:pPr>
              <w:jc w:val="center"/>
              <w:rPr>
                <w:rFonts w:ascii="Arial" w:hAnsi="Arial" w:cs="Arial"/>
                <w:color w:val="000000"/>
                <w:sz w:val="18"/>
                <w:szCs w:val="18"/>
                <w:lang w:eastAsia="fi-FI"/>
              </w:rPr>
            </w:pPr>
            <w:r w:rsidRPr="00145F82">
              <w:rPr>
                <w:rFonts w:ascii="Arial" w:hAnsi="Arial" w:cs="Arial"/>
                <w:color w:val="000000"/>
                <w:sz w:val="18"/>
                <w:szCs w:val="18"/>
                <w:lang w:eastAsia="fi-FI"/>
              </w:rPr>
              <w:t>160 606</w:t>
            </w:r>
          </w:p>
        </w:tc>
      </w:tr>
      <w:tr w:rsidR="008B5550" w:rsidRPr="00145F82" w14:paraId="46B7AD7A" w14:textId="77777777" w:rsidTr="008B5550">
        <w:trPr>
          <w:trHeight w:val="290"/>
        </w:trPr>
        <w:tc>
          <w:tcPr>
            <w:tcW w:w="1408" w:type="dxa"/>
            <w:vMerge/>
            <w:tcBorders>
              <w:top w:val="nil"/>
              <w:left w:val="single" w:sz="8" w:space="0" w:color="auto"/>
              <w:bottom w:val="single" w:sz="8" w:space="0" w:color="000000"/>
              <w:right w:val="single" w:sz="8" w:space="0" w:color="auto"/>
            </w:tcBorders>
            <w:vAlign w:val="center"/>
            <w:hideMark/>
          </w:tcPr>
          <w:p w14:paraId="26B4DEBC" w14:textId="77777777" w:rsidR="008B5550" w:rsidRPr="00145F82" w:rsidRDefault="008B5550" w:rsidP="008B5550">
            <w:pPr>
              <w:rPr>
                <w:rFonts w:ascii="Arial" w:hAnsi="Arial" w:cs="Arial"/>
                <w:color w:val="000000"/>
                <w:sz w:val="18"/>
                <w:szCs w:val="18"/>
                <w:lang w:eastAsia="fi-FI"/>
              </w:rPr>
            </w:pPr>
          </w:p>
        </w:tc>
        <w:tc>
          <w:tcPr>
            <w:tcW w:w="1134" w:type="dxa"/>
            <w:vMerge/>
            <w:tcBorders>
              <w:top w:val="nil"/>
              <w:left w:val="single" w:sz="8" w:space="0" w:color="auto"/>
              <w:bottom w:val="single" w:sz="8" w:space="0" w:color="000000"/>
              <w:right w:val="single" w:sz="8" w:space="0" w:color="auto"/>
            </w:tcBorders>
            <w:vAlign w:val="center"/>
            <w:hideMark/>
          </w:tcPr>
          <w:p w14:paraId="03D188D9" w14:textId="77777777" w:rsidR="008B5550" w:rsidRPr="00145F82" w:rsidRDefault="008B5550" w:rsidP="008B5550">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187BA94D" w14:textId="77777777" w:rsidR="008B5550" w:rsidRPr="00145F82" w:rsidRDefault="008B5550" w:rsidP="008B5550">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5B1AB8DA" w14:textId="77777777" w:rsidR="008B5550" w:rsidRPr="00145F82" w:rsidRDefault="008B5550" w:rsidP="008B5550">
            <w:pPr>
              <w:rPr>
                <w:rFonts w:ascii="Arial" w:hAnsi="Arial" w:cs="Arial"/>
                <w:color w:val="000000"/>
                <w:sz w:val="18"/>
                <w:szCs w:val="18"/>
                <w:lang w:eastAsia="fi-FI"/>
              </w:rPr>
            </w:pPr>
            <w:r w:rsidRPr="00145F82">
              <w:rPr>
                <w:rFonts w:ascii="Arial" w:hAnsi="Arial" w:cs="Arial"/>
                <w:color w:val="000000"/>
                <w:sz w:val="18"/>
                <w:szCs w:val="18"/>
                <w:lang w:eastAsia="fi-FI"/>
              </w:rPr>
              <w:t>Siirtymä</w:t>
            </w:r>
          </w:p>
        </w:tc>
        <w:tc>
          <w:tcPr>
            <w:tcW w:w="1344" w:type="dxa"/>
            <w:tcBorders>
              <w:top w:val="single" w:sz="4" w:space="0" w:color="auto"/>
              <w:left w:val="nil"/>
              <w:bottom w:val="single" w:sz="4" w:space="0" w:color="auto"/>
              <w:right w:val="single" w:sz="8" w:space="0" w:color="auto"/>
            </w:tcBorders>
            <w:shd w:val="clear" w:color="auto" w:fill="auto"/>
            <w:vAlign w:val="center"/>
            <w:hideMark/>
          </w:tcPr>
          <w:p w14:paraId="2B3260C8" w14:textId="77777777" w:rsidR="008B5550" w:rsidRPr="00145F82" w:rsidRDefault="008B5550" w:rsidP="008B5550">
            <w:pPr>
              <w:jc w:val="center"/>
              <w:rPr>
                <w:rFonts w:ascii="Arial" w:hAnsi="Arial" w:cs="Arial"/>
                <w:color w:val="000000"/>
                <w:sz w:val="18"/>
                <w:szCs w:val="18"/>
                <w:lang w:eastAsia="fi-FI"/>
              </w:rPr>
            </w:pPr>
            <w:r w:rsidRPr="00145F82">
              <w:rPr>
                <w:rFonts w:ascii="Arial" w:hAnsi="Arial" w:cs="Arial"/>
                <w:color w:val="000000"/>
                <w:sz w:val="18"/>
                <w:szCs w:val="18"/>
                <w:lang w:eastAsia="fi-FI"/>
              </w:rPr>
              <w:t>973 301</w:t>
            </w:r>
          </w:p>
        </w:tc>
      </w:tr>
      <w:tr w:rsidR="008B5550" w:rsidRPr="00145F82" w14:paraId="0E575C4E" w14:textId="77777777" w:rsidTr="008B5550">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0F86EC7A" w14:textId="77777777" w:rsidR="008B5550" w:rsidRPr="00145F82" w:rsidRDefault="008B5550" w:rsidP="008B5550">
            <w:pPr>
              <w:rPr>
                <w:rFonts w:ascii="Arial" w:hAnsi="Arial" w:cs="Arial"/>
                <w:color w:val="000000"/>
                <w:sz w:val="18"/>
                <w:szCs w:val="18"/>
                <w:lang w:eastAsia="fi-FI"/>
              </w:rPr>
            </w:pPr>
          </w:p>
        </w:tc>
        <w:tc>
          <w:tcPr>
            <w:tcW w:w="1134" w:type="dxa"/>
            <w:vMerge/>
            <w:tcBorders>
              <w:top w:val="nil"/>
              <w:left w:val="single" w:sz="8" w:space="0" w:color="auto"/>
              <w:bottom w:val="single" w:sz="8" w:space="0" w:color="000000"/>
              <w:right w:val="single" w:sz="8" w:space="0" w:color="auto"/>
            </w:tcBorders>
            <w:vAlign w:val="center"/>
            <w:hideMark/>
          </w:tcPr>
          <w:p w14:paraId="462ABEEA" w14:textId="77777777" w:rsidR="008B5550" w:rsidRPr="00145F82" w:rsidRDefault="008B5550" w:rsidP="008B5550">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70EAF27E" w14:textId="77777777" w:rsidR="008B5550" w:rsidRPr="00145F82" w:rsidRDefault="008B5550" w:rsidP="008B5550">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0065C3AA" w14:textId="77777777" w:rsidR="008B5550" w:rsidRPr="00145F82" w:rsidRDefault="008B5550" w:rsidP="008B5550">
            <w:pPr>
              <w:rPr>
                <w:rFonts w:ascii="Arial" w:hAnsi="Arial" w:cs="Arial"/>
                <w:color w:val="000000"/>
                <w:sz w:val="18"/>
                <w:szCs w:val="18"/>
                <w:lang w:eastAsia="fi-FI"/>
              </w:rPr>
            </w:pPr>
            <w:r w:rsidRPr="00145F82">
              <w:rPr>
                <w:rFonts w:ascii="Arial" w:hAnsi="Arial" w:cs="Arial"/>
                <w:color w:val="000000"/>
                <w:sz w:val="18"/>
                <w:szCs w:val="18"/>
                <w:lang w:eastAsia="fi-FI"/>
              </w:rPr>
              <w:t>NSPA</w:t>
            </w:r>
          </w:p>
        </w:tc>
        <w:tc>
          <w:tcPr>
            <w:tcW w:w="1344" w:type="dxa"/>
            <w:tcBorders>
              <w:top w:val="nil"/>
              <w:left w:val="nil"/>
              <w:bottom w:val="single" w:sz="8" w:space="0" w:color="auto"/>
              <w:right w:val="single" w:sz="8" w:space="0" w:color="auto"/>
            </w:tcBorders>
            <w:shd w:val="clear" w:color="auto" w:fill="auto"/>
            <w:vAlign w:val="center"/>
            <w:hideMark/>
          </w:tcPr>
          <w:p w14:paraId="5B0FF5D9" w14:textId="77777777" w:rsidR="008B5550" w:rsidRPr="00145F82" w:rsidRDefault="008B5550" w:rsidP="008B5550">
            <w:pPr>
              <w:jc w:val="center"/>
              <w:rPr>
                <w:rFonts w:ascii="Arial" w:hAnsi="Arial" w:cs="Arial"/>
                <w:color w:val="000000"/>
                <w:sz w:val="18"/>
                <w:szCs w:val="18"/>
                <w:lang w:eastAsia="fi-FI"/>
              </w:rPr>
            </w:pPr>
            <w:r w:rsidRPr="00145F82">
              <w:rPr>
                <w:rFonts w:ascii="Arial" w:hAnsi="Arial" w:cs="Arial"/>
                <w:color w:val="000000"/>
                <w:sz w:val="18"/>
                <w:szCs w:val="18"/>
                <w:lang w:eastAsia="fi-FI"/>
              </w:rPr>
              <w:t>267 497</w:t>
            </w:r>
          </w:p>
        </w:tc>
      </w:tr>
      <w:tr w:rsidR="008B5550" w:rsidRPr="00145F82" w14:paraId="6CC8D0E3" w14:textId="77777777" w:rsidTr="008B5550">
        <w:trPr>
          <w:trHeight w:val="290"/>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487CCF5D" w14:textId="77777777" w:rsidR="008B5550" w:rsidRPr="00145F82" w:rsidRDefault="00D13B49" w:rsidP="008B5550">
            <w:pPr>
              <w:jc w:val="center"/>
              <w:rPr>
                <w:rFonts w:ascii="Arial" w:hAnsi="Arial" w:cs="Arial"/>
                <w:color w:val="000000"/>
                <w:sz w:val="18"/>
                <w:szCs w:val="18"/>
                <w:lang w:eastAsia="fi-FI"/>
              </w:rPr>
            </w:pPr>
            <w:r>
              <w:rPr>
                <w:rFonts w:ascii="Arial" w:hAnsi="Arial" w:cs="Arial"/>
                <w:color w:val="FF0000"/>
                <w:sz w:val="18"/>
                <w:szCs w:val="18"/>
                <w:lang w:eastAsia="fi-FI"/>
              </w:rPr>
              <w:t>5</w:t>
            </w:r>
            <w:r w:rsidR="008B5550" w:rsidRPr="00145F82">
              <w:rPr>
                <w:rFonts w:ascii="Arial" w:hAnsi="Arial" w:cs="Arial"/>
                <w:color w:val="000000"/>
                <w:sz w:val="18"/>
                <w:szCs w:val="18"/>
                <w:lang w:eastAsia="fi-FI"/>
              </w:rPr>
              <w:t>.</w:t>
            </w:r>
            <w:r w:rsidR="008B5550">
              <w:rPr>
                <w:rFonts w:ascii="Arial" w:hAnsi="Arial" w:cs="Arial"/>
                <w:color w:val="FF0000"/>
                <w:sz w:val="18"/>
                <w:szCs w:val="18"/>
                <w:lang w:eastAsia="fi-FI"/>
              </w:rPr>
              <w:t>h</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72BF102" w14:textId="77777777" w:rsidR="008B5550" w:rsidRPr="00145F82" w:rsidRDefault="008B5550" w:rsidP="008B5550">
            <w:pPr>
              <w:jc w:val="center"/>
              <w:rPr>
                <w:rFonts w:ascii="Arial" w:hAnsi="Arial" w:cs="Arial"/>
                <w:color w:val="000000"/>
                <w:sz w:val="18"/>
                <w:szCs w:val="18"/>
                <w:lang w:eastAsia="fi-FI"/>
              </w:rPr>
            </w:pPr>
            <w:r w:rsidRPr="00145F82">
              <w:rPr>
                <w:rFonts w:ascii="Arial" w:hAnsi="Arial" w:cs="Arial"/>
                <w:color w:val="000000"/>
                <w:sz w:val="18"/>
                <w:szCs w:val="18"/>
                <w:lang w:eastAsia="fi-FI"/>
              </w:rPr>
              <w:t>ESR</w:t>
            </w:r>
            <w:r w:rsidR="00D13B49">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6BC9CBD7" w14:textId="77777777" w:rsidR="008B5550" w:rsidRDefault="008B5550" w:rsidP="008B5550">
            <w:pPr>
              <w:jc w:val="center"/>
              <w:rPr>
                <w:rFonts w:ascii="Arial" w:hAnsi="Arial" w:cs="Arial"/>
                <w:color w:val="FF0000"/>
                <w:sz w:val="18"/>
                <w:szCs w:val="18"/>
              </w:rPr>
            </w:pPr>
            <w:r>
              <w:rPr>
                <w:rFonts w:ascii="Arial" w:hAnsi="Arial" w:cs="Arial"/>
                <w:color w:val="FF0000"/>
                <w:sz w:val="18"/>
                <w:szCs w:val="18"/>
              </w:rPr>
              <w:t>158</w:t>
            </w:r>
          </w:p>
        </w:tc>
        <w:tc>
          <w:tcPr>
            <w:tcW w:w="1180" w:type="dxa"/>
            <w:tcBorders>
              <w:top w:val="nil"/>
              <w:left w:val="nil"/>
              <w:bottom w:val="nil"/>
              <w:right w:val="single" w:sz="8" w:space="0" w:color="auto"/>
            </w:tcBorders>
            <w:shd w:val="clear" w:color="auto" w:fill="auto"/>
            <w:vAlign w:val="center"/>
            <w:hideMark/>
          </w:tcPr>
          <w:p w14:paraId="379DE986" w14:textId="77777777" w:rsidR="008B5550" w:rsidRPr="00145F82" w:rsidRDefault="008B5550" w:rsidP="008B5550">
            <w:pPr>
              <w:rPr>
                <w:rFonts w:ascii="Arial" w:hAnsi="Arial" w:cs="Arial"/>
                <w:color w:val="000000"/>
                <w:sz w:val="18"/>
                <w:szCs w:val="18"/>
                <w:lang w:eastAsia="fi-FI"/>
              </w:rPr>
            </w:pPr>
            <w:r w:rsidRPr="00145F82">
              <w:rPr>
                <w:rFonts w:ascii="Arial" w:hAnsi="Arial" w:cs="Arial"/>
                <w:color w:val="000000"/>
                <w:sz w:val="18"/>
                <w:szCs w:val="18"/>
                <w:lang w:eastAsia="fi-FI"/>
              </w:rPr>
              <w:t>Kehittyneet</w:t>
            </w:r>
          </w:p>
        </w:tc>
        <w:tc>
          <w:tcPr>
            <w:tcW w:w="1344" w:type="dxa"/>
            <w:tcBorders>
              <w:top w:val="nil"/>
              <w:left w:val="nil"/>
              <w:bottom w:val="nil"/>
              <w:right w:val="single" w:sz="8" w:space="0" w:color="auto"/>
            </w:tcBorders>
            <w:shd w:val="clear" w:color="auto" w:fill="auto"/>
            <w:vAlign w:val="center"/>
            <w:hideMark/>
          </w:tcPr>
          <w:p w14:paraId="40147B3E" w14:textId="77777777" w:rsidR="008B5550" w:rsidRPr="00145F82" w:rsidRDefault="008B5550" w:rsidP="008B5550">
            <w:pPr>
              <w:jc w:val="center"/>
              <w:rPr>
                <w:rFonts w:ascii="Arial" w:hAnsi="Arial" w:cs="Arial"/>
                <w:color w:val="000000"/>
                <w:sz w:val="18"/>
                <w:szCs w:val="18"/>
                <w:lang w:eastAsia="fi-FI"/>
              </w:rPr>
            </w:pPr>
            <w:r w:rsidRPr="00145F82">
              <w:rPr>
                <w:rFonts w:ascii="Arial" w:hAnsi="Arial" w:cs="Arial"/>
                <w:color w:val="000000"/>
                <w:sz w:val="18"/>
                <w:szCs w:val="18"/>
                <w:lang w:eastAsia="fi-FI"/>
              </w:rPr>
              <w:t>535 353</w:t>
            </w:r>
          </w:p>
        </w:tc>
      </w:tr>
      <w:tr w:rsidR="008B5550" w:rsidRPr="00145F82" w14:paraId="0EBCAC71" w14:textId="77777777" w:rsidTr="008B5550">
        <w:trPr>
          <w:trHeight w:val="290"/>
        </w:trPr>
        <w:tc>
          <w:tcPr>
            <w:tcW w:w="1408" w:type="dxa"/>
            <w:vMerge/>
            <w:tcBorders>
              <w:top w:val="nil"/>
              <w:left w:val="single" w:sz="8" w:space="0" w:color="auto"/>
              <w:bottom w:val="single" w:sz="8" w:space="0" w:color="000000"/>
              <w:right w:val="single" w:sz="8" w:space="0" w:color="auto"/>
            </w:tcBorders>
            <w:vAlign w:val="center"/>
            <w:hideMark/>
          </w:tcPr>
          <w:p w14:paraId="6F028CB9" w14:textId="77777777" w:rsidR="008B5550" w:rsidRPr="00145F82" w:rsidRDefault="008B5550" w:rsidP="008B5550">
            <w:pPr>
              <w:rPr>
                <w:rFonts w:ascii="Arial" w:hAnsi="Arial" w:cs="Arial"/>
                <w:color w:val="000000"/>
                <w:sz w:val="18"/>
                <w:szCs w:val="18"/>
                <w:lang w:eastAsia="fi-FI"/>
              </w:rPr>
            </w:pPr>
          </w:p>
        </w:tc>
        <w:tc>
          <w:tcPr>
            <w:tcW w:w="1134" w:type="dxa"/>
            <w:vMerge/>
            <w:tcBorders>
              <w:top w:val="nil"/>
              <w:left w:val="single" w:sz="8" w:space="0" w:color="auto"/>
              <w:bottom w:val="single" w:sz="8" w:space="0" w:color="000000"/>
              <w:right w:val="single" w:sz="8" w:space="0" w:color="auto"/>
            </w:tcBorders>
            <w:vAlign w:val="center"/>
            <w:hideMark/>
          </w:tcPr>
          <w:p w14:paraId="4FDD8393" w14:textId="77777777" w:rsidR="008B5550" w:rsidRPr="00145F82" w:rsidRDefault="008B5550" w:rsidP="008B5550">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000D8DAD" w14:textId="77777777" w:rsidR="008B5550" w:rsidRPr="00145F82" w:rsidRDefault="008B5550" w:rsidP="008B5550">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2300CF36" w14:textId="77777777" w:rsidR="008B5550" w:rsidRPr="00145F82" w:rsidRDefault="008B5550" w:rsidP="008B5550">
            <w:pPr>
              <w:rPr>
                <w:rFonts w:ascii="Arial" w:hAnsi="Arial" w:cs="Arial"/>
                <w:color w:val="000000"/>
                <w:sz w:val="18"/>
                <w:szCs w:val="18"/>
                <w:lang w:eastAsia="fi-FI"/>
              </w:rPr>
            </w:pPr>
            <w:r w:rsidRPr="00145F82">
              <w:rPr>
                <w:rFonts w:ascii="Arial" w:hAnsi="Arial" w:cs="Arial"/>
                <w:color w:val="000000"/>
                <w:sz w:val="18"/>
                <w:szCs w:val="18"/>
                <w:lang w:eastAsia="fi-FI"/>
              </w:rPr>
              <w:t>Siirtymä</w:t>
            </w:r>
          </w:p>
        </w:tc>
        <w:tc>
          <w:tcPr>
            <w:tcW w:w="1344" w:type="dxa"/>
            <w:tcBorders>
              <w:top w:val="single" w:sz="4" w:space="0" w:color="auto"/>
              <w:left w:val="nil"/>
              <w:bottom w:val="single" w:sz="4" w:space="0" w:color="auto"/>
              <w:right w:val="single" w:sz="8" w:space="0" w:color="auto"/>
            </w:tcBorders>
            <w:shd w:val="clear" w:color="auto" w:fill="auto"/>
            <w:vAlign w:val="center"/>
            <w:hideMark/>
          </w:tcPr>
          <w:p w14:paraId="711A0848" w14:textId="77777777" w:rsidR="008B5550" w:rsidRPr="00145F82" w:rsidRDefault="008B5550" w:rsidP="008B5550">
            <w:pPr>
              <w:jc w:val="center"/>
              <w:rPr>
                <w:rFonts w:ascii="Arial" w:hAnsi="Arial" w:cs="Arial"/>
                <w:color w:val="000000"/>
                <w:sz w:val="18"/>
                <w:szCs w:val="18"/>
                <w:lang w:eastAsia="fi-FI"/>
              </w:rPr>
            </w:pPr>
            <w:r w:rsidRPr="00145F82">
              <w:rPr>
                <w:rFonts w:ascii="Arial" w:hAnsi="Arial" w:cs="Arial"/>
                <w:color w:val="000000"/>
                <w:sz w:val="18"/>
                <w:szCs w:val="18"/>
                <w:lang w:eastAsia="fi-FI"/>
              </w:rPr>
              <w:t>3 244 336</w:t>
            </w:r>
          </w:p>
        </w:tc>
      </w:tr>
      <w:tr w:rsidR="008B5550" w:rsidRPr="00145F82" w14:paraId="7228876E" w14:textId="77777777" w:rsidTr="008B5550">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77302F4F" w14:textId="77777777" w:rsidR="008B5550" w:rsidRPr="00145F82" w:rsidRDefault="008B5550" w:rsidP="008B5550">
            <w:pPr>
              <w:rPr>
                <w:rFonts w:ascii="Arial" w:hAnsi="Arial" w:cs="Arial"/>
                <w:color w:val="000000"/>
                <w:sz w:val="18"/>
                <w:szCs w:val="18"/>
                <w:lang w:eastAsia="fi-FI"/>
              </w:rPr>
            </w:pPr>
          </w:p>
        </w:tc>
        <w:tc>
          <w:tcPr>
            <w:tcW w:w="1134" w:type="dxa"/>
            <w:vMerge/>
            <w:tcBorders>
              <w:top w:val="nil"/>
              <w:left w:val="single" w:sz="8" w:space="0" w:color="auto"/>
              <w:bottom w:val="single" w:sz="8" w:space="0" w:color="000000"/>
              <w:right w:val="single" w:sz="8" w:space="0" w:color="auto"/>
            </w:tcBorders>
            <w:vAlign w:val="center"/>
            <w:hideMark/>
          </w:tcPr>
          <w:p w14:paraId="0E93D5C0" w14:textId="77777777" w:rsidR="008B5550" w:rsidRPr="00145F82" w:rsidRDefault="008B5550" w:rsidP="008B5550">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587BD787" w14:textId="77777777" w:rsidR="008B5550" w:rsidRPr="00145F82" w:rsidRDefault="008B5550" w:rsidP="008B5550">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22083966" w14:textId="77777777" w:rsidR="008B5550" w:rsidRPr="00145F82" w:rsidRDefault="008B5550" w:rsidP="008B5550">
            <w:pPr>
              <w:rPr>
                <w:rFonts w:ascii="Arial" w:hAnsi="Arial" w:cs="Arial"/>
                <w:color w:val="000000"/>
                <w:sz w:val="18"/>
                <w:szCs w:val="18"/>
                <w:lang w:eastAsia="fi-FI"/>
              </w:rPr>
            </w:pPr>
            <w:r w:rsidRPr="00145F82">
              <w:rPr>
                <w:rFonts w:ascii="Arial" w:hAnsi="Arial" w:cs="Arial"/>
                <w:color w:val="000000"/>
                <w:sz w:val="18"/>
                <w:szCs w:val="18"/>
                <w:lang w:eastAsia="fi-FI"/>
              </w:rPr>
              <w:t>NSPA</w:t>
            </w:r>
          </w:p>
        </w:tc>
        <w:tc>
          <w:tcPr>
            <w:tcW w:w="1344" w:type="dxa"/>
            <w:tcBorders>
              <w:top w:val="nil"/>
              <w:left w:val="nil"/>
              <w:bottom w:val="single" w:sz="8" w:space="0" w:color="auto"/>
              <w:right w:val="single" w:sz="8" w:space="0" w:color="auto"/>
            </w:tcBorders>
            <w:shd w:val="clear" w:color="auto" w:fill="auto"/>
            <w:vAlign w:val="center"/>
            <w:hideMark/>
          </w:tcPr>
          <w:p w14:paraId="308ED25A" w14:textId="77777777" w:rsidR="008B5550" w:rsidRPr="00145F82" w:rsidRDefault="008B5550" w:rsidP="008B5550">
            <w:pPr>
              <w:jc w:val="center"/>
              <w:rPr>
                <w:rFonts w:ascii="Arial" w:hAnsi="Arial" w:cs="Arial"/>
                <w:color w:val="000000"/>
                <w:sz w:val="18"/>
                <w:szCs w:val="18"/>
                <w:lang w:eastAsia="fi-FI"/>
              </w:rPr>
            </w:pPr>
            <w:r w:rsidRPr="00145F82">
              <w:rPr>
                <w:rFonts w:ascii="Arial" w:hAnsi="Arial" w:cs="Arial"/>
                <w:color w:val="000000"/>
                <w:sz w:val="18"/>
                <w:szCs w:val="18"/>
                <w:lang w:eastAsia="fi-FI"/>
              </w:rPr>
              <w:t>891 656</w:t>
            </w:r>
          </w:p>
        </w:tc>
      </w:tr>
      <w:tr w:rsidR="008B5550" w:rsidRPr="00145F82" w14:paraId="1B522C25" w14:textId="77777777" w:rsidTr="002865E1">
        <w:trPr>
          <w:trHeight w:val="290"/>
        </w:trPr>
        <w:tc>
          <w:tcPr>
            <w:tcW w:w="6026" w:type="dxa"/>
            <w:gridSpan w:val="5"/>
            <w:tcBorders>
              <w:top w:val="nil"/>
              <w:left w:val="nil"/>
              <w:bottom w:val="nil"/>
              <w:right w:val="nil"/>
            </w:tcBorders>
            <w:shd w:val="clear" w:color="auto" w:fill="auto"/>
            <w:noWrap/>
            <w:vAlign w:val="bottom"/>
            <w:hideMark/>
          </w:tcPr>
          <w:p w14:paraId="17E084C5" w14:textId="77777777" w:rsidR="008B5550" w:rsidRPr="00145F82" w:rsidRDefault="008B5550" w:rsidP="008B5550">
            <w:pPr>
              <w:rPr>
                <w:rFonts w:ascii="Calibri" w:hAnsi="Calibri" w:cs="Calibri"/>
                <w:color w:val="000000"/>
                <w:sz w:val="22"/>
                <w:szCs w:val="22"/>
                <w:lang w:eastAsia="fi-FI"/>
              </w:rPr>
            </w:pPr>
            <w:r w:rsidRPr="00145F82">
              <w:rPr>
                <w:rFonts w:ascii="Calibri" w:hAnsi="Calibri" w:cs="Calibri"/>
                <w:color w:val="000000"/>
                <w:sz w:val="22"/>
                <w:szCs w:val="22"/>
                <w:lang w:eastAsia="fi-FI"/>
              </w:rPr>
              <w:t>NSPA = Syrjäisimmät ja pohjoisen harvaan asutut alueet</w:t>
            </w:r>
          </w:p>
        </w:tc>
      </w:tr>
    </w:tbl>
    <w:p w14:paraId="3A745238" w14:textId="77777777" w:rsidR="002942B2" w:rsidRDefault="002942B2" w:rsidP="00CB088C">
      <w:pPr>
        <w:pStyle w:val="VMleipteksti"/>
      </w:pPr>
    </w:p>
    <w:p w14:paraId="1B8312D3" w14:textId="77777777" w:rsidR="0082596D" w:rsidRPr="004405BD" w:rsidRDefault="0082596D" w:rsidP="0082596D">
      <w:pPr>
        <w:pStyle w:val="VMleipteksti"/>
        <w:ind w:left="0"/>
        <w:rPr>
          <w:rFonts w:ascii="Arial" w:hAnsi="Arial" w:cs="Arial"/>
          <w:sz w:val="22"/>
          <w:szCs w:val="22"/>
        </w:rPr>
      </w:pPr>
      <w:r w:rsidRPr="004405BD">
        <w:rPr>
          <w:rFonts w:ascii="Arial" w:hAnsi="Arial" w:cs="Arial"/>
          <w:sz w:val="22"/>
          <w:szCs w:val="22"/>
        </w:rPr>
        <w:t>Käytettävät koodit:</w:t>
      </w:r>
    </w:p>
    <w:p w14:paraId="0E75F263" w14:textId="77777777" w:rsidR="0082596D" w:rsidRPr="004405BD" w:rsidRDefault="008B5550" w:rsidP="0082596D">
      <w:pPr>
        <w:pStyle w:val="VMleipteksti"/>
        <w:ind w:left="0"/>
        <w:rPr>
          <w:rFonts w:ascii="Arial" w:hAnsi="Arial" w:cs="Arial"/>
          <w:sz w:val="20"/>
          <w:szCs w:val="20"/>
        </w:rPr>
      </w:pPr>
      <w:r>
        <w:rPr>
          <w:rFonts w:ascii="Arial" w:hAnsi="Arial" w:cs="Arial"/>
          <w:color w:val="FF0000"/>
          <w:sz w:val="20"/>
          <w:szCs w:val="20"/>
        </w:rPr>
        <w:t>145</w:t>
      </w:r>
      <w:r w:rsidR="0082596D" w:rsidRPr="004405BD">
        <w:rPr>
          <w:rFonts w:ascii="Arial" w:hAnsi="Arial" w:cs="Arial"/>
          <w:sz w:val="20"/>
          <w:szCs w:val="20"/>
        </w:rPr>
        <w:t xml:space="preserve"> </w:t>
      </w:r>
      <w:r w:rsidR="0082596D" w:rsidRPr="00945BB2">
        <w:rPr>
          <w:rFonts w:ascii="Arial" w:hAnsi="Arial" w:cs="Arial"/>
          <w:sz w:val="20"/>
          <w:szCs w:val="20"/>
        </w:rPr>
        <w:t>Tuki digitaalisten taitojen kehittämiseen</w:t>
      </w:r>
    </w:p>
    <w:p w14:paraId="5DE06940" w14:textId="77777777" w:rsidR="0082596D" w:rsidRPr="004405BD" w:rsidRDefault="008B5550" w:rsidP="0082596D">
      <w:pPr>
        <w:pStyle w:val="VMleipteksti"/>
        <w:ind w:left="0"/>
        <w:rPr>
          <w:rFonts w:ascii="Arial" w:hAnsi="Arial" w:cs="Arial"/>
          <w:sz w:val="20"/>
          <w:szCs w:val="20"/>
        </w:rPr>
      </w:pPr>
      <w:r>
        <w:rPr>
          <w:rFonts w:ascii="Arial" w:hAnsi="Arial" w:cs="Arial"/>
          <w:color w:val="FF0000"/>
          <w:sz w:val="20"/>
          <w:szCs w:val="20"/>
        </w:rPr>
        <w:t>149</w:t>
      </w:r>
      <w:r w:rsidR="0082596D" w:rsidRPr="004405BD">
        <w:rPr>
          <w:rFonts w:ascii="Arial" w:hAnsi="Arial" w:cs="Arial"/>
          <w:sz w:val="20"/>
          <w:szCs w:val="20"/>
        </w:rPr>
        <w:t xml:space="preserve"> Tuki perusasteen ja keskiasteen koulutukseen (pois lukien infrastruktuuri)</w:t>
      </w:r>
    </w:p>
    <w:p w14:paraId="05329951" w14:textId="77777777" w:rsidR="0082596D" w:rsidRPr="004405BD" w:rsidRDefault="008B5550" w:rsidP="0082596D">
      <w:pPr>
        <w:pStyle w:val="VMleipteksti"/>
        <w:ind w:left="0"/>
        <w:rPr>
          <w:rFonts w:ascii="Arial" w:hAnsi="Arial" w:cs="Arial"/>
          <w:sz w:val="20"/>
          <w:szCs w:val="20"/>
        </w:rPr>
      </w:pPr>
      <w:r>
        <w:rPr>
          <w:rFonts w:ascii="Arial" w:hAnsi="Arial" w:cs="Arial"/>
          <w:color w:val="FF0000"/>
          <w:sz w:val="20"/>
          <w:szCs w:val="20"/>
        </w:rPr>
        <w:t>150</w:t>
      </w:r>
      <w:r w:rsidR="0082596D" w:rsidRPr="004405BD">
        <w:rPr>
          <w:rFonts w:ascii="Arial" w:hAnsi="Arial" w:cs="Arial"/>
          <w:sz w:val="20"/>
          <w:szCs w:val="20"/>
        </w:rPr>
        <w:t xml:space="preserve"> Tuki korkea-asteen koulutukseen (pois lukien infrastruktuuri)</w:t>
      </w:r>
    </w:p>
    <w:p w14:paraId="01305C78" w14:textId="77777777" w:rsidR="0082596D" w:rsidRPr="004405BD" w:rsidRDefault="008B5550" w:rsidP="0082596D">
      <w:pPr>
        <w:pStyle w:val="VMleipteksti"/>
        <w:ind w:left="0"/>
        <w:rPr>
          <w:rFonts w:ascii="Arial" w:hAnsi="Arial" w:cs="Arial"/>
          <w:sz w:val="20"/>
          <w:szCs w:val="20"/>
        </w:rPr>
      </w:pPr>
      <w:r>
        <w:rPr>
          <w:rFonts w:ascii="Arial" w:hAnsi="Arial" w:cs="Arial"/>
          <w:color w:val="FF0000"/>
          <w:sz w:val="20"/>
          <w:szCs w:val="20"/>
        </w:rPr>
        <w:t>151</w:t>
      </w:r>
      <w:r w:rsidR="0082596D" w:rsidRPr="004405BD">
        <w:rPr>
          <w:rFonts w:ascii="Arial" w:hAnsi="Arial" w:cs="Arial"/>
          <w:sz w:val="20"/>
          <w:szCs w:val="20"/>
        </w:rPr>
        <w:t xml:space="preserve"> Tuki aikuiskoulutukseen (pois lukien infrastruktuuri)</w:t>
      </w:r>
    </w:p>
    <w:p w14:paraId="3758293B" w14:textId="77777777" w:rsidR="0082596D" w:rsidRPr="004405BD" w:rsidRDefault="008B5550" w:rsidP="0082596D">
      <w:pPr>
        <w:pStyle w:val="VMleipteksti"/>
        <w:ind w:left="0"/>
        <w:rPr>
          <w:rFonts w:ascii="Arial" w:hAnsi="Arial" w:cs="Arial"/>
          <w:sz w:val="20"/>
          <w:szCs w:val="20"/>
        </w:rPr>
      </w:pPr>
      <w:r>
        <w:rPr>
          <w:rFonts w:ascii="Arial" w:hAnsi="Arial" w:cs="Arial"/>
          <w:color w:val="FF0000"/>
          <w:sz w:val="20"/>
          <w:szCs w:val="20"/>
        </w:rPr>
        <w:t>152</w:t>
      </w:r>
      <w:r w:rsidR="0082596D" w:rsidRPr="004405BD">
        <w:rPr>
          <w:rFonts w:ascii="Arial" w:hAnsi="Arial" w:cs="Arial"/>
          <w:sz w:val="20"/>
          <w:szCs w:val="20"/>
        </w:rPr>
        <w:t xml:space="preserve"> Toimenpiteet, joilla edistetään yhtäläisiä mahdollisuuksia ja aktiivista osallistumista yhteiskunnan toimintaan</w:t>
      </w:r>
    </w:p>
    <w:p w14:paraId="4C329AC5" w14:textId="77777777" w:rsidR="0082596D" w:rsidRPr="004405BD" w:rsidRDefault="008B5550" w:rsidP="0082596D">
      <w:pPr>
        <w:pStyle w:val="VMleipteksti"/>
        <w:ind w:left="0"/>
        <w:rPr>
          <w:rFonts w:ascii="Arial" w:hAnsi="Arial" w:cs="Arial"/>
          <w:sz w:val="20"/>
          <w:szCs w:val="20"/>
        </w:rPr>
      </w:pPr>
      <w:r>
        <w:rPr>
          <w:rFonts w:ascii="Arial" w:hAnsi="Arial" w:cs="Arial"/>
          <w:color w:val="FF0000"/>
          <w:sz w:val="20"/>
          <w:szCs w:val="20"/>
        </w:rPr>
        <w:t>154</w:t>
      </w:r>
      <w:r w:rsidR="0082596D" w:rsidRPr="004405BD">
        <w:rPr>
          <w:rFonts w:ascii="Arial" w:hAnsi="Arial" w:cs="Arial"/>
          <w:sz w:val="20"/>
          <w:szCs w:val="20"/>
        </w:rPr>
        <w:t xml:space="preserve"> Toimenpiteet, joilla parannetaan syrjäytyneiden ryhmien, kuten romanien, koulutus- ja työllistymismahdollisuuksia ja edistetään heidän sosiaalista osallisuuttaan</w:t>
      </w:r>
    </w:p>
    <w:p w14:paraId="4C6850CE" w14:textId="77777777" w:rsidR="0082596D" w:rsidRPr="004405BD" w:rsidRDefault="008B5550" w:rsidP="0082596D">
      <w:pPr>
        <w:pStyle w:val="VMleipteksti"/>
        <w:ind w:left="0"/>
        <w:rPr>
          <w:rFonts w:ascii="Arial" w:hAnsi="Arial" w:cs="Arial"/>
          <w:sz w:val="20"/>
          <w:szCs w:val="20"/>
        </w:rPr>
      </w:pPr>
      <w:r>
        <w:rPr>
          <w:rFonts w:ascii="Arial" w:hAnsi="Arial" w:cs="Arial"/>
          <w:color w:val="FF0000"/>
          <w:sz w:val="20"/>
          <w:szCs w:val="20"/>
        </w:rPr>
        <w:t>158</w:t>
      </w:r>
      <w:r w:rsidR="0082596D" w:rsidRPr="004405BD">
        <w:rPr>
          <w:rFonts w:ascii="Arial" w:hAnsi="Arial" w:cs="Arial"/>
          <w:sz w:val="20"/>
          <w:szCs w:val="20"/>
        </w:rPr>
        <w:t xml:space="preserve"> Toimenpiteet laadukkaiden, kestävien ja kohtuuhintaisten palvelujen yhtäläisen ja oikea-aikaisen saannin parantamiseksi </w:t>
      </w:r>
    </w:p>
    <w:p w14:paraId="58F0D57D" w14:textId="77777777" w:rsidR="00D01F9C" w:rsidRDefault="00D01F9C" w:rsidP="00CB088C">
      <w:pPr>
        <w:pStyle w:val="VMleipteksti"/>
      </w:pPr>
    </w:p>
    <w:p w14:paraId="2A3AF068" w14:textId="77777777" w:rsidR="00D01F9C" w:rsidRPr="001B6CDF" w:rsidRDefault="00D01F9C" w:rsidP="00D01F9C">
      <w:pPr>
        <w:rPr>
          <w:rFonts w:ascii="Arial" w:hAnsi="Arial" w:cs="Arial"/>
          <w:b/>
          <w:noProof/>
          <w:color w:val="FF0000"/>
          <w:sz w:val="22"/>
          <w:szCs w:val="22"/>
          <w:lang w:eastAsia="fi-FI"/>
        </w:rPr>
      </w:pPr>
      <w:r w:rsidRPr="001B6CDF">
        <w:rPr>
          <w:rFonts w:ascii="Arial" w:hAnsi="Arial" w:cs="Arial"/>
          <w:b/>
          <w:noProof/>
          <w:sz w:val="22"/>
          <w:szCs w:val="22"/>
          <w:lang w:eastAsia="fi-FI"/>
        </w:rPr>
        <w:t xml:space="preserve">Taulukko 5: Kokonaisuus 2 – Rahoitusmuoto </w:t>
      </w:r>
    </w:p>
    <w:p w14:paraId="32259103" w14:textId="77777777" w:rsidR="00EE12BF" w:rsidRPr="001B6CDF" w:rsidRDefault="00D01F9C" w:rsidP="00D01F9C">
      <w:pPr>
        <w:rPr>
          <w:rFonts w:ascii="Arial" w:hAnsi="Arial" w:cs="Arial"/>
          <w:sz w:val="22"/>
          <w:szCs w:val="22"/>
        </w:rPr>
      </w:pPr>
      <w:r w:rsidRPr="001B6CDF">
        <w:rPr>
          <w:rFonts w:ascii="Arial" w:hAnsi="Arial" w:cs="Arial"/>
          <w:sz w:val="22"/>
          <w:szCs w:val="22"/>
        </w:rPr>
        <w:t>Taulukossa on kuvattu käytettävät rahoitusmuodot ja niihin kohdistuva indikatiivinen EU-rahoitus alueluokittain erityistavoitteessa 4.1.7. Koodien selitteet ovat taulukon alapuolella.</w:t>
      </w:r>
    </w:p>
    <w:p w14:paraId="6638E1A6" w14:textId="77777777" w:rsidR="00EE12BF" w:rsidRDefault="00EE12BF" w:rsidP="00D01F9C">
      <w:pPr>
        <w:rPr>
          <w:rFonts w:ascii="Arial" w:hAnsi="Arial" w:cs="Arial"/>
          <w:i/>
          <w:sz w:val="22"/>
          <w:szCs w:val="22"/>
        </w:rPr>
      </w:pPr>
    </w:p>
    <w:tbl>
      <w:tblPr>
        <w:tblW w:w="5760" w:type="dxa"/>
        <w:tblCellMar>
          <w:left w:w="70" w:type="dxa"/>
          <w:right w:w="70" w:type="dxa"/>
        </w:tblCellMar>
        <w:tblLook w:val="04A0" w:firstRow="1" w:lastRow="0" w:firstColumn="1" w:lastColumn="0" w:noHBand="0" w:noVBand="1"/>
      </w:tblPr>
      <w:tblGrid>
        <w:gridCol w:w="1320"/>
        <w:gridCol w:w="980"/>
        <w:gridCol w:w="980"/>
        <w:gridCol w:w="1101"/>
        <w:gridCol w:w="1379"/>
      </w:tblGrid>
      <w:tr w:rsidR="00EE12BF" w:rsidRPr="00EE12BF" w14:paraId="2CD79E72" w14:textId="77777777" w:rsidTr="00EE12BF">
        <w:trPr>
          <w:trHeight w:val="300"/>
        </w:trPr>
        <w:tc>
          <w:tcPr>
            <w:tcW w:w="13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F359B09" w14:textId="77777777" w:rsidR="00EE12BF" w:rsidRPr="00EE12BF" w:rsidRDefault="00EE12BF" w:rsidP="00EE12BF">
            <w:pPr>
              <w:jc w:val="center"/>
              <w:rPr>
                <w:rFonts w:ascii="Arial" w:hAnsi="Arial" w:cs="Arial"/>
                <w:b/>
                <w:bCs/>
                <w:color w:val="000000"/>
                <w:sz w:val="18"/>
                <w:szCs w:val="18"/>
                <w:lang w:eastAsia="fi-FI"/>
              </w:rPr>
            </w:pPr>
            <w:r w:rsidRPr="00EE12BF">
              <w:rPr>
                <w:rFonts w:ascii="Arial" w:hAnsi="Arial" w:cs="Arial"/>
                <w:b/>
                <w:bCs/>
                <w:color w:val="000000"/>
                <w:sz w:val="18"/>
                <w:szCs w:val="18"/>
                <w:lang w:eastAsia="fi-FI"/>
              </w:rPr>
              <w:t>Erityistavoite</w:t>
            </w:r>
          </w:p>
        </w:tc>
        <w:tc>
          <w:tcPr>
            <w:tcW w:w="980" w:type="dxa"/>
            <w:tcBorders>
              <w:top w:val="single" w:sz="8" w:space="0" w:color="auto"/>
              <w:left w:val="nil"/>
              <w:bottom w:val="single" w:sz="8" w:space="0" w:color="auto"/>
              <w:right w:val="single" w:sz="8" w:space="0" w:color="auto"/>
            </w:tcBorders>
            <w:shd w:val="clear" w:color="auto" w:fill="auto"/>
            <w:vAlign w:val="center"/>
            <w:hideMark/>
          </w:tcPr>
          <w:p w14:paraId="36897A2B" w14:textId="77777777" w:rsidR="00EE12BF" w:rsidRPr="00EE12BF" w:rsidRDefault="00EE12BF" w:rsidP="00EE12BF">
            <w:pPr>
              <w:jc w:val="center"/>
              <w:rPr>
                <w:rFonts w:ascii="Arial" w:hAnsi="Arial" w:cs="Arial"/>
                <w:b/>
                <w:bCs/>
                <w:color w:val="000000"/>
                <w:sz w:val="18"/>
                <w:szCs w:val="18"/>
                <w:lang w:eastAsia="fi-FI"/>
              </w:rPr>
            </w:pPr>
            <w:r w:rsidRPr="00EE12BF">
              <w:rPr>
                <w:rFonts w:ascii="Arial" w:hAnsi="Arial" w:cs="Arial"/>
                <w:b/>
                <w:bCs/>
                <w:color w:val="000000"/>
                <w:sz w:val="18"/>
                <w:szCs w:val="18"/>
                <w:lang w:eastAsia="fi-FI"/>
              </w:rPr>
              <w:t>Rahasto</w:t>
            </w:r>
          </w:p>
        </w:tc>
        <w:tc>
          <w:tcPr>
            <w:tcW w:w="980" w:type="dxa"/>
            <w:tcBorders>
              <w:top w:val="single" w:sz="8" w:space="0" w:color="auto"/>
              <w:left w:val="nil"/>
              <w:bottom w:val="single" w:sz="8" w:space="0" w:color="auto"/>
              <w:right w:val="single" w:sz="8" w:space="0" w:color="auto"/>
            </w:tcBorders>
            <w:shd w:val="clear" w:color="auto" w:fill="auto"/>
            <w:vAlign w:val="center"/>
            <w:hideMark/>
          </w:tcPr>
          <w:p w14:paraId="53208B8D" w14:textId="77777777" w:rsidR="00EE12BF" w:rsidRPr="00EE12BF" w:rsidRDefault="00EE12BF" w:rsidP="00EE12BF">
            <w:pPr>
              <w:jc w:val="center"/>
              <w:rPr>
                <w:rFonts w:ascii="Arial" w:hAnsi="Arial" w:cs="Arial"/>
                <w:b/>
                <w:bCs/>
                <w:color w:val="000000"/>
                <w:sz w:val="18"/>
                <w:szCs w:val="18"/>
                <w:lang w:eastAsia="fi-FI"/>
              </w:rPr>
            </w:pPr>
            <w:r w:rsidRPr="00EE12BF">
              <w:rPr>
                <w:rFonts w:ascii="Arial" w:hAnsi="Arial" w:cs="Arial"/>
                <w:b/>
                <w:bCs/>
                <w:color w:val="000000"/>
                <w:sz w:val="18"/>
                <w:szCs w:val="18"/>
                <w:lang w:eastAsia="fi-FI"/>
              </w:rPr>
              <w:t>Koodi</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14:paraId="22968873" w14:textId="77777777" w:rsidR="00EE12BF" w:rsidRPr="00EE12BF" w:rsidRDefault="00EE12BF" w:rsidP="00EE12BF">
            <w:pPr>
              <w:jc w:val="center"/>
              <w:rPr>
                <w:rFonts w:ascii="Arial" w:hAnsi="Arial" w:cs="Arial"/>
                <w:b/>
                <w:bCs/>
                <w:color w:val="000000"/>
                <w:sz w:val="18"/>
                <w:szCs w:val="18"/>
                <w:lang w:eastAsia="fi-FI"/>
              </w:rPr>
            </w:pPr>
            <w:r w:rsidRPr="00EE12BF">
              <w:rPr>
                <w:rFonts w:ascii="Arial" w:hAnsi="Arial" w:cs="Arial"/>
                <w:b/>
                <w:bCs/>
                <w:color w:val="000000"/>
                <w:sz w:val="18"/>
                <w:szCs w:val="18"/>
                <w:lang w:eastAsia="fi-FI"/>
              </w:rPr>
              <w:t>Alueluokka</w:t>
            </w:r>
          </w:p>
        </w:tc>
        <w:tc>
          <w:tcPr>
            <w:tcW w:w="1380" w:type="dxa"/>
            <w:tcBorders>
              <w:top w:val="single" w:sz="8" w:space="0" w:color="auto"/>
              <w:left w:val="nil"/>
              <w:bottom w:val="nil"/>
              <w:right w:val="single" w:sz="8" w:space="0" w:color="auto"/>
            </w:tcBorders>
            <w:shd w:val="clear" w:color="auto" w:fill="auto"/>
            <w:vAlign w:val="center"/>
            <w:hideMark/>
          </w:tcPr>
          <w:p w14:paraId="03FD70A8" w14:textId="77777777" w:rsidR="00EE12BF" w:rsidRPr="00EE12BF" w:rsidRDefault="00EE12BF" w:rsidP="00EE12BF">
            <w:pPr>
              <w:jc w:val="right"/>
              <w:rPr>
                <w:rFonts w:ascii="Arial" w:hAnsi="Arial" w:cs="Arial"/>
                <w:b/>
                <w:bCs/>
                <w:color w:val="000000"/>
                <w:sz w:val="18"/>
                <w:szCs w:val="18"/>
                <w:lang w:eastAsia="fi-FI"/>
              </w:rPr>
            </w:pPr>
            <w:r w:rsidRPr="00EE12BF">
              <w:rPr>
                <w:rFonts w:ascii="Arial" w:hAnsi="Arial" w:cs="Arial"/>
                <w:b/>
                <w:bCs/>
                <w:color w:val="000000"/>
                <w:sz w:val="18"/>
                <w:szCs w:val="18"/>
                <w:lang w:eastAsia="fi-FI"/>
              </w:rPr>
              <w:t>Määrä (euroa)</w:t>
            </w:r>
          </w:p>
        </w:tc>
      </w:tr>
      <w:tr w:rsidR="00EE12BF" w:rsidRPr="00EE12BF" w14:paraId="4AE761AB" w14:textId="77777777" w:rsidTr="00EE12BF">
        <w:trPr>
          <w:trHeight w:val="290"/>
        </w:trPr>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14:paraId="66E644D7" w14:textId="77777777" w:rsidR="00EE12BF" w:rsidRPr="00EE12BF" w:rsidRDefault="00D13B49" w:rsidP="00A7147B">
            <w:pPr>
              <w:jc w:val="center"/>
              <w:rPr>
                <w:rFonts w:ascii="Arial" w:hAnsi="Arial" w:cs="Arial"/>
                <w:color w:val="000000"/>
                <w:sz w:val="18"/>
                <w:szCs w:val="18"/>
                <w:lang w:eastAsia="fi-FI"/>
              </w:rPr>
            </w:pPr>
            <w:r>
              <w:rPr>
                <w:rFonts w:ascii="Arial" w:hAnsi="Arial" w:cs="Arial"/>
                <w:color w:val="FF0000"/>
                <w:sz w:val="18"/>
                <w:szCs w:val="18"/>
                <w:lang w:eastAsia="fi-FI"/>
              </w:rPr>
              <w:t>5</w:t>
            </w:r>
            <w:r w:rsidR="00EE12BF" w:rsidRPr="00EE12BF">
              <w:rPr>
                <w:rFonts w:ascii="Arial" w:hAnsi="Arial" w:cs="Arial"/>
                <w:color w:val="000000"/>
                <w:sz w:val="18"/>
                <w:szCs w:val="18"/>
                <w:lang w:eastAsia="fi-FI"/>
              </w:rPr>
              <w:t>.</w:t>
            </w:r>
            <w:r w:rsidR="00A7147B">
              <w:rPr>
                <w:rFonts w:ascii="Arial" w:hAnsi="Arial" w:cs="Arial"/>
                <w:color w:val="FF0000"/>
                <w:sz w:val="18"/>
                <w:szCs w:val="18"/>
                <w:lang w:eastAsia="fi-FI"/>
              </w:rPr>
              <w:t>h</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14:paraId="2AEBEC9C" w14:textId="77777777" w:rsidR="00EE12BF" w:rsidRPr="00EE12BF" w:rsidRDefault="00EE12BF" w:rsidP="00EE12BF">
            <w:pPr>
              <w:jc w:val="center"/>
              <w:rPr>
                <w:rFonts w:ascii="Arial" w:hAnsi="Arial" w:cs="Arial"/>
                <w:color w:val="000000"/>
                <w:sz w:val="18"/>
                <w:szCs w:val="18"/>
                <w:lang w:eastAsia="fi-FI"/>
              </w:rPr>
            </w:pPr>
            <w:r w:rsidRPr="00EE12BF">
              <w:rPr>
                <w:rFonts w:ascii="Arial" w:hAnsi="Arial" w:cs="Arial"/>
                <w:color w:val="000000"/>
                <w:sz w:val="18"/>
                <w:szCs w:val="18"/>
                <w:lang w:eastAsia="fi-FI"/>
              </w:rPr>
              <w:t>ESR</w:t>
            </w:r>
            <w:r w:rsidR="00945BB2">
              <w:rPr>
                <w:rFonts w:ascii="Arial" w:hAnsi="Arial" w:cs="Arial"/>
                <w:color w:val="000000"/>
                <w:sz w:val="18"/>
                <w:szCs w:val="18"/>
                <w:lang w:eastAsia="fi-FI"/>
              </w:rPr>
              <w:t>+</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14:paraId="37E0E3DB" w14:textId="77777777" w:rsidR="00EE12BF" w:rsidRPr="00EE12BF" w:rsidRDefault="00EE12BF" w:rsidP="00EE12BF">
            <w:pPr>
              <w:jc w:val="center"/>
              <w:rPr>
                <w:rFonts w:ascii="Arial" w:hAnsi="Arial" w:cs="Arial"/>
                <w:color w:val="000000"/>
                <w:sz w:val="18"/>
                <w:szCs w:val="18"/>
                <w:lang w:eastAsia="fi-FI"/>
              </w:rPr>
            </w:pPr>
            <w:r w:rsidRPr="00EE12BF">
              <w:rPr>
                <w:rFonts w:ascii="Arial" w:hAnsi="Arial" w:cs="Arial"/>
                <w:color w:val="000000"/>
                <w:sz w:val="18"/>
                <w:szCs w:val="18"/>
                <w:lang w:eastAsia="fi-FI"/>
              </w:rPr>
              <w:t>01</w:t>
            </w:r>
          </w:p>
        </w:tc>
        <w:tc>
          <w:tcPr>
            <w:tcW w:w="1100" w:type="dxa"/>
            <w:tcBorders>
              <w:top w:val="nil"/>
              <w:left w:val="nil"/>
              <w:bottom w:val="nil"/>
              <w:right w:val="nil"/>
            </w:tcBorders>
            <w:shd w:val="clear" w:color="auto" w:fill="auto"/>
            <w:vAlign w:val="center"/>
            <w:hideMark/>
          </w:tcPr>
          <w:p w14:paraId="49921177" w14:textId="77777777" w:rsidR="00EE12BF" w:rsidRPr="00EE12BF" w:rsidRDefault="00EE12BF" w:rsidP="00EE12BF">
            <w:pPr>
              <w:jc w:val="center"/>
              <w:rPr>
                <w:rFonts w:ascii="Arial" w:hAnsi="Arial" w:cs="Arial"/>
                <w:color w:val="000000"/>
                <w:sz w:val="18"/>
                <w:szCs w:val="18"/>
                <w:lang w:eastAsia="fi-FI"/>
              </w:rPr>
            </w:pPr>
            <w:r w:rsidRPr="00EE12BF">
              <w:rPr>
                <w:rFonts w:ascii="Arial" w:hAnsi="Arial" w:cs="Arial"/>
                <w:color w:val="000000"/>
                <w:sz w:val="18"/>
                <w:szCs w:val="18"/>
                <w:lang w:eastAsia="fi-FI"/>
              </w:rPr>
              <w:t>Kehittyneet</w:t>
            </w:r>
          </w:p>
        </w:tc>
        <w:tc>
          <w:tcPr>
            <w:tcW w:w="138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3B4D1F5" w14:textId="77777777" w:rsidR="00EE12BF" w:rsidRPr="00EE12BF" w:rsidRDefault="00EE12BF" w:rsidP="00EE12BF">
            <w:pPr>
              <w:jc w:val="right"/>
              <w:rPr>
                <w:rFonts w:ascii="Arial" w:hAnsi="Arial" w:cs="Arial"/>
                <w:color w:val="000000"/>
                <w:sz w:val="18"/>
                <w:szCs w:val="18"/>
                <w:lang w:eastAsia="fi-FI"/>
              </w:rPr>
            </w:pPr>
            <w:r w:rsidRPr="00EE12BF">
              <w:rPr>
                <w:rFonts w:ascii="Arial" w:hAnsi="Arial" w:cs="Arial"/>
                <w:color w:val="000000"/>
                <w:sz w:val="18"/>
                <w:szCs w:val="18"/>
                <w:lang w:eastAsia="fi-FI"/>
              </w:rPr>
              <w:t>3 319 188</w:t>
            </w:r>
          </w:p>
        </w:tc>
      </w:tr>
      <w:tr w:rsidR="00EE12BF" w:rsidRPr="00EE12BF" w14:paraId="4D6B9843" w14:textId="77777777" w:rsidTr="00EE12BF">
        <w:trPr>
          <w:trHeight w:val="300"/>
        </w:trPr>
        <w:tc>
          <w:tcPr>
            <w:tcW w:w="1320" w:type="dxa"/>
            <w:vMerge/>
            <w:tcBorders>
              <w:top w:val="nil"/>
              <w:left w:val="single" w:sz="8" w:space="0" w:color="auto"/>
              <w:bottom w:val="single" w:sz="8" w:space="0" w:color="000000"/>
              <w:right w:val="single" w:sz="8" w:space="0" w:color="auto"/>
            </w:tcBorders>
            <w:vAlign w:val="center"/>
            <w:hideMark/>
          </w:tcPr>
          <w:p w14:paraId="299AC9C5" w14:textId="77777777" w:rsidR="00EE12BF" w:rsidRPr="00EE12BF" w:rsidRDefault="00EE12BF" w:rsidP="00EE12BF">
            <w:pPr>
              <w:rPr>
                <w:rFonts w:ascii="Arial" w:hAnsi="Arial" w:cs="Arial"/>
                <w:color w:val="000000"/>
                <w:sz w:val="18"/>
                <w:szCs w:val="18"/>
                <w:lang w:eastAsia="fi-FI"/>
              </w:rPr>
            </w:pPr>
          </w:p>
        </w:tc>
        <w:tc>
          <w:tcPr>
            <w:tcW w:w="980" w:type="dxa"/>
            <w:vMerge/>
            <w:tcBorders>
              <w:top w:val="nil"/>
              <w:left w:val="single" w:sz="8" w:space="0" w:color="auto"/>
              <w:bottom w:val="single" w:sz="8" w:space="0" w:color="000000"/>
              <w:right w:val="single" w:sz="8" w:space="0" w:color="auto"/>
            </w:tcBorders>
            <w:vAlign w:val="center"/>
            <w:hideMark/>
          </w:tcPr>
          <w:p w14:paraId="323B4C94" w14:textId="77777777" w:rsidR="00EE12BF" w:rsidRPr="00EE12BF" w:rsidRDefault="00EE12BF" w:rsidP="00EE12BF">
            <w:pPr>
              <w:rPr>
                <w:rFonts w:ascii="Arial" w:hAnsi="Arial" w:cs="Arial"/>
                <w:color w:val="000000"/>
                <w:sz w:val="18"/>
                <w:szCs w:val="18"/>
                <w:lang w:eastAsia="fi-FI"/>
              </w:rPr>
            </w:pPr>
          </w:p>
        </w:tc>
        <w:tc>
          <w:tcPr>
            <w:tcW w:w="980" w:type="dxa"/>
            <w:vMerge/>
            <w:tcBorders>
              <w:top w:val="nil"/>
              <w:left w:val="single" w:sz="8" w:space="0" w:color="auto"/>
              <w:bottom w:val="single" w:sz="8" w:space="0" w:color="000000"/>
              <w:right w:val="single" w:sz="8" w:space="0" w:color="auto"/>
            </w:tcBorders>
            <w:vAlign w:val="center"/>
            <w:hideMark/>
          </w:tcPr>
          <w:p w14:paraId="27F5A495" w14:textId="77777777" w:rsidR="00EE12BF" w:rsidRPr="00EE12BF" w:rsidRDefault="00EE12BF" w:rsidP="00EE12BF">
            <w:pPr>
              <w:rPr>
                <w:rFonts w:ascii="Arial" w:hAnsi="Arial" w:cs="Arial"/>
                <w:color w:val="000000"/>
                <w:sz w:val="18"/>
                <w:szCs w:val="18"/>
                <w:lang w:eastAsia="fi-FI"/>
              </w:rPr>
            </w:pPr>
          </w:p>
        </w:tc>
        <w:tc>
          <w:tcPr>
            <w:tcW w:w="1100" w:type="dxa"/>
            <w:tcBorders>
              <w:top w:val="single" w:sz="4" w:space="0" w:color="auto"/>
              <w:left w:val="nil"/>
              <w:bottom w:val="single" w:sz="4" w:space="0" w:color="auto"/>
              <w:right w:val="nil"/>
            </w:tcBorders>
            <w:shd w:val="clear" w:color="auto" w:fill="auto"/>
            <w:vAlign w:val="center"/>
            <w:hideMark/>
          </w:tcPr>
          <w:p w14:paraId="15B7A14D" w14:textId="77777777" w:rsidR="00EE12BF" w:rsidRPr="00EE12BF" w:rsidRDefault="00EE12BF" w:rsidP="00EE12BF">
            <w:pPr>
              <w:jc w:val="center"/>
              <w:rPr>
                <w:rFonts w:ascii="Arial" w:hAnsi="Arial" w:cs="Arial"/>
                <w:color w:val="000000"/>
                <w:sz w:val="18"/>
                <w:szCs w:val="18"/>
                <w:lang w:eastAsia="fi-FI"/>
              </w:rPr>
            </w:pPr>
            <w:r w:rsidRPr="00EE12BF">
              <w:rPr>
                <w:rFonts w:ascii="Arial" w:hAnsi="Arial" w:cs="Arial"/>
                <w:color w:val="000000"/>
                <w:sz w:val="18"/>
                <w:szCs w:val="18"/>
                <w:lang w:eastAsia="fi-FI"/>
              </w:rPr>
              <w:t>Siirtymä</w:t>
            </w:r>
          </w:p>
        </w:tc>
        <w:tc>
          <w:tcPr>
            <w:tcW w:w="138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0B3D127" w14:textId="77777777" w:rsidR="00EE12BF" w:rsidRPr="00EE12BF" w:rsidRDefault="00EE12BF" w:rsidP="00EE12BF">
            <w:pPr>
              <w:jc w:val="right"/>
              <w:rPr>
                <w:rFonts w:ascii="Arial" w:hAnsi="Arial" w:cs="Arial"/>
                <w:color w:val="000000"/>
                <w:sz w:val="18"/>
                <w:szCs w:val="18"/>
                <w:lang w:eastAsia="fi-FI"/>
              </w:rPr>
            </w:pPr>
            <w:r w:rsidRPr="00EE12BF">
              <w:rPr>
                <w:rFonts w:ascii="Arial" w:hAnsi="Arial" w:cs="Arial"/>
                <w:color w:val="000000"/>
                <w:sz w:val="18"/>
                <w:szCs w:val="18"/>
                <w:lang w:eastAsia="fi-FI"/>
              </w:rPr>
              <w:t>20 114 882</w:t>
            </w:r>
          </w:p>
        </w:tc>
      </w:tr>
      <w:tr w:rsidR="00EE12BF" w:rsidRPr="00EE12BF" w14:paraId="77D55530" w14:textId="77777777" w:rsidTr="00EE12BF">
        <w:trPr>
          <w:trHeight w:val="300"/>
        </w:trPr>
        <w:tc>
          <w:tcPr>
            <w:tcW w:w="1320" w:type="dxa"/>
            <w:vMerge/>
            <w:tcBorders>
              <w:top w:val="nil"/>
              <w:left w:val="single" w:sz="8" w:space="0" w:color="auto"/>
              <w:bottom w:val="single" w:sz="8" w:space="0" w:color="000000"/>
              <w:right w:val="single" w:sz="8" w:space="0" w:color="auto"/>
            </w:tcBorders>
            <w:vAlign w:val="center"/>
            <w:hideMark/>
          </w:tcPr>
          <w:p w14:paraId="33BD2D0A" w14:textId="77777777" w:rsidR="00EE12BF" w:rsidRPr="00EE12BF" w:rsidRDefault="00EE12BF" w:rsidP="00EE12BF">
            <w:pPr>
              <w:rPr>
                <w:rFonts w:ascii="Arial" w:hAnsi="Arial" w:cs="Arial"/>
                <w:color w:val="000000"/>
                <w:sz w:val="18"/>
                <w:szCs w:val="18"/>
                <w:lang w:eastAsia="fi-FI"/>
              </w:rPr>
            </w:pPr>
          </w:p>
        </w:tc>
        <w:tc>
          <w:tcPr>
            <w:tcW w:w="980" w:type="dxa"/>
            <w:vMerge/>
            <w:tcBorders>
              <w:top w:val="nil"/>
              <w:left w:val="single" w:sz="8" w:space="0" w:color="auto"/>
              <w:bottom w:val="single" w:sz="8" w:space="0" w:color="000000"/>
              <w:right w:val="single" w:sz="8" w:space="0" w:color="auto"/>
            </w:tcBorders>
            <w:vAlign w:val="center"/>
            <w:hideMark/>
          </w:tcPr>
          <w:p w14:paraId="7B75A548" w14:textId="77777777" w:rsidR="00EE12BF" w:rsidRPr="00EE12BF" w:rsidRDefault="00EE12BF" w:rsidP="00EE12BF">
            <w:pPr>
              <w:rPr>
                <w:rFonts w:ascii="Arial" w:hAnsi="Arial" w:cs="Arial"/>
                <w:color w:val="000000"/>
                <w:sz w:val="18"/>
                <w:szCs w:val="18"/>
                <w:lang w:eastAsia="fi-FI"/>
              </w:rPr>
            </w:pPr>
          </w:p>
        </w:tc>
        <w:tc>
          <w:tcPr>
            <w:tcW w:w="980" w:type="dxa"/>
            <w:vMerge/>
            <w:tcBorders>
              <w:top w:val="nil"/>
              <w:left w:val="single" w:sz="8" w:space="0" w:color="auto"/>
              <w:bottom w:val="single" w:sz="8" w:space="0" w:color="000000"/>
              <w:right w:val="single" w:sz="8" w:space="0" w:color="auto"/>
            </w:tcBorders>
            <w:vAlign w:val="center"/>
            <w:hideMark/>
          </w:tcPr>
          <w:p w14:paraId="6B52B463" w14:textId="77777777" w:rsidR="00EE12BF" w:rsidRPr="00EE12BF" w:rsidRDefault="00EE12BF" w:rsidP="00EE12BF">
            <w:pPr>
              <w:rPr>
                <w:rFonts w:ascii="Arial" w:hAnsi="Arial" w:cs="Arial"/>
                <w:color w:val="000000"/>
                <w:sz w:val="18"/>
                <w:szCs w:val="18"/>
                <w:lang w:eastAsia="fi-FI"/>
              </w:rPr>
            </w:pPr>
          </w:p>
        </w:tc>
        <w:tc>
          <w:tcPr>
            <w:tcW w:w="1100" w:type="dxa"/>
            <w:tcBorders>
              <w:top w:val="nil"/>
              <w:left w:val="nil"/>
              <w:bottom w:val="single" w:sz="8" w:space="0" w:color="auto"/>
              <w:right w:val="nil"/>
            </w:tcBorders>
            <w:shd w:val="clear" w:color="auto" w:fill="auto"/>
            <w:vAlign w:val="center"/>
            <w:hideMark/>
          </w:tcPr>
          <w:p w14:paraId="5EDF3645" w14:textId="77777777" w:rsidR="00EE12BF" w:rsidRPr="00EE12BF" w:rsidRDefault="00EE12BF" w:rsidP="00EE12BF">
            <w:pPr>
              <w:jc w:val="center"/>
              <w:rPr>
                <w:rFonts w:ascii="Arial" w:hAnsi="Arial" w:cs="Arial"/>
                <w:color w:val="000000"/>
                <w:sz w:val="18"/>
                <w:szCs w:val="18"/>
                <w:lang w:eastAsia="fi-FI"/>
              </w:rPr>
            </w:pPr>
            <w:r w:rsidRPr="00EE12BF">
              <w:rPr>
                <w:rFonts w:ascii="Arial" w:hAnsi="Arial" w:cs="Arial"/>
                <w:color w:val="000000"/>
                <w:sz w:val="18"/>
                <w:szCs w:val="18"/>
                <w:lang w:eastAsia="fi-FI"/>
              </w:rPr>
              <w:t>NSPA</w:t>
            </w:r>
          </w:p>
        </w:tc>
        <w:tc>
          <w:tcPr>
            <w:tcW w:w="138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431DC18" w14:textId="77777777" w:rsidR="00EE12BF" w:rsidRPr="00EE12BF" w:rsidRDefault="00EE12BF" w:rsidP="00EE12BF">
            <w:pPr>
              <w:jc w:val="right"/>
              <w:rPr>
                <w:rFonts w:ascii="Arial" w:hAnsi="Arial" w:cs="Arial"/>
                <w:color w:val="000000"/>
                <w:sz w:val="18"/>
                <w:szCs w:val="18"/>
                <w:lang w:eastAsia="fi-FI"/>
              </w:rPr>
            </w:pPr>
            <w:r w:rsidRPr="00EE12BF">
              <w:rPr>
                <w:rFonts w:ascii="Arial" w:hAnsi="Arial" w:cs="Arial"/>
                <w:color w:val="000000"/>
                <w:sz w:val="18"/>
                <w:szCs w:val="18"/>
                <w:lang w:eastAsia="fi-FI"/>
              </w:rPr>
              <w:t>5 528 267</w:t>
            </w:r>
          </w:p>
        </w:tc>
      </w:tr>
      <w:tr w:rsidR="00EE12BF" w:rsidRPr="00EE12BF" w14:paraId="727AA9E4" w14:textId="77777777" w:rsidTr="00EE12BF">
        <w:trPr>
          <w:trHeight w:val="290"/>
        </w:trPr>
        <w:tc>
          <w:tcPr>
            <w:tcW w:w="5760" w:type="dxa"/>
            <w:gridSpan w:val="5"/>
            <w:tcBorders>
              <w:top w:val="nil"/>
              <w:left w:val="nil"/>
              <w:bottom w:val="nil"/>
              <w:right w:val="nil"/>
            </w:tcBorders>
            <w:shd w:val="clear" w:color="auto" w:fill="auto"/>
            <w:noWrap/>
            <w:vAlign w:val="bottom"/>
            <w:hideMark/>
          </w:tcPr>
          <w:p w14:paraId="4E3215C9" w14:textId="77777777" w:rsidR="00EE12BF" w:rsidRPr="00EE12BF" w:rsidRDefault="00EE12BF" w:rsidP="00EE12BF">
            <w:pPr>
              <w:rPr>
                <w:rFonts w:ascii="Calibri" w:hAnsi="Calibri" w:cs="Calibri"/>
                <w:color w:val="000000"/>
                <w:sz w:val="22"/>
                <w:szCs w:val="22"/>
                <w:lang w:eastAsia="fi-FI"/>
              </w:rPr>
            </w:pPr>
            <w:r w:rsidRPr="00EE12BF">
              <w:rPr>
                <w:rFonts w:ascii="Calibri" w:hAnsi="Calibri" w:cs="Calibri"/>
                <w:color w:val="000000"/>
                <w:sz w:val="22"/>
                <w:szCs w:val="22"/>
                <w:lang w:eastAsia="fi-FI"/>
              </w:rPr>
              <w:t>NSPA = Syrjäisimmät ja pohjoisen harvaan asutut alueet</w:t>
            </w:r>
          </w:p>
        </w:tc>
      </w:tr>
    </w:tbl>
    <w:p w14:paraId="66D482EA" w14:textId="77777777" w:rsidR="00D01F9C" w:rsidRDefault="00D01F9C" w:rsidP="00CB088C">
      <w:pPr>
        <w:pStyle w:val="VMleipteksti"/>
      </w:pPr>
    </w:p>
    <w:p w14:paraId="01AF4B37" w14:textId="77777777" w:rsidR="0034371E" w:rsidRPr="001B6CDF" w:rsidRDefault="0034371E" w:rsidP="0034371E">
      <w:pPr>
        <w:rPr>
          <w:rFonts w:ascii="Arial" w:hAnsi="Arial" w:cs="Arial"/>
          <w:noProof/>
          <w:sz w:val="22"/>
          <w:szCs w:val="22"/>
          <w:lang w:eastAsia="fi-FI"/>
        </w:rPr>
      </w:pPr>
      <w:r w:rsidRPr="001B6CDF">
        <w:rPr>
          <w:rFonts w:ascii="Arial" w:hAnsi="Arial" w:cs="Arial"/>
          <w:noProof/>
          <w:sz w:val="22"/>
          <w:szCs w:val="22"/>
          <w:lang w:eastAsia="fi-FI"/>
        </w:rPr>
        <w:t>Käytettävät koodit:</w:t>
      </w:r>
    </w:p>
    <w:p w14:paraId="3CE5284A" w14:textId="77777777" w:rsidR="003741DD" w:rsidRDefault="0034371E" w:rsidP="008A3BE7">
      <w:pPr>
        <w:pStyle w:val="Luettelokappale"/>
        <w:numPr>
          <w:ilvl w:val="0"/>
          <w:numId w:val="32"/>
        </w:numPr>
        <w:ind w:left="426" w:hanging="426"/>
        <w:rPr>
          <w:rFonts w:ascii="Arial" w:hAnsi="Arial" w:cs="Arial"/>
          <w:noProof/>
          <w:sz w:val="20"/>
        </w:rPr>
      </w:pPr>
      <w:r w:rsidRPr="003741DD">
        <w:rPr>
          <w:rFonts w:ascii="Arial" w:hAnsi="Arial" w:cs="Arial"/>
          <w:noProof/>
          <w:sz w:val="20"/>
        </w:rPr>
        <w:t>Avustus</w:t>
      </w:r>
    </w:p>
    <w:p w14:paraId="3E477846" w14:textId="77777777" w:rsidR="002865E1" w:rsidRPr="00AE1982" w:rsidRDefault="002865E1" w:rsidP="002865E1">
      <w:pPr>
        <w:rPr>
          <w:rFonts w:ascii="Arial" w:hAnsi="Arial" w:cs="Arial"/>
          <w:b/>
          <w:noProof/>
          <w:sz w:val="22"/>
          <w:szCs w:val="22"/>
          <w:lang w:eastAsia="fi-FI"/>
        </w:rPr>
      </w:pPr>
      <w:r w:rsidRPr="00AE1982">
        <w:rPr>
          <w:rFonts w:ascii="Arial" w:hAnsi="Arial" w:cs="Arial"/>
          <w:b/>
          <w:noProof/>
          <w:sz w:val="22"/>
          <w:szCs w:val="22"/>
          <w:lang w:eastAsia="fi-FI"/>
        </w:rPr>
        <w:t>Taulukko 6: Kokonaisuus 3 – alueellinen täytäntöönpanomekanismi ja alueellinen painopiste</w:t>
      </w:r>
      <w:r w:rsidRPr="00AE1982">
        <w:rPr>
          <w:rFonts w:ascii="Arial" w:hAnsi="Arial" w:cs="Arial"/>
          <w:b/>
          <w:noProof/>
          <w:color w:val="FF0000"/>
          <w:sz w:val="22"/>
          <w:szCs w:val="22"/>
          <w:lang w:eastAsia="fi-FI"/>
        </w:rPr>
        <w:t xml:space="preserve"> </w:t>
      </w:r>
    </w:p>
    <w:p w14:paraId="56DDFAA8" w14:textId="77777777" w:rsidR="002865E1" w:rsidRDefault="00115930" w:rsidP="002865E1">
      <w:pPr>
        <w:rPr>
          <w:rFonts w:ascii="Arial" w:hAnsi="Arial" w:cs="Arial"/>
          <w:sz w:val="22"/>
          <w:szCs w:val="22"/>
        </w:rPr>
      </w:pPr>
      <w:r w:rsidRPr="001F1C78">
        <w:rPr>
          <w:rFonts w:ascii="Arial" w:hAnsi="Arial" w:cs="Arial"/>
          <w:color w:val="000000"/>
          <w:sz w:val="22"/>
          <w:szCs w:val="22"/>
          <w:lang w:eastAsia="fi-FI"/>
        </w:rPr>
        <w:t xml:space="preserve">Taulukossa on kuvattu alueelliset täytäntöönpanomekanismit ja </w:t>
      </w:r>
      <w:r w:rsidR="002865E1" w:rsidRPr="00AE1982">
        <w:rPr>
          <w:rFonts w:ascii="Arial" w:hAnsi="Arial" w:cs="Arial"/>
          <w:sz w:val="22"/>
          <w:szCs w:val="22"/>
        </w:rPr>
        <w:t>niihin kohdistuva indikatiivinen EU-rahoitus aluelu</w:t>
      </w:r>
      <w:r w:rsidR="002865E1">
        <w:rPr>
          <w:rFonts w:ascii="Arial" w:hAnsi="Arial" w:cs="Arial"/>
          <w:sz w:val="22"/>
          <w:szCs w:val="22"/>
        </w:rPr>
        <w:t>okittain erityistavoitteessa 4.1.7</w:t>
      </w:r>
      <w:r w:rsidR="002865E1" w:rsidRPr="00AE1982">
        <w:rPr>
          <w:rFonts w:ascii="Arial" w:hAnsi="Arial" w:cs="Arial"/>
          <w:sz w:val="22"/>
          <w:szCs w:val="22"/>
        </w:rPr>
        <w:t>. Koodien selitteet ovat taulukon alapuolella.</w:t>
      </w:r>
    </w:p>
    <w:p w14:paraId="1CE5E815" w14:textId="77777777" w:rsidR="002865E1" w:rsidRDefault="002865E1" w:rsidP="002865E1">
      <w:pPr>
        <w:rPr>
          <w:rFonts w:ascii="Arial" w:hAnsi="Arial" w:cs="Arial"/>
          <w:sz w:val="22"/>
          <w:szCs w:val="22"/>
        </w:rPr>
      </w:pPr>
    </w:p>
    <w:tbl>
      <w:tblPr>
        <w:tblW w:w="6096" w:type="dxa"/>
        <w:tblInd w:w="-10" w:type="dxa"/>
        <w:tblCellMar>
          <w:left w:w="70" w:type="dxa"/>
          <w:right w:w="70" w:type="dxa"/>
        </w:tblCellMar>
        <w:tblLook w:val="04A0" w:firstRow="1" w:lastRow="0" w:firstColumn="1" w:lastColumn="0" w:noHBand="0" w:noVBand="1"/>
      </w:tblPr>
      <w:tblGrid>
        <w:gridCol w:w="1340"/>
        <w:gridCol w:w="1180"/>
        <w:gridCol w:w="960"/>
        <w:gridCol w:w="1200"/>
        <w:gridCol w:w="1416"/>
      </w:tblGrid>
      <w:tr w:rsidR="002865E1" w:rsidRPr="002865E1" w14:paraId="37C9C561" w14:textId="77777777" w:rsidTr="002865E1">
        <w:trPr>
          <w:trHeight w:val="300"/>
        </w:trPr>
        <w:tc>
          <w:tcPr>
            <w:tcW w:w="13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053A6E" w14:textId="77777777" w:rsidR="002865E1" w:rsidRPr="002865E1" w:rsidRDefault="002865E1" w:rsidP="002865E1">
            <w:pPr>
              <w:rPr>
                <w:rFonts w:ascii="Arial" w:hAnsi="Arial" w:cs="Arial"/>
                <w:b/>
                <w:bCs/>
                <w:color w:val="000000"/>
                <w:sz w:val="18"/>
                <w:szCs w:val="18"/>
                <w:lang w:eastAsia="fi-FI"/>
              </w:rPr>
            </w:pPr>
            <w:r w:rsidRPr="002865E1">
              <w:rPr>
                <w:rFonts w:ascii="Arial" w:hAnsi="Arial" w:cs="Arial"/>
                <w:b/>
                <w:bCs/>
                <w:color w:val="000000"/>
                <w:sz w:val="18"/>
                <w:szCs w:val="18"/>
                <w:lang w:eastAsia="fi-FI"/>
              </w:rPr>
              <w:t>Erityistavoite</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529F6EC4" w14:textId="77777777" w:rsidR="002865E1" w:rsidRPr="002865E1" w:rsidRDefault="002865E1" w:rsidP="002865E1">
            <w:pPr>
              <w:rPr>
                <w:rFonts w:ascii="Arial" w:hAnsi="Arial" w:cs="Arial"/>
                <w:b/>
                <w:bCs/>
                <w:color w:val="000000"/>
                <w:sz w:val="18"/>
                <w:szCs w:val="18"/>
                <w:lang w:eastAsia="fi-FI"/>
              </w:rPr>
            </w:pPr>
            <w:r w:rsidRPr="002865E1">
              <w:rPr>
                <w:rFonts w:ascii="Arial" w:hAnsi="Arial" w:cs="Arial"/>
                <w:b/>
                <w:bCs/>
                <w:color w:val="000000"/>
                <w:sz w:val="18"/>
                <w:szCs w:val="18"/>
                <w:lang w:eastAsia="fi-FI"/>
              </w:rPr>
              <w:t>Rahasto</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4969491E" w14:textId="77777777" w:rsidR="002865E1" w:rsidRPr="002865E1" w:rsidRDefault="002865E1" w:rsidP="002865E1">
            <w:pPr>
              <w:rPr>
                <w:rFonts w:ascii="Arial" w:hAnsi="Arial" w:cs="Arial"/>
                <w:b/>
                <w:bCs/>
                <w:color w:val="000000"/>
                <w:sz w:val="18"/>
                <w:szCs w:val="18"/>
                <w:lang w:eastAsia="fi-FI"/>
              </w:rPr>
            </w:pPr>
            <w:r w:rsidRPr="002865E1">
              <w:rPr>
                <w:rFonts w:ascii="Arial" w:hAnsi="Arial" w:cs="Arial"/>
                <w:b/>
                <w:bCs/>
                <w:color w:val="000000"/>
                <w:sz w:val="18"/>
                <w:szCs w:val="18"/>
                <w:lang w:eastAsia="fi-FI"/>
              </w:rPr>
              <w:t>Koodi</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6726DDA9" w14:textId="77777777" w:rsidR="002865E1" w:rsidRPr="002865E1" w:rsidRDefault="002865E1" w:rsidP="002865E1">
            <w:pPr>
              <w:rPr>
                <w:rFonts w:ascii="Arial" w:hAnsi="Arial" w:cs="Arial"/>
                <w:b/>
                <w:bCs/>
                <w:color w:val="000000"/>
                <w:sz w:val="18"/>
                <w:szCs w:val="18"/>
                <w:lang w:eastAsia="fi-FI"/>
              </w:rPr>
            </w:pPr>
            <w:r w:rsidRPr="002865E1">
              <w:rPr>
                <w:rFonts w:ascii="Arial" w:hAnsi="Arial" w:cs="Arial"/>
                <w:b/>
                <w:bCs/>
                <w:color w:val="000000"/>
                <w:sz w:val="18"/>
                <w:szCs w:val="18"/>
                <w:lang w:eastAsia="fi-FI"/>
              </w:rPr>
              <w:t>Alueluokka</w:t>
            </w:r>
          </w:p>
        </w:tc>
        <w:tc>
          <w:tcPr>
            <w:tcW w:w="1416" w:type="dxa"/>
            <w:tcBorders>
              <w:top w:val="single" w:sz="8" w:space="0" w:color="auto"/>
              <w:left w:val="nil"/>
              <w:bottom w:val="single" w:sz="8" w:space="0" w:color="auto"/>
              <w:right w:val="single" w:sz="8" w:space="0" w:color="auto"/>
            </w:tcBorders>
            <w:shd w:val="clear" w:color="auto" w:fill="auto"/>
            <w:vAlign w:val="center"/>
            <w:hideMark/>
          </w:tcPr>
          <w:p w14:paraId="59128D76" w14:textId="77777777" w:rsidR="002865E1" w:rsidRPr="002865E1" w:rsidRDefault="002865E1" w:rsidP="002865E1">
            <w:pPr>
              <w:rPr>
                <w:rFonts w:ascii="Arial" w:hAnsi="Arial" w:cs="Arial"/>
                <w:b/>
                <w:bCs/>
                <w:color w:val="000000"/>
                <w:sz w:val="18"/>
                <w:szCs w:val="18"/>
                <w:lang w:eastAsia="fi-FI"/>
              </w:rPr>
            </w:pPr>
            <w:r w:rsidRPr="002865E1">
              <w:rPr>
                <w:rFonts w:ascii="Arial" w:hAnsi="Arial" w:cs="Arial"/>
                <w:b/>
                <w:bCs/>
                <w:color w:val="000000"/>
                <w:sz w:val="18"/>
                <w:szCs w:val="18"/>
                <w:lang w:eastAsia="fi-FI"/>
              </w:rPr>
              <w:t>Määrä (euroa)</w:t>
            </w:r>
          </w:p>
        </w:tc>
      </w:tr>
      <w:tr w:rsidR="002865E1" w:rsidRPr="002865E1" w14:paraId="79EBCA7D" w14:textId="77777777" w:rsidTr="00AA0D25">
        <w:trPr>
          <w:trHeight w:val="290"/>
        </w:trPr>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52A5E817" w14:textId="77777777" w:rsidR="002865E1" w:rsidRPr="002865E1" w:rsidRDefault="00D13B49" w:rsidP="00A7147B">
            <w:pPr>
              <w:jc w:val="center"/>
              <w:rPr>
                <w:rFonts w:ascii="Arial" w:hAnsi="Arial" w:cs="Arial"/>
                <w:color w:val="000000"/>
                <w:sz w:val="18"/>
                <w:szCs w:val="18"/>
                <w:lang w:eastAsia="fi-FI"/>
              </w:rPr>
            </w:pPr>
            <w:r>
              <w:rPr>
                <w:rFonts w:ascii="Arial" w:hAnsi="Arial" w:cs="Arial"/>
                <w:color w:val="FF0000"/>
                <w:sz w:val="18"/>
                <w:szCs w:val="18"/>
                <w:lang w:eastAsia="fi-FI"/>
              </w:rPr>
              <w:t>5</w:t>
            </w:r>
            <w:r w:rsidR="002865E1" w:rsidRPr="002865E1">
              <w:rPr>
                <w:rFonts w:ascii="Arial" w:hAnsi="Arial" w:cs="Arial"/>
                <w:color w:val="000000"/>
                <w:sz w:val="18"/>
                <w:szCs w:val="18"/>
                <w:lang w:eastAsia="fi-FI"/>
              </w:rPr>
              <w:t>.</w:t>
            </w:r>
            <w:r w:rsidR="00A7147B">
              <w:rPr>
                <w:rFonts w:ascii="Arial" w:hAnsi="Arial" w:cs="Arial"/>
                <w:color w:val="FF0000"/>
                <w:sz w:val="18"/>
                <w:szCs w:val="18"/>
                <w:lang w:eastAsia="fi-FI"/>
              </w:rPr>
              <w:t>h</w:t>
            </w:r>
          </w:p>
        </w:tc>
        <w:tc>
          <w:tcPr>
            <w:tcW w:w="1180" w:type="dxa"/>
            <w:vMerge w:val="restart"/>
            <w:tcBorders>
              <w:top w:val="nil"/>
              <w:left w:val="single" w:sz="8" w:space="0" w:color="auto"/>
              <w:bottom w:val="single" w:sz="8" w:space="0" w:color="000000"/>
              <w:right w:val="single" w:sz="8" w:space="0" w:color="auto"/>
            </w:tcBorders>
            <w:shd w:val="clear" w:color="auto" w:fill="auto"/>
            <w:vAlign w:val="center"/>
            <w:hideMark/>
          </w:tcPr>
          <w:p w14:paraId="41C589A1" w14:textId="77777777" w:rsidR="002865E1" w:rsidRPr="002865E1" w:rsidRDefault="002865E1" w:rsidP="002865E1">
            <w:pPr>
              <w:jc w:val="center"/>
              <w:rPr>
                <w:rFonts w:ascii="Arial" w:hAnsi="Arial" w:cs="Arial"/>
                <w:color w:val="000000"/>
                <w:sz w:val="18"/>
                <w:szCs w:val="18"/>
                <w:lang w:eastAsia="fi-FI"/>
              </w:rPr>
            </w:pPr>
            <w:r w:rsidRPr="002865E1">
              <w:rPr>
                <w:rFonts w:ascii="Arial" w:hAnsi="Arial" w:cs="Arial"/>
                <w:color w:val="000000"/>
                <w:sz w:val="18"/>
                <w:szCs w:val="18"/>
                <w:lang w:eastAsia="fi-FI"/>
              </w:rPr>
              <w:t>ESR</w:t>
            </w:r>
            <w:r w:rsidR="00945BB2">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523DC612" w14:textId="77777777" w:rsidR="002865E1" w:rsidRPr="002865E1" w:rsidRDefault="00AA0D25" w:rsidP="002865E1">
            <w:pPr>
              <w:jc w:val="center"/>
              <w:rPr>
                <w:rFonts w:ascii="Arial" w:hAnsi="Arial" w:cs="Arial"/>
                <w:color w:val="000000"/>
                <w:sz w:val="18"/>
                <w:szCs w:val="18"/>
                <w:lang w:eastAsia="fi-FI"/>
              </w:rPr>
            </w:pPr>
            <w:r>
              <w:rPr>
                <w:rFonts w:ascii="Arial" w:hAnsi="Arial" w:cs="Arial"/>
                <w:color w:val="FF0000"/>
                <w:sz w:val="18"/>
                <w:szCs w:val="18"/>
                <w:lang w:eastAsia="fi-FI"/>
              </w:rPr>
              <w:t>33</w:t>
            </w:r>
          </w:p>
        </w:tc>
        <w:tc>
          <w:tcPr>
            <w:tcW w:w="1200" w:type="dxa"/>
            <w:tcBorders>
              <w:top w:val="nil"/>
              <w:left w:val="nil"/>
              <w:bottom w:val="nil"/>
              <w:right w:val="single" w:sz="8" w:space="0" w:color="auto"/>
            </w:tcBorders>
            <w:shd w:val="clear" w:color="auto" w:fill="auto"/>
            <w:vAlign w:val="center"/>
            <w:hideMark/>
          </w:tcPr>
          <w:p w14:paraId="26E47F8D" w14:textId="77777777" w:rsidR="002865E1" w:rsidRPr="002865E1" w:rsidRDefault="002865E1" w:rsidP="002865E1">
            <w:pPr>
              <w:rPr>
                <w:rFonts w:ascii="Arial" w:hAnsi="Arial" w:cs="Arial"/>
                <w:color w:val="000000"/>
                <w:sz w:val="18"/>
                <w:szCs w:val="18"/>
                <w:lang w:eastAsia="fi-FI"/>
              </w:rPr>
            </w:pPr>
            <w:r w:rsidRPr="002865E1">
              <w:rPr>
                <w:rFonts w:ascii="Arial" w:hAnsi="Arial" w:cs="Arial"/>
                <w:color w:val="000000"/>
                <w:sz w:val="18"/>
                <w:szCs w:val="18"/>
                <w:lang w:eastAsia="fi-FI"/>
              </w:rPr>
              <w:t>Kehittyneet</w:t>
            </w:r>
          </w:p>
        </w:tc>
        <w:tc>
          <w:tcPr>
            <w:tcW w:w="1416" w:type="dxa"/>
            <w:tcBorders>
              <w:top w:val="nil"/>
              <w:left w:val="nil"/>
              <w:bottom w:val="nil"/>
              <w:right w:val="single" w:sz="8" w:space="0" w:color="auto"/>
            </w:tcBorders>
            <w:shd w:val="clear" w:color="auto" w:fill="auto"/>
            <w:vAlign w:val="center"/>
            <w:hideMark/>
          </w:tcPr>
          <w:p w14:paraId="26FE03FD" w14:textId="77777777" w:rsidR="002865E1" w:rsidRPr="002865E1" w:rsidRDefault="002865E1" w:rsidP="002865E1">
            <w:pPr>
              <w:jc w:val="right"/>
              <w:rPr>
                <w:rFonts w:ascii="Arial" w:hAnsi="Arial" w:cs="Arial"/>
                <w:color w:val="000000"/>
                <w:sz w:val="18"/>
                <w:szCs w:val="18"/>
                <w:lang w:eastAsia="fi-FI"/>
              </w:rPr>
            </w:pPr>
            <w:r w:rsidRPr="002865E1">
              <w:rPr>
                <w:rFonts w:ascii="Arial" w:hAnsi="Arial" w:cs="Arial"/>
                <w:color w:val="000000"/>
                <w:sz w:val="18"/>
                <w:szCs w:val="18"/>
                <w:lang w:eastAsia="fi-FI"/>
              </w:rPr>
              <w:t>3 319 188</w:t>
            </w:r>
          </w:p>
        </w:tc>
      </w:tr>
      <w:tr w:rsidR="002865E1" w:rsidRPr="002865E1" w14:paraId="0D643AB9" w14:textId="77777777" w:rsidTr="00AA0D25">
        <w:trPr>
          <w:trHeight w:val="410"/>
        </w:trPr>
        <w:tc>
          <w:tcPr>
            <w:tcW w:w="1340" w:type="dxa"/>
            <w:vMerge/>
            <w:tcBorders>
              <w:top w:val="nil"/>
              <w:left w:val="single" w:sz="8" w:space="0" w:color="auto"/>
              <w:bottom w:val="single" w:sz="8" w:space="0" w:color="000000"/>
              <w:right w:val="single" w:sz="8" w:space="0" w:color="auto"/>
            </w:tcBorders>
            <w:vAlign w:val="center"/>
            <w:hideMark/>
          </w:tcPr>
          <w:p w14:paraId="65C4057C" w14:textId="77777777" w:rsidR="002865E1" w:rsidRPr="002865E1" w:rsidRDefault="002865E1" w:rsidP="002865E1">
            <w:pPr>
              <w:rPr>
                <w:rFonts w:ascii="Arial" w:hAnsi="Arial" w:cs="Arial"/>
                <w:color w:val="000000"/>
                <w:sz w:val="18"/>
                <w:szCs w:val="18"/>
                <w:lang w:eastAsia="fi-FI"/>
              </w:rPr>
            </w:pPr>
          </w:p>
        </w:tc>
        <w:tc>
          <w:tcPr>
            <w:tcW w:w="1180" w:type="dxa"/>
            <w:vMerge/>
            <w:tcBorders>
              <w:top w:val="nil"/>
              <w:left w:val="single" w:sz="8" w:space="0" w:color="auto"/>
              <w:bottom w:val="single" w:sz="8" w:space="0" w:color="000000"/>
              <w:right w:val="single" w:sz="8" w:space="0" w:color="auto"/>
            </w:tcBorders>
            <w:vAlign w:val="center"/>
            <w:hideMark/>
          </w:tcPr>
          <w:p w14:paraId="2C134B6D" w14:textId="77777777" w:rsidR="002865E1" w:rsidRPr="002865E1" w:rsidRDefault="002865E1" w:rsidP="002865E1">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shd w:val="clear" w:color="auto" w:fill="auto"/>
            <w:vAlign w:val="center"/>
            <w:hideMark/>
          </w:tcPr>
          <w:p w14:paraId="7B416538" w14:textId="77777777" w:rsidR="002865E1" w:rsidRPr="002865E1" w:rsidRDefault="002865E1" w:rsidP="002865E1">
            <w:pPr>
              <w:rPr>
                <w:rFonts w:ascii="Arial" w:hAnsi="Arial" w:cs="Arial"/>
                <w:color w:val="000000"/>
                <w:sz w:val="18"/>
                <w:szCs w:val="18"/>
                <w:lang w:eastAsia="fi-FI"/>
              </w:rPr>
            </w:pPr>
          </w:p>
        </w:tc>
        <w:tc>
          <w:tcPr>
            <w:tcW w:w="1200" w:type="dxa"/>
            <w:tcBorders>
              <w:top w:val="single" w:sz="4" w:space="0" w:color="auto"/>
              <w:left w:val="nil"/>
              <w:bottom w:val="single" w:sz="4" w:space="0" w:color="auto"/>
              <w:right w:val="single" w:sz="8" w:space="0" w:color="auto"/>
            </w:tcBorders>
            <w:shd w:val="clear" w:color="auto" w:fill="auto"/>
            <w:vAlign w:val="center"/>
            <w:hideMark/>
          </w:tcPr>
          <w:p w14:paraId="16D50045" w14:textId="77777777" w:rsidR="002865E1" w:rsidRPr="002865E1" w:rsidRDefault="002865E1" w:rsidP="002865E1">
            <w:pPr>
              <w:rPr>
                <w:rFonts w:ascii="Arial" w:hAnsi="Arial" w:cs="Arial"/>
                <w:color w:val="000000"/>
                <w:sz w:val="18"/>
                <w:szCs w:val="18"/>
                <w:lang w:eastAsia="fi-FI"/>
              </w:rPr>
            </w:pPr>
            <w:r w:rsidRPr="002865E1">
              <w:rPr>
                <w:rFonts w:ascii="Arial" w:hAnsi="Arial" w:cs="Arial"/>
                <w:color w:val="000000"/>
                <w:sz w:val="18"/>
                <w:szCs w:val="18"/>
                <w:lang w:eastAsia="fi-FI"/>
              </w:rPr>
              <w:t>Siirtymä</w:t>
            </w:r>
          </w:p>
        </w:tc>
        <w:tc>
          <w:tcPr>
            <w:tcW w:w="1416" w:type="dxa"/>
            <w:tcBorders>
              <w:top w:val="single" w:sz="4" w:space="0" w:color="auto"/>
              <w:left w:val="nil"/>
              <w:bottom w:val="single" w:sz="4" w:space="0" w:color="auto"/>
              <w:right w:val="single" w:sz="8" w:space="0" w:color="auto"/>
            </w:tcBorders>
            <w:shd w:val="clear" w:color="auto" w:fill="auto"/>
            <w:vAlign w:val="center"/>
            <w:hideMark/>
          </w:tcPr>
          <w:p w14:paraId="04781257" w14:textId="77777777" w:rsidR="002865E1" w:rsidRPr="002865E1" w:rsidRDefault="002865E1" w:rsidP="002865E1">
            <w:pPr>
              <w:jc w:val="right"/>
              <w:rPr>
                <w:rFonts w:ascii="Arial" w:hAnsi="Arial" w:cs="Arial"/>
                <w:color w:val="000000"/>
                <w:sz w:val="18"/>
                <w:szCs w:val="18"/>
                <w:lang w:eastAsia="fi-FI"/>
              </w:rPr>
            </w:pPr>
            <w:r w:rsidRPr="002865E1">
              <w:rPr>
                <w:rFonts w:ascii="Arial" w:hAnsi="Arial" w:cs="Arial"/>
                <w:color w:val="000000"/>
                <w:sz w:val="18"/>
                <w:szCs w:val="18"/>
                <w:lang w:eastAsia="fi-FI"/>
              </w:rPr>
              <w:t>20 114 882</w:t>
            </w:r>
          </w:p>
        </w:tc>
      </w:tr>
      <w:tr w:rsidR="002865E1" w:rsidRPr="002865E1" w14:paraId="49E82FD0" w14:textId="77777777" w:rsidTr="00AA0D25">
        <w:trPr>
          <w:trHeight w:val="300"/>
        </w:trPr>
        <w:tc>
          <w:tcPr>
            <w:tcW w:w="1340" w:type="dxa"/>
            <w:vMerge/>
            <w:tcBorders>
              <w:top w:val="nil"/>
              <w:left w:val="single" w:sz="8" w:space="0" w:color="auto"/>
              <w:bottom w:val="single" w:sz="8" w:space="0" w:color="000000"/>
              <w:right w:val="single" w:sz="8" w:space="0" w:color="auto"/>
            </w:tcBorders>
            <w:vAlign w:val="center"/>
            <w:hideMark/>
          </w:tcPr>
          <w:p w14:paraId="592D77A3" w14:textId="77777777" w:rsidR="002865E1" w:rsidRPr="002865E1" w:rsidRDefault="002865E1" w:rsidP="002865E1">
            <w:pPr>
              <w:rPr>
                <w:rFonts w:ascii="Arial" w:hAnsi="Arial" w:cs="Arial"/>
                <w:color w:val="000000"/>
                <w:sz w:val="18"/>
                <w:szCs w:val="18"/>
                <w:lang w:eastAsia="fi-FI"/>
              </w:rPr>
            </w:pPr>
          </w:p>
        </w:tc>
        <w:tc>
          <w:tcPr>
            <w:tcW w:w="1180" w:type="dxa"/>
            <w:vMerge/>
            <w:tcBorders>
              <w:top w:val="nil"/>
              <w:left w:val="single" w:sz="8" w:space="0" w:color="auto"/>
              <w:bottom w:val="single" w:sz="8" w:space="0" w:color="000000"/>
              <w:right w:val="single" w:sz="8" w:space="0" w:color="auto"/>
            </w:tcBorders>
            <w:vAlign w:val="center"/>
            <w:hideMark/>
          </w:tcPr>
          <w:p w14:paraId="40539D67" w14:textId="77777777" w:rsidR="002865E1" w:rsidRPr="002865E1" w:rsidRDefault="002865E1" w:rsidP="002865E1">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shd w:val="clear" w:color="auto" w:fill="auto"/>
            <w:vAlign w:val="center"/>
            <w:hideMark/>
          </w:tcPr>
          <w:p w14:paraId="62CA558D" w14:textId="77777777" w:rsidR="002865E1" w:rsidRPr="002865E1" w:rsidRDefault="002865E1" w:rsidP="002865E1">
            <w:pPr>
              <w:rPr>
                <w:rFonts w:ascii="Arial" w:hAnsi="Arial" w:cs="Arial"/>
                <w:color w:val="000000"/>
                <w:sz w:val="18"/>
                <w:szCs w:val="18"/>
                <w:lang w:eastAsia="fi-FI"/>
              </w:rPr>
            </w:pPr>
          </w:p>
        </w:tc>
        <w:tc>
          <w:tcPr>
            <w:tcW w:w="1200" w:type="dxa"/>
            <w:tcBorders>
              <w:top w:val="nil"/>
              <w:left w:val="nil"/>
              <w:bottom w:val="single" w:sz="8" w:space="0" w:color="auto"/>
              <w:right w:val="single" w:sz="8" w:space="0" w:color="auto"/>
            </w:tcBorders>
            <w:shd w:val="clear" w:color="auto" w:fill="auto"/>
            <w:vAlign w:val="center"/>
            <w:hideMark/>
          </w:tcPr>
          <w:p w14:paraId="0740F9F6" w14:textId="77777777" w:rsidR="002865E1" w:rsidRPr="002865E1" w:rsidRDefault="002865E1" w:rsidP="002865E1">
            <w:pPr>
              <w:rPr>
                <w:rFonts w:ascii="Arial" w:hAnsi="Arial" w:cs="Arial"/>
                <w:color w:val="000000"/>
                <w:sz w:val="18"/>
                <w:szCs w:val="18"/>
                <w:lang w:eastAsia="fi-FI"/>
              </w:rPr>
            </w:pPr>
            <w:r w:rsidRPr="002865E1">
              <w:rPr>
                <w:rFonts w:ascii="Arial" w:hAnsi="Arial" w:cs="Arial"/>
                <w:color w:val="000000"/>
                <w:sz w:val="18"/>
                <w:szCs w:val="18"/>
                <w:lang w:eastAsia="fi-FI"/>
              </w:rPr>
              <w:t>NSPA</w:t>
            </w:r>
          </w:p>
        </w:tc>
        <w:tc>
          <w:tcPr>
            <w:tcW w:w="1416" w:type="dxa"/>
            <w:tcBorders>
              <w:top w:val="nil"/>
              <w:left w:val="nil"/>
              <w:bottom w:val="single" w:sz="8" w:space="0" w:color="auto"/>
              <w:right w:val="single" w:sz="8" w:space="0" w:color="auto"/>
            </w:tcBorders>
            <w:shd w:val="clear" w:color="auto" w:fill="auto"/>
            <w:vAlign w:val="center"/>
            <w:hideMark/>
          </w:tcPr>
          <w:p w14:paraId="62C20FE2" w14:textId="77777777" w:rsidR="002865E1" w:rsidRPr="002865E1" w:rsidRDefault="002865E1" w:rsidP="002865E1">
            <w:pPr>
              <w:jc w:val="right"/>
              <w:rPr>
                <w:rFonts w:ascii="Arial" w:hAnsi="Arial" w:cs="Arial"/>
                <w:color w:val="000000"/>
                <w:sz w:val="18"/>
                <w:szCs w:val="18"/>
                <w:lang w:eastAsia="fi-FI"/>
              </w:rPr>
            </w:pPr>
            <w:r w:rsidRPr="002865E1">
              <w:rPr>
                <w:rFonts w:ascii="Arial" w:hAnsi="Arial" w:cs="Arial"/>
                <w:color w:val="000000"/>
                <w:sz w:val="18"/>
                <w:szCs w:val="18"/>
                <w:lang w:eastAsia="fi-FI"/>
              </w:rPr>
              <w:t>5 528 267</w:t>
            </w:r>
          </w:p>
        </w:tc>
      </w:tr>
      <w:tr w:rsidR="002865E1" w:rsidRPr="002865E1" w14:paraId="038213FE" w14:textId="77777777" w:rsidTr="002865E1">
        <w:trPr>
          <w:trHeight w:val="290"/>
        </w:trPr>
        <w:tc>
          <w:tcPr>
            <w:tcW w:w="6096" w:type="dxa"/>
            <w:gridSpan w:val="5"/>
            <w:tcBorders>
              <w:top w:val="nil"/>
              <w:left w:val="nil"/>
              <w:bottom w:val="nil"/>
              <w:right w:val="nil"/>
            </w:tcBorders>
            <w:shd w:val="clear" w:color="auto" w:fill="auto"/>
            <w:noWrap/>
            <w:vAlign w:val="bottom"/>
            <w:hideMark/>
          </w:tcPr>
          <w:p w14:paraId="6B7F08D0" w14:textId="77777777" w:rsidR="002865E1" w:rsidRPr="002865E1" w:rsidRDefault="002865E1" w:rsidP="002865E1">
            <w:pPr>
              <w:rPr>
                <w:rFonts w:ascii="Calibri" w:hAnsi="Calibri" w:cs="Calibri"/>
                <w:color w:val="000000"/>
                <w:sz w:val="22"/>
                <w:szCs w:val="22"/>
                <w:lang w:eastAsia="fi-FI"/>
              </w:rPr>
            </w:pPr>
            <w:r w:rsidRPr="002865E1">
              <w:rPr>
                <w:rFonts w:ascii="Calibri" w:hAnsi="Calibri" w:cs="Calibri"/>
                <w:color w:val="000000"/>
                <w:sz w:val="22"/>
                <w:szCs w:val="22"/>
                <w:lang w:eastAsia="fi-FI"/>
              </w:rPr>
              <w:t>NSPA = Syrjäisimmät ja pohjoisen harvaan asutut alueet</w:t>
            </w:r>
          </w:p>
        </w:tc>
      </w:tr>
    </w:tbl>
    <w:p w14:paraId="3045B7A3" w14:textId="77777777" w:rsidR="002865E1" w:rsidRDefault="002865E1" w:rsidP="002865E1">
      <w:pPr>
        <w:rPr>
          <w:rFonts w:ascii="Arial" w:hAnsi="Arial" w:cs="Arial"/>
          <w:sz w:val="22"/>
          <w:szCs w:val="22"/>
        </w:rPr>
      </w:pPr>
    </w:p>
    <w:p w14:paraId="7DA2C32D" w14:textId="77777777" w:rsidR="002865E1" w:rsidRPr="001B6CDF" w:rsidRDefault="002865E1" w:rsidP="002865E1">
      <w:pPr>
        <w:rPr>
          <w:rFonts w:ascii="Arial" w:hAnsi="Arial" w:cs="Arial"/>
          <w:noProof/>
          <w:sz w:val="22"/>
          <w:szCs w:val="22"/>
          <w:lang w:eastAsia="fi-FI"/>
        </w:rPr>
      </w:pPr>
      <w:r w:rsidRPr="001B6CDF">
        <w:rPr>
          <w:rFonts w:ascii="Arial" w:hAnsi="Arial" w:cs="Arial"/>
          <w:noProof/>
          <w:sz w:val="22"/>
          <w:szCs w:val="22"/>
          <w:lang w:eastAsia="fi-FI"/>
        </w:rPr>
        <w:t>Käytettävät koodit:</w:t>
      </w:r>
    </w:p>
    <w:p w14:paraId="682682D1" w14:textId="77777777" w:rsidR="002865E1" w:rsidRPr="00AA0D25" w:rsidRDefault="00AA0D25" w:rsidP="00AA0D25">
      <w:pPr>
        <w:rPr>
          <w:rFonts w:ascii="Arial" w:hAnsi="Arial" w:cs="Arial"/>
          <w:noProof/>
          <w:color w:val="FF0000"/>
          <w:sz w:val="20"/>
          <w:lang w:eastAsia="fi-FI"/>
        </w:rPr>
      </w:pPr>
      <w:r w:rsidRPr="00AA0D25">
        <w:rPr>
          <w:rFonts w:ascii="Arial" w:hAnsi="Arial" w:cs="Arial"/>
          <w:noProof/>
          <w:color w:val="FF0000"/>
          <w:sz w:val="20"/>
          <w:lang w:eastAsia="fi-FI"/>
        </w:rPr>
        <w:t>33</w:t>
      </w:r>
      <w:r w:rsidR="002865E1" w:rsidRPr="00AA0D25">
        <w:rPr>
          <w:rFonts w:ascii="Arial" w:hAnsi="Arial" w:cs="Arial"/>
          <w:noProof/>
          <w:color w:val="FF0000"/>
          <w:sz w:val="20"/>
          <w:lang w:eastAsia="fi-FI"/>
        </w:rPr>
        <w:t xml:space="preserve"> </w:t>
      </w:r>
      <w:r w:rsidRPr="00AA0D25">
        <w:rPr>
          <w:rFonts w:ascii="Arial" w:hAnsi="Arial" w:cs="Arial"/>
          <w:noProof/>
          <w:color w:val="FF0000"/>
          <w:sz w:val="20"/>
          <w:lang w:eastAsia="fi-FI"/>
        </w:rPr>
        <w:t>Ei</w:t>
      </w:r>
      <w:r w:rsidR="002865E1" w:rsidRPr="00AA0D25">
        <w:rPr>
          <w:rFonts w:ascii="Arial" w:hAnsi="Arial" w:cs="Arial"/>
          <w:noProof/>
          <w:color w:val="FF0000"/>
          <w:sz w:val="20"/>
          <w:lang w:eastAsia="fi-FI"/>
        </w:rPr>
        <w:t xml:space="preserve"> alueellista kohdentamista</w:t>
      </w:r>
    </w:p>
    <w:p w14:paraId="2875744D" w14:textId="77777777" w:rsidR="002865E1" w:rsidRDefault="002865E1" w:rsidP="00CB088C">
      <w:pPr>
        <w:pStyle w:val="VMleipteksti"/>
      </w:pPr>
    </w:p>
    <w:p w14:paraId="3CFB88C9" w14:textId="77777777" w:rsidR="0097482B" w:rsidRDefault="0097482B" w:rsidP="0097482B">
      <w:pPr>
        <w:rPr>
          <w:rFonts w:ascii="Arial" w:hAnsi="Arial" w:cs="Arial"/>
          <w:b/>
          <w:noProof/>
          <w:sz w:val="22"/>
          <w:szCs w:val="22"/>
          <w:lang w:eastAsia="fi-FI"/>
        </w:rPr>
      </w:pPr>
      <w:r>
        <w:rPr>
          <w:rFonts w:ascii="Arial" w:hAnsi="Arial" w:cs="Arial"/>
          <w:b/>
          <w:noProof/>
          <w:sz w:val="22"/>
          <w:szCs w:val="22"/>
          <w:lang w:eastAsia="fi-FI"/>
        </w:rPr>
        <w:t>Taulukko 7: Kokonaisuus 6 – ESR+:n toissijaiset teemat</w:t>
      </w:r>
    </w:p>
    <w:p w14:paraId="18BB668E" w14:textId="77777777" w:rsidR="0097482B" w:rsidRDefault="0097482B" w:rsidP="0097482B">
      <w:pPr>
        <w:rPr>
          <w:rFonts w:ascii="Arial" w:hAnsi="Arial" w:cs="Arial"/>
          <w:sz w:val="22"/>
          <w:szCs w:val="22"/>
        </w:rPr>
      </w:pPr>
      <w:r>
        <w:rPr>
          <w:rFonts w:ascii="Arial" w:hAnsi="Arial" w:cs="Arial"/>
          <w:sz w:val="22"/>
          <w:szCs w:val="22"/>
        </w:rPr>
        <w:t>Taulukossa on kuvattu käytettävät ESR+:n toissijaiset teemat ja niihin kohdistuva indikatiivinen EU-rahoitus alueluokittain erityistavoitteessa 4.1.7. Koodien selitteet ovat taulukon alapuolella.</w:t>
      </w:r>
    </w:p>
    <w:p w14:paraId="685A1FC3" w14:textId="77777777" w:rsidR="006F0F19" w:rsidRDefault="006F0F19" w:rsidP="0097482B">
      <w:pPr>
        <w:rPr>
          <w:rFonts w:ascii="Arial" w:hAnsi="Arial" w:cs="Arial"/>
          <w:sz w:val="22"/>
          <w:szCs w:val="22"/>
        </w:rPr>
      </w:pPr>
    </w:p>
    <w:tbl>
      <w:tblPr>
        <w:tblW w:w="6086" w:type="dxa"/>
        <w:tblCellMar>
          <w:left w:w="70" w:type="dxa"/>
          <w:right w:w="70" w:type="dxa"/>
        </w:tblCellMar>
        <w:tblLook w:val="04A0" w:firstRow="1" w:lastRow="0" w:firstColumn="1" w:lastColumn="0" w:noHBand="0" w:noVBand="1"/>
      </w:tblPr>
      <w:tblGrid>
        <w:gridCol w:w="1720"/>
        <w:gridCol w:w="960"/>
        <w:gridCol w:w="960"/>
        <w:gridCol w:w="1180"/>
        <w:gridCol w:w="1266"/>
      </w:tblGrid>
      <w:tr w:rsidR="005204C9" w:rsidRPr="005204C9" w14:paraId="26DA599C" w14:textId="77777777" w:rsidTr="00CB5BE2">
        <w:trPr>
          <w:trHeight w:val="470"/>
        </w:trPr>
        <w:tc>
          <w:tcPr>
            <w:tcW w:w="17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481754C" w14:textId="77777777" w:rsidR="005204C9" w:rsidRPr="005204C9" w:rsidRDefault="005204C9" w:rsidP="005204C9">
            <w:pPr>
              <w:rPr>
                <w:rFonts w:ascii="Arial" w:hAnsi="Arial" w:cs="Arial"/>
                <w:b/>
                <w:bCs/>
                <w:color w:val="000000"/>
                <w:sz w:val="18"/>
                <w:szCs w:val="18"/>
                <w:lang w:eastAsia="fi-FI"/>
              </w:rPr>
            </w:pPr>
            <w:r w:rsidRPr="005204C9">
              <w:rPr>
                <w:rFonts w:ascii="Arial" w:hAnsi="Arial" w:cs="Arial"/>
                <w:b/>
                <w:bCs/>
                <w:color w:val="000000"/>
                <w:sz w:val="18"/>
                <w:szCs w:val="18"/>
                <w:lang w:eastAsia="fi-FI"/>
              </w:rPr>
              <w:t>Erityistavoite</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557DCF4E" w14:textId="77777777" w:rsidR="005204C9" w:rsidRPr="005204C9" w:rsidRDefault="005204C9" w:rsidP="005204C9">
            <w:pPr>
              <w:rPr>
                <w:rFonts w:ascii="Arial" w:hAnsi="Arial" w:cs="Arial"/>
                <w:b/>
                <w:bCs/>
                <w:color w:val="000000"/>
                <w:sz w:val="18"/>
                <w:szCs w:val="18"/>
                <w:lang w:eastAsia="fi-FI"/>
              </w:rPr>
            </w:pPr>
            <w:r w:rsidRPr="005204C9">
              <w:rPr>
                <w:rFonts w:ascii="Arial" w:hAnsi="Arial" w:cs="Arial"/>
                <w:b/>
                <w:bCs/>
                <w:color w:val="000000"/>
                <w:sz w:val="18"/>
                <w:szCs w:val="18"/>
                <w:lang w:eastAsia="fi-FI"/>
              </w:rPr>
              <w:t>Rahasto</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5686D65A" w14:textId="77777777" w:rsidR="005204C9" w:rsidRPr="005204C9" w:rsidRDefault="005204C9" w:rsidP="005204C9">
            <w:pPr>
              <w:rPr>
                <w:rFonts w:ascii="Arial" w:hAnsi="Arial" w:cs="Arial"/>
                <w:b/>
                <w:bCs/>
                <w:color w:val="000000"/>
                <w:sz w:val="18"/>
                <w:szCs w:val="18"/>
                <w:lang w:eastAsia="fi-FI"/>
              </w:rPr>
            </w:pPr>
            <w:r w:rsidRPr="005204C9">
              <w:rPr>
                <w:rFonts w:ascii="Arial" w:hAnsi="Arial" w:cs="Arial"/>
                <w:b/>
                <w:bCs/>
                <w:color w:val="000000"/>
                <w:sz w:val="18"/>
                <w:szCs w:val="18"/>
                <w:lang w:eastAsia="fi-FI"/>
              </w:rPr>
              <w:t>Koodi</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0DDA0D92" w14:textId="77777777" w:rsidR="005204C9" w:rsidRPr="005204C9" w:rsidRDefault="005204C9" w:rsidP="005204C9">
            <w:pPr>
              <w:rPr>
                <w:rFonts w:ascii="Arial" w:hAnsi="Arial" w:cs="Arial"/>
                <w:b/>
                <w:bCs/>
                <w:color w:val="000000"/>
                <w:sz w:val="18"/>
                <w:szCs w:val="18"/>
                <w:lang w:eastAsia="fi-FI"/>
              </w:rPr>
            </w:pPr>
            <w:r w:rsidRPr="005204C9">
              <w:rPr>
                <w:rFonts w:ascii="Arial" w:hAnsi="Arial" w:cs="Arial"/>
                <w:b/>
                <w:bCs/>
                <w:color w:val="000000"/>
                <w:sz w:val="18"/>
                <w:szCs w:val="18"/>
                <w:lang w:eastAsia="fi-FI"/>
              </w:rPr>
              <w:t>Alueluokka</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14:paraId="01474979" w14:textId="77777777" w:rsidR="005204C9" w:rsidRPr="005204C9" w:rsidRDefault="005204C9" w:rsidP="005204C9">
            <w:pPr>
              <w:rPr>
                <w:rFonts w:ascii="Arial" w:hAnsi="Arial" w:cs="Arial"/>
                <w:b/>
                <w:bCs/>
                <w:color w:val="000000"/>
                <w:sz w:val="18"/>
                <w:szCs w:val="18"/>
                <w:lang w:eastAsia="fi-FI"/>
              </w:rPr>
            </w:pPr>
            <w:r w:rsidRPr="005204C9">
              <w:rPr>
                <w:rFonts w:ascii="Arial" w:hAnsi="Arial" w:cs="Arial"/>
                <w:b/>
                <w:bCs/>
                <w:color w:val="000000"/>
                <w:sz w:val="18"/>
                <w:szCs w:val="18"/>
                <w:lang w:eastAsia="fi-FI"/>
              </w:rPr>
              <w:t>Määrä (euroa)</w:t>
            </w:r>
          </w:p>
        </w:tc>
      </w:tr>
      <w:tr w:rsidR="005204C9" w:rsidRPr="005204C9" w14:paraId="25418D84" w14:textId="77777777" w:rsidTr="00CB5BE2">
        <w:trPr>
          <w:trHeight w:val="290"/>
        </w:trPr>
        <w:tc>
          <w:tcPr>
            <w:tcW w:w="1720" w:type="dxa"/>
            <w:vMerge w:val="restart"/>
            <w:tcBorders>
              <w:top w:val="nil"/>
              <w:left w:val="single" w:sz="8" w:space="0" w:color="auto"/>
              <w:bottom w:val="single" w:sz="8" w:space="0" w:color="000000"/>
              <w:right w:val="single" w:sz="8" w:space="0" w:color="auto"/>
            </w:tcBorders>
            <w:shd w:val="clear" w:color="auto" w:fill="auto"/>
            <w:vAlign w:val="center"/>
            <w:hideMark/>
          </w:tcPr>
          <w:p w14:paraId="21AC876C" w14:textId="77777777" w:rsidR="005204C9" w:rsidRPr="005204C9" w:rsidRDefault="00D13B49" w:rsidP="00A7147B">
            <w:pPr>
              <w:jc w:val="center"/>
              <w:rPr>
                <w:rFonts w:ascii="Arial" w:hAnsi="Arial" w:cs="Arial"/>
                <w:color w:val="000000"/>
                <w:sz w:val="18"/>
                <w:szCs w:val="18"/>
                <w:lang w:eastAsia="fi-FI"/>
              </w:rPr>
            </w:pPr>
            <w:r>
              <w:rPr>
                <w:rFonts w:ascii="Arial" w:hAnsi="Arial" w:cs="Arial"/>
                <w:color w:val="FF0000"/>
                <w:sz w:val="18"/>
                <w:szCs w:val="18"/>
                <w:lang w:eastAsia="fi-FI"/>
              </w:rPr>
              <w:t>5</w:t>
            </w:r>
            <w:r w:rsidR="005204C9" w:rsidRPr="005204C9">
              <w:rPr>
                <w:rFonts w:ascii="Arial" w:hAnsi="Arial" w:cs="Arial"/>
                <w:color w:val="000000"/>
                <w:sz w:val="18"/>
                <w:szCs w:val="18"/>
                <w:lang w:eastAsia="fi-FI"/>
              </w:rPr>
              <w:t>.</w:t>
            </w:r>
            <w:r w:rsidR="00A7147B">
              <w:rPr>
                <w:rFonts w:ascii="Arial" w:hAnsi="Arial" w:cs="Arial"/>
                <w:color w:val="FF0000"/>
                <w:sz w:val="18"/>
                <w:szCs w:val="18"/>
                <w:lang w:eastAsia="fi-FI"/>
              </w:rPr>
              <w:t>h</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72D3FFBA" w14:textId="77777777" w:rsidR="005204C9" w:rsidRPr="005204C9" w:rsidRDefault="005204C9" w:rsidP="005204C9">
            <w:pPr>
              <w:jc w:val="center"/>
              <w:rPr>
                <w:rFonts w:ascii="Arial" w:hAnsi="Arial" w:cs="Arial"/>
                <w:color w:val="000000"/>
                <w:sz w:val="18"/>
                <w:szCs w:val="18"/>
                <w:lang w:eastAsia="fi-FI"/>
              </w:rPr>
            </w:pPr>
            <w:r w:rsidRPr="005204C9">
              <w:rPr>
                <w:rFonts w:ascii="Arial" w:hAnsi="Arial" w:cs="Arial"/>
                <w:color w:val="000000"/>
                <w:sz w:val="18"/>
                <w:szCs w:val="18"/>
                <w:lang w:eastAsia="fi-FI"/>
              </w:rPr>
              <w:t>ESR</w:t>
            </w:r>
            <w:r w:rsidR="00945BB2">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4A0681B0" w14:textId="77777777" w:rsidR="005204C9" w:rsidRPr="005204C9" w:rsidRDefault="005204C9" w:rsidP="005204C9">
            <w:pPr>
              <w:jc w:val="center"/>
              <w:rPr>
                <w:rFonts w:ascii="Arial" w:hAnsi="Arial" w:cs="Arial"/>
                <w:color w:val="000000"/>
                <w:sz w:val="18"/>
                <w:szCs w:val="18"/>
                <w:lang w:eastAsia="fi-FI"/>
              </w:rPr>
            </w:pPr>
            <w:r w:rsidRPr="005204C9">
              <w:rPr>
                <w:rFonts w:ascii="Arial" w:hAnsi="Arial" w:cs="Arial"/>
                <w:color w:val="000000"/>
                <w:sz w:val="18"/>
                <w:szCs w:val="18"/>
                <w:lang w:eastAsia="fi-FI"/>
              </w:rPr>
              <w:t>05</w:t>
            </w:r>
          </w:p>
        </w:tc>
        <w:tc>
          <w:tcPr>
            <w:tcW w:w="1180" w:type="dxa"/>
            <w:tcBorders>
              <w:top w:val="nil"/>
              <w:left w:val="nil"/>
              <w:bottom w:val="nil"/>
              <w:right w:val="single" w:sz="8" w:space="0" w:color="auto"/>
            </w:tcBorders>
            <w:shd w:val="clear" w:color="auto" w:fill="auto"/>
            <w:vAlign w:val="center"/>
            <w:hideMark/>
          </w:tcPr>
          <w:p w14:paraId="76AA0996" w14:textId="77777777" w:rsidR="005204C9" w:rsidRPr="005204C9" w:rsidRDefault="005204C9" w:rsidP="005204C9">
            <w:pPr>
              <w:rPr>
                <w:rFonts w:ascii="Arial" w:hAnsi="Arial" w:cs="Arial"/>
                <w:color w:val="000000"/>
                <w:sz w:val="18"/>
                <w:szCs w:val="18"/>
                <w:lang w:eastAsia="fi-FI"/>
              </w:rPr>
            </w:pPr>
            <w:r w:rsidRPr="005204C9">
              <w:rPr>
                <w:rFonts w:ascii="Arial" w:hAnsi="Arial" w:cs="Arial"/>
                <w:color w:val="000000"/>
                <w:sz w:val="18"/>
                <w:szCs w:val="18"/>
                <w:lang w:eastAsia="fi-FI"/>
              </w:rPr>
              <w:t>Kehittyneet</w:t>
            </w:r>
          </w:p>
        </w:tc>
        <w:tc>
          <w:tcPr>
            <w:tcW w:w="1266" w:type="dxa"/>
            <w:tcBorders>
              <w:top w:val="nil"/>
              <w:left w:val="nil"/>
              <w:bottom w:val="nil"/>
              <w:right w:val="single" w:sz="8" w:space="0" w:color="auto"/>
            </w:tcBorders>
            <w:shd w:val="clear" w:color="auto" w:fill="auto"/>
            <w:vAlign w:val="center"/>
            <w:hideMark/>
          </w:tcPr>
          <w:p w14:paraId="743EB8B9" w14:textId="77777777" w:rsidR="005204C9" w:rsidRPr="005204C9" w:rsidRDefault="005204C9" w:rsidP="005204C9">
            <w:pPr>
              <w:jc w:val="center"/>
              <w:rPr>
                <w:rFonts w:ascii="Arial" w:hAnsi="Arial" w:cs="Arial"/>
                <w:color w:val="000000"/>
                <w:sz w:val="18"/>
                <w:szCs w:val="18"/>
                <w:lang w:eastAsia="fi-FI"/>
              </w:rPr>
            </w:pPr>
            <w:r w:rsidRPr="005204C9">
              <w:rPr>
                <w:rFonts w:ascii="Arial" w:hAnsi="Arial" w:cs="Arial"/>
                <w:color w:val="000000"/>
                <w:sz w:val="18"/>
                <w:szCs w:val="18"/>
                <w:lang w:eastAsia="fi-FI"/>
              </w:rPr>
              <w:t>1 659 594</w:t>
            </w:r>
          </w:p>
        </w:tc>
      </w:tr>
      <w:tr w:rsidR="005204C9" w:rsidRPr="005204C9" w14:paraId="151BC661" w14:textId="77777777" w:rsidTr="00CB5BE2">
        <w:trPr>
          <w:trHeight w:val="460"/>
        </w:trPr>
        <w:tc>
          <w:tcPr>
            <w:tcW w:w="1720" w:type="dxa"/>
            <w:vMerge/>
            <w:tcBorders>
              <w:top w:val="nil"/>
              <w:left w:val="single" w:sz="8" w:space="0" w:color="auto"/>
              <w:bottom w:val="single" w:sz="8" w:space="0" w:color="000000"/>
              <w:right w:val="single" w:sz="8" w:space="0" w:color="auto"/>
            </w:tcBorders>
            <w:vAlign w:val="center"/>
            <w:hideMark/>
          </w:tcPr>
          <w:p w14:paraId="5EDEC19D" w14:textId="77777777" w:rsidR="005204C9" w:rsidRPr="005204C9" w:rsidRDefault="005204C9" w:rsidP="005204C9">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22B69AE0" w14:textId="77777777" w:rsidR="005204C9" w:rsidRPr="005204C9" w:rsidRDefault="005204C9" w:rsidP="005204C9">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526039FF" w14:textId="77777777" w:rsidR="005204C9" w:rsidRPr="005204C9" w:rsidRDefault="005204C9" w:rsidP="005204C9">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509DD56F" w14:textId="77777777" w:rsidR="005204C9" w:rsidRPr="005204C9" w:rsidRDefault="005204C9" w:rsidP="005204C9">
            <w:pPr>
              <w:rPr>
                <w:rFonts w:ascii="Arial" w:hAnsi="Arial" w:cs="Arial"/>
                <w:color w:val="000000"/>
                <w:sz w:val="18"/>
                <w:szCs w:val="18"/>
                <w:lang w:eastAsia="fi-FI"/>
              </w:rPr>
            </w:pPr>
            <w:r w:rsidRPr="005204C9">
              <w:rPr>
                <w:rFonts w:ascii="Arial" w:hAnsi="Arial" w:cs="Arial"/>
                <w:color w:val="000000"/>
                <w:sz w:val="18"/>
                <w:szCs w:val="18"/>
                <w:lang w:eastAsia="fi-FI"/>
              </w:rPr>
              <w:t>Siirtymä</w:t>
            </w:r>
          </w:p>
        </w:tc>
        <w:tc>
          <w:tcPr>
            <w:tcW w:w="1266" w:type="dxa"/>
            <w:tcBorders>
              <w:top w:val="single" w:sz="4" w:space="0" w:color="auto"/>
              <w:left w:val="nil"/>
              <w:bottom w:val="single" w:sz="4" w:space="0" w:color="auto"/>
              <w:right w:val="single" w:sz="8" w:space="0" w:color="auto"/>
            </w:tcBorders>
            <w:shd w:val="clear" w:color="auto" w:fill="auto"/>
            <w:vAlign w:val="center"/>
            <w:hideMark/>
          </w:tcPr>
          <w:p w14:paraId="5211EF72" w14:textId="77777777" w:rsidR="005204C9" w:rsidRPr="005204C9" w:rsidRDefault="005204C9" w:rsidP="005204C9">
            <w:pPr>
              <w:jc w:val="center"/>
              <w:rPr>
                <w:rFonts w:ascii="Arial" w:hAnsi="Arial" w:cs="Arial"/>
                <w:color w:val="000000"/>
                <w:sz w:val="18"/>
                <w:szCs w:val="18"/>
                <w:lang w:eastAsia="fi-FI"/>
              </w:rPr>
            </w:pPr>
            <w:r w:rsidRPr="005204C9">
              <w:rPr>
                <w:rFonts w:ascii="Arial" w:hAnsi="Arial" w:cs="Arial"/>
                <w:color w:val="000000"/>
                <w:sz w:val="18"/>
                <w:szCs w:val="18"/>
                <w:lang w:eastAsia="fi-FI"/>
              </w:rPr>
              <w:t>10 057 441</w:t>
            </w:r>
          </w:p>
        </w:tc>
      </w:tr>
      <w:tr w:rsidR="005204C9" w:rsidRPr="005204C9" w14:paraId="72981929" w14:textId="77777777" w:rsidTr="00CB5BE2">
        <w:trPr>
          <w:trHeight w:val="300"/>
        </w:trPr>
        <w:tc>
          <w:tcPr>
            <w:tcW w:w="1720" w:type="dxa"/>
            <w:vMerge/>
            <w:tcBorders>
              <w:top w:val="nil"/>
              <w:left w:val="single" w:sz="8" w:space="0" w:color="auto"/>
              <w:bottom w:val="single" w:sz="8" w:space="0" w:color="000000"/>
              <w:right w:val="single" w:sz="8" w:space="0" w:color="auto"/>
            </w:tcBorders>
            <w:vAlign w:val="center"/>
            <w:hideMark/>
          </w:tcPr>
          <w:p w14:paraId="6596222C" w14:textId="77777777" w:rsidR="005204C9" w:rsidRPr="005204C9" w:rsidRDefault="005204C9" w:rsidP="005204C9">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4BA9CEE5" w14:textId="77777777" w:rsidR="005204C9" w:rsidRPr="005204C9" w:rsidRDefault="005204C9" w:rsidP="005204C9">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4C730A05" w14:textId="77777777" w:rsidR="005204C9" w:rsidRPr="005204C9" w:rsidRDefault="005204C9" w:rsidP="005204C9">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7454520E" w14:textId="77777777" w:rsidR="005204C9" w:rsidRPr="005204C9" w:rsidRDefault="005204C9" w:rsidP="005204C9">
            <w:pPr>
              <w:rPr>
                <w:rFonts w:ascii="Arial" w:hAnsi="Arial" w:cs="Arial"/>
                <w:color w:val="000000"/>
                <w:sz w:val="18"/>
                <w:szCs w:val="18"/>
                <w:lang w:eastAsia="fi-FI"/>
              </w:rPr>
            </w:pPr>
            <w:r w:rsidRPr="005204C9">
              <w:rPr>
                <w:rFonts w:ascii="Arial" w:hAnsi="Arial" w:cs="Arial"/>
                <w:color w:val="000000"/>
                <w:sz w:val="18"/>
                <w:szCs w:val="18"/>
                <w:lang w:eastAsia="fi-FI"/>
              </w:rPr>
              <w:t>NSPA</w:t>
            </w:r>
          </w:p>
        </w:tc>
        <w:tc>
          <w:tcPr>
            <w:tcW w:w="1266" w:type="dxa"/>
            <w:tcBorders>
              <w:top w:val="nil"/>
              <w:left w:val="nil"/>
              <w:bottom w:val="single" w:sz="8" w:space="0" w:color="auto"/>
              <w:right w:val="single" w:sz="8" w:space="0" w:color="auto"/>
            </w:tcBorders>
            <w:shd w:val="clear" w:color="auto" w:fill="auto"/>
            <w:vAlign w:val="center"/>
            <w:hideMark/>
          </w:tcPr>
          <w:p w14:paraId="61DCE708" w14:textId="77777777" w:rsidR="005204C9" w:rsidRPr="005204C9" w:rsidRDefault="005204C9" w:rsidP="005204C9">
            <w:pPr>
              <w:jc w:val="center"/>
              <w:rPr>
                <w:rFonts w:ascii="Arial" w:hAnsi="Arial" w:cs="Arial"/>
                <w:color w:val="000000"/>
                <w:sz w:val="18"/>
                <w:szCs w:val="18"/>
                <w:lang w:eastAsia="fi-FI"/>
              </w:rPr>
            </w:pPr>
            <w:r w:rsidRPr="005204C9">
              <w:rPr>
                <w:rFonts w:ascii="Arial" w:hAnsi="Arial" w:cs="Arial"/>
                <w:color w:val="000000"/>
                <w:sz w:val="18"/>
                <w:szCs w:val="18"/>
                <w:lang w:eastAsia="fi-FI"/>
              </w:rPr>
              <w:t>2 764 134</w:t>
            </w:r>
          </w:p>
        </w:tc>
      </w:tr>
      <w:tr w:rsidR="005204C9" w:rsidRPr="005204C9" w14:paraId="2E572ECA" w14:textId="77777777" w:rsidTr="00CB5BE2">
        <w:trPr>
          <w:trHeight w:val="290"/>
        </w:trPr>
        <w:tc>
          <w:tcPr>
            <w:tcW w:w="1720" w:type="dxa"/>
            <w:vMerge w:val="restart"/>
            <w:tcBorders>
              <w:top w:val="nil"/>
              <w:left w:val="single" w:sz="8" w:space="0" w:color="auto"/>
              <w:bottom w:val="single" w:sz="8" w:space="0" w:color="000000"/>
              <w:right w:val="single" w:sz="8" w:space="0" w:color="auto"/>
            </w:tcBorders>
            <w:shd w:val="clear" w:color="auto" w:fill="auto"/>
            <w:vAlign w:val="center"/>
            <w:hideMark/>
          </w:tcPr>
          <w:p w14:paraId="500A3261" w14:textId="77777777" w:rsidR="005204C9" w:rsidRPr="005204C9" w:rsidRDefault="00D13B49" w:rsidP="00A7147B">
            <w:pPr>
              <w:jc w:val="center"/>
              <w:rPr>
                <w:rFonts w:ascii="Arial" w:hAnsi="Arial" w:cs="Arial"/>
                <w:color w:val="000000"/>
                <w:sz w:val="18"/>
                <w:szCs w:val="18"/>
                <w:lang w:eastAsia="fi-FI"/>
              </w:rPr>
            </w:pPr>
            <w:r>
              <w:rPr>
                <w:rFonts w:ascii="Arial" w:hAnsi="Arial" w:cs="Arial"/>
                <w:color w:val="FF0000"/>
                <w:sz w:val="18"/>
                <w:szCs w:val="18"/>
                <w:lang w:eastAsia="fi-FI"/>
              </w:rPr>
              <w:t>5</w:t>
            </w:r>
            <w:r w:rsidR="005204C9" w:rsidRPr="005204C9">
              <w:rPr>
                <w:rFonts w:ascii="Arial" w:hAnsi="Arial" w:cs="Arial"/>
                <w:color w:val="000000"/>
                <w:sz w:val="18"/>
                <w:szCs w:val="18"/>
                <w:lang w:eastAsia="fi-FI"/>
              </w:rPr>
              <w:t>.</w:t>
            </w:r>
            <w:r w:rsidR="00A7147B">
              <w:rPr>
                <w:rFonts w:ascii="Arial" w:hAnsi="Arial" w:cs="Arial"/>
                <w:color w:val="FF0000"/>
                <w:sz w:val="18"/>
                <w:szCs w:val="18"/>
                <w:lang w:eastAsia="fi-FI"/>
              </w:rPr>
              <w:t>h</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323B9013" w14:textId="77777777" w:rsidR="005204C9" w:rsidRPr="005204C9" w:rsidRDefault="005204C9" w:rsidP="005204C9">
            <w:pPr>
              <w:jc w:val="center"/>
              <w:rPr>
                <w:rFonts w:ascii="Arial" w:hAnsi="Arial" w:cs="Arial"/>
                <w:color w:val="000000"/>
                <w:sz w:val="18"/>
                <w:szCs w:val="18"/>
                <w:lang w:eastAsia="fi-FI"/>
              </w:rPr>
            </w:pPr>
            <w:r w:rsidRPr="005204C9">
              <w:rPr>
                <w:rFonts w:ascii="Arial" w:hAnsi="Arial" w:cs="Arial"/>
                <w:color w:val="000000"/>
                <w:sz w:val="18"/>
                <w:szCs w:val="18"/>
                <w:lang w:eastAsia="fi-FI"/>
              </w:rPr>
              <w:t>ESR</w:t>
            </w:r>
            <w:r w:rsidR="00945BB2">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321304C4" w14:textId="77777777" w:rsidR="005204C9" w:rsidRPr="005204C9" w:rsidRDefault="005204C9" w:rsidP="005204C9">
            <w:pPr>
              <w:jc w:val="center"/>
              <w:rPr>
                <w:rFonts w:ascii="Arial" w:hAnsi="Arial" w:cs="Arial"/>
                <w:color w:val="000000"/>
                <w:sz w:val="18"/>
                <w:szCs w:val="18"/>
                <w:lang w:eastAsia="fi-FI"/>
              </w:rPr>
            </w:pPr>
            <w:r w:rsidRPr="005204C9">
              <w:rPr>
                <w:rFonts w:ascii="Arial" w:hAnsi="Arial" w:cs="Arial"/>
                <w:color w:val="000000"/>
                <w:sz w:val="18"/>
                <w:szCs w:val="18"/>
                <w:lang w:eastAsia="fi-FI"/>
              </w:rPr>
              <w:t>06</w:t>
            </w:r>
          </w:p>
        </w:tc>
        <w:tc>
          <w:tcPr>
            <w:tcW w:w="1180" w:type="dxa"/>
            <w:tcBorders>
              <w:top w:val="nil"/>
              <w:left w:val="nil"/>
              <w:bottom w:val="nil"/>
              <w:right w:val="single" w:sz="8" w:space="0" w:color="auto"/>
            </w:tcBorders>
            <w:shd w:val="clear" w:color="auto" w:fill="auto"/>
            <w:vAlign w:val="center"/>
            <w:hideMark/>
          </w:tcPr>
          <w:p w14:paraId="1EAAA135" w14:textId="77777777" w:rsidR="005204C9" w:rsidRPr="005204C9" w:rsidRDefault="005204C9" w:rsidP="005204C9">
            <w:pPr>
              <w:rPr>
                <w:rFonts w:ascii="Arial" w:hAnsi="Arial" w:cs="Arial"/>
                <w:color w:val="000000"/>
                <w:sz w:val="18"/>
                <w:szCs w:val="18"/>
                <w:lang w:eastAsia="fi-FI"/>
              </w:rPr>
            </w:pPr>
            <w:r w:rsidRPr="005204C9">
              <w:rPr>
                <w:rFonts w:ascii="Arial" w:hAnsi="Arial" w:cs="Arial"/>
                <w:color w:val="000000"/>
                <w:sz w:val="18"/>
                <w:szCs w:val="18"/>
                <w:lang w:eastAsia="fi-FI"/>
              </w:rPr>
              <w:t>Kehittyneet</w:t>
            </w:r>
          </w:p>
        </w:tc>
        <w:tc>
          <w:tcPr>
            <w:tcW w:w="1266" w:type="dxa"/>
            <w:tcBorders>
              <w:top w:val="nil"/>
              <w:left w:val="nil"/>
              <w:bottom w:val="nil"/>
              <w:right w:val="single" w:sz="8" w:space="0" w:color="auto"/>
            </w:tcBorders>
            <w:shd w:val="clear" w:color="auto" w:fill="auto"/>
            <w:vAlign w:val="center"/>
            <w:hideMark/>
          </w:tcPr>
          <w:p w14:paraId="12F7251B" w14:textId="77777777" w:rsidR="005204C9" w:rsidRPr="005204C9" w:rsidRDefault="005204C9" w:rsidP="005204C9">
            <w:pPr>
              <w:jc w:val="center"/>
              <w:rPr>
                <w:rFonts w:ascii="Arial" w:hAnsi="Arial" w:cs="Arial"/>
                <w:color w:val="000000"/>
                <w:sz w:val="18"/>
                <w:szCs w:val="18"/>
                <w:lang w:eastAsia="fi-FI"/>
              </w:rPr>
            </w:pPr>
            <w:r w:rsidRPr="005204C9">
              <w:rPr>
                <w:rFonts w:ascii="Arial" w:hAnsi="Arial" w:cs="Arial"/>
                <w:color w:val="000000"/>
                <w:sz w:val="18"/>
                <w:szCs w:val="18"/>
                <w:lang w:eastAsia="fi-FI"/>
              </w:rPr>
              <w:t>1 659 594</w:t>
            </w:r>
          </w:p>
        </w:tc>
      </w:tr>
      <w:tr w:rsidR="005204C9" w:rsidRPr="005204C9" w14:paraId="2DE00C49" w14:textId="77777777" w:rsidTr="00CB5BE2">
        <w:trPr>
          <w:trHeight w:val="460"/>
        </w:trPr>
        <w:tc>
          <w:tcPr>
            <w:tcW w:w="1720" w:type="dxa"/>
            <w:vMerge/>
            <w:tcBorders>
              <w:top w:val="nil"/>
              <w:left w:val="single" w:sz="8" w:space="0" w:color="auto"/>
              <w:bottom w:val="single" w:sz="8" w:space="0" w:color="000000"/>
              <w:right w:val="single" w:sz="8" w:space="0" w:color="auto"/>
            </w:tcBorders>
            <w:vAlign w:val="center"/>
            <w:hideMark/>
          </w:tcPr>
          <w:p w14:paraId="61AAB4C7" w14:textId="77777777" w:rsidR="005204C9" w:rsidRPr="005204C9" w:rsidRDefault="005204C9" w:rsidP="005204C9">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6CE61560" w14:textId="77777777" w:rsidR="005204C9" w:rsidRPr="005204C9" w:rsidRDefault="005204C9" w:rsidP="005204C9">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51CEF0F8" w14:textId="77777777" w:rsidR="005204C9" w:rsidRPr="005204C9" w:rsidRDefault="005204C9" w:rsidP="005204C9">
            <w:pPr>
              <w:rPr>
                <w:rFonts w:ascii="Arial" w:hAnsi="Arial" w:cs="Arial"/>
                <w:color w:val="000000"/>
                <w:sz w:val="18"/>
                <w:szCs w:val="18"/>
                <w:lang w:eastAsia="fi-FI"/>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0AFF45EB" w14:textId="77777777" w:rsidR="005204C9" w:rsidRPr="005204C9" w:rsidRDefault="005204C9" w:rsidP="005204C9">
            <w:pPr>
              <w:rPr>
                <w:rFonts w:ascii="Arial" w:hAnsi="Arial" w:cs="Arial"/>
                <w:color w:val="000000"/>
                <w:sz w:val="18"/>
                <w:szCs w:val="18"/>
                <w:lang w:eastAsia="fi-FI"/>
              </w:rPr>
            </w:pPr>
            <w:r w:rsidRPr="005204C9">
              <w:rPr>
                <w:rFonts w:ascii="Arial" w:hAnsi="Arial" w:cs="Arial"/>
                <w:color w:val="000000"/>
                <w:sz w:val="18"/>
                <w:szCs w:val="18"/>
                <w:lang w:eastAsia="fi-FI"/>
              </w:rPr>
              <w:t>Siirtymä</w:t>
            </w:r>
          </w:p>
        </w:tc>
        <w:tc>
          <w:tcPr>
            <w:tcW w:w="1266" w:type="dxa"/>
            <w:tcBorders>
              <w:top w:val="single" w:sz="4" w:space="0" w:color="auto"/>
              <w:left w:val="nil"/>
              <w:bottom w:val="single" w:sz="4" w:space="0" w:color="auto"/>
              <w:right w:val="single" w:sz="8" w:space="0" w:color="auto"/>
            </w:tcBorders>
            <w:shd w:val="clear" w:color="auto" w:fill="auto"/>
            <w:vAlign w:val="center"/>
            <w:hideMark/>
          </w:tcPr>
          <w:p w14:paraId="7E2A0A74" w14:textId="77777777" w:rsidR="005204C9" w:rsidRPr="005204C9" w:rsidRDefault="005204C9" w:rsidP="005204C9">
            <w:pPr>
              <w:jc w:val="center"/>
              <w:rPr>
                <w:rFonts w:ascii="Arial" w:hAnsi="Arial" w:cs="Arial"/>
                <w:color w:val="000000"/>
                <w:sz w:val="18"/>
                <w:szCs w:val="18"/>
                <w:lang w:eastAsia="fi-FI"/>
              </w:rPr>
            </w:pPr>
            <w:r w:rsidRPr="005204C9">
              <w:rPr>
                <w:rFonts w:ascii="Arial" w:hAnsi="Arial" w:cs="Arial"/>
                <w:color w:val="000000"/>
                <w:sz w:val="18"/>
                <w:szCs w:val="18"/>
                <w:lang w:eastAsia="fi-FI"/>
              </w:rPr>
              <w:t>10 057 441</w:t>
            </w:r>
          </w:p>
        </w:tc>
      </w:tr>
      <w:tr w:rsidR="005204C9" w:rsidRPr="005204C9" w14:paraId="4AF0C831" w14:textId="77777777" w:rsidTr="00CB5BE2">
        <w:trPr>
          <w:trHeight w:val="300"/>
        </w:trPr>
        <w:tc>
          <w:tcPr>
            <w:tcW w:w="1720" w:type="dxa"/>
            <w:vMerge/>
            <w:tcBorders>
              <w:top w:val="nil"/>
              <w:left w:val="single" w:sz="8" w:space="0" w:color="auto"/>
              <w:bottom w:val="single" w:sz="8" w:space="0" w:color="000000"/>
              <w:right w:val="single" w:sz="8" w:space="0" w:color="auto"/>
            </w:tcBorders>
            <w:vAlign w:val="center"/>
            <w:hideMark/>
          </w:tcPr>
          <w:p w14:paraId="07442803" w14:textId="77777777" w:rsidR="005204C9" w:rsidRPr="005204C9" w:rsidRDefault="005204C9" w:rsidP="005204C9">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5CBFA63F" w14:textId="77777777" w:rsidR="005204C9" w:rsidRPr="005204C9" w:rsidRDefault="005204C9" w:rsidP="005204C9">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3F59B0B4" w14:textId="77777777" w:rsidR="005204C9" w:rsidRPr="005204C9" w:rsidRDefault="005204C9" w:rsidP="005204C9">
            <w:pPr>
              <w:rPr>
                <w:rFonts w:ascii="Arial" w:hAnsi="Arial" w:cs="Arial"/>
                <w:color w:val="000000"/>
                <w:sz w:val="18"/>
                <w:szCs w:val="18"/>
                <w:lang w:eastAsia="fi-FI"/>
              </w:rPr>
            </w:pPr>
          </w:p>
        </w:tc>
        <w:tc>
          <w:tcPr>
            <w:tcW w:w="1180" w:type="dxa"/>
            <w:tcBorders>
              <w:top w:val="nil"/>
              <w:left w:val="nil"/>
              <w:bottom w:val="single" w:sz="8" w:space="0" w:color="auto"/>
              <w:right w:val="single" w:sz="8" w:space="0" w:color="auto"/>
            </w:tcBorders>
            <w:shd w:val="clear" w:color="auto" w:fill="auto"/>
            <w:vAlign w:val="center"/>
            <w:hideMark/>
          </w:tcPr>
          <w:p w14:paraId="6EDCBFDB" w14:textId="77777777" w:rsidR="005204C9" w:rsidRPr="005204C9" w:rsidRDefault="005204C9" w:rsidP="005204C9">
            <w:pPr>
              <w:rPr>
                <w:rFonts w:ascii="Arial" w:hAnsi="Arial" w:cs="Arial"/>
                <w:color w:val="000000"/>
                <w:sz w:val="18"/>
                <w:szCs w:val="18"/>
                <w:lang w:eastAsia="fi-FI"/>
              </w:rPr>
            </w:pPr>
            <w:r w:rsidRPr="005204C9">
              <w:rPr>
                <w:rFonts w:ascii="Arial" w:hAnsi="Arial" w:cs="Arial"/>
                <w:color w:val="000000"/>
                <w:sz w:val="18"/>
                <w:szCs w:val="18"/>
                <w:lang w:eastAsia="fi-FI"/>
              </w:rPr>
              <w:t>NSPA</w:t>
            </w:r>
          </w:p>
        </w:tc>
        <w:tc>
          <w:tcPr>
            <w:tcW w:w="1266" w:type="dxa"/>
            <w:tcBorders>
              <w:top w:val="nil"/>
              <w:left w:val="nil"/>
              <w:bottom w:val="single" w:sz="8" w:space="0" w:color="auto"/>
              <w:right w:val="single" w:sz="8" w:space="0" w:color="auto"/>
            </w:tcBorders>
            <w:shd w:val="clear" w:color="auto" w:fill="auto"/>
            <w:vAlign w:val="center"/>
            <w:hideMark/>
          </w:tcPr>
          <w:p w14:paraId="25B925ED" w14:textId="77777777" w:rsidR="005204C9" w:rsidRPr="005204C9" w:rsidRDefault="005204C9" w:rsidP="005204C9">
            <w:pPr>
              <w:jc w:val="center"/>
              <w:rPr>
                <w:rFonts w:ascii="Arial" w:hAnsi="Arial" w:cs="Arial"/>
                <w:color w:val="000000"/>
                <w:sz w:val="18"/>
                <w:szCs w:val="18"/>
                <w:lang w:eastAsia="fi-FI"/>
              </w:rPr>
            </w:pPr>
            <w:r w:rsidRPr="005204C9">
              <w:rPr>
                <w:rFonts w:ascii="Arial" w:hAnsi="Arial" w:cs="Arial"/>
                <w:color w:val="000000"/>
                <w:sz w:val="18"/>
                <w:szCs w:val="18"/>
                <w:lang w:eastAsia="fi-FI"/>
              </w:rPr>
              <w:t>2 764 134</w:t>
            </w:r>
          </w:p>
        </w:tc>
      </w:tr>
      <w:tr w:rsidR="005204C9" w:rsidRPr="005204C9" w14:paraId="45FCFD27" w14:textId="77777777" w:rsidTr="00CB5BE2">
        <w:trPr>
          <w:trHeight w:val="290"/>
        </w:trPr>
        <w:tc>
          <w:tcPr>
            <w:tcW w:w="6086" w:type="dxa"/>
            <w:gridSpan w:val="5"/>
            <w:tcBorders>
              <w:top w:val="single" w:sz="8" w:space="0" w:color="auto"/>
              <w:left w:val="nil"/>
              <w:bottom w:val="nil"/>
              <w:right w:val="nil"/>
            </w:tcBorders>
            <w:shd w:val="clear" w:color="auto" w:fill="auto"/>
            <w:vAlign w:val="center"/>
            <w:hideMark/>
          </w:tcPr>
          <w:p w14:paraId="123CEA80" w14:textId="77777777" w:rsidR="005204C9" w:rsidRPr="005204C9" w:rsidRDefault="005204C9" w:rsidP="005204C9">
            <w:pPr>
              <w:rPr>
                <w:rFonts w:ascii="Arial" w:hAnsi="Arial" w:cs="Arial"/>
                <w:color w:val="000000"/>
                <w:sz w:val="18"/>
                <w:szCs w:val="18"/>
                <w:lang w:eastAsia="fi-FI"/>
              </w:rPr>
            </w:pPr>
            <w:r w:rsidRPr="005204C9">
              <w:rPr>
                <w:rFonts w:ascii="Arial" w:hAnsi="Arial" w:cs="Arial"/>
                <w:color w:val="000000"/>
                <w:sz w:val="18"/>
                <w:szCs w:val="18"/>
                <w:lang w:eastAsia="fi-FI"/>
              </w:rPr>
              <w:t>NSPA = Syrjäisimmät ja pohjoisen harvaan asutut alueet</w:t>
            </w:r>
          </w:p>
        </w:tc>
      </w:tr>
    </w:tbl>
    <w:p w14:paraId="1588940B" w14:textId="77777777" w:rsidR="0097482B" w:rsidRDefault="0097482B" w:rsidP="00CB088C">
      <w:pPr>
        <w:pStyle w:val="VMleipteksti"/>
      </w:pPr>
    </w:p>
    <w:p w14:paraId="33A4196D" w14:textId="77777777" w:rsidR="0097482B" w:rsidRPr="001B6CDF" w:rsidRDefault="0097482B" w:rsidP="002B7624">
      <w:pPr>
        <w:ind w:firstLine="66"/>
        <w:rPr>
          <w:rFonts w:ascii="Arial" w:hAnsi="Arial" w:cs="Arial"/>
          <w:noProof/>
          <w:sz w:val="22"/>
          <w:szCs w:val="22"/>
          <w:lang w:eastAsia="fi-FI"/>
        </w:rPr>
      </w:pPr>
      <w:r w:rsidRPr="001B6CDF">
        <w:rPr>
          <w:rFonts w:ascii="Arial" w:hAnsi="Arial" w:cs="Arial"/>
          <w:noProof/>
          <w:sz w:val="22"/>
          <w:szCs w:val="22"/>
          <w:lang w:eastAsia="fi-FI"/>
        </w:rPr>
        <w:t>Käytettävät koodit:</w:t>
      </w:r>
    </w:p>
    <w:p w14:paraId="3970439D" w14:textId="77777777" w:rsidR="0097482B" w:rsidRPr="00566121" w:rsidRDefault="0097482B" w:rsidP="0099071F">
      <w:pPr>
        <w:pStyle w:val="Luettelokappale"/>
        <w:numPr>
          <w:ilvl w:val="0"/>
          <w:numId w:val="36"/>
        </w:numPr>
        <w:spacing w:after="0" w:line="240" w:lineRule="auto"/>
        <w:ind w:left="426"/>
        <w:rPr>
          <w:rFonts w:ascii="Arial" w:hAnsi="Arial" w:cs="Arial"/>
          <w:color w:val="000000"/>
          <w:sz w:val="20"/>
        </w:rPr>
      </w:pPr>
      <w:r w:rsidRPr="00566121">
        <w:rPr>
          <w:rFonts w:ascii="Arial" w:hAnsi="Arial" w:cs="Arial"/>
          <w:color w:val="000000"/>
          <w:sz w:val="20"/>
        </w:rPr>
        <w:t>Syrjimättömyys</w:t>
      </w:r>
    </w:p>
    <w:p w14:paraId="22DEAFC9" w14:textId="77777777" w:rsidR="00566121" w:rsidRPr="00566121" w:rsidRDefault="0097482B" w:rsidP="00566121">
      <w:pPr>
        <w:pStyle w:val="Luettelokappale"/>
        <w:numPr>
          <w:ilvl w:val="0"/>
          <w:numId w:val="36"/>
        </w:numPr>
        <w:spacing w:after="0" w:line="240" w:lineRule="auto"/>
        <w:ind w:left="426"/>
        <w:rPr>
          <w:rFonts w:ascii="Arial" w:hAnsi="Arial" w:cs="Arial"/>
          <w:noProof/>
        </w:rPr>
      </w:pPr>
      <w:r w:rsidRPr="00566121">
        <w:rPr>
          <w:rFonts w:ascii="Arial" w:hAnsi="Arial" w:cs="Arial"/>
          <w:color w:val="000000"/>
          <w:sz w:val="20"/>
        </w:rPr>
        <w:t xml:space="preserve">Lasten köyhyyden torjunta </w:t>
      </w:r>
    </w:p>
    <w:p w14:paraId="540A6C03" w14:textId="77777777" w:rsidR="00566121" w:rsidRDefault="00566121" w:rsidP="00566121">
      <w:pPr>
        <w:ind w:left="66"/>
        <w:rPr>
          <w:rFonts w:ascii="Arial" w:hAnsi="Arial" w:cs="Arial"/>
          <w:b/>
          <w:noProof/>
        </w:rPr>
      </w:pPr>
    </w:p>
    <w:p w14:paraId="2EDE9F8F" w14:textId="77777777" w:rsidR="00F415D0" w:rsidRPr="00566121" w:rsidRDefault="00F415D0" w:rsidP="00566121">
      <w:pPr>
        <w:rPr>
          <w:rFonts w:ascii="Arial" w:hAnsi="Arial" w:cs="Arial"/>
          <w:b/>
          <w:noProof/>
        </w:rPr>
      </w:pPr>
      <w:r w:rsidRPr="00566121">
        <w:rPr>
          <w:rFonts w:ascii="Arial" w:hAnsi="Arial" w:cs="Arial"/>
          <w:b/>
          <w:noProof/>
        </w:rPr>
        <w:t>Taulukko 8: Kokonaisuus 7 – sukupuolten tasa-arvo</w:t>
      </w:r>
    </w:p>
    <w:p w14:paraId="2D9BFD14" w14:textId="77777777" w:rsidR="00F415D0" w:rsidRPr="001B6CDF" w:rsidRDefault="00F415D0" w:rsidP="002B7624">
      <w:pPr>
        <w:pStyle w:val="VMNormaaliSisentmtn"/>
        <w:rPr>
          <w:rFonts w:ascii="Arial" w:hAnsi="Arial" w:cs="Arial"/>
          <w:sz w:val="22"/>
          <w:szCs w:val="22"/>
        </w:rPr>
      </w:pPr>
      <w:r w:rsidRPr="001B6CDF">
        <w:rPr>
          <w:rFonts w:ascii="Arial" w:hAnsi="Arial" w:cs="Arial"/>
          <w:color w:val="000000"/>
          <w:sz w:val="22"/>
          <w:szCs w:val="22"/>
        </w:rPr>
        <w:t>Taulukossa on kuvattu kolmeen sukupuolten tasa-arvoon vaikuttamisen asteeseen kohdistuva rahoitus alueluokittain erityistavoitteessa 4.1.7.</w:t>
      </w:r>
      <w:r w:rsidRPr="001B6CDF">
        <w:rPr>
          <w:rFonts w:ascii="Arial" w:hAnsi="Arial" w:cs="Arial"/>
          <w:sz w:val="22"/>
          <w:szCs w:val="22"/>
        </w:rPr>
        <w:t xml:space="preserve"> Koodien selitteet ovat taulukon alapuolella.</w:t>
      </w:r>
    </w:p>
    <w:p w14:paraId="5448B0B8" w14:textId="77777777" w:rsidR="00CD4398" w:rsidRDefault="00CD4398" w:rsidP="00F415D0">
      <w:pPr>
        <w:pStyle w:val="VMNormaaliSisentmtn"/>
        <w:rPr>
          <w:rFonts w:ascii="Arial" w:hAnsi="Arial" w:cs="Arial"/>
          <w:i/>
          <w:sz w:val="22"/>
          <w:szCs w:val="22"/>
        </w:rPr>
      </w:pPr>
    </w:p>
    <w:tbl>
      <w:tblPr>
        <w:tblW w:w="5780" w:type="dxa"/>
        <w:tblCellMar>
          <w:left w:w="70" w:type="dxa"/>
          <w:right w:w="70" w:type="dxa"/>
        </w:tblCellMar>
        <w:tblLook w:val="04A0" w:firstRow="1" w:lastRow="0" w:firstColumn="1" w:lastColumn="0" w:noHBand="0" w:noVBand="1"/>
      </w:tblPr>
      <w:tblGrid>
        <w:gridCol w:w="1300"/>
        <w:gridCol w:w="960"/>
        <w:gridCol w:w="960"/>
        <w:gridCol w:w="1220"/>
        <w:gridCol w:w="1340"/>
      </w:tblGrid>
      <w:tr w:rsidR="00CD4398" w:rsidRPr="00CD4398" w14:paraId="55DCC90C" w14:textId="77777777" w:rsidTr="00CD4398">
        <w:trPr>
          <w:trHeight w:val="300"/>
        </w:trPr>
        <w:tc>
          <w:tcPr>
            <w:tcW w:w="13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B0757D" w14:textId="77777777" w:rsidR="00CD4398" w:rsidRPr="00CD4398" w:rsidRDefault="00CD4398" w:rsidP="00CD4398">
            <w:pPr>
              <w:rPr>
                <w:rFonts w:ascii="Arial" w:hAnsi="Arial" w:cs="Arial"/>
                <w:b/>
                <w:bCs/>
                <w:color w:val="000000"/>
                <w:sz w:val="18"/>
                <w:szCs w:val="18"/>
                <w:lang w:eastAsia="fi-FI"/>
              </w:rPr>
            </w:pPr>
            <w:r w:rsidRPr="00CD4398">
              <w:rPr>
                <w:rFonts w:ascii="Arial" w:hAnsi="Arial" w:cs="Arial"/>
                <w:b/>
                <w:bCs/>
                <w:color w:val="000000"/>
                <w:sz w:val="18"/>
                <w:szCs w:val="18"/>
                <w:lang w:eastAsia="fi-FI"/>
              </w:rPr>
              <w:t>Erityistavoite</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397EC71" w14:textId="77777777" w:rsidR="00CD4398" w:rsidRPr="00CD4398" w:rsidRDefault="00CD4398" w:rsidP="00CD4398">
            <w:pPr>
              <w:rPr>
                <w:rFonts w:ascii="Arial" w:hAnsi="Arial" w:cs="Arial"/>
                <w:b/>
                <w:bCs/>
                <w:color w:val="000000"/>
                <w:sz w:val="18"/>
                <w:szCs w:val="18"/>
                <w:lang w:eastAsia="fi-FI"/>
              </w:rPr>
            </w:pPr>
            <w:r w:rsidRPr="00CD4398">
              <w:rPr>
                <w:rFonts w:ascii="Arial" w:hAnsi="Arial" w:cs="Arial"/>
                <w:b/>
                <w:bCs/>
                <w:color w:val="000000"/>
                <w:sz w:val="18"/>
                <w:szCs w:val="18"/>
                <w:lang w:eastAsia="fi-FI"/>
              </w:rPr>
              <w:t>Rahasto</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6566F17" w14:textId="77777777" w:rsidR="00CD4398" w:rsidRPr="00CD4398" w:rsidRDefault="00CD4398" w:rsidP="00CD4398">
            <w:pPr>
              <w:rPr>
                <w:rFonts w:ascii="Arial" w:hAnsi="Arial" w:cs="Arial"/>
                <w:b/>
                <w:bCs/>
                <w:color w:val="000000"/>
                <w:sz w:val="18"/>
                <w:szCs w:val="18"/>
                <w:lang w:eastAsia="fi-FI"/>
              </w:rPr>
            </w:pPr>
            <w:r w:rsidRPr="00CD4398">
              <w:rPr>
                <w:rFonts w:ascii="Arial" w:hAnsi="Arial" w:cs="Arial"/>
                <w:b/>
                <w:bCs/>
                <w:color w:val="000000"/>
                <w:sz w:val="18"/>
                <w:szCs w:val="18"/>
                <w:lang w:eastAsia="fi-FI"/>
              </w:rPr>
              <w:t>Koodi</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0CF07623" w14:textId="77777777" w:rsidR="00CD4398" w:rsidRPr="00CD4398" w:rsidRDefault="00CD4398" w:rsidP="00CD4398">
            <w:pPr>
              <w:rPr>
                <w:rFonts w:ascii="Arial" w:hAnsi="Arial" w:cs="Arial"/>
                <w:b/>
                <w:bCs/>
                <w:color w:val="000000"/>
                <w:sz w:val="18"/>
                <w:szCs w:val="18"/>
                <w:lang w:eastAsia="fi-FI"/>
              </w:rPr>
            </w:pPr>
            <w:r w:rsidRPr="00CD4398">
              <w:rPr>
                <w:rFonts w:ascii="Arial" w:hAnsi="Arial" w:cs="Arial"/>
                <w:b/>
                <w:bCs/>
                <w:color w:val="000000"/>
                <w:sz w:val="18"/>
                <w:szCs w:val="18"/>
                <w:lang w:eastAsia="fi-FI"/>
              </w:rPr>
              <w:t>Alueluokka</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7FF0D9B4" w14:textId="77777777" w:rsidR="00CD4398" w:rsidRPr="00CD4398" w:rsidRDefault="00CD4398" w:rsidP="00CD4398">
            <w:pPr>
              <w:rPr>
                <w:rFonts w:ascii="Arial" w:hAnsi="Arial" w:cs="Arial"/>
                <w:b/>
                <w:bCs/>
                <w:color w:val="000000"/>
                <w:sz w:val="18"/>
                <w:szCs w:val="18"/>
                <w:lang w:eastAsia="fi-FI"/>
              </w:rPr>
            </w:pPr>
            <w:r w:rsidRPr="00CD4398">
              <w:rPr>
                <w:rFonts w:ascii="Arial" w:hAnsi="Arial" w:cs="Arial"/>
                <w:b/>
                <w:bCs/>
                <w:color w:val="000000"/>
                <w:sz w:val="18"/>
                <w:szCs w:val="18"/>
                <w:lang w:eastAsia="fi-FI"/>
              </w:rPr>
              <w:t>Määrä (euroa)</w:t>
            </w:r>
          </w:p>
        </w:tc>
      </w:tr>
      <w:tr w:rsidR="00CD4398" w:rsidRPr="00CD4398" w14:paraId="0DE3D676" w14:textId="77777777" w:rsidTr="00CD4398">
        <w:trPr>
          <w:trHeight w:val="290"/>
        </w:trPr>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14:paraId="1219B88A" w14:textId="77777777" w:rsidR="00CD4398" w:rsidRPr="00CD4398" w:rsidRDefault="00D13B49" w:rsidP="00A7147B">
            <w:pPr>
              <w:jc w:val="center"/>
              <w:rPr>
                <w:rFonts w:ascii="Arial" w:hAnsi="Arial" w:cs="Arial"/>
                <w:color w:val="000000"/>
                <w:sz w:val="18"/>
                <w:szCs w:val="18"/>
                <w:lang w:eastAsia="fi-FI"/>
              </w:rPr>
            </w:pPr>
            <w:r>
              <w:rPr>
                <w:rFonts w:ascii="Arial" w:hAnsi="Arial" w:cs="Arial"/>
                <w:color w:val="FF0000"/>
                <w:sz w:val="18"/>
                <w:szCs w:val="18"/>
                <w:lang w:eastAsia="fi-FI"/>
              </w:rPr>
              <w:t>5</w:t>
            </w:r>
            <w:r w:rsidR="00CD4398" w:rsidRPr="00CD4398">
              <w:rPr>
                <w:rFonts w:ascii="Arial" w:hAnsi="Arial" w:cs="Arial"/>
                <w:color w:val="000000"/>
                <w:sz w:val="18"/>
                <w:szCs w:val="18"/>
                <w:lang w:eastAsia="fi-FI"/>
              </w:rPr>
              <w:t>.</w:t>
            </w:r>
            <w:r w:rsidR="00A7147B">
              <w:rPr>
                <w:rFonts w:ascii="Arial" w:hAnsi="Arial" w:cs="Arial"/>
                <w:color w:val="FF0000"/>
                <w:sz w:val="18"/>
                <w:szCs w:val="18"/>
                <w:lang w:eastAsia="fi-FI"/>
              </w:rPr>
              <w:t>h</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7FC93E2D" w14:textId="77777777" w:rsidR="00CD4398" w:rsidRPr="00CD4398" w:rsidRDefault="00CD4398" w:rsidP="00CD4398">
            <w:pPr>
              <w:jc w:val="center"/>
              <w:rPr>
                <w:rFonts w:ascii="Arial" w:hAnsi="Arial" w:cs="Arial"/>
                <w:color w:val="000000"/>
                <w:sz w:val="18"/>
                <w:szCs w:val="18"/>
                <w:lang w:eastAsia="fi-FI"/>
              </w:rPr>
            </w:pPr>
            <w:r w:rsidRPr="00CD4398">
              <w:rPr>
                <w:rFonts w:ascii="Arial" w:hAnsi="Arial" w:cs="Arial"/>
                <w:color w:val="000000"/>
                <w:sz w:val="18"/>
                <w:szCs w:val="18"/>
                <w:lang w:eastAsia="fi-FI"/>
              </w:rPr>
              <w:t>ESR</w:t>
            </w:r>
            <w:r w:rsidR="00945BB2">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66633F74" w14:textId="77777777" w:rsidR="00CD4398" w:rsidRPr="00CD4398" w:rsidRDefault="00CD4398" w:rsidP="00CD4398">
            <w:pPr>
              <w:jc w:val="center"/>
              <w:rPr>
                <w:rFonts w:ascii="Arial" w:hAnsi="Arial" w:cs="Arial"/>
                <w:color w:val="000000"/>
                <w:sz w:val="18"/>
                <w:szCs w:val="18"/>
                <w:lang w:eastAsia="fi-FI"/>
              </w:rPr>
            </w:pPr>
            <w:r w:rsidRPr="00CD4398">
              <w:rPr>
                <w:rFonts w:ascii="Arial" w:hAnsi="Arial" w:cs="Arial"/>
                <w:color w:val="000000"/>
                <w:sz w:val="18"/>
                <w:szCs w:val="18"/>
                <w:lang w:eastAsia="fi-FI"/>
              </w:rPr>
              <w:t>01</w:t>
            </w:r>
          </w:p>
        </w:tc>
        <w:tc>
          <w:tcPr>
            <w:tcW w:w="1220" w:type="dxa"/>
            <w:tcBorders>
              <w:top w:val="nil"/>
              <w:left w:val="nil"/>
              <w:bottom w:val="nil"/>
              <w:right w:val="single" w:sz="8" w:space="0" w:color="auto"/>
            </w:tcBorders>
            <w:shd w:val="clear" w:color="auto" w:fill="auto"/>
            <w:vAlign w:val="center"/>
            <w:hideMark/>
          </w:tcPr>
          <w:p w14:paraId="08862FC4" w14:textId="77777777" w:rsidR="00CD4398" w:rsidRPr="00CD4398" w:rsidRDefault="00CD4398" w:rsidP="00CD4398">
            <w:pPr>
              <w:rPr>
                <w:rFonts w:ascii="Arial" w:hAnsi="Arial" w:cs="Arial"/>
                <w:color w:val="000000"/>
                <w:sz w:val="18"/>
                <w:szCs w:val="18"/>
                <w:lang w:eastAsia="fi-FI"/>
              </w:rPr>
            </w:pPr>
            <w:r w:rsidRPr="00CD4398">
              <w:rPr>
                <w:rFonts w:ascii="Arial" w:hAnsi="Arial" w:cs="Arial"/>
                <w:color w:val="000000"/>
                <w:sz w:val="18"/>
                <w:szCs w:val="18"/>
                <w:lang w:eastAsia="fi-FI"/>
              </w:rPr>
              <w:t>Kehittyneet</w:t>
            </w:r>
          </w:p>
        </w:tc>
        <w:tc>
          <w:tcPr>
            <w:tcW w:w="1340" w:type="dxa"/>
            <w:tcBorders>
              <w:top w:val="nil"/>
              <w:left w:val="nil"/>
              <w:bottom w:val="nil"/>
              <w:right w:val="single" w:sz="8" w:space="0" w:color="auto"/>
            </w:tcBorders>
            <w:shd w:val="clear" w:color="auto" w:fill="auto"/>
            <w:vAlign w:val="center"/>
            <w:hideMark/>
          </w:tcPr>
          <w:p w14:paraId="1EE337E4" w14:textId="77777777" w:rsidR="00CD4398" w:rsidRPr="00CD4398" w:rsidRDefault="00CD4398" w:rsidP="00CD4398">
            <w:pPr>
              <w:jc w:val="right"/>
              <w:rPr>
                <w:rFonts w:ascii="Arial" w:hAnsi="Arial" w:cs="Arial"/>
                <w:color w:val="000000"/>
                <w:sz w:val="18"/>
                <w:szCs w:val="18"/>
                <w:lang w:eastAsia="fi-FI"/>
              </w:rPr>
            </w:pPr>
            <w:r w:rsidRPr="00CD4398">
              <w:rPr>
                <w:rFonts w:ascii="Arial" w:hAnsi="Arial" w:cs="Arial"/>
                <w:color w:val="000000"/>
                <w:sz w:val="18"/>
                <w:szCs w:val="18"/>
                <w:lang w:eastAsia="fi-FI"/>
              </w:rPr>
              <w:t>161 463</w:t>
            </w:r>
          </w:p>
        </w:tc>
      </w:tr>
      <w:tr w:rsidR="00CD4398" w:rsidRPr="00CD4398" w14:paraId="73606B31" w14:textId="77777777" w:rsidTr="00CD4398">
        <w:trPr>
          <w:trHeight w:val="290"/>
        </w:trPr>
        <w:tc>
          <w:tcPr>
            <w:tcW w:w="1300" w:type="dxa"/>
            <w:vMerge/>
            <w:tcBorders>
              <w:top w:val="nil"/>
              <w:left w:val="single" w:sz="8" w:space="0" w:color="auto"/>
              <w:bottom w:val="single" w:sz="8" w:space="0" w:color="000000"/>
              <w:right w:val="single" w:sz="8" w:space="0" w:color="auto"/>
            </w:tcBorders>
            <w:vAlign w:val="center"/>
            <w:hideMark/>
          </w:tcPr>
          <w:p w14:paraId="78A71BEB" w14:textId="77777777" w:rsidR="00CD4398" w:rsidRPr="00CD4398" w:rsidRDefault="00CD4398" w:rsidP="00CD439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3DE70945" w14:textId="77777777" w:rsidR="00CD4398" w:rsidRPr="00CD4398" w:rsidRDefault="00CD4398" w:rsidP="00CD439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635B827E" w14:textId="77777777" w:rsidR="00CD4398" w:rsidRPr="00CD4398" w:rsidRDefault="00CD4398" w:rsidP="00CD4398">
            <w:pPr>
              <w:rPr>
                <w:rFonts w:ascii="Arial" w:hAnsi="Arial" w:cs="Arial"/>
                <w:color w:val="000000"/>
                <w:sz w:val="18"/>
                <w:szCs w:val="18"/>
                <w:lang w:eastAsia="fi-FI"/>
              </w:rPr>
            </w:pPr>
          </w:p>
        </w:tc>
        <w:tc>
          <w:tcPr>
            <w:tcW w:w="1220" w:type="dxa"/>
            <w:tcBorders>
              <w:top w:val="single" w:sz="4" w:space="0" w:color="auto"/>
              <w:left w:val="nil"/>
              <w:bottom w:val="single" w:sz="4" w:space="0" w:color="auto"/>
              <w:right w:val="single" w:sz="8" w:space="0" w:color="auto"/>
            </w:tcBorders>
            <w:shd w:val="clear" w:color="auto" w:fill="auto"/>
            <w:vAlign w:val="center"/>
            <w:hideMark/>
          </w:tcPr>
          <w:p w14:paraId="48AA013A" w14:textId="77777777" w:rsidR="00CD4398" w:rsidRPr="00CD4398" w:rsidRDefault="00CD4398" w:rsidP="00CD4398">
            <w:pPr>
              <w:rPr>
                <w:rFonts w:ascii="Arial" w:hAnsi="Arial" w:cs="Arial"/>
                <w:color w:val="000000"/>
                <w:sz w:val="18"/>
                <w:szCs w:val="18"/>
                <w:lang w:eastAsia="fi-FI"/>
              </w:rPr>
            </w:pPr>
            <w:r w:rsidRPr="00CD4398">
              <w:rPr>
                <w:rFonts w:ascii="Arial" w:hAnsi="Arial" w:cs="Arial"/>
                <w:color w:val="000000"/>
                <w:sz w:val="18"/>
                <w:szCs w:val="18"/>
                <w:lang w:eastAsia="fi-FI"/>
              </w:rPr>
              <w:t>Siirtymä</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14:paraId="3CFDE5A9" w14:textId="77777777" w:rsidR="00CD4398" w:rsidRPr="00CD4398" w:rsidRDefault="00CD4398" w:rsidP="00CD4398">
            <w:pPr>
              <w:jc w:val="right"/>
              <w:rPr>
                <w:rFonts w:ascii="Arial" w:hAnsi="Arial" w:cs="Arial"/>
                <w:color w:val="000000"/>
                <w:sz w:val="18"/>
                <w:szCs w:val="18"/>
                <w:lang w:eastAsia="fi-FI"/>
              </w:rPr>
            </w:pPr>
            <w:r w:rsidRPr="00CD4398">
              <w:rPr>
                <w:rFonts w:ascii="Arial" w:hAnsi="Arial" w:cs="Arial"/>
                <w:color w:val="000000"/>
                <w:sz w:val="18"/>
                <w:szCs w:val="18"/>
                <w:lang w:eastAsia="fi-FI"/>
              </w:rPr>
              <w:t>978 496</w:t>
            </w:r>
          </w:p>
        </w:tc>
      </w:tr>
      <w:tr w:rsidR="00CD4398" w:rsidRPr="00CD4398" w14:paraId="359FAE32" w14:textId="77777777" w:rsidTr="00CD4398">
        <w:trPr>
          <w:trHeight w:val="300"/>
        </w:trPr>
        <w:tc>
          <w:tcPr>
            <w:tcW w:w="1300" w:type="dxa"/>
            <w:vMerge/>
            <w:tcBorders>
              <w:top w:val="nil"/>
              <w:left w:val="single" w:sz="8" w:space="0" w:color="auto"/>
              <w:bottom w:val="single" w:sz="8" w:space="0" w:color="000000"/>
              <w:right w:val="single" w:sz="8" w:space="0" w:color="auto"/>
            </w:tcBorders>
            <w:vAlign w:val="center"/>
            <w:hideMark/>
          </w:tcPr>
          <w:p w14:paraId="54FD3F18" w14:textId="77777777" w:rsidR="00CD4398" w:rsidRPr="00CD4398" w:rsidRDefault="00CD4398" w:rsidP="00CD439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126A6525" w14:textId="77777777" w:rsidR="00CD4398" w:rsidRPr="00CD4398" w:rsidRDefault="00CD4398" w:rsidP="00CD439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16B705B9" w14:textId="77777777" w:rsidR="00CD4398" w:rsidRPr="00CD4398" w:rsidRDefault="00CD4398" w:rsidP="00CD4398">
            <w:pPr>
              <w:rPr>
                <w:rFonts w:ascii="Arial" w:hAnsi="Arial" w:cs="Arial"/>
                <w:color w:val="000000"/>
                <w:sz w:val="18"/>
                <w:szCs w:val="18"/>
                <w:lang w:eastAsia="fi-FI"/>
              </w:rPr>
            </w:pPr>
          </w:p>
        </w:tc>
        <w:tc>
          <w:tcPr>
            <w:tcW w:w="1220" w:type="dxa"/>
            <w:tcBorders>
              <w:top w:val="nil"/>
              <w:left w:val="nil"/>
              <w:bottom w:val="single" w:sz="8" w:space="0" w:color="auto"/>
              <w:right w:val="single" w:sz="8" w:space="0" w:color="auto"/>
            </w:tcBorders>
            <w:shd w:val="clear" w:color="auto" w:fill="auto"/>
            <w:vAlign w:val="center"/>
            <w:hideMark/>
          </w:tcPr>
          <w:p w14:paraId="0663566A" w14:textId="77777777" w:rsidR="00CD4398" w:rsidRPr="00CD4398" w:rsidRDefault="00CD4398" w:rsidP="00CD4398">
            <w:pPr>
              <w:rPr>
                <w:rFonts w:ascii="Arial" w:hAnsi="Arial" w:cs="Arial"/>
                <w:color w:val="000000"/>
                <w:sz w:val="18"/>
                <w:szCs w:val="18"/>
                <w:lang w:eastAsia="fi-FI"/>
              </w:rPr>
            </w:pPr>
            <w:r w:rsidRPr="00CD4398">
              <w:rPr>
                <w:rFonts w:ascii="Arial" w:hAnsi="Arial" w:cs="Arial"/>
                <w:color w:val="000000"/>
                <w:sz w:val="18"/>
                <w:szCs w:val="18"/>
                <w:lang w:eastAsia="fi-FI"/>
              </w:rPr>
              <w:t>NSPA</w:t>
            </w:r>
          </w:p>
        </w:tc>
        <w:tc>
          <w:tcPr>
            <w:tcW w:w="1340" w:type="dxa"/>
            <w:tcBorders>
              <w:top w:val="nil"/>
              <w:left w:val="nil"/>
              <w:bottom w:val="single" w:sz="8" w:space="0" w:color="auto"/>
              <w:right w:val="single" w:sz="8" w:space="0" w:color="auto"/>
            </w:tcBorders>
            <w:shd w:val="clear" w:color="auto" w:fill="auto"/>
            <w:vAlign w:val="center"/>
            <w:hideMark/>
          </w:tcPr>
          <w:p w14:paraId="2BF6C992" w14:textId="77777777" w:rsidR="00CD4398" w:rsidRPr="00CD4398" w:rsidRDefault="00CD4398" w:rsidP="00CD4398">
            <w:pPr>
              <w:jc w:val="right"/>
              <w:rPr>
                <w:rFonts w:ascii="Arial" w:hAnsi="Arial" w:cs="Arial"/>
                <w:color w:val="000000"/>
                <w:sz w:val="18"/>
                <w:szCs w:val="18"/>
                <w:lang w:eastAsia="fi-FI"/>
              </w:rPr>
            </w:pPr>
            <w:r w:rsidRPr="00CD4398">
              <w:rPr>
                <w:rFonts w:ascii="Arial" w:hAnsi="Arial" w:cs="Arial"/>
                <w:color w:val="000000"/>
                <w:sz w:val="18"/>
                <w:szCs w:val="18"/>
                <w:lang w:eastAsia="fi-FI"/>
              </w:rPr>
              <w:t>268 925</w:t>
            </w:r>
          </w:p>
        </w:tc>
      </w:tr>
      <w:tr w:rsidR="00CD4398" w:rsidRPr="00CD4398" w14:paraId="391770C4" w14:textId="77777777" w:rsidTr="00CD4398">
        <w:trPr>
          <w:trHeight w:val="290"/>
        </w:trPr>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14:paraId="49EA8AEE" w14:textId="77777777" w:rsidR="00CD4398" w:rsidRPr="00CD4398" w:rsidRDefault="00D13B49" w:rsidP="00A7147B">
            <w:pPr>
              <w:jc w:val="center"/>
              <w:rPr>
                <w:rFonts w:ascii="Arial" w:hAnsi="Arial" w:cs="Arial"/>
                <w:color w:val="000000"/>
                <w:sz w:val="18"/>
                <w:szCs w:val="18"/>
                <w:lang w:eastAsia="fi-FI"/>
              </w:rPr>
            </w:pPr>
            <w:r>
              <w:rPr>
                <w:rFonts w:ascii="Arial" w:hAnsi="Arial" w:cs="Arial"/>
                <w:color w:val="FF0000"/>
                <w:sz w:val="18"/>
                <w:szCs w:val="18"/>
                <w:lang w:eastAsia="fi-FI"/>
              </w:rPr>
              <w:t>5.</w:t>
            </w:r>
            <w:r w:rsidR="00A7147B">
              <w:rPr>
                <w:rFonts w:ascii="Arial" w:hAnsi="Arial" w:cs="Arial"/>
                <w:color w:val="FF0000"/>
                <w:sz w:val="18"/>
                <w:szCs w:val="18"/>
                <w:lang w:eastAsia="fi-FI"/>
              </w:rPr>
              <w:t>h</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45E0B356" w14:textId="77777777" w:rsidR="00CD4398" w:rsidRPr="00CD4398" w:rsidRDefault="00CD4398" w:rsidP="00CD4398">
            <w:pPr>
              <w:jc w:val="center"/>
              <w:rPr>
                <w:rFonts w:ascii="Arial" w:hAnsi="Arial" w:cs="Arial"/>
                <w:color w:val="000000"/>
                <w:sz w:val="18"/>
                <w:szCs w:val="18"/>
                <w:lang w:eastAsia="fi-FI"/>
              </w:rPr>
            </w:pPr>
            <w:r w:rsidRPr="00CD4398">
              <w:rPr>
                <w:rFonts w:ascii="Arial" w:hAnsi="Arial" w:cs="Arial"/>
                <w:color w:val="000000"/>
                <w:sz w:val="18"/>
                <w:szCs w:val="18"/>
                <w:lang w:eastAsia="fi-FI"/>
              </w:rPr>
              <w:t>ESR</w:t>
            </w:r>
            <w:r w:rsidR="00945BB2">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584CD324" w14:textId="77777777" w:rsidR="00CD4398" w:rsidRPr="00CD4398" w:rsidRDefault="00CD4398" w:rsidP="00CD4398">
            <w:pPr>
              <w:jc w:val="center"/>
              <w:rPr>
                <w:rFonts w:ascii="Arial" w:hAnsi="Arial" w:cs="Arial"/>
                <w:color w:val="000000"/>
                <w:sz w:val="18"/>
                <w:szCs w:val="18"/>
                <w:lang w:eastAsia="fi-FI"/>
              </w:rPr>
            </w:pPr>
            <w:r w:rsidRPr="00CD4398">
              <w:rPr>
                <w:rFonts w:ascii="Arial" w:hAnsi="Arial" w:cs="Arial"/>
                <w:color w:val="000000"/>
                <w:sz w:val="18"/>
                <w:szCs w:val="18"/>
                <w:lang w:eastAsia="fi-FI"/>
              </w:rPr>
              <w:t>02</w:t>
            </w:r>
          </w:p>
        </w:tc>
        <w:tc>
          <w:tcPr>
            <w:tcW w:w="1220" w:type="dxa"/>
            <w:tcBorders>
              <w:top w:val="nil"/>
              <w:left w:val="nil"/>
              <w:bottom w:val="nil"/>
              <w:right w:val="single" w:sz="8" w:space="0" w:color="auto"/>
            </w:tcBorders>
            <w:shd w:val="clear" w:color="auto" w:fill="auto"/>
            <w:vAlign w:val="center"/>
            <w:hideMark/>
          </w:tcPr>
          <w:p w14:paraId="164CF14F" w14:textId="77777777" w:rsidR="00CD4398" w:rsidRPr="00CD4398" w:rsidRDefault="00CD4398" w:rsidP="00CD4398">
            <w:pPr>
              <w:rPr>
                <w:rFonts w:ascii="Arial" w:hAnsi="Arial" w:cs="Arial"/>
                <w:color w:val="000000"/>
                <w:sz w:val="18"/>
                <w:szCs w:val="18"/>
                <w:lang w:eastAsia="fi-FI"/>
              </w:rPr>
            </w:pPr>
            <w:r w:rsidRPr="00CD4398">
              <w:rPr>
                <w:rFonts w:ascii="Arial" w:hAnsi="Arial" w:cs="Arial"/>
                <w:color w:val="000000"/>
                <w:sz w:val="18"/>
                <w:szCs w:val="18"/>
                <w:lang w:eastAsia="fi-FI"/>
              </w:rPr>
              <w:t>Kehittyneet</w:t>
            </w:r>
          </w:p>
        </w:tc>
        <w:tc>
          <w:tcPr>
            <w:tcW w:w="1340" w:type="dxa"/>
            <w:tcBorders>
              <w:top w:val="nil"/>
              <w:left w:val="nil"/>
              <w:bottom w:val="nil"/>
              <w:right w:val="single" w:sz="8" w:space="0" w:color="auto"/>
            </w:tcBorders>
            <w:shd w:val="clear" w:color="auto" w:fill="auto"/>
            <w:vAlign w:val="center"/>
            <w:hideMark/>
          </w:tcPr>
          <w:p w14:paraId="20D22663" w14:textId="77777777" w:rsidR="00CD4398" w:rsidRPr="00CD4398" w:rsidRDefault="00CD4398" w:rsidP="00CD4398">
            <w:pPr>
              <w:jc w:val="right"/>
              <w:rPr>
                <w:rFonts w:ascii="Arial" w:hAnsi="Arial" w:cs="Arial"/>
                <w:color w:val="000000"/>
                <w:sz w:val="18"/>
                <w:szCs w:val="18"/>
                <w:lang w:eastAsia="fi-FI"/>
              </w:rPr>
            </w:pPr>
            <w:r w:rsidRPr="00CD4398">
              <w:rPr>
                <w:rFonts w:ascii="Arial" w:hAnsi="Arial" w:cs="Arial"/>
                <w:color w:val="000000"/>
                <w:sz w:val="18"/>
                <w:szCs w:val="18"/>
                <w:lang w:eastAsia="fi-FI"/>
              </w:rPr>
              <w:t>1 026 512</w:t>
            </w:r>
          </w:p>
        </w:tc>
      </w:tr>
      <w:tr w:rsidR="00CD4398" w:rsidRPr="00CD4398" w14:paraId="0DCDEA46" w14:textId="77777777" w:rsidTr="00CD4398">
        <w:trPr>
          <w:trHeight w:val="290"/>
        </w:trPr>
        <w:tc>
          <w:tcPr>
            <w:tcW w:w="1300" w:type="dxa"/>
            <w:vMerge/>
            <w:tcBorders>
              <w:top w:val="nil"/>
              <w:left w:val="single" w:sz="8" w:space="0" w:color="auto"/>
              <w:bottom w:val="single" w:sz="8" w:space="0" w:color="000000"/>
              <w:right w:val="single" w:sz="8" w:space="0" w:color="auto"/>
            </w:tcBorders>
            <w:vAlign w:val="center"/>
            <w:hideMark/>
          </w:tcPr>
          <w:p w14:paraId="534DF002" w14:textId="77777777" w:rsidR="00CD4398" w:rsidRPr="00CD4398" w:rsidRDefault="00CD4398" w:rsidP="00CD439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6FFD70A3" w14:textId="77777777" w:rsidR="00CD4398" w:rsidRPr="00CD4398" w:rsidRDefault="00CD4398" w:rsidP="00CD439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68D71D57" w14:textId="77777777" w:rsidR="00CD4398" w:rsidRPr="00CD4398" w:rsidRDefault="00CD4398" w:rsidP="00CD4398">
            <w:pPr>
              <w:rPr>
                <w:rFonts w:ascii="Arial" w:hAnsi="Arial" w:cs="Arial"/>
                <w:color w:val="000000"/>
                <w:sz w:val="18"/>
                <w:szCs w:val="18"/>
                <w:lang w:eastAsia="fi-FI"/>
              </w:rPr>
            </w:pPr>
          </w:p>
        </w:tc>
        <w:tc>
          <w:tcPr>
            <w:tcW w:w="1220" w:type="dxa"/>
            <w:tcBorders>
              <w:top w:val="single" w:sz="4" w:space="0" w:color="auto"/>
              <w:left w:val="nil"/>
              <w:bottom w:val="single" w:sz="4" w:space="0" w:color="auto"/>
              <w:right w:val="single" w:sz="8" w:space="0" w:color="auto"/>
            </w:tcBorders>
            <w:shd w:val="clear" w:color="auto" w:fill="auto"/>
            <w:vAlign w:val="center"/>
            <w:hideMark/>
          </w:tcPr>
          <w:p w14:paraId="1F8D83D3" w14:textId="77777777" w:rsidR="00CD4398" w:rsidRPr="00CD4398" w:rsidRDefault="00CD4398" w:rsidP="00CD4398">
            <w:pPr>
              <w:rPr>
                <w:rFonts w:ascii="Arial" w:hAnsi="Arial" w:cs="Arial"/>
                <w:color w:val="000000"/>
                <w:sz w:val="18"/>
                <w:szCs w:val="18"/>
                <w:lang w:eastAsia="fi-FI"/>
              </w:rPr>
            </w:pPr>
            <w:r w:rsidRPr="00CD4398">
              <w:rPr>
                <w:rFonts w:ascii="Arial" w:hAnsi="Arial" w:cs="Arial"/>
                <w:color w:val="000000"/>
                <w:sz w:val="18"/>
                <w:szCs w:val="18"/>
                <w:lang w:eastAsia="fi-FI"/>
              </w:rPr>
              <w:t>Siirtymä</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14:paraId="1306FABD" w14:textId="77777777" w:rsidR="00CD4398" w:rsidRPr="00CD4398" w:rsidRDefault="00CD4398" w:rsidP="00CD4398">
            <w:pPr>
              <w:jc w:val="right"/>
              <w:rPr>
                <w:rFonts w:ascii="Arial" w:hAnsi="Arial" w:cs="Arial"/>
                <w:color w:val="000000"/>
                <w:sz w:val="18"/>
                <w:szCs w:val="18"/>
                <w:lang w:eastAsia="fi-FI"/>
              </w:rPr>
            </w:pPr>
            <w:r w:rsidRPr="00CD4398">
              <w:rPr>
                <w:rFonts w:ascii="Arial" w:hAnsi="Arial" w:cs="Arial"/>
                <w:color w:val="000000"/>
                <w:sz w:val="18"/>
                <w:szCs w:val="18"/>
                <w:lang w:eastAsia="fi-FI"/>
              </w:rPr>
              <w:t>6 220 847</w:t>
            </w:r>
          </w:p>
        </w:tc>
      </w:tr>
      <w:tr w:rsidR="00CD4398" w:rsidRPr="00CD4398" w14:paraId="4C56390B" w14:textId="77777777" w:rsidTr="00CD4398">
        <w:trPr>
          <w:trHeight w:val="300"/>
        </w:trPr>
        <w:tc>
          <w:tcPr>
            <w:tcW w:w="1300" w:type="dxa"/>
            <w:vMerge/>
            <w:tcBorders>
              <w:top w:val="nil"/>
              <w:left w:val="single" w:sz="8" w:space="0" w:color="auto"/>
              <w:bottom w:val="single" w:sz="8" w:space="0" w:color="000000"/>
              <w:right w:val="single" w:sz="8" w:space="0" w:color="auto"/>
            </w:tcBorders>
            <w:vAlign w:val="center"/>
            <w:hideMark/>
          </w:tcPr>
          <w:p w14:paraId="2FA12917" w14:textId="77777777" w:rsidR="00CD4398" w:rsidRPr="00CD4398" w:rsidRDefault="00CD4398" w:rsidP="00CD439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54B230E5" w14:textId="77777777" w:rsidR="00CD4398" w:rsidRPr="00CD4398" w:rsidRDefault="00CD4398" w:rsidP="00CD439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530A9D5A" w14:textId="77777777" w:rsidR="00CD4398" w:rsidRPr="00CD4398" w:rsidRDefault="00CD4398" w:rsidP="00CD4398">
            <w:pPr>
              <w:rPr>
                <w:rFonts w:ascii="Arial" w:hAnsi="Arial" w:cs="Arial"/>
                <w:color w:val="000000"/>
                <w:sz w:val="18"/>
                <w:szCs w:val="18"/>
                <w:lang w:eastAsia="fi-FI"/>
              </w:rPr>
            </w:pPr>
          </w:p>
        </w:tc>
        <w:tc>
          <w:tcPr>
            <w:tcW w:w="1220" w:type="dxa"/>
            <w:tcBorders>
              <w:top w:val="nil"/>
              <w:left w:val="nil"/>
              <w:bottom w:val="single" w:sz="8" w:space="0" w:color="auto"/>
              <w:right w:val="single" w:sz="8" w:space="0" w:color="auto"/>
            </w:tcBorders>
            <w:shd w:val="clear" w:color="auto" w:fill="auto"/>
            <w:vAlign w:val="center"/>
            <w:hideMark/>
          </w:tcPr>
          <w:p w14:paraId="59436F91" w14:textId="77777777" w:rsidR="00CD4398" w:rsidRPr="00CD4398" w:rsidRDefault="00CD4398" w:rsidP="00CD4398">
            <w:pPr>
              <w:rPr>
                <w:rFonts w:ascii="Arial" w:hAnsi="Arial" w:cs="Arial"/>
                <w:color w:val="000000"/>
                <w:sz w:val="18"/>
                <w:szCs w:val="18"/>
                <w:lang w:eastAsia="fi-FI"/>
              </w:rPr>
            </w:pPr>
            <w:r w:rsidRPr="00CD4398">
              <w:rPr>
                <w:rFonts w:ascii="Arial" w:hAnsi="Arial" w:cs="Arial"/>
                <w:color w:val="000000"/>
                <w:sz w:val="18"/>
                <w:szCs w:val="18"/>
                <w:lang w:eastAsia="fi-FI"/>
              </w:rPr>
              <w:t>NSPA</w:t>
            </w:r>
          </w:p>
        </w:tc>
        <w:tc>
          <w:tcPr>
            <w:tcW w:w="1340" w:type="dxa"/>
            <w:tcBorders>
              <w:top w:val="nil"/>
              <w:left w:val="nil"/>
              <w:bottom w:val="single" w:sz="8" w:space="0" w:color="auto"/>
              <w:right w:val="single" w:sz="8" w:space="0" w:color="auto"/>
            </w:tcBorders>
            <w:shd w:val="clear" w:color="auto" w:fill="auto"/>
            <w:vAlign w:val="center"/>
            <w:hideMark/>
          </w:tcPr>
          <w:p w14:paraId="0B1C00C5" w14:textId="77777777" w:rsidR="00CD4398" w:rsidRPr="00CD4398" w:rsidRDefault="00CD4398" w:rsidP="00CD4398">
            <w:pPr>
              <w:jc w:val="right"/>
              <w:rPr>
                <w:rFonts w:ascii="Arial" w:hAnsi="Arial" w:cs="Arial"/>
                <w:color w:val="000000"/>
                <w:sz w:val="18"/>
                <w:szCs w:val="18"/>
                <w:lang w:eastAsia="fi-FI"/>
              </w:rPr>
            </w:pPr>
            <w:r w:rsidRPr="00CD4398">
              <w:rPr>
                <w:rFonts w:ascii="Arial" w:hAnsi="Arial" w:cs="Arial"/>
                <w:color w:val="000000"/>
                <w:sz w:val="18"/>
                <w:szCs w:val="18"/>
                <w:lang w:eastAsia="fi-FI"/>
              </w:rPr>
              <w:t>1 709 704</w:t>
            </w:r>
          </w:p>
        </w:tc>
      </w:tr>
      <w:tr w:rsidR="00CD4398" w:rsidRPr="00CD4398" w14:paraId="154E8A53" w14:textId="77777777" w:rsidTr="00CD4398">
        <w:trPr>
          <w:trHeight w:val="290"/>
        </w:trPr>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14:paraId="22D72CAC" w14:textId="77777777" w:rsidR="00CD4398" w:rsidRPr="00CD4398" w:rsidRDefault="00D13B49" w:rsidP="00A7147B">
            <w:pPr>
              <w:jc w:val="center"/>
              <w:rPr>
                <w:rFonts w:ascii="Arial" w:hAnsi="Arial" w:cs="Arial"/>
                <w:color w:val="000000"/>
                <w:sz w:val="18"/>
                <w:szCs w:val="18"/>
                <w:lang w:eastAsia="fi-FI"/>
              </w:rPr>
            </w:pPr>
            <w:r>
              <w:rPr>
                <w:rFonts w:ascii="Arial" w:hAnsi="Arial" w:cs="Arial"/>
                <w:color w:val="FF0000"/>
                <w:sz w:val="18"/>
                <w:szCs w:val="18"/>
                <w:lang w:eastAsia="fi-FI"/>
              </w:rPr>
              <w:t>5</w:t>
            </w:r>
            <w:r w:rsidR="00CD4398" w:rsidRPr="00CD4398">
              <w:rPr>
                <w:rFonts w:ascii="Arial" w:hAnsi="Arial" w:cs="Arial"/>
                <w:color w:val="000000"/>
                <w:sz w:val="18"/>
                <w:szCs w:val="18"/>
                <w:lang w:eastAsia="fi-FI"/>
              </w:rPr>
              <w:t>.</w:t>
            </w:r>
            <w:r w:rsidR="00A7147B">
              <w:rPr>
                <w:rFonts w:ascii="Arial" w:hAnsi="Arial" w:cs="Arial"/>
                <w:color w:val="FF0000"/>
                <w:sz w:val="18"/>
                <w:szCs w:val="18"/>
                <w:lang w:eastAsia="fi-FI"/>
              </w:rPr>
              <w:t>h</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33D97583" w14:textId="77777777" w:rsidR="00CD4398" w:rsidRPr="00CD4398" w:rsidRDefault="00CD4398" w:rsidP="00CD4398">
            <w:pPr>
              <w:jc w:val="center"/>
              <w:rPr>
                <w:rFonts w:ascii="Arial" w:hAnsi="Arial" w:cs="Arial"/>
                <w:color w:val="000000"/>
                <w:sz w:val="18"/>
                <w:szCs w:val="18"/>
                <w:lang w:eastAsia="fi-FI"/>
              </w:rPr>
            </w:pPr>
            <w:r w:rsidRPr="00CD4398">
              <w:rPr>
                <w:rFonts w:ascii="Arial" w:hAnsi="Arial" w:cs="Arial"/>
                <w:color w:val="000000"/>
                <w:sz w:val="18"/>
                <w:szCs w:val="18"/>
                <w:lang w:eastAsia="fi-FI"/>
              </w:rPr>
              <w:t>ESR</w:t>
            </w:r>
            <w:r w:rsidR="00945BB2">
              <w:rPr>
                <w:rFonts w:ascii="Arial" w:hAnsi="Arial" w:cs="Arial"/>
                <w:color w:val="000000"/>
                <w:sz w:val="18"/>
                <w:szCs w:val="18"/>
                <w:lang w:eastAsia="fi-FI"/>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387DF0D1" w14:textId="77777777" w:rsidR="00CD4398" w:rsidRPr="00CD4398" w:rsidRDefault="00CD4398" w:rsidP="00CD4398">
            <w:pPr>
              <w:jc w:val="center"/>
              <w:rPr>
                <w:rFonts w:ascii="Arial" w:hAnsi="Arial" w:cs="Arial"/>
                <w:color w:val="000000"/>
                <w:sz w:val="18"/>
                <w:szCs w:val="18"/>
                <w:lang w:eastAsia="fi-FI"/>
              </w:rPr>
            </w:pPr>
            <w:r w:rsidRPr="00CD4398">
              <w:rPr>
                <w:rFonts w:ascii="Arial" w:hAnsi="Arial" w:cs="Arial"/>
                <w:color w:val="000000"/>
                <w:sz w:val="18"/>
                <w:szCs w:val="18"/>
                <w:lang w:eastAsia="fi-FI"/>
              </w:rPr>
              <w:t>03</w:t>
            </w:r>
          </w:p>
        </w:tc>
        <w:tc>
          <w:tcPr>
            <w:tcW w:w="1220" w:type="dxa"/>
            <w:tcBorders>
              <w:top w:val="nil"/>
              <w:left w:val="nil"/>
              <w:bottom w:val="nil"/>
              <w:right w:val="single" w:sz="8" w:space="0" w:color="auto"/>
            </w:tcBorders>
            <w:shd w:val="clear" w:color="auto" w:fill="auto"/>
            <w:vAlign w:val="center"/>
            <w:hideMark/>
          </w:tcPr>
          <w:p w14:paraId="528C4DAD" w14:textId="77777777" w:rsidR="00CD4398" w:rsidRPr="00CD4398" w:rsidRDefault="00CD4398" w:rsidP="00CD4398">
            <w:pPr>
              <w:rPr>
                <w:rFonts w:ascii="Arial" w:hAnsi="Arial" w:cs="Arial"/>
                <w:color w:val="000000"/>
                <w:sz w:val="18"/>
                <w:szCs w:val="18"/>
                <w:lang w:eastAsia="fi-FI"/>
              </w:rPr>
            </w:pPr>
            <w:r w:rsidRPr="00CD4398">
              <w:rPr>
                <w:rFonts w:ascii="Arial" w:hAnsi="Arial" w:cs="Arial"/>
                <w:color w:val="000000"/>
                <w:sz w:val="18"/>
                <w:szCs w:val="18"/>
                <w:lang w:eastAsia="fi-FI"/>
              </w:rPr>
              <w:t>Kehittyneet</w:t>
            </w:r>
          </w:p>
        </w:tc>
        <w:tc>
          <w:tcPr>
            <w:tcW w:w="1340" w:type="dxa"/>
            <w:tcBorders>
              <w:top w:val="nil"/>
              <w:left w:val="nil"/>
              <w:bottom w:val="nil"/>
              <w:right w:val="single" w:sz="8" w:space="0" w:color="auto"/>
            </w:tcBorders>
            <w:shd w:val="clear" w:color="auto" w:fill="auto"/>
            <w:vAlign w:val="center"/>
            <w:hideMark/>
          </w:tcPr>
          <w:p w14:paraId="6B8CD830" w14:textId="77777777" w:rsidR="00CD4398" w:rsidRPr="00CD4398" w:rsidRDefault="00CD4398" w:rsidP="00CD4398">
            <w:pPr>
              <w:jc w:val="right"/>
              <w:rPr>
                <w:rFonts w:ascii="Arial" w:hAnsi="Arial" w:cs="Arial"/>
                <w:color w:val="000000"/>
                <w:sz w:val="18"/>
                <w:szCs w:val="18"/>
                <w:lang w:eastAsia="fi-FI"/>
              </w:rPr>
            </w:pPr>
            <w:r w:rsidRPr="00CD4398">
              <w:rPr>
                <w:rFonts w:ascii="Arial" w:hAnsi="Arial" w:cs="Arial"/>
                <w:color w:val="000000"/>
                <w:sz w:val="18"/>
                <w:szCs w:val="18"/>
                <w:lang w:eastAsia="fi-FI"/>
              </w:rPr>
              <w:t>2 131 213</w:t>
            </w:r>
          </w:p>
        </w:tc>
      </w:tr>
      <w:tr w:rsidR="00CD4398" w:rsidRPr="00CD4398" w14:paraId="3524A4E1" w14:textId="77777777" w:rsidTr="00CD4398">
        <w:trPr>
          <w:trHeight w:val="290"/>
        </w:trPr>
        <w:tc>
          <w:tcPr>
            <w:tcW w:w="1300" w:type="dxa"/>
            <w:vMerge/>
            <w:tcBorders>
              <w:top w:val="nil"/>
              <w:left w:val="single" w:sz="8" w:space="0" w:color="auto"/>
              <w:bottom w:val="single" w:sz="8" w:space="0" w:color="000000"/>
              <w:right w:val="single" w:sz="8" w:space="0" w:color="auto"/>
            </w:tcBorders>
            <w:vAlign w:val="center"/>
            <w:hideMark/>
          </w:tcPr>
          <w:p w14:paraId="011D4063" w14:textId="77777777" w:rsidR="00CD4398" w:rsidRPr="00CD4398" w:rsidRDefault="00CD4398" w:rsidP="00CD439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5A3BCC36" w14:textId="77777777" w:rsidR="00CD4398" w:rsidRPr="00CD4398" w:rsidRDefault="00CD4398" w:rsidP="00CD439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431620F0" w14:textId="77777777" w:rsidR="00CD4398" w:rsidRPr="00CD4398" w:rsidRDefault="00CD4398" w:rsidP="00CD4398">
            <w:pPr>
              <w:rPr>
                <w:rFonts w:ascii="Arial" w:hAnsi="Arial" w:cs="Arial"/>
                <w:color w:val="000000"/>
                <w:sz w:val="18"/>
                <w:szCs w:val="18"/>
                <w:lang w:eastAsia="fi-FI"/>
              </w:rPr>
            </w:pPr>
          </w:p>
        </w:tc>
        <w:tc>
          <w:tcPr>
            <w:tcW w:w="1220" w:type="dxa"/>
            <w:tcBorders>
              <w:top w:val="single" w:sz="4" w:space="0" w:color="auto"/>
              <w:left w:val="nil"/>
              <w:bottom w:val="single" w:sz="4" w:space="0" w:color="auto"/>
              <w:right w:val="single" w:sz="8" w:space="0" w:color="auto"/>
            </w:tcBorders>
            <w:shd w:val="clear" w:color="auto" w:fill="auto"/>
            <w:vAlign w:val="center"/>
            <w:hideMark/>
          </w:tcPr>
          <w:p w14:paraId="42FA7D04" w14:textId="77777777" w:rsidR="00CD4398" w:rsidRPr="00CD4398" w:rsidRDefault="00CD4398" w:rsidP="00CD4398">
            <w:pPr>
              <w:rPr>
                <w:rFonts w:ascii="Arial" w:hAnsi="Arial" w:cs="Arial"/>
                <w:color w:val="000000"/>
                <w:sz w:val="18"/>
                <w:szCs w:val="18"/>
                <w:lang w:eastAsia="fi-FI"/>
              </w:rPr>
            </w:pPr>
            <w:r w:rsidRPr="00CD4398">
              <w:rPr>
                <w:rFonts w:ascii="Arial" w:hAnsi="Arial" w:cs="Arial"/>
                <w:color w:val="000000"/>
                <w:sz w:val="18"/>
                <w:szCs w:val="18"/>
                <w:lang w:eastAsia="fi-FI"/>
              </w:rPr>
              <w:t>Siirtymä</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14:paraId="1E9AD686" w14:textId="77777777" w:rsidR="00CD4398" w:rsidRPr="00CD4398" w:rsidRDefault="00CD4398" w:rsidP="00CD4398">
            <w:pPr>
              <w:jc w:val="right"/>
              <w:rPr>
                <w:rFonts w:ascii="Arial" w:hAnsi="Arial" w:cs="Arial"/>
                <w:color w:val="000000"/>
                <w:sz w:val="18"/>
                <w:szCs w:val="18"/>
                <w:lang w:eastAsia="fi-FI"/>
              </w:rPr>
            </w:pPr>
            <w:r w:rsidRPr="00CD4398">
              <w:rPr>
                <w:rFonts w:ascii="Arial" w:hAnsi="Arial" w:cs="Arial"/>
                <w:color w:val="000000"/>
                <w:sz w:val="18"/>
                <w:szCs w:val="18"/>
                <w:lang w:eastAsia="fi-FI"/>
              </w:rPr>
              <w:t>12 915 539</w:t>
            </w:r>
          </w:p>
        </w:tc>
      </w:tr>
      <w:tr w:rsidR="00CD4398" w:rsidRPr="00CD4398" w14:paraId="3EDAD9DA" w14:textId="77777777" w:rsidTr="00CD4398">
        <w:trPr>
          <w:trHeight w:val="300"/>
        </w:trPr>
        <w:tc>
          <w:tcPr>
            <w:tcW w:w="1300" w:type="dxa"/>
            <w:vMerge/>
            <w:tcBorders>
              <w:top w:val="nil"/>
              <w:left w:val="single" w:sz="8" w:space="0" w:color="auto"/>
              <w:bottom w:val="single" w:sz="8" w:space="0" w:color="000000"/>
              <w:right w:val="single" w:sz="8" w:space="0" w:color="auto"/>
            </w:tcBorders>
            <w:vAlign w:val="center"/>
            <w:hideMark/>
          </w:tcPr>
          <w:p w14:paraId="59D6092E" w14:textId="77777777" w:rsidR="00CD4398" w:rsidRPr="00CD4398" w:rsidRDefault="00CD4398" w:rsidP="00CD439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032B0175" w14:textId="77777777" w:rsidR="00CD4398" w:rsidRPr="00CD4398" w:rsidRDefault="00CD4398" w:rsidP="00CD4398">
            <w:pPr>
              <w:rPr>
                <w:rFonts w:ascii="Arial" w:hAnsi="Arial" w:cs="Arial"/>
                <w:color w:val="000000"/>
                <w:sz w:val="18"/>
                <w:szCs w:val="18"/>
                <w:lang w:eastAsia="fi-FI"/>
              </w:rPr>
            </w:pPr>
          </w:p>
        </w:tc>
        <w:tc>
          <w:tcPr>
            <w:tcW w:w="960" w:type="dxa"/>
            <w:vMerge/>
            <w:tcBorders>
              <w:top w:val="nil"/>
              <w:left w:val="single" w:sz="8" w:space="0" w:color="auto"/>
              <w:bottom w:val="single" w:sz="8" w:space="0" w:color="000000"/>
              <w:right w:val="single" w:sz="8" w:space="0" w:color="auto"/>
            </w:tcBorders>
            <w:vAlign w:val="center"/>
            <w:hideMark/>
          </w:tcPr>
          <w:p w14:paraId="23E38D85" w14:textId="77777777" w:rsidR="00CD4398" w:rsidRPr="00CD4398" w:rsidRDefault="00CD4398" w:rsidP="00CD4398">
            <w:pPr>
              <w:rPr>
                <w:rFonts w:ascii="Arial" w:hAnsi="Arial" w:cs="Arial"/>
                <w:color w:val="000000"/>
                <w:sz w:val="18"/>
                <w:szCs w:val="18"/>
                <w:lang w:eastAsia="fi-FI"/>
              </w:rPr>
            </w:pPr>
          </w:p>
        </w:tc>
        <w:tc>
          <w:tcPr>
            <w:tcW w:w="1220" w:type="dxa"/>
            <w:tcBorders>
              <w:top w:val="nil"/>
              <w:left w:val="nil"/>
              <w:bottom w:val="single" w:sz="8" w:space="0" w:color="auto"/>
              <w:right w:val="single" w:sz="8" w:space="0" w:color="auto"/>
            </w:tcBorders>
            <w:shd w:val="clear" w:color="auto" w:fill="auto"/>
            <w:vAlign w:val="center"/>
            <w:hideMark/>
          </w:tcPr>
          <w:p w14:paraId="6BB8DAA4" w14:textId="77777777" w:rsidR="00CD4398" w:rsidRPr="00CD4398" w:rsidRDefault="00CD4398" w:rsidP="00CD4398">
            <w:pPr>
              <w:rPr>
                <w:rFonts w:ascii="Arial" w:hAnsi="Arial" w:cs="Arial"/>
                <w:color w:val="000000"/>
                <w:sz w:val="18"/>
                <w:szCs w:val="18"/>
                <w:lang w:eastAsia="fi-FI"/>
              </w:rPr>
            </w:pPr>
            <w:r w:rsidRPr="00CD4398">
              <w:rPr>
                <w:rFonts w:ascii="Arial" w:hAnsi="Arial" w:cs="Arial"/>
                <w:color w:val="000000"/>
                <w:sz w:val="18"/>
                <w:szCs w:val="18"/>
                <w:lang w:eastAsia="fi-FI"/>
              </w:rPr>
              <w:t>NSPA</w:t>
            </w:r>
          </w:p>
        </w:tc>
        <w:tc>
          <w:tcPr>
            <w:tcW w:w="1340" w:type="dxa"/>
            <w:tcBorders>
              <w:top w:val="nil"/>
              <w:left w:val="nil"/>
              <w:bottom w:val="single" w:sz="8" w:space="0" w:color="auto"/>
              <w:right w:val="single" w:sz="8" w:space="0" w:color="auto"/>
            </w:tcBorders>
            <w:shd w:val="clear" w:color="auto" w:fill="auto"/>
            <w:vAlign w:val="center"/>
            <w:hideMark/>
          </w:tcPr>
          <w:p w14:paraId="2DA8C6AE" w14:textId="77777777" w:rsidR="00CD4398" w:rsidRPr="00CD4398" w:rsidRDefault="00CD4398" w:rsidP="00CD4398">
            <w:pPr>
              <w:jc w:val="right"/>
              <w:rPr>
                <w:rFonts w:ascii="Arial" w:hAnsi="Arial" w:cs="Arial"/>
                <w:color w:val="000000"/>
                <w:sz w:val="18"/>
                <w:szCs w:val="18"/>
                <w:lang w:eastAsia="fi-FI"/>
              </w:rPr>
            </w:pPr>
            <w:r w:rsidRPr="00CD4398">
              <w:rPr>
                <w:rFonts w:ascii="Arial" w:hAnsi="Arial" w:cs="Arial"/>
                <w:color w:val="000000"/>
                <w:sz w:val="18"/>
                <w:szCs w:val="18"/>
                <w:lang w:eastAsia="fi-FI"/>
              </w:rPr>
              <w:t>3 549 638</w:t>
            </w:r>
          </w:p>
        </w:tc>
      </w:tr>
      <w:tr w:rsidR="00CD4398" w:rsidRPr="00CD4398" w14:paraId="0EAF84D5" w14:textId="77777777" w:rsidTr="00CD4398">
        <w:trPr>
          <w:trHeight w:val="300"/>
        </w:trPr>
        <w:tc>
          <w:tcPr>
            <w:tcW w:w="5780" w:type="dxa"/>
            <w:gridSpan w:val="5"/>
            <w:tcBorders>
              <w:top w:val="single" w:sz="8" w:space="0" w:color="auto"/>
              <w:left w:val="nil"/>
              <w:bottom w:val="nil"/>
              <w:right w:val="nil"/>
            </w:tcBorders>
            <w:shd w:val="clear" w:color="auto" w:fill="auto"/>
            <w:vAlign w:val="center"/>
            <w:hideMark/>
          </w:tcPr>
          <w:p w14:paraId="6CE45576" w14:textId="77777777" w:rsidR="00CD4398" w:rsidRPr="00CD4398" w:rsidRDefault="00CD4398" w:rsidP="00CD4398">
            <w:pPr>
              <w:rPr>
                <w:rFonts w:ascii="Arial" w:hAnsi="Arial" w:cs="Arial"/>
                <w:color w:val="000000"/>
                <w:sz w:val="18"/>
                <w:szCs w:val="18"/>
                <w:lang w:eastAsia="fi-FI"/>
              </w:rPr>
            </w:pPr>
            <w:r w:rsidRPr="00CD4398">
              <w:rPr>
                <w:rFonts w:ascii="Arial" w:hAnsi="Arial" w:cs="Arial"/>
                <w:color w:val="000000"/>
                <w:sz w:val="18"/>
                <w:szCs w:val="18"/>
                <w:lang w:eastAsia="fi-FI"/>
              </w:rPr>
              <w:t>NSPA = Syrjäisimmät ja pohjoisen harvaan asutut alueet</w:t>
            </w:r>
          </w:p>
        </w:tc>
      </w:tr>
    </w:tbl>
    <w:p w14:paraId="7E87A7AE" w14:textId="77777777" w:rsidR="00CD4398" w:rsidRPr="008F359E" w:rsidRDefault="00CD4398" w:rsidP="00F415D0">
      <w:pPr>
        <w:pStyle w:val="VMNormaaliSisentmtn"/>
        <w:rPr>
          <w:rFonts w:ascii="Arial" w:hAnsi="Arial" w:cs="Arial"/>
          <w:i/>
          <w:color w:val="000000"/>
          <w:sz w:val="22"/>
          <w:szCs w:val="22"/>
        </w:rPr>
      </w:pPr>
    </w:p>
    <w:p w14:paraId="3538C947" w14:textId="77777777" w:rsidR="003924B4" w:rsidRPr="001B6CDF" w:rsidRDefault="003924B4" w:rsidP="003924B4">
      <w:pPr>
        <w:rPr>
          <w:rFonts w:ascii="Arial" w:hAnsi="Arial" w:cs="Arial"/>
          <w:noProof/>
          <w:sz w:val="22"/>
          <w:szCs w:val="22"/>
          <w:lang w:eastAsia="fi-FI"/>
        </w:rPr>
      </w:pPr>
      <w:r w:rsidRPr="001B6CDF">
        <w:rPr>
          <w:rFonts w:ascii="Arial" w:hAnsi="Arial" w:cs="Arial"/>
          <w:noProof/>
          <w:sz w:val="22"/>
          <w:szCs w:val="22"/>
          <w:lang w:eastAsia="fi-FI"/>
        </w:rPr>
        <w:t>Käytettävät koodit:</w:t>
      </w:r>
    </w:p>
    <w:p w14:paraId="5E8E876D" w14:textId="77777777" w:rsidR="00673A4A" w:rsidRPr="006C43B2" w:rsidRDefault="00673A4A" w:rsidP="00673A4A">
      <w:pPr>
        <w:rPr>
          <w:rFonts w:ascii="Arial" w:hAnsi="Arial" w:cs="Arial"/>
          <w:noProof/>
          <w:sz w:val="20"/>
          <w:lang w:eastAsia="fi-FI"/>
        </w:rPr>
      </w:pPr>
      <w:r>
        <w:rPr>
          <w:rFonts w:ascii="Arial" w:hAnsi="Arial" w:cs="Arial"/>
          <w:noProof/>
          <w:sz w:val="20"/>
          <w:lang w:eastAsia="fi-FI"/>
        </w:rPr>
        <w:t>0</w:t>
      </w:r>
      <w:r w:rsidRPr="005405CA">
        <w:rPr>
          <w:rFonts w:ascii="Arial" w:hAnsi="Arial" w:cs="Arial"/>
          <w:noProof/>
          <w:sz w:val="20"/>
          <w:lang w:eastAsia="fi-FI"/>
        </w:rPr>
        <w:t xml:space="preserve">1 </w:t>
      </w:r>
      <w:r w:rsidRPr="006C43B2">
        <w:rPr>
          <w:rFonts w:ascii="Arial" w:hAnsi="Arial" w:cs="Arial"/>
          <w:noProof/>
          <w:color w:val="FF0000"/>
          <w:sz w:val="20"/>
          <w:lang w:eastAsia="fi-FI"/>
        </w:rPr>
        <w:t>Päätavoitteena sukupuolten tasa-arvo</w:t>
      </w:r>
    </w:p>
    <w:p w14:paraId="1CEE4A40" w14:textId="77777777" w:rsidR="00673A4A" w:rsidRPr="006C43B2" w:rsidRDefault="00673A4A" w:rsidP="00673A4A">
      <w:pPr>
        <w:rPr>
          <w:rFonts w:ascii="Arial" w:hAnsi="Arial" w:cs="Arial"/>
          <w:noProof/>
          <w:sz w:val="20"/>
          <w:lang w:eastAsia="fi-FI"/>
        </w:rPr>
      </w:pPr>
      <w:r w:rsidRPr="006C43B2">
        <w:rPr>
          <w:rFonts w:ascii="Arial" w:hAnsi="Arial" w:cs="Arial"/>
          <w:noProof/>
          <w:sz w:val="20"/>
          <w:lang w:eastAsia="fi-FI"/>
        </w:rPr>
        <w:t xml:space="preserve">02 </w:t>
      </w:r>
      <w:r>
        <w:rPr>
          <w:rFonts w:ascii="Arial" w:hAnsi="Arial" w:cs="Arial"/>
          <w:noProof/>
          <w:color w:val="FF0000"/>
          <w:sz w:val="20"/>
          <w:lang w:eastAsia="fi-FI"/>
        </w:rPr>
        <w:t>S</w:t>
      </w:r>
      <w:r w:rsidRPr="006C43B2">
        <w:rPr>
          <w:rFonts w:ascii="Arial" w:hAnsi="Arial" w:cs="Arial"/>
          <w:noProof/>
          <w:color w:val="FF0000"/>
          <w:sz w:val="20"/>
          <w:lang w:eastAsia="fi-FI"/>
        </w:rPr>
        <w:t>ukupuolten tasa-arvo</w:t>
      </w:r>
      <w:r>
        <w:rPr>
          <w:rFonts w:ascii="Arial" w:hAnsi="Arial" w:cs="Arial"/>
          <w:noProof/>
          <w:color w:val="FF0000"/>
          <w:sz w:val="20"/>
          <w:lang w:eastAsia="fi-FI"/>
        </w:rPr>
        <w:t xml:space="preserve"> valtavirtaistettu</w:t>
      </w:r>
    </w:p>
    <w:p w14:paraId="7CA33111" w14:textId="77777777" w:rsidR="00B55EB4" w:rsidRDefault="003924B4">
      <w:pPr>
        <w:rPr>
          <w:rFonts w:ascii="Arial" w:hAnsi="Arial" w:cs="Arial"/>
          <w:b/>
          <w:lang w:eastAsia="fi-FI"/>
        </w:rPr>
      </w:pPr>
      <w:r>
        <w:rPr>
          <w:rFonts w:ascii="Arial" w:hAnsi="Arial" w:cs="Arial"/>
          <w:noProof/>
          <w:sz w:val="20"/>
          <w:lang w:eastAsia="fi-FI"/>
        </w:rPr>
        <w:t>0</w:t>
      </w:r>
      <w:r w:rsidRPr="005405CA">
        <w:rPr>
          <w:rFonts w:ascii="Arial" w:hAnsi="Arial" w:cs="Arial"/>
          <w:noProof/>
          <w:sz w:val="20"/>
          <w:lang w:eastAsia="fi-FI"/>
        </w:rPr>
        <w:t xml:space="preserve">3  </w:t>
      </w:r>
      <w:r>
        <w:rPr>
          <w:rFonts w:ascii="Arial" w:hAnsi="Arial" w:cs="Arial"/>
          <w:noProof/>
          <w:sz w:val="20"/>
          <w:lang w:eastAsia="fi-FI"/>
        </w:rPr>
        <w:t xml:space="preserve">Sukupuolineutraali </w:t>
      </w:r>
    </w:p>
    <w:p w14:paraId="1B9E65BE" w14:textId="77777777" w:rsidR="00CB088C" w:rsidRDefault="00CB088C" w:rsidP="00CB088C">
      <w:pPr>
        <w:pStyle w:val="VMOtsikko2"/>
        <w:rPr>
          <w:rFonts w:ascii="Arial" w:hAnsi="Arial" w:cs="Arial"/>
        </w:rPr>
      </w:pPr>
      <w:bookmarkStart w:id="43" w:name="_Toc71635089"/>
      <w:r w:rsidRPr="004474D5">
        <w:rPr>
          <w:rFonts w:ascii="Arial" w:hAnsi="Arial" w:cs="Arial"/>
        </w:rPr>
        <w:t>2.</w:t>
      </w:r>
      <w:r>
        <w:rPr>
          <w:rFonts w:ascii="Arial" w:hAnsi="Arial" w:cs="Arial"/>
        </w:rPr>
        <w:t>6</w:t>
      </w:r>
      <w:r w:rsidRPr="004474D5">
        <w:rPr>
          <w:rFonts w:ascii="Arial" w:hAnsi="Arial" w:cs="Arial"/>
        </w:rPr>
        <w:t>. ESR</w:t>
      </w:r>
      <w:r w:rsidR="00667883">
        <w:rPr>
          <w:rFonts w:ascii="Arial" w:hAnsi="Arial" w:cs="Arial"/>
        </w:rPr>
        <w:t>+</w:t>
      </w:r>
      <w:r w:rsidRPr="004474D5">
        <w:rPr>
          <w:rFonts w:ascii="Arial" w:hAnsi="Arial" w:cs="Arial"/>
        </w:rPr>
        <w:t>-toimintalinja</w:t>
      </w:r>
      <w:r w:rsidR="00174ADD">
        <w:rPr>
          <w:rFonts w:ascii="Arial" w:hAnsi="Arial" w:cs="Arial"/>
        </w:rPr>
        <w:t xml:space="preserve"> </w:t>
      </w:r>
      <w:r w:rsidR="00174ADD" w:rsidRPr="00667883">
        <w:rPr>
          <w:rFonts w:ascii="Arial" w:hAnsi="Arial" w:cs="Arial"/>
        </w:rPr>
        <w:t>6</w:t>
      </w:r>
      <w:r w:rsidRPr="004474D5">
        <w:rPr>
          <w:rFonts w:ascii="Arial" w:hAnsi="Arial" w:cs="Arial"/>
        </w:rPr>
        <w:t xml:space="preserve">: </w:t>
      </w:r>
      <w:r w:rsidR="000138BF" w:rsidRPr="003F1AE3">
        <w:rPr>
          <w:rFonts w:ascii="Arial" w:hAnsi="Arial" w:cs="Arial"/>
        </w:rPr>
        <w:t>Aineellista puutetta torjuva</w:t>
      </w:r>
      <w:r w:rsidRPr="003F1AE3">
        <w:rPr>
          <w:rFonts w:ascii="Arial" w:hAnsi="Arial" w:cs="Arial"/>
        </w:rPr>
        <w:t xml:space="preserve"> Suomi</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94121F" w:rsidRPr="0094121F" w14:paraId="14E696FF" w14:textId="77777777" w:rsidTr="0094121F">
        <w:tc>
          <w:tcPr>
            <w:tcW w:w="0" w:type="auto"/>
          </w:tcPr>
          <w:p w14:paraId="26B1FA93" w14:textId="77777777" w:rsidR="0094121F" w:rsidRPr="0094121F" w:rsidRDefault="0094121F" w:rsidP="0094121F">
            <w:pPr>
              <w:spacing w:before="60" w:after="60"/>
              <w:rPr>
                <w:color w:val="FF0000"/>
              </w:rPr>
            </w:pPr>
            <w:r w:rsidRPr="0094121F">
              <w:rPr>
                <w:color w:val="FF0000"/>
              </w:rPr>
              <w:fldChar w:fldCharType="begin">
                <w:ffData>
                  <w:name w:val="Check2"/>
                  <w:enabled/>
                  <w:calcOnExit w:val="0"/>
                  <w:checkBox>
                    <w:sizeAuto/>
                    <w:default w:val="0"/>
                  </w:checkBox>
                </w:ffData>
              </w:fldChar>
            </w:r>
            <w:r w:rsidRPr="0094121F">
              <w:rPr>
                <w:color w:val="FF0000"/>
              </w:rPr>
              <w:instrText xml:space="preserve"> FORMCHECKBOX </w:instrText>
            </w:r>
            <w:r w:rsidR="00836A98">
              <w:rPr>
                <w:color w:val="FF0000"/>
              </w:rPr>
            </w:r>
            <w:r w:rsidR="00836A98">
              <w:rPr>
                <w:color w:val="FF0000"/>
              </w:rPr>
              <w:fldChar w:fldCharType="separate"/>
            </w:r>
            <w:r w:rsidRPr="0094121F">
              <w:rPr>
                <w:color w:val="FF0000"/>
              </w:rPr>
              <w:fldChar w:fldCharType="end"/>
            </w:r>
            <w:r w:rsidRPr="0094121F">
              <w:rPr>
                <w:color w:val="FF0000"/>
              </w:rPr>
              <w:t xml:space="preserve"> Tämä on nuorisotyöllisyyteen liittyvä toimintalinja</w:t>
            </w:r>
          </w:p>
        </w:tc>
      </w:tr>
      <w:tr w:rsidR="0094121F" w:rsidRPr="0094121F" w14:paraId="1CDC1DC7" w14:textId="77777777" w:rsidTr="0094121F">
        <w:tc>
          <w:tcPr>
            <w:tcW w:w="0" w:type="auto"/>
          </w:tcPr>
          <w:p w14:paraId="6D3B73F3" w14:textId="77777777" w:rsidR="0094121F" w:rsidRPr="0094121F" w:rsidRDefault="0094121F" w:rsidP="0094121F">
            <w:pPr>
              <w:spacing w:before="60" w:after="60"/>
              <w:rPr>
                <w:color w:val="FF0000"/>
              </w:rPr>
            </w:pPr>
            <w:r w:rsidRPr="0094121F">
              <w:rPr>
                <w:color w:val="FF0000"/>
              </w:rPr>
              <w:fldChar w:fldCharType="begin">
                <w:ffData>
                  <w:name w:val="Check2"/>
                  <w:enabled/>
                  <w:calcOnExit w:val="0"/>
                  <w:checkBox>
                    <w:sizeAuto/>
                    <w:default w:val="0"/>
                  </w:checkBox>
                </w:ffData>
              </w:fldChar>
            </w:r>
            <w:r w:rsidRPr="0094121F">
              <w:rPr>
                <w:color w:val="FF0000"/>
              </w:rPr>
              <w:instrText xml:space="preserve"> FORMCHECKBOX </w:instrText>
            </w:r>
            <w:r w:rsidR="00836A98">
              <w:rPr>
                <w:color w:val="FF0000"/>
              </w:rPr>
            </w:r>
            <w:r w:rsidR="00836A98">
              <w:rPr>
                <w:color w:val="FF0000"/>
              </w:rPr>
              <w:fldChar w:fldCharType="separate"/>
            </w:r>
            <w:r w:rsidRPr="0094121F">
              <w:rPr>
                <w:color w:val="FF0000"/>
              </w:rPr>
              <w:fldChar w:fldCharType="end"/>
            </w:r>
            <w:r w:rsidRPr="0094121F">
              <w:rPr>
                <w:color w:val="FF0000"/>
              </w:rPr>
              <w:t xml:space="preserve"> Tämä on innovatiivisiin toimiin liittyvä toimintalinja</w:t>
            </w:r>
          </w:p>
        </w:tc>
      </w:tr>
      <w:tr w:rsidR="0094121F" w:rsidRPr="0094121F" w14:paraId="16AD6C35" w14:textId="77777777" w:rsidTr="0094121F">
        <w:tc>
          <w:tcPr>
            <w:tcW w:w="0" w:type="auto"/>
          </w:tcPr>
          <w:p w14:paraId="436F0F5E" w14:textId="77777777" w:rsidR="0094121F" w:rsidRPr="0094121F" w:rsidRDefault="0094121F" w:rsidP="0094121F">
            <w:pPr>
              <w:spacing w:before="60" w:after="60"/>
              <w:rPr>
                <w:color w:val="FF0000"/>
              </w:rPr>
            </w:pPr>
            <w:r>
              <w:rPr>
                <w:color w:val="FF0000"/>
              </w:rPr>
              <w:t>X</w:t>
            </w:r>
            <w:r w:rsidRPr="0094121F">
              <w:rPr>
                <w:color w:val="FF0000"/>
              </w:rPr>
              <w:fldChar w:fldCharType="begin">
                <w:ffData>
                  <w:name w:val="Check2"/>
                  <w:enabled/>
                  <w:calcOnExit w:val="0"/>
                  <w:checkBox>
                    <w:sizeAuto/>
                    <w:default w:val="0"/>
                  </w:checkBox>
                </w:ffData>
              </w:fldChar>
            </w:r>
            <w:r w:rsidRPr="0094121F">
              <w:rPr>
                <w:color w:val="FF0000"/>
              </w:rPr>
              <w:instrText xml:space="preserve"> FORMCHECKBOX </w:instrText>
            </w:r>
            <w:r w:rsidR="00836A98">
              <w:rPr>
                <w:color w:val="FF0000"/>
              </w:rPr>
            </w:r>
            <w:r w:rsidR="00836A98">
              <w:rPr>
                <w:color w:val="FF0000"/>
              </w:rPr>
              <w:fldChar w:fldCharType="separate"/>
            </w:r>
            <w:r w:rsidRPr="0094121F">
              <w:rPr>
                <w:color w:val="FF0000"/>
              </w:rPr>
              <w:fldChar w:fldCharType="end"/>
            </w:r>
            <w:r w:rsidRPr="0094121F">
              <w:rPr>
                <w:color w:val="FF0000"/>
              </w:rPr>
              <w:t xml:space="preserve"> Tämä on ESR+-asetuksen 4 artiklan 1 kohdan m alakohdassa säädetyn erityistavoitteen mukaiseen tukeen vähävaraisimmille liittyvä toimintalinja*</w:t>
            </w:r>
          </w:p>
        </w:tc>
      </w:tr>
      <w:tr w:rsidR="0094121F" w:rsidRPr="0094121F" w14:paraId="6DA3EF11" w14:textId="77777777" w:rsidTr="0094121F">
        <w:tc>
          <w:tcPr>
            <w:tcW w:w="0" w:type="auto"/>
          </w:tcPr>
          <w:p w14:paraId="161CE5AE" w14:textId="77777777" w:rsidR="0094121F" w:rsidRPr="0094121F" w:rsidRDefault="0094121F" w:rsidP="0094121F">
            <w:pPr>
              <w:spacing w:before="60" w:after="60"/>
              <w:rPr>
                <w:color w:val="FF0000"/>
              </w:rPr>
            </w:pPr>
            <w:r w:rsidRPr="0094121F">
              <w:rPr>
                <w:color w:val="FF0000"/>
              </w:rPr>
              <w:fldChar w:fldCharType="begin">
                <w:ffData>
                  <w:name w:val="Check2"/>
                  <w:enabled/>
                  <w:calcOnExit w:val="0"/>
                  <w:checkBox>
                    <w:sizeAuto/>
                    <w:default w:val="0"/>
                  </w:checkBox>
                </w:ffData>
              </w:fldChar>
            </w:r>
            <w:r w:rsidRPr="0094121F">
              <w:rPr>
                <w:color w:val="FF0000"/>
              </w:rPr>
              <w:instrText xml:space="preserve"> FORMCHECKBOX </w:instrText>
            </w:r>
            <w:r w:rsidR="00836A98">
              <w:rPr>
                <w:color w:val="FF0000"/>
              </w:rPr>
            </w:r>
            <w:r w:rsidR="00836A98">
              <w:rPr>
                <w:color w:val="FF0000"/>
              </w:rPr>
              <w:fldChar w:fldCharType="separate"/>
            </w:r>
            <w:r w:rsidRPr="0094121F">
              <w:rPr>
                <w:color w:val="FF0000"/>
              </w:rPr>
              <w:fldChar w:fldCharType="end"/>
            </w:r>
            <w:r w:rsidRPr="0094121F">
              <w:rPr>
                <w:color w:val="FF0000"/>
              </w:rPr>
              <w:t xml:space="preserve"> Tämä on ESR+-asetuksen 4 artiklan 1 kohdan l alakohdassa säädetyn erityistavoitteen mukaiseen tukeen vähävaraisimmille liittyvä toimintalinja</w:t>
            </w:r>
            <w:r w:rsidRPr="0094121F">
              <w:rPr>
                <w:rStyle w:val="Alaviitteenviite"/>
                <w:color w:val="FF0000"/>
              </w:rPr>
              <w:footnoteReference w:id="2"/>
            </w:r>
          </w:p>
        </w:tc>
      </w:tr>
      <w:tr w:rsidR="0094121F" w:rsidRPr="0094121F" w14:paraId="2C1D64B6" w14:textId="77777777" w:rsidTr="0094121F">
        <w:tc>
          <w:tcPr>
            <w:tcW w:w="0" w:type="auto"/>
            <w:tcBorders>
              <w:top w:val="single" w:sz="4" w:space="0" w:color="auto"/>
              <w:left w:val="single" w:sz="4" w:space="0" w:color="auto"/>
              <w:bottom w:val="single" w:sz="4" w:space="0" w:color="auto"/>
              <w:right w:val="single" w:sz="4" w:space="0" w:color="auto"/>
            </w:tcBorders>
          </w:tcPr>
          <w:p w14:paraId="45175B7B" w14:textId="77777777" w:rsidR="0094121F" w:rsidRPr="0094121F" w:rsidRDefault="0094121F" w:rsidP="0094121F">
            <w:pPr>
              <w:spacing w:before="60" w:after="60"/>
              <w:rPr>
                <w:color w:val="FF0000"/>
              </w:rPr>
            </w:pPr>
            <w:r w:rsidRPr="0094121F">
              <w:rPr>
                <w:color w:val="FF0000"/>
              </w:rPr>
              <w:fldChar w:fldCharType="begin">
                <w:ffData>
                  <w:name w:val="Check2"/>
                  <w:enabled/>
                  <w:calcOnExit w:val="0"/>
                  <w:checkBox>
                    <w:sizeAuto/>
                    <w:default w:val="0"/>
                  </w:checkBox>
                </w:ffData>
              </w:fldChar>
            </w:r>
            <w:r w:rsidRPr="0094121F">
              <w:rPr>
                <w:color w:val="FF0000"/>
              </w:rPr>
              <w:instrText xml:space="preserve"> FORMCHECKBOX </w:instrText>
            </w:r>
            <w:r w:rsidR="00836A98">
              <w:rPr>
                <w:color w:val="FF0000"/>
              </w:rPr>
            </w:r>
            <w:r w:rsidR="00836A98">
              <w:rPr>
                <w:color w:val="FF0000"/>
              </w:rPr>
              <w:fldChar w:fldCharType="separate"/>
            </w:r>
            <w:r w:rsidRPr="0094121F">
              <w:rPr>
                <w:color w:val="FF0000"/>
              </w:rPr>
              <w:fldChar w:fldCharType="end"/>
            </w:r>
            <w:r w:rsidRPr="0094121F">
              <w:rPr>
                <w:color w:val="FF0000"/>
              </w:rPr>
              <w:t xml:space="preserve"> Tämä on EAKR-/koheesiorahasto-asetuksen 3 artiklan 1 kohdan b alakohdan viii alakohdassa säädettyyn kaupunkiliikennettä koskevaan erityistavoitteeseen liittyvä toimintalinja</w:t>
            </w:r>
          </w:p>
        </w:tc>
      </w:tr>
      <w:tr w:rsidR="0094121F" w:rsidRPr="0094121F" w14:paraId="5DDEFFD7" w14:textId="77777777" w:rsidTr="0094121F">
        <w:tc>
          <w:tcPr>
            <w:tcW w:w="0" w:type="auto"/>
            <w:tcBorders>
              <w:top w:val="single" w:sz="4" w:space="0" w:color="auto"/>
              <w:left w:val="single" w:sz="4" w:space="0" w:color="auto"/>
              <w:bottom w:val="single" w:sz="4" w:space="0" w:color="auto"/>
              <w:right w:val="single" w:sz="4" w:space="0" w:color="auto"/>
            </w:tcBorders>
          </w:tcPr>
          <w:p w14:paraId="7EAD6A96" w14:textId="77777777" w:rsidR="0094121F" w:rsidRPr="0094121F" w:rsidRDefault="0094121F" w:rsidP="0094121F">
            <w:pPr>
              <w:spacing w:before="60" w:after="60"/>
              <w:rPr>
                <w:color w:val="FF0000"/>
              </w:rPr>
            </w:pPr>
            <w:r w:rsidRPr="0094121F">
              <w:rPr>
                <w:color w:val="FF0000"/>
              </w:rPr>
              <w:fldChar w:fldCharType="begin">
                <w:ffData>
                  <w:name w:val="Check2"/>
                  <w:enabled/>
                  <w:calcOnExit w:val="0"/>
                  <w:checkBox>
                    <w:sizeAuto/>
                    <w:default w:val="0"/>
                  </w:checkBox>
                </w:ffData>
              </w:fldChar>
            </w:r>
            <w:r w:rsidRPr="0094121F">
              <w:rPr>
                <w:color w:val="FF0000"/>
              </w:rPr>
              <w:instrText xml:space="preserve"> FORMCHECKBOX </w:instrText>
            </w:r>
            <w:r w:rsidR="00836A98">
              <w:rPr>
                <w:color w:val="FF0000"/>
              </w:rPr>
            </w:r>
            <w:r w:rsidR="00836A98">
              <w:rPr>
                <w:color w:val="FF0000"/>
              </w:rPr>
              <w:fldChar w:fldCharType="separate"/>
            </w:r>
            <w:r w:rsidRPr="0094121F">
              <w:rPr>
                <w:color w:val="FF0000"/>
              </w:rPr>
              <w:fldChar w:fldCharType="end"/>
            </w:r>
            <w:r w:rsidRPr="0094121F">
              <w:rPr>
                <w:color w:val="FF0000"/>
              </w:rPr>
              <w:t xml:space="preserve"> Tämä on EAKR-/koheesiorahasto-asetuksen 3 artiklan 1 kohdan a alakohdan v alakohdassa säädettyyn tieto- ja viestintätekniikan </w:t>
            </w:r>
            <w:proofErr w:type="spellStart"/>
            <w:r w:rsidRPr="0094121F">
              <w:rPr>
                <w:color w:val="FF0000"/>
              </w:rPr>
              <w:t>yhteenliittämistä</w:t>
            </w:r>
            <w:proofErr w:type="spellEnd"/>
            <w:r w:rsidRPr="0094121F">
              <w:rPr>
                <w:color w:val="FF0000"/>
              </w:rPr>
              <w:t xml:space="preserve"> koskevaan erityistavoitteeseen liittyvä toimintalinja</w:t>
            </w:r>
          </w:p>
        </w:tc>
      </w:tr>
    </w:tbl>
    <w:p w14:paraId="4F09C4FB" w14:textId="77777777" w:rsidR="0094121F" w:rsidRPr="0094121F" w:rsidRDefault="0094121F" w:rsidP="0094121F">
      <w:pPr>
        <w:pStyle w:val="VMleipteksti"/>
      </w:pPr>
    </w:p>
    <w:p w14:paraId="44D69DE9" w14:textId="77777777" w:rsidR="00CB088C" w:rsidRPr="003F1AE3" w:rsidRDefault="00CB088C" w:rsidP="00CB088C">
      <w:pPr>
        <w:pStyle w:val="Otsikko3"/>
        <w:rPr>
          <w:rFonts w:ascii="Arial" w:hAnsi="Arial" w:cs="Arial"/>
          <w:color w:val="auto"/>
        </w:rPr>
      </w:pPr>
      <w:bookmarkStart w:id="44" w:name="_Toc71635090"/>
      <w:r w:rsidRPr="003F1AE3">
        <w:rPr>
          <w:rFonts w:ascii="Arial" w:hAnsi="Arial" w:cs="Arial"/>
          <w:i/>
          <w:color w:val="auto"/>
        </w:rPr>
        <w:t>2.6</w:t>
      </w:r>
      <w:r w:rsidRPr="003F1AE3">
        <w:rPr>
          <w:rFonts w:ascii="Arial" w:hAnsi="Arial" w:cs="Arial"/>
          <w:color w:val="auto"/>
        </w:rPr>
        <w:t xml:space="preserve">.1 Erityistavoite: </w:t>
      </w:r>
      <w:r w:rsidR="000138BF" w:rsidRPr="003F1AE3">
        <w:rPr>
          <w:rFonts w:ascii="Arial" w:hAnsi="Arial" w:cs="Arial"/>
          <w:color w:val="auto"/>
        </w:rPr>
        <w:t>Eväitä elämään</w:t>
      </w:r>
      <w:r w:rsidRPr="003F1AE3">
        <w:rPr>
          <w:rFonts w:ascii="Arial" w:hAnsi="Arial" w:cs="Arial"/>
          <w:i/>
          <w:color w:val="auto"/>
        </w:rPr>
        <w:t xml:space="preserve"> </w:t>
      </w:r>
      <w:r w:rsidR="00A13442">
        <w:rPr>
          <w:rFonts w:ascii="Arial" w:hAnsi="Arial" w:cs="Arial"/>
          <w:color w:val="auto"/>
        </w:rPr>
        <w:t>(</w:t>
      </w:r>
      <w:r w:rsidR="00B14A22" w:rsidRPr="000F2924">
        <w:rPr>
          <w:rFonts w:ascii="Arial" w:hAnsi="Arial" w:cs="Arial"/>
          <w:color w:val="FF0000"/>
        </w:rPr>
        <w:t>6.m</w:t>
      </w:r>
      <w:r w:rsidRPr="000F2924">
        <w:rPr>
          <w:rFonts w:ascii="Arial" w:hAnsi="Arial" w:cs="Arial"/>
          <w:color w:val="auto"/>
        </w:rPr>
        <w:t>)</w:t>
      </w:r>
      <w:bookmarkEnd w:id="44"/>
    </w:p>
    <w:p w14:paraId="7874CD7B" w14:textId="77777777" w:rsidR="00DC163A" w:rsidRDefault="00DC163A" w:rsidP="00DC163A"/>
    <w:p w14:paraId="33FBDFB8" w14:textId="77777777" w:rsidR="00DC163A" w:rsidRDefault="00DC163A" w:rsidP="00DC163A">
      <w:pPr>
        <w:pStyle w:val="VMleipteksti"/>
        <w:ind w:left="0"/>
        <w:rPr>
          <w:rFonts w:ascii="Arial" w:hAnsi="Arial" w:cs="Arial"/>
          <w:noProof/>
          <w:color w:val="A6A6A6" w:themeColor="background1" w:themeShade="A6"/>
          <w:sz w:val="22"/>
          <w:szCs w:val="22"/>
        </w:rPr>
      </w:pPr>
      <w:r>
        <w:rPr>
          <w:rFonts w:ascii="Arial" w:hAnsi="Arial" w:cs="Arial"/>
          <w:b/>
          <w:noProof/>
          <w:sz w:val="22"/>
          <w:szCs w:val="22"/>
        </w:rPr>
        <w:t xml:space="preserve">Tukitoimien tyypit </w:t>
      </w:r>
    </w:p>
    <w:p w14:paraId="60C26F62" w14:textId="77777777" w:rsidR="00DC163A" w:rsidRDefault="00DC163A" w:rsidP="00DC163A">
      <w:pPr>
        <w:pStyle w:val="VMleipteksti"/>
        <w:ind w:left="0"/>
        <w:rPr>
          <w:rFonts w:ascii="Arial" w:hAnsi="Arial" w:cs="Arial"/>
          <w:noProof/>
          <w:color w:val="A6A6A6" w:themeColor="background1" w:themeShade="A6"/>
          <w:sz w:val="22"/>
          <w:szCs w:val="22"/>
        </w:rPr>
      </w:pPr>
    </w:p>
    <w:p w14:paraId="1E37DEC4" w14:textId="77777777" w:rsidR="001E3F38" w:rsidRPr="001E3F38" w:rsidRDefault="001E3F38" w:rsidP="00DC163A">
      <w:pPr>
        <w:pStyle w:val="VMleipteksti"/>
        <w:ind w:left="0"/>
        <w:rPr>
          <w:rFonts w:ascii="Arial" w:hAnsi="Arial" w:cs="Arial"/>
          <w:noProof/>
          <w:color w:val="FFFFFF" w:themeColor="background1"/>
          <w:sz w:val="22"/>
          <w:szCs w:val="22"/>
        </w:rPr>
      </w:pPr>
      <w:r>
        <w:rPr>
          <w:rFonts w:ascii="Arial" w:hAnsi="Arial" w:cs="Arial"/>
          <w:noProof/>
          <w:color w:val="FFFFFF" w:themeColor="background1"/>
          <w:sz w:val="22"/>
          <w:szCs w:val="22"/>
        </w:rPr>
        <w:t>Eväitä elämään</w:t>
      </w:r>
    </w:p>
    <w:p w14:paraId="6069C8B6" w14:textId="77777777" w:rsidR="001E3F38" w:rsidRDefault="001E3F38" w:rsidP="00DC163A">
      <w:pPr>
        <w:pStyle w:val="VMleipteksti"/>
        <w:ind w:left="0"/>
        <w:rPr>
          <w:rFonts w:ascii="Arial" w:hAnsi="Arial" w:cs="Arial"/>
          <w:i/>
          <w:noProof/>
          <w:sz w:val="22"/>
          <w:szCs w:val="22"/>
        </w:rPr>
      </w:pPr>
    </w:p>
    <w:p w14:paraId="5545E135" w14:textId="77777777" w:rsidR="00DC163A" w:rsidRPr="00362A94" w:rsidRDefault="00DC163A" w:rsidP="00DC163A">
      <w:pPr>
        <w:pStyle w:val="VMleipteksti"/>
        <w:ind w:left="0"/>
        <w:rPr>
          <w:rFonts w:ascii="Arial" w:hAnsi="Arial" w:cs="Arial"/>
          <w:i/>
          <w:noProof/>
          <w:sz w:val="22"/>
          <w:szCs w:val="22"/>
        </w:rPr>
      </w:pPr>
      <w:r w:rsidRPr="00362A94">
        <w:rPr>
          <w:rFonts w:ascii="Arial" w:hAnsi="Arial" w:cs="Arial"/>
          <w:i/>
          <w:noProof/>
          <w:sz w:val="22"/>
          <w:szCs w:val="22"/>
        </w:rPr>
        <w:t>Aineellinen apu</w:t>
      </w:r>
    </w:p>
    <w:p w14:paraId="74DD8817" w14:textId="77777777" w:rsidR="00DC163A" w:rsidRPr="00362A94" w:rsidRDefault="00DC163A" w:rsidP="00DC163A">
      <w:pPr>
        <w:pStyle w:val="VMleipteksti"/>
        <w:ind w:left="0"/>
        <w:rPr>
          <w:rFonts w:ascii="Arial" w:hAnsi="Arial" w:cs="Arial"/>
          <w:i/>
          <w:noProof/>
          <w:sz w:val="22"/>
          <w:szCs w:val="22"/>
        </w:rPr>
      </w:pPr>
    </w:p>
    <w:p w14:paraId="71BAD263" w14:textId="77777777" w:rsidR="00CE3BAC" w:rsidRDefault="00DC163A" w:rsidP="00CE3BAC">
      <w:pPr>
        <w:rPr>
          <w:sz w:val="22"/>
        </w:rPr>
      </w:pPr>
      <w:r w:rsidRPr="00362A94">
        <w:rPr>
          <w:rFonts w:ascii="Arial" w:hAnsi="Arial" w:cs="Arial"/>
          <w:noProof/>
          <w:sz w:val="22"/>
          <w:szCs w:val="22"/>
        </w:rPr>
        <w:t>Vähävaraisimmille tarkoitetu</w:t>
      </w:r>
      <w:r>
        <w:rPr>
          <w:rFonts w:ascii="Arial" w:hAnsi="Arial" w:cs="Arial"/>
          <w:noProof/>
          <w:sz w:val="22"/>
          <w:szCs w:val="22"/>
        </w:rPr>
        <w:t>n</w:t>
      </w:r>
      <w:r w:rsidRPr="00362A94">
        <w:rPr>
          <w:rFonts w:ascii="Arial" w:hAnsi="Arial" w:cs="Arial"/>
          <w:noProof/>
          <w:sz w:val="22"/>
          <w:szCs w:val="22"/>
        </w:rPr>
        <w:t xml:space="preserve"> aineelli</w:t>
      </w:r>
      <w:r>
        <w:rPr>
          <w:rFonts w:ascii="Arial" w:hAnsi="Arial" w:cs="Arial"/>
          <w:noProof/>
          <w:sz w:val="22"/>
          <w:szCs w:val="22"/>
        </w:rPr>
        <w:t>sen</w:t>
      </w:r>
      <w:r w:rsidRPr="00362A94">
        <w:rPr>
          <w:rFonts w:ascii="Arial" w:hAnsi="Arial" w:cs="Arial"/>
          <w:noProof/>
          <w:sz w:val="22"/>
          <w:szCs w:val="22"/>
        </w:rPr>
        <w:t xml:space="preserve"> a</w:t>
      </w:r>
      <w:r>
        <w:rPr>
          <w:rFonts w:ascii="Arial" w:hAnsi="Arial" w:cs="Arial"/>
          <w:noProof/>
          <w:sz w:val="22"/>
          <w:szCs w:val="22"/>
        </w:rPr>
        <w:t xml:space="preserve">vun ytimessä on </w:t>
      </w:r>
      <w:r w:rsidRPr="00362A94">
        <w:rPr>
          <w:rFonts w:ascii="Arial" w:hAnsi="Arial" w:cs="Arial"/>
          <w:noProof/>
          <w:sz w:val="22"/>
          <w:szCs w:val="22"/>
        </w:rPr>
        <w:t>ruoka</w:t>
      </w:r>
      <w:r>
        <w:rPr>
          <w:rFonts w:ascii="Arial" w:hAnsi="Arial" w:cs="Arial"/>
          <w:noProof/>
          <w:sz w:val="22"/>
          <w:szCs w:val="22"/>
        </w:rPr>
        <w:t xml:space="preserve">, jota voidaan </w:t>
      </w:r>
      <w:r w:rsidRPr="00362A94">
        <w:rPr>
          <w:rFonts w:ascii="Arial" w:hAnsi="Arial" w:cs="Arial"/>
          <w:noProof/>
          <w:sz w:val="22"/>
          <w:szCs w:val="22"/>
        </w:rPr>
        <w:t xml:space="preserve">tarjota </w:t>
      </w:r>
      <w:r>
        <w:rPr>
          <w:rFonts w:ascii="Arial" w:hAnsi="Arial" w:cs="Arial"/>
          <w:noProof/>
          <w:sz w:val="22"/>
          <w:szCs w:val="22"/>
        </w:rPr>
        <w:t xml:space="preserve">aterioiden </w:t>
      </w:r>
      <w:r w:rsidRPr="00362A94">
        <w:rPr>
          <w:rFonts w:ascii="Arial" w:hAnsi="Arial" w:cs="Arial"/>
          <w:noProof/>
          <w:sz w:val="22"/>
          <w:szCs w:val="22"/>
        </w:rPr>
        <w:t>valmistamiseen tarvittavi</w:t>
      </w:r>
      <w:r>
        <w:rPr>
          <w:rFonts w:ascii="Arial" w:hAnsi="Arial" w:cs="Arial"/>
          <w:noProof/>
          <w:sz w:val="22"/>
          <w:szCs w:val="22"/>
        </w:rPr>
        <w:t>na</w:t>
      </w:r>
      <w:r w:rsidRPr="00362A94">
        <w:rPr>
          <w:rFonts w:ascii="Arial" w:hAnsi="Arial" w:cs="Arial"/>
          <w:noProof/>
          <w:sz w:val="22"/>
          <w:szCs w:val="22"/>
        </w:rPr>
        <w:t xml:space="preserve"> elintarvikkei</w:t>
      </w:r>
      <w:r>
        <w:rPr>
          <w:rFonts w:ascii="Arial" w:hAnsi="Arial" w:cs="Arial"/>
          <w:noProof/>
          <w:sz w:val="22"/>
          <w:szCs w:val="22"/>
        </w:rPr>
        <w:t>na. Lisäksi voidaan tarjota</w:t>
      </w:r>
      <w:r w:rsidRPr="0083206B">
        <w:rPr>
          <w:rFonts w:ascii="Arial" w:hAnsi="Arial" w:cs="Arial"/>
          <w:noProof/>
          <w:sz w:val="22"/>
          <w:szCs w:val="22"/>
        </w:rPr>
        <w:t xml:space="preserve"> valmiita tai yhdessä valmistettuja aterioita ja leivonnaisia yhteisissä ruokailuhetkissä, jotka edistävät samalla sosiaalista osallisuutta ja arjen toimintavalmiuksia. Apua voidaan tarjota tarpeen mukaan myös</w:t>
      </w:r>
      <w:r w:rsidR="00DD048C">
        <w:rPr>
          <w:rFonts w:ascii="Arial" w:hAnsi="Arial" w:cs="Arial"/>
          <w:noProof/>
          <w:sz w:val="22"/>
          <w:szCs w:val="22"/>
        </w:rPr>
        <w:t xml:space="preserve"> </w:t>
      </w:r>
      <w:r>
        <w:rPr>
          <w:rFonts w:ascii="Arial" w:hAnsi="Arial" w:cs="Arial"/>
          <w:noProof/>
          <w:sz w:val="22"/>
          <w:szCs w:val="22"/>
        </w:rPr>
        <w:t>hygieniatarvikkeina</w:t>
      </w:r>
      <w:r w:rsidRPr="0083206B">
        <w:rPr>
          <w:rFonts w:ascii="Arial" w:hAnsi="Arial" w:cs="Arial"/>
          <w:noProof/>
          <w:sz w:val="22"/>
          <w:szCs w:val="22"/>
        </w:rPr>
        <w:t>. Kaikissa</w:t>
      </w:r>
      <w:r>
        <w:rPr>
          <w:rFonts w:ascii="Arial" w:hAnsi="Arial" w:cs="Arial"/>
          <w:noProof/>
          <w:sz w:val="22"/>
          <w:szCs w:val="22"/>
        </w:rPr>
        <w:t xml:space="preserve"> </w:t>
      </w:r>
      <w:r w:rsidRPr="0083206B">
        <w:rPr>
          <w:rFonts w:ascii="Arial" w:hAnsi="Arial" w:cs="Arial"/>
          <w:noProof/>
          <w:sz w:val="22"/>
          <w:szCs w:val="22"/>
        </w:rPr>
        <w:t>toimin</w:t>
      </w:r>
      <w:r>
        <w:rPr>
          <w:rFonts w:ascii="Arial" w:hAnsi="Arial" w:cs="Arial"/>
          <w:noProof/>
          <w:sz w:val="22"/>
          <w:szCs w:val="22"/>
        </w:rPr>
        <w:t>n</w:t>
      </w:r>
      <w:r w:rsidRPr="0083206B">
        <w:rPr>
          <w:rFonts w:ascii="Arial" w:hAnsi="Arial" w:cs="Arial"/>
          <w:noProof/>
          <w:sz w:val="22"/>
          <w:szCs w:val="22"/>
        </w:rPr>
        <w:t>oissa pyritään</w:t>
      </w:r>
      <w:r>
        <w:rPr>
          <w:rFonts w:ascii="Arial" w:hAnsi="Arial" w:cs="Arial"/>
          <w:noProof/>
          <w:sz w:val="22"/>
          <w:szCs w:val="22"/>
        </w:rPr>
        <w:t xml:space="preserve"> niin avun sisällöissä kuin toteutustavoissakin</w:t>
      </w:r>
      <w:r w:rsidRPr="0083206B">
        <w:rPr>
          <w:rFonts w:ascii="Arial" w:hAnsi="Arial" w:cs="Arial"/>
          <w:noProof/>
          <w:sz w:val="22"/>
          <w:szCs w:val="22"/>
        </w:rPr>
        <w:t xml:space="preserve"> huomioimaan avuntarvitsijoiden elämäntilanne ja mahdolliset pitkäjänteisen tuen</w:t>
      </w:r>
      <w:r>
        <w:rPr>
          <w:rFonts w:ascii="Arial" w:hAnsi="Arial" w:cs="Arial"/>
          <w:noProof/>
          <w:sz w:val="22"/>
          <w:szCs w:val="22"/>
        </w:rPr>
        <w:t xml:space="preserve"> tarpeet</w:t>
      </w:r>
      <w:r w:rsidRPr="0083206B">
        <w:rPr>
          <w:rFonts w:ascii="Arial" w:hAnsi="Arial" w:cs="Arial"/>
          <w:noProof/>
          <w:sz w:val="22"/>
          <w:szCs w:val="22"/>
        </w:rPr>
        <w:t xml:space="preserve">. </w:t>
      </w:r>
      <w:r>
        <w:rPr>
          <w:rFonts w:ascii="Arial" w:hAnsi="Arial" w:cs="Arial"/>
          <w:noProof/>
          <w:sz w:val="22"/>
          <w:szCs w:val="22"/>
        </w:rPr>
        <w:t xml:space="preserve"> Toteutettavat toimenpiteet voivat poiketa sisällöllisesti toisistaan huomioiden avunsaajien yksilölliset tilanteet ja paikalliset olosuhteet. Yksilölllisten tarpeiden huomioimiseksi aineellinen apu voidaan</w:t>
      </w:r>
      <w:r w:rsidR="00302C7D">
        <w:rPr>
          <w:rFonts w:ascii="Arial" w:hAnsi="Arial" w:cs="Arial"/>
          <w:noProof/>
          <w:sz w:val="22"/>
          <w:szCs w:val="22"/>
        </w:rPr>
        <w:t xml:space="preserve"> </w:t>
      </w:r>
      <w:r w:rsidR="00302C7D" w:rsidRPr="00302C7D">
        <w:rPr>
          <w:rFonts w:ascii="Arial" w:hAnsi="Arial" w:cs="Arial"/>
          <w:noProof/>
          <w:sz w:val="22"/>
          <w:szCs w:val="22"/>
          <w:highlight w:val="yellow"/>
        </w:rPr>
        <w:t>mahdollisesti</w:t>
      </w:r>
      <w:r>
        <w:rPr>
          <w:rFonts w:ascii="Arial" w:hAnsi="Arial" w:cs="Arial"/>
          <w:noProof/>
          <w:sz w:val="22"/>
          <w:szCs w:val="22"/>
        </w:rPr>
        <w:t xml:space="preserve"> tarjota myös ostokortteina.</w:t>
      </w:r>
      <w:r w:rsidR="00CE3BAC">
        <w:rPr>
          <w:rFonts w:ascii="Arial" w:hAnsi="Arial" w:cs="Arial"/>
          <w:noProof/>
          <w:sz w:val="22"/>
          <w:szCs w:val="22"/>
        </w:rPr>
        <w:t xml:space="preserve"> </w:t>
      </w:r>
      <w:r w:rsidR="00CE3BAC" w:rsidRPr="00CE3BAC">
        <w:rPr>
          <w:rFonts w:ascii="Arial" w:hAnsi="Arial" w:cs="Arial"/>
          <w:color w:val="FF0000"/>
          <w:sz w:val="22"/>
          <w:szCs w:val="22"/>
        </w:rPr>
        <w:t>Erityistavoitteen toimenpiteisiin ei sisälly lahjoitusruuan jakelua.</w:t>
      </w:r>
    </w:p>
    <w:p w14:paraId="27261FDF" w14:textId="77777777" w:rsidR="00DC163A" w:rsidRPr="00362A94" w:rsidRDefault="00DC163A" w:rsidP="00DC163A">
      <w:pPr>
        <w:pStyle w:val="VMleipteksti"/>
        <w:ind w:left="0"/>
        <w:jc w:val="both"/>
        <w:rPr>
          <w:rFonts w:ascii="Arial" w:hAnsi="Arial" w:cs="Arial"/>
          <w:noProof/>
          <w:sz w:val="22"/>
          <w:szCs w:val="22"/>
        </w:rPr>
      </w:pPr>
    </w:p>
    <w:p w14:paraId="7CA163E2" w14:textId="77777777" w:rsidR="00DC163A" w:rsidRPr="00362A94" w:rsidRDefault="00DC163A" w:rsidP="00DC163A">
      <w:pPr>
        <w:pStyle w:val="VMleipteksti"/>
        <w:ind w:left="0"/>
        <w:rPr>
          <w:rFonts w:ascii="Arial" w:hAnsi="Arial" w:cs="Arial"/>
          <w:noProof/>
          <w:sz w:val="22"/>
          <w:szCs w:val="22"/>
        </w:rPr>
      </w:pPr>
    </w:p>
    <w:p w14:paraId="5681C5F1" w14:textId="77777777" w:rsidR="00DC163A" w:rsidRPr="00362A94" w:rsidRDefault="00DC163A" w:rsidP="00DC163A">
      <w:pPr>
        <w:pStyle w:val="VMleipteksti"/>
        <w:ind w:left="0"/>
        <w:rPr>
          <w:rFonts w:ascii="Arial" w:hAnsi="Arial" w:cs="Arial"/>
          <w:i/>
          <w:noProof/>
          <w:sz w:val="22"/>
          <w:szCs w:val="22"/>
        </w:rPr>
      </w:pPr>
      <w:r w:rsidRPr="00362A94">
        <w:rPr>
          <w:rFonts w:ascii="Arial" w:hAnsi="Arial" w:cs="Arial"/>
          <w:i/>
          <w:noProof/>
          <w:sz w:val="22"/>
          <w:szCs w:val="22"/>
        </w:rPr>
        <w:t>Liitännäistoimet</w:t>
      </w:r>
    </w:p>
    <w:p w14:paraId="4B939DAB" w14:textId="77777777" w:rsidR="00DC163A" w:rsidRPr="00362A94" w:rsidRDefault="00DC163A" w:rsidP="00DC163A">
      <w:pPr>
        <w:pStyle w:val="VMleipteksti"/>
        <w:ind w:left="0"/>
        <w:rPr>
          <w:rFonts w:ascii="Arial" w:hAnsi="Arial" w:cs="Arial"/>
          <w:i/>
          <w:noProof/>
          <w:sz w:val="22"/>
          <w:szCs w:val="22"/>
        </w:rPr>
      </w:pPr>
    </w:p>
    <w:p w14:paraId="79149145" w14:textId="77777777" w:rsidR="00DC163A" w:rsidRDefault="00DC163A" w:rsidP="00DC163A">
      <w:pPr>
        <w:pStyle w:val="VMleipteksti"/>
        <w:ind w:left="0"/>
        <w:rPr>
          <w:rFonts w:ascii="Arial" w:hAnsi="Arial" w:cs="Arial"/>
          <w:noProof/>
          <w:sz w:val="22"/>
          <w:szCs w:val="22"/>
        </w:rPr>
      </w:pPr>
      <w:r w:rsidRPr="00362A94">
        <w:rPr>
          <w:rFonts w:ascii="Arial" w:hAnsi="Arial" w:cs="Arial"/>
          <w:noProof/>
          <w:sz w:val="22"/>
          <w:szCs w:val="22"/>
        </w:rPr>
        <w:t xml:space="preserve">Aineellisen avun antamisen </w:t>
      </w:r>
      <w:r>
        <w:rPr>
          <w:rFonts w:ascii="Arial" w:hAnsi="Arial" w:cs="Arial"/>
          <w:noProof/>
          <w:sz w:val="22"/>
          <w:szCs w:val="22"/>
        </w:rPr>
        <w:t xml:space="preserve">ohella </w:t>
      </w:r>
      <w:r w:rsidRPr="00362A94">
        <w:rPr>
          <w:rFonts w:ascii="Arial" w:hAnsi="Arial" w:cs="Arial"/>
          <w:noProof/>
          <w:sz w:val="22"/>
          <w:szCs w:val="22"/>
        </w:rPr>
        <w:t xml:space="preserve"> tarjotaan </w:t>
      </w:r>
      <w:r>
        <w:rPr>
          <w:rFonts w:ascii="Arial" w:hAnsi="Arial" w:cs="Arial"/>
          <w:noProof/>
          <w:sz w:val="22"/>
          <w:szCs w:val="22"/>
        </w:rPr>
        <w:t xml:space="preserve">avunsaajien tarpeisiin vastaavaa </w:t>
      </w:r>
      <w:r w:rsidRPr="00362A94">
        <w:rPr>
          <w:rFonts w:ascii="Arial" w:hAnsi="Arial" w:cs="Arial"/>
          <w:noProof/>
          <w:sz w:val="22"/>
          <w:szCs w:val="22"/>
        </w:rPr>
        <w:t>ohjausta</w:t>
      </w:r>
      <w:r>
        <w:rPr>
          <w:rFonts w:ascii="Arial" w:hAnsi="Arial" w:cs="Arial"/>
          <w:noProof/>
          <w:sz w:val="22"/>
          <w:szCs w:val="22"/>
        </w:rPr>
        <w:t>,</w:t>
      </w:r>
      <w:r w:rsidRPr="00362A94">
        <w:rPr>
          <w:rFonts w:ascii="Arial" w:hAnsi="Arial" w:cs="Arial"/>
          <w:noProof/>
          <w:sz w:val="22"/>
          <w:szCs w:val="22"/>
        </w:rPr>
        <w:t xml:space="preserve"> neuvontaa </w:t>
      </w:r>
      <w:r>
        <w:rPr>
          <w:rFonts w:ascii="Arial" w:hAnsi="Arial" w:cs="Arial"/>
          <w:noProof/>
          <w:sz w:val="22"/>
          <w:szCs w:val="22"/>
        </w:rPr>
        <w:t>ja tukea</w:t>
      </w:r>
      <w:r w:rsidRPr="00362A94">
        <w:rPr>
          <w:rFonts w:ascii="Arial" w:hAnsi="Arial" w:cs="Arial"/>
          <w:noProof/>
          <w:sz w:val="22"/>
          <w:szCs w:val="22"/>
        </w:rPr>
        <w:t xml:space="preserve">, joilla voidaan edistää </w:t>
      </w:r>
      <w:r>
        <w:rPr>
          <w:rFonts w:ascii="Arial" w:hAnsi="Arial" w:cs="Arial"/>
          <w:noProof/>
          <w:sz w:val="22"/>
          <w:szCs w:val="22"/>
        </w:rPr>
        <w:t xml:space="preserve">heidän sekä heidän perheidensä  hyvinvointia ja pärjäämistä pitkäjänteisesti ja </w:t>
      </w:r>
      <w:r w:rsidRPr="00362A94">
        <w:rPr>
          <w:rFonts w:ascii="Arial" w:hAnsi="Arial" w:cs="Arial"/>
          <w:noProof/>
          <w:sz w:val="22"/>
          <w:szCs w:val="22"/>
        </w:rPr>
        <w:t xml:space="preserve">kokonaisvaltaisesti. </w:t>
      </w:r>
      <w:r>
        <w:rPr>
          <w:rFonts w:ascii="Arial" w:hAnsi="Arial" w:cs="Arial"/>
          <w:noProof/>
          <w:sz w:val="22"/>
          <w:szCs w:val="22"/>
        </w:rPr>
        <w:t>Toiminnalla lisätään kohderyhmän tietoisuutta heidän</w:t>
      </w:r>
      <w:r w:rsidRPr="00362A94">
        <w:rPr>
          <w:rFonts w:ascii="Arial" w:hAnsi="Arial" w:cs="Arial"/>
          <w:noProof/>
          <w:sz w:val="22"/>
          <w:szCs w:val="22"/>
        </w:rPr>
        <w:t xml:space="preserve"> mahdollisuuksista</w:t>
      </w:r>
      <w:r>
        <w:rPr>
          <w:rFonts w:ascii="Arial" w:hAnsi="Arial" w:cs="Arial"/>
          <w:noProof/>
          <w:sz w:val="22"/>
          <w:szCs w:val="22"/>
        </w:rPr>
        <w:t>an</w:t>
      </w:r>
      <w:r w:rsidRPr="00362A94">
        <w:rPr>
          <w:rFonts w:ascii="Arial" w:hAnsi="Arial" w:cs="Arial"/>
          <w:noProof/>
          <w:sz w:val="22"/>
          <w:szCs w:val="22"/>
        </w:rPr>
        <w:t xml:space="preserve"> hyödyntää </w:t>
      </w:r>
      <w:r>
        <w:rPr>
          <w:rFonts w:ascii="Arial" w:hAnsi="Arial" w:cs="Arial"/>
          <w:noProof/>
          <w:sz w:val="22"/>
          <w:szCs w:val="22"/>
        </w:rPr>
        <w:t xml:space="preserve">erilaisia </w:t>
      </w:r>
      <w:r w:rsidRPr="00362A94">
        <w:rPr>
          <w:rFonts w:ascii="Arial" w:hAnsi="Arial" w:cs="Arial"/>
          <w:noProof/>
          <w:sz w:val="22"/>
          <w:szCs w:val="22"/>
        </w:rPr>
        <w:t>palvelu</w:t>
      </w:r>
      <w:r>
        <w:rPr>
          <w:rFonts w:ascii="Arial" w:hAnsi="Arial" w:cs="Arial"/>
          <w:noProof/>
          <w:sz w:val="22"/>
          <w:szCs w:val="22"/>
        </w:rPr>
        <w:t>j</w:t>
      </w:r>
      <w:r w:rsidRPr="00362A94">
        <w:rPr>
          <w:rFonts w:ascii="Arial" w:hAnsi="Arial" w:cs="Arial"/>
          <w:noProof/>
          <w:sz w:val="22"/>
          <w:szCs w:val="22"/>
        </w:rPr>
        <w:t xml:space="preserve">a </w:t>
      </w:r>
      <w:r>
        <w:rPr>
          <w:rFonts w:ascii="Arial" w:hAnsi="Arial" w:cs="Arial"/>
          <w:noProof/>
          <w:sz w:val="22"/>
          <w:szCs w:val="22"/>
        </w:rPr>
        <w:t xml:space="preserve">ja tukimuotoja kuten esimerkiksi </w:t>
      </w:r>
      <w:r w:rsidRPr="00362A94">
        <w:rPr>
          <w:rFonts w:ascii="Arial" w:hAnsi="Arial" w:cs="Arial"/>
          <w:noProof/>
          <w:sz w:val="22"/>
          <w:szCs w:val="22"/>
        </w:rPr>
        <w:t xml:space="preserve"> velkaneuvontaa, </w:t>
      </w:r>
      <w:r>
        <w:rPr>
          <w:rFonts w:ascii="Arial" w:hAnsi="Arial" w:cs="Arial"/>
          <w:noProof/>
          <w:sz w:val="22"/>
          <w:szCs w:val="22"/>
        </w:rPr>
        <w:t xml:space="preserve">sosiaali- ja </w:t>
      </w:r>
      <w:r w:rsidRPr="00362A94">
        <w:rPr>
          <w:rFonts w:ascii="Arial" w:hAnsi="Arial" w:cs="Arial"/>
          <w:noProof/>
          <w:sz w:val="22"/>
          <w:szCs w:val="22"/>
        </w:rPr>
        <w:t>terveydenhuoltoa</w:t>
      </w:r>
      <w:r>
        <w:rPr>
          <w:rFonts w:ascii="Arial" w:hAnsi="Arial" w:cs="Arial"/>
          <w:noProof/>
          <w:sz w:val="22"/>
          <w:szCs w:val="22"/>
        </w:rPr>
        <w:t>, psykologista tukea, työllisyys- ja koulutuspalveluja</w:t>
      </w:r>
      <w:r w:rsidRPr="00362A94">
        <w:rPr>
          <w:rFonts w:ascii="Arial" w:hAnsi="Arial" w:cs="Arial"/>
          <w:noProof/>
          <w:sz w:val="22"/>
          <w:szCs w:val="22"/>
        </w:rPr>
        <w:t xml:space="preserve"> sekä </w:t>
      </w:r>
      <w:r>
        <w:rPr>
          <w:rFonts w:ascii="Arial" w:hAnsi="Arial" w:cs="Arial"/>
          <w:noProof/>
          <w:sz w:val="22"/>
          <w:szCs w:val="22"/>
        </w:rPr>
        <w:t>järjestöjen erilaisia toimintoja</w:t>
      </w:r>
      <w:r w:rsidRPr="00362A94">
        <w:rPr>
          <w:rFonts w:ascii="Arial" w:hAnsi="Arial" w:cs="Arial"/>
          <w:noProof/>
          <w:sz w:val="22"/>
          <w:szCs w:val="22"/>
        </w:rPr>
        <w:t>. Samoin lisätään tietoa mm.</w:t>
      </w:r>
      <w:r>
        <w:rPr>
          <w:rFonts w:ascii="Arial" w:hAnsi="Arial" w:cs="Arial"/>
          <w:noProof/>
          <w:sz w:val="22"/>
          <w:szCs w:val="22"/>
        </w:rPr>
        <w:t xml:space="preserve"> osallistumismahdollisuuksista</w:t>
      </w:r>
      <w:r w:rsidRPr="00362A94">
        <w:rPr>
          <w:rFonts w:ascii="Arial" w:hAnsi="Arial" w:cs="Arial"/>
          <w:noProof/>
          <w:sz w:val="22"/>
          <w:szCs w:val="22"/>
        </w:rPr>
        <w:t xml:space="preserve"> rakennerahastohankkeis</w:t>
      </w:r>
      <w:r>
        <w:rPr>
          <w:rFonts w:ascii="Arial" w:hAnsi="Arial" w:cs="Arial"/>
          <w:noProof/>
          <w:sz w:val="22"/>
          <w:szCs w:val="22"/>
        </w:rPr>
        <w:t>iin</w:t>
      </w:r>
      <w:r w:rsidRPr="00362A94">
        <w:rPr>
          <w:rFonts w:ascii="Arial" w:hAnsi="Arial" w:cs="Arial"/>
          <w:noProof/>
          <w:sz w:val="22"/>
          <w:szCs w:val="22"/>
        </w:rPr>
        <w:t>. Liitännäistoimiin osallistuminen on avunsaajille vapaaehtoista.</w:t>
      </w:r>
    </w:p>
    <w:p w14:paraId="2515F057" w14:textId="77777777" w:rsidR="00DC163A" w:rsidRDefault="00DC163A" w:rsidP="00DC163A">
      <w:pPr>
        <w:pStyle w:val="VMleipteksti"/>
        <w:ind w:left="0"/>
        <w:rPr>
          <w:rFonts w:ascii="Arial" w:hAnsi="Arial" w:cs="Arial"/>
          <w:noProof/>
          <w:sz w:val="22"/>
          <w:szCs w:val="22"/>
        </w:rPr>
      </w:pPr>
    </w:p>
    <w:p w14:paraId="55B1FF36" w14:textId="77777777" w:rsidR="00DC163A" w:rsidRPr="00362A94" w:rsidRDefault="00DC163A" w:rsidP="00DC163A">
      <w:pPr>
        <w:pStyle w:val="VMleipteksti"/>
        <w:ind w:left="0"/>
        <w:rPr>
          <w:rFonts w:ascii="Arial" w:hAnsi="Arial" w:cs="Arial"/>
          <w:noProof/>
          <w:sz w:val="22"/>
          <w:szCs w:val="22"/>
        </w:rPr>
      </w:pPr>
      <w:r>
        <w:rPr>
          <w:rFonts w:ascii="Arial" w:hAnsi="Arial" w:cs="Arial"/>
          <w:noProof/>
          <w:sz w:val="22"/>
          <w:szCs w:val="22"/>
        </w:rPr>
        <w:t>Avun saajille sekä aineellinen apu että liitännäistoimet ovat ilmaisia.</w:t>
      </w:r>
    </w:p>
    <w:p w14:paraId="2898B101" w14:textId="77777777" w:rsidR="00DC163A" w:rsidRPr="00362A94" w:rsidRDefault="00DC163A" w:rsidP="00DC163A">
      <w:pPr>
        <w:pStyle w:val="VMleipteksti"/>
        <w:ind w:left="0"/>
        <w:rPr>
          <w:rFonts w:ascii="Arial" w:hAnsi="Arial" w:cs="Arial"/>
          <w:noProof/>
          <w:sz w:val="22"/>
          <w:szCs w:val="22"/>
        </w:rPr>
      </w:pPr>
    </w:p>
    <w:p w14:paraId="04CB4CE8" w14:textId="77777777" w:rsidR="00DC163A" w:rsidRDefault="00DC163A" w:rsidP="00DC163A">
      <w:pPr>
        <w:pStyle w:val="VMleipteksti"/>
        <w:ind w:left="0"/>
        <w:rPr>
          <w:rFonts w:ascii="Arial" w:hAnsi="Arial" w:cs="Arial"/>
          <w:noProof/>
          <w:sz w:val="22"/>
          <w:szCs w:val="22"/>
        </w:rPr>
      </w:pPr>
      <w:r w:rsidRPr="00362A94">
        <w:rPr>
          <w:rFonts w:ascii="Arial" w:hAnsi="Arial" w:cs="Arial"/>
          <w:b/>
          <w:noProof/>
          <w:sz w:val="22"/>
          <w:szCs w:val="22"/>
        </w:rPr>
        <w:t xml:space="preserve">Toiminnan pääasiallisena lopputuloksena </w:t>
      </w:r>
      <w:r w:rsidRPr="00362A94">
        <w:rPr>
          <w:rFonts w:ascii="Arial" w:hAnsi="Arial" w:cs="Arial"/>
          <w:noProof/>
          <w:sz w:val="22"/>
          <w:szCs w:val="22"/>
        </w:rPr>
        <w:t xml:space="preserve">on </w:t>
      </w:r>
      <w:r>
        <w:rPr>
          <w:rFonts w:ascii="Arial" w:hAnsi="Arial" w:cs="Arial"/>
          <w:noProof/>
          <w:sz w:val="22"/>
          <w:szCs w:val="22"/>
        </w:rPr>
        <w:t xml:space="preserve">tavoitettu aineellista apua tarvitsevaa kohderyhmää ja on vastattu heidän akuuttiin tarpeeseensa saada terveellistä ruokaa ja/tai </w:t>
      </w:r>
      <w:r w:rsidR="00174ADD" w:rsidRPr="00E4151E">
        <w:rPr>
          <w:rFonts w:ascii="Arial" w:hAnsi="Arial" w:cs="Arial"/>
          <w:noProof/>
          <w:sz w:val="22"/>
          <w:szCs w:val="22"/>
        </w:rPr>
        <w:t>hygieniatarvikkeita</w:t>
      </w:r>
      <w:r w:rsidRPr="00E4151E">
        <w:rPr>
          <w:rFonts w:ascii="Arial" w:hAnsi="Arial" w:cs="Arial"/>
          <w:noProof/>
          <w:sz w:val="22"/>
          <w:szCs w:val="22"/>
        </w:rPr>
        <w:t>.</w:t>
      </w:r>
      <w:r w:rsidRPr="00CE3BAC">
        <w:rPr>
          <w:rFonts w:ascii="Arial" w:hAnsi="Arial" w:cs="Arial"/>
          <w:noProof/>
          <w:sz w:val="22"/>
          <w:szCs w:val="22"/>
        </w:rPr>
        <w:t xml:space="preserve"> </w:t>
      </w:r>
      <w:r>
        <w:rPr>
          <w:rFonts w:ascii="Arial" w:hAnsi="Arial" w:cs="Arial"/>
          <w:noProof/>
          <w:sz w:val="22"/>
          <w:szCs w:val="22"/>
        </w:rPr>
        <w:t>Heitä on myös ohjattu muiden palvelujen piiriin ja siten edistetty heidän työllistymis- ja opiskelumahdollisuuksiaan tai muuta yhteiskuntaan integroitumista. A</w:t>
      </w:r>
      <w:r w:rsidRPr="00362A94">
        <w:rPr>
          <w:rFonts w:ascii="Arial" w:hAnsi="Arial" w:cs="Arial"/>
          <w:noProof/>
          <w:sz w:val="22"/>
          <w:szCs w:val="22"/>
        </w:rPr>
        <w:t>pua saavien mahdollisuu</w:t>
      </w:r>
      <w:r>
        <w:rPr>
          <w:rFonts w:ascii="Arial" w:hAnsi="Arial" w:cs="Arial"/>
          <w:noProof/>
          <w:sz w:val="22"/>
          <w:szCs w:val="22"/>
        </w:rPr>
        <w:t>det</w:t>
      </w:r>
      <w:r w:rsidRPr="00362A94">
        <w:rPr>
          <w:rFonts w:ascii="Arial" w:hAnsi="Arial" w:cs="Arial"/>
          <w:noProof/>
          <w:sz w:val="22"/>
          <w:szCs w:val="22"/>
        </w:rPr>
        <w:t xml:space="preserve"> selvitä aiempaa paremmin arkielämään liittyvistä haasteista </w:t>
      </w:r>
      <w:r>
        <w:rPr>
          <w:rFonts w:ascii="Arial" w:hAnsi="Arial" w:cs="Arial"/>
          <w:noProof/>
          <w:sz w:val="22"/>
          <w:szCs w:val="22"/>
        </w:rPr>
        <w:t xml:space="preserve">paranevat </w:t>
      </w:r>
      <w:r w:rsidRPr="00362A94">
        <w:rPr>
          <w:rFonts w:ascii="Arial" w:hAnsi="Arial" w:cs="Arial"/>
          <w:noProof/>
          <w:sz w:val="22"/>
          <w:szCs w:val="22"/>
        </w:rPr>
        <w:t>ja köyhyyde</w:t>
      </w:r>
      <w:r>
        <w:rPr>
          <w:rFonts w:ascii="Arial" w:hAnsi="Arial" w:cs="Arial"/>
          <w:noProof/>
          <w:sz w:val="22"/>
          <w:szCs w:val="22"/>
        </w:rPr>
        <w:t>n negatiiviset vaikutukset vähenevät</w:t>
      </w:r>
      <w:r w:rsidRPr="00362A94">
        <w:rPr>
          <w:rFonts w:ascii="Arial" w:hAnsi="Arial" w:cs="Arial"/>
          <w:noProof/>
          <w:sz w:val="22"/>
          <w:szCs w:val="22"/>
        </w:rPr>
        <w:t>.</w:t>
      </w:r>
      <w:r>
        <w:rPr>
          <w:rFonts w:ascii="Arial" w:hAnsi="Arial" w:cs="Arial"/>
          <w:noProof/>
          <w:sz w:val="22"/>
          <w:szCs w:val="22"/>
        </w:rPr>
        <w:t xml:space="preserve"> Toimien onnistumista seurataan raportoinnilla ja mm. kaksi kertaa ohjelmakaudessa tehtävillä selvityksillä.</w:t>
      </w:r>
    </w:p>
    <w:p w14:paraId="06521615" w14:textId="77777777" w:rsidR="00DC163A" w:rsidRPr="004E4EAE" w:rsidRDefault="00DC163A" w:rsidP="00DC163A">
      <w:pPr>
        <w:rPr>
          <w:rFonts w:ascii="Arial" w:hAnsi="Arial" w:cs="Arial"/>
          <w:sz w:val="22"/>
          <w:szCs w:val="22"/>
        </w:rPr>
      </w:pPr>
    </w:p>
    <w:p w14:paraId="1625E724" w14:textId="77777777" w:rsidR="00DC163A" w:rsidRDefault="00096E3E" w:rsidP="00DC163A">
      <w:pPr>
        <w:rPr>
          <w:rFonts w:ascii="Arial" w:hAnsi="Arial" w:cs="Arial"/>
          <w:color w:val="A6A6A6" w:themeColor="background1" w:themeShade="A6"/>
          <w:sz w:val="22"/>
          <w:szCs w:val="22"/>
        </w:rPr>
      </w:pPr>
      <w:r>
        <w:rPr>
          <w:rFonts w:ascii="Arial" w:hAnsi="Arial" w:cs="Arial"/>
          <w:b/>
          <w:noProof/>
          <w:color w:val="FF0000"/>
          <w:sz w:val="22"/>
          <w:szCs w:val="22"/>
        </w:rPr>
        <w:t>Tärkeimmät</w:t>
      </w:r>
      <w:r w:rsidR="00B15CB5">
        <w:rPr>
          <w:rFonts w:ascii="Arial" w:hAnsi="Arial" w:cs="Arial"/>
          <w:b/>
          <w:sz w:val="22"/>
          <w:szCs w:val="22"/>
        </w:rPr>
        <w:t xml:space="preserve"> </w:t>
      </w:r>
      <w:r w:rsidR="00DC163A">
        <w:rPr>
          <w:rFonts w:ascii="Arial" w:hAnsi="Arial" w:cs="Arial"/>
          <w:b/>
          <w:sz w:val="22"/>
          <w:szCs w:val="22"/>
        </w:rPr>
        <w:t>k</w:t>
      </w:r>
      <w:r w:rsidR="00DC163A" w:rsidRPr="004E4EAE">
        <w:rPr>
          <w:rFonts w:ascii="Arial" w:hAnsi="Arial" w:cs="Arial"/>
          <w:b/>
          <w:sz w:val="22"/>
          <w:szCs w:val="22"/>
        </w:rPr>
        <w:t>ohderyhmät</w:t>
      </w:r>
      <w:r w:rsidR="00DC163A">
        <w:rPr>
          <w:rFonts w:ascii="Arial" w:hAnsi="Arial" w:cs="Arial"/>
          <w:b/>
          <w:sz w:val="22"/>
          <w:szCs w:val="22"/>
        </w:rPr>
        <w:t xml:space="preserve"> </w:t>
      </w:r>
    </w:p>
    <w:p w14:paraId="47211CCE" w14:textId="77777777" w:rsidR="00C2565F" w:rsidRPr="003F1AE3" w:rsidRDefault="00C2565F" w:rsidP="00C2565F">
      <w:pPr>
        <w:rPr>
          <w:rFonts w:ascii="Arial" w:hAnsi="Arial" w:cs="Arial"/>
          <w:sz w:val="22"/>
          <w:szCs w:val="22"/>
        </w:rPr>
      </w:pPr>
      <w:r w:rsidRPr="003F1AE3">
        <w:rPr>
          <w:rFonts w:ascii="Arial" w:hAnsi="Arial" w:cs="Arial"/>
          <w:sz w:val="22"/>
          <w:szCs w:val="22"/>
        </w:rPr>
        <w:t>Ensisijaisesti otetaan huomioon työttömät ja työvoiman ulkopuolella olevat henkilöt ja heidän kotitalouteensa kuuluvat henkilöt.</w:t>
      </w:r>
      <w:r w:rsidRPr="003F1AE3">
        <w:rPr>
          <w:rFonts w:ascii="Arial" w:hAnsi="Arial" w:cs="Arial"/>
          <w:strike/>
          <w:sz w:val="22"/>
          <w:szCs w:val="22"/>
        </w:rPr>
        <w:t xml:space="preserve"> </w:t>
      </w:r>
    </w:p>
    <w:p w14:paraId="5C5AE4AC" w14:textId="77777777" w:rsidR="00C2565F" w:rsidRPr="003F1AE3" w:rsidRDefault="00C2565F" w:rsidP="00C2565F">
      <w:pPr>
        <w:rPr>
          <w:rFonts w:ascii="Arial" w:hAnsi="Arial" w:cs="Arial"/>
          <w:sz w:val="22"/>
          <w:szCs w:val="22"/>
        </w:rPr>
      </w:pPr>
    </w:p>
    <w:p w14:paraId="26039285" w14:textId="77777777" w:rsidR="00DC163A" w:rsidRPr="003F1AE3" w:rsidRDefault="00C2565F" w:rsidP="00DC163A">
      <w:pPr>
        <w:rPr>
          <w:rFonts w:ascii="Arial" w:hAnsi="Arial" w:cs="Arial"/>
          <w:sz w:val="22"/>
          <w:szCs w:val="22"/>
        </w:rPr>
      </w:pPr>
      <w:r w:rsidRPr="003F1AE3">
        <w:rPr>
          <w:rFonts w:ascii="Arial" w:hAnsi="Arial" w:cs="Arial"/>
          <w:sz w:val="22"/>
          <w:szCs w:val="22"/>
        </w:rPr>
        <w:t>Aineellista apua voidaan kohdentaa sellaisille vähävaraisille ryhmille tai yhteisöille, joilla on alueellisen tai paikallisen tilanteen tai olosuhteen vuoksi tarve saada apua kaikkein eniten. Näitä ryhmiä ja yhteisöjä voivat olla l</w:t>
      </w:r>
      <w:r w:rsidR="001E3F38">
        <w:rPr>
          <w:rFonts w:ascii="Arial" w:hAnsi="Arial" w:cs="Arial"/>
          <w:sz w:val="22"/>
          <w:szCs w:val="22"/>
        </w:rPr>
        <w:t>apsiperheet, maahanmuuttajat,</w:t>
      </w:r>
      <w:r w:rsidRPr="003F1AE3">
        <w:rPr>
          <w:rFonts w:ascii="Arial" w:hAnsi="Arial" w:cs="Arial"/>
          <w:sz w:val="22"/>
          <w:szCs w:val="22"/>
        </w:rPr>
        <w:t xml:space="preserve"> asunnottomat</w:t>
      </w:r>
      <w:r w:rsidR="001E3F38">
        <w:rPr>
          <w:rFonts w:ascii="Arial" w:hAnsi="Arial" w:cs="Arial"/>
          <w:sz w:val="22"/>
          <w:szCs w:val="22"/>
        </w:rPr>
        <w:t xml:space="preserve"> </w:t>
      </w:r>
      <w:r w:rsidR="001E3F38" w:rsidRPr="001E3F38">
        <w:rPr>
          <w:rFonts w:ascii="Arial" w:hAnsi="Arial" w:cs="Arial"/>
          <w:sz w:val="22"/>
          <w:szCs w:val="22"/>
          <w:highlight w:val="yellow"/>
        </w:rPr>
        <w:t>tai vapautuvat vangit</w:t>
      </w:r>
      <w:r w:rsidR="00DC163A" w:rsidRPr="001E3F38">
        <w:rPr>
          <w:rFonts w:ascii="Arial" w:hAnsi="Arial" w:cs="Arial"/>
          <w:sz w:val="22"/>
          <w:szCs w:val="22"/>
          <w:highlight w:val="yellow"/>
        </w:rPr>
        <w:t>.</w:t>
      </w:r>
      <w:r w:rsidR="00DC163A" w:rsidRPr="003F1AE3">
        <w:rPr>
          <w:rFonts w:ascii="Arial" w:hAnsi="Arial" w:cs="Arial"/>
          <w:sz w:val="22"/>
          <w:szCs w:val="22"/>
        </w:rPr>
        <w:t xml:space="preserve"> </w:t>
      </w:r>
    </w:p>
    <w:p w14:paraId="7218D1B4" w14:textId="77777777" w:rsidR="00DC163A" w:rsidRDefault="00DC163A" w:rsidP="00DC163A">
      <w:pPr>
        <w:rPr>
          <w:rFonts w:ascii="Arial" w:hAnsi="Arial" w:cs="Arial"/>
          <w:sz w:val="22"/>
          <w:szCs w:val="22"/>
        </w:rPr>
      </w:pPr>
    </w:p>
    <w:p w14:paraId="3D31DAFB" w14:textId="77777777" w:rsidR="00DC163A" w:rsidRPr="00362A94" w:rsidRDefault="00DC163A" w:rsidP="00DC163A">
      <w:pPr>
        <w:rPr>
          <w:rFonts w:ascii="Arial" w:hAnsi="Arial" w:cs="Arial"/>
          <w:sz w:val="22"/>
          <w:szCs w:val="22"/>
        </w:rPr>
      </w:pPr>
      <w:r w:rsidRPr="00362A94">
        <w:rPr>
          <w:rFonts w:ascii="Arial" w:hAnsi="Arial" w:cs="Arial"/>
          <w:sz w:val="22"/>
          <w:szCs w:val="22"/>
        </w:rPr>
        <w:t>Vaikka apu olisikin ensisijaisesti suunnattu tietylle kohderyhmälle</w:t>
      </w:r>
      <w:r>
        <w:rPr>
          <w:rFonts w:ascii="Arial" w:hAnsi="Arial" w:cs="Arial"/>
          <w:sz w:val="22"/>
          <w:szCs w:val="22"/>
        </w:rPr>
        <w:t>,</w:t>
      </w:r>
      <w:r w:rsidRPr="00362A94">
        <w:rPr>
          <w:rFonts w:ascii="Arial" w:hAnsi="Arial" w:cs="Arial"/>
          <w:sz w:val="22"/>
          <w:szCs w:val="22"/>
        </w:rPr>
        <w:t xml:space="preserve"> ei </w:t>
      </w:r>
      <w:r>
        <w:rPr>
          <w:rFonts w:ascii="Arial" w:hAnsi="Arial" w:cs="Arial"/>
          <w:sz w:val="22"/>
          <w:szCs w:val="22"/>
        </w:rPr>
        <w:t>toiminnoista</w:t>
      </w:r>
      <w:r w:rsidRPr="00362A94">
        <w:rPr>
          <w:rFonts w:ascii="Arial" w:hAnsi="Arial" w:cs="Arial"/>
          <w:sz w:val="22"/>
          <w:szCs w:val="22"/>
        </w:rPr>
        <w:t xml:space="preserve"> (esim. yhteisistä ruokailutilaisuuksista) käännytetä ketään pois.</w:t>
      </w:r>
    </w:p>
    <w:p w14:paraId="3CAA9AF0" w14:textId="77777777" w:rsidR="00DC163A" w:rsidRPr="00D518B2" w:rsidRDefault="00DC163A" w:rsidP="00DC163A">
      <w:pPr>
        <w:rPr>
          <w:rFonts w:ascii="Arial" w:hAnsi="Arial" w:cs="Arial"/>
          <w:color w:val="A6A6A6" w:themeColor="background1" w:themeShade="A6"/>
          <w:sz w:val="22"/>
          <w:szCs w:val="22"/>
        </w:rPr>
      </w:pPr>
    </w:p>
    <w:p w14:paraId="7806B529" w14:textId="77777777" w:rsidR="00DC163A" w:rsidRDefault="00DC163A" w:rsidP="00DC163A">
      <w:pPr>
        <w:rPr>
          <w:rFonts w:ascii="Arial" w:hAnsi="Arial" w:cs="Arial"/>
          <w:noProof/>
          <w:color w:val="A6A6A6" w:themeColor="background1" w:themeShade="A6"/>
          <w:sz w:val="22"/>
          <w:szCs w:val="22"/>
        </w:rPr>
      </w:pPr>
      <w:r w:rsidRPr="004E4EAE">
        <w:rPr>
          <w:rFonts w:ascii="Arial" w:hAnsi="Arial" w:cs="Arial"/>
          <w:b/>
          <w:noProof/>
          <w:sz w:val="22"/>
          <w:szCs w:val="22"/>
        </w:rPr>
        <w:t>Kuvaus kansallisista tai alueellisista tukiohjelmista</w:t>
      </w:r>
      <w:r>
        <w:rPr>
          <w:rFonts w:ascii="Arial" w:hAnsi="Arial" w:cs="Arial"/>
          <w:b/>
          <w:noProof/>
          <w:sz w:val="22"/>
          <w:szCs w:val="22"/>
        </w:rPr>
        <w:t xml:space="preserve"> </w:t>
      </w:r>
    </w:p>
    <w:p w14:paraId="3460ED24" w14:textId="77777777" w:rsidR="00DC163A" w:rsidRDefault="00DC163A" w:rsidP="00DC163A">
      <w:pPr>
        <w:rPr>
          <w:rFonts w:ascii="Arial" w:hAnsi="Arial" w:cs="Arial"/>
          <w:noProof/>
          <w:color w:val="A6A6A6" w:themeColor="background1" w:themeShade="A6"/>
          <w:sz w:val="22"/>
          <w:szCs w:val="22"/>
        </w:rPr>
      </w:pPr>
    </w:p>
    <w:p w14:paraId="057652AD" w14:textId="77777777" w:rsidR="00DC163A" w:rsidRDefault="00DC163A" w:rsidP="00DC163A">
      <w:pPr>
        <w:rPr>
          <w:rFonts w:ascii="Arial" w:hAnsi="Arial" w:cs="Arial"/>
          <w:noProof/>
          <w:sz w:val="22"/>
          <w:szCs w:val="22"/>
        </w:rPr>
      </w:pPr>
      <w:r w:rsidRPr="00362A94">
        <w:rPr>
          <w:rFonts w:ascii="Arial" w:hAnsi="Arial" w:cs="Arial"/>
          <w:noProof/>
          <w:sz w:val="22"/>
          <w:szCs w:val="22"/>
        </w:rPr>
        <w:t xml:space="preserve">Vähävaraisimmille suunnattu aineellinen apu </w:t>
      </w:r>
      <w:r>
        <w:rPr>
          <w:rFonts w:ascii="Arial" w:hAnsi="Arial" w:cs="Arial"/>
          <w:noProof/>
          <w:sz w:val="22"/>
          <w:szCs w:val="22"/>
        </w:rPr>
        <w:t>ei ole osa</w:t>
      </w:r>
      <w:r w:rsidRPr="00362A94">
        <w:rPr>
          <w:rFonts w:ascii="Arial" w:hAnsi="Arial" w:cs="Arial"/>
          <w:noProof/>
          <w:sz w:val="22"/>
          <w:szCs w:val="22"/>
        </w:rPr>
        <w:t xml:space="preserve"> kansallista sosiaaliturvaa</w:t>
      </w:r>
      <w:r>
        <w:rPr>
          <w:rFonts w:ascii="Arial" w:hAnsi="Arial" w:cs="Arial"/>
          <w:noProof/>
          <w:sz w:val="22"/>
          <w:szCs w:val="22"/>
        </w:rPr>
        <w:t xml:space="preserve"> eikä korvaa sitä</w:t>
      </w:r>
      <w:r w:rsidRPr="00362A94">
        <w:rPr>
          <w:rFonts w:ascii="Arial" w:hAnsi="Arial" w:cs="Arial"/>
          <w:noProof/>
          <w:sz w:val="22"/>
          <w:szCs w:val="22"/>
        </w:rPr>
        <w:t>.</w:t>
      </w:r>
      <w:r>
        <w:rPr>
          <w:rFonts w:ascii="Arial" w:hAnsi="Arial" w:cs="Arial"/>
          <w:noProof/>
          <w:color w:val="FF0000"/>
          <w:sz w:val="22"/>
          <w:szCs w:val="22"/>
        </w:rPr>
        <w:t xml:space="preserve"> </w:t>
      </w:r>
      <w:r>
        <w:rPr>
          <w:rFonts w:ascii="Arial" w:hAnsi="Arial" w:cs="Arial"/>
          <w:noProof/>
          <w:sz w:val="22"/>
          <w:szCs w:val="22"/>
        </w:rPr>
        <w:t xml:space="preserve">Suomessa toimii runsaasti erilaista järjestö- ja vapaaehtoistyötä tekeviä tahoja, joiden kautta voi saada sekä aineellista apua että muuta tukea. Myös hävikkiruuan hyödyntäminen ja jakaminen on tehostunut viime vuosina. </w:t>
      </w:r>
      <w:r w:rsidRPr="00BC5756">
        <w:rPr>
          <w:rFonts w:ascii="Arial" w:hAnsi="Arial" w:cs="Arial"/>
          <w:noProof/>
          <w:sz w:val="22"/>
          <w:szCs w:val="22"/>
        </w:rPr>
        <w:t>T</w:t>
      </w:r>
      <w:r>
        <w:rPr>
          <w:rFonts w:ascii="Arial" w:hAnsi="Arial" w:cs="Arial"/>
          <w:noProof/>
          <w:sz w:val="22"/>
          <w:szCs w:val="22"/>
        </w:rPr>
        <w:t xml:space="preserve">ietoa on saatavissa mm. osoitteesta </w:t>
      </w:r>
      <w:hyperlink r:id="rId24" w:history="1">
        <w:r w:rsidR="00A42975">
          <w:rPr>
            <w:rStyle w:val="Hyperlinkki"/>
            <w:rFonts w:ascii="Arial" w:hAnsi="Arial" w:cs="Arial"/>
            <w:noProof/>
            <w:sz w:val="22"/>
            <w:szCs w:val="22"/>
          </w:rPr>
          <w:t>Ruoka-apu.fi</w:t>
        </w:r>
      </w:hyperlink>
      <w:r>
        <w:rPr>
          <w:rFonts w:ascii="Arial" w:hAnsi="Arial" w:cs="Arial"/>
          <w:noProof/>
          <w:sz w:val="22"/>
          <w:szCs w:val="22"/>
        </w:rPr>
        <w:t xml:space="preserve"> . </w:t>
      </w:r>
    </w:p>
    <w:p w14:paraId="274E6D19" w14:textId="77777777" w:rsidR="00DC163A" w:rsidRDefault="00DC163A" w:rsidP="00DC163A">
      <w:pPr>
        <w:rPr>
          <w:rFonts w:ascii="Arial" w:hAnsi="Arial" w:cs="Arial"/>
          <w:noProof/>
          <w:sz w:val="22"/>
          <w:szCs w:val="22"/>
        </w:rPr>
      </w:pPr>
    </w:p>
    <w:p w14:paraId="06BC1F0B" w14:textId="77777777" w:rsidR="00DC163A" w:rsidRDefault="00DC163A" w:rsidP="00DC163A">
      <w:pPr>
        <w:rPr>
          <w:rFonts w:ascii="Arial" w:hAnsi="Arial" w:cs="Arial"/>
          <w:noProof/>
          <w:sz w:val="22"/>
          <w:szCs w:val="22"/>
        </w:rPr>
      </w:pPr>
      <w:r>
        <w:rPr>
          <w:rFonts w:ascii="Arial" w:hAnsi="Arial" w:cs="Arial"/>
          <w:noProof/>
          <w:sz w:val="22"/>
          <w:szCs w:val="22"/>
        </w:rPr>
        <w:t xml:space="preserve">Erityistavoitteen toiminta toteutetaan avoimina hankehakuina, joiden painopisteet voivat vaihdella. Hankkeissa yhdistyvät sekä aineellisen avun antaminen että siihen liittyvien liitännäistoimien tarjoaminen esimerkiksi verkostoyhteistyössä. Toimeenpanon ohjaamista varten perustetaan poikkihallinnollinen ja muista asiantuntijoista koostuva hankekoordinaatioryhmä. </w:t>
      </w:r>
    </w:p>
    <w:p w14:paraId="79FF9CFE" w14:textId="77777777" w:rsidR="00DC163A" w:rsidRDefault="00DC163A" w:rsidP="00DC163A">
      <w:pPr>
        <w:rPr>
          <w:rFonts w:ascii="Arial" w:hAnsi="Arial" w:cs="Arial"/>
          <w:noProof/>
          <w:sz w:val="22"/>
          <w:szCs w:val="22"/>
        </w:rPr>
      </w:pPr>
    </w:p>
    <w:p w14:paraId="5E36BEB9" w14:textId="77777777" w:rsidR="00DC163A" w:rsidRPr="00362A94" w:rsidRDefault="00DC163A" w:rsidP="00DC163A">
      <w:pPr>
        <w:rPr>
          <w:rFonts w:ascii="Arial" w:hAnsi="Arial" w:cs="Arial"/>
          <w:noProof/>
          <w:sz w:val="22"/>
          <w:szCs w:val="22"/>
        </w:rPr>
      </w:pPr>
      <w:r w:rsidRPr="00362A94">
        <w:rPr>
          <w:rFonts w:ascii="Arial" w:hAnsi="Arial" w:cs="Arial"/>
          <w:noProof/>
          <w:sz w:val="22"/>
          <w:szCs w:val="22"/>
        </w:rPr>
        <w:t>EU-</w:t>
      </w:r>
      <w:r>
        <w:rPr>
          <w:rFonts w:ascii="Arial" w:hAnsi="Arial" w:cs="Arial"/>
          <w:noProof/>
          <w:sz w:val="22"/>
          <w:szCs w:val="22"/>
        </w:rPr>
        <w:t>osa</w:t>
      </w:r>
      <w:r w:rsidRPr="00362A94">
        <w:rPr>
          <w:rFonts w:ascii="Arial" w:hAnsi="Arial" w:cs="Arial"/>
          <w:noProof/>
          <w:sz w:val="22"/>
          <w:szCs w:val="22"/>
        </w:rPr>
        <w:t xml:space="preserve">rahoitteisen aineellisen avun </w:t>
      </w:r>
      <w:r>
        <w:rPr>
          <w:rFonts w:ascii="Arial" w:hAnsi="Arial" w:cs="Arial"/>
          <w:noProof/>
          <w:sz w:val="22"/>
          <w:szCs w:val="22"/>
        </w:rPr>
        <w:t xml:space="preserve">järjestämisessä </w:t>
      </w:r>
      <w:r w:rsidRPr="00362A94">
        <w:rPr>
          <w:rFonts w:ascii="Arial" w:hAnsi="Arial" w:cs="Arial"/>
          <w:noProof/>
          <w:sz w:val="22"/>
          <w:szCs w:val="22"/>
        </w:rPr>
        <w:t>huomioidaan muu alueella vähävaraisi</w:t>
      </w:r>
      <w:r>
        <w:rPr>
          <w:rFonts w:ascii="Arial" w:hAnsi="Arial" w:cs="Arial"/>
          <w:noProof/>
          <w:sz w:val="22"/>
          <w:szCs w:val="22"/>
        </w:rPr>
        <w:t>l</w:t>
      </w:r>
      <w:r w:rsidRPr="00362A94">
        <w:rPr>
          <w:rFonts w:ascii="Arial" w:hAnsi="Arial" w:cs="Arial"/>
          <w:noProof/>
          <w:sz w:val="22"/>
          <w:szCs w:val="22"/>
        </w:rPr>
        <w:t>le tarjottava apu</w:t>
      </w:r>
      <w:r>
        <w:rPr>
          <w:rFonts w:ascii="Arial" w:hAnsi="Arial" w:cs="Arial"/>
          <w:noProof/>
          <w:sz w:val="22"/>
          <w:szCs w:val="22"/>
        </w:rPr>
        <w:t xml:space="preserve">. Apua voidaan kohdentaa </w:t>
      </w:r>
      <w:r w:rsidRPr="00362A94">
        <w:rPr>
          <w:rFonts w:ascii="Arial" w:hAnsi="Arial" w:cs="Arial"/>
          <w:noProof/>
          <w:sz w:val="22"/>
          <w:szCs w:val="22"/>
        </w:rPr>
        <w:t xml:space="preserve"> alueellisten tarpei</w:t>
      </w:r>
      <w:r>
        <w:rPr>
          <w:rFonts w:ascii="Arial" w:hAnsi="Arial" w:cs="Arial"/>
          <w:noProof/>
          <w:sz w:val="22"/>
          <w:szCs w:val="22"/>
        </w:rPr>
        <w:t>den</w:t>
      </w:r>
      <w:r w:rsidRPr="00362A94">
        <w:rPr>
          <w:rFonts w:ascii="Arial" w:hAnsi="Arial" w:cs="Arial"/>
          <w:noProof/>
          <w:sz w:val="22"/>
          <w:szCs w:val="22"/>
        </w:rPr>
        <w:t xml:space="preserve"> mukaisesti.</w:t>
      </w:r>
    </w:p>
    <w:p w14:paraId="753FA22F" w14:textId="77777777" w:rsidR="00DC163A" w:rsidRPr="00362A94" w:rsidRDefault="00DC163A" w:rsidP="00DC163A">
      <w:pPr>
        <w:rPr>
          <w:rFonts w:ascii="Arial" w:hAnsi="Arial" w:cs="Arial"/>
          <w:noProof/>
          <w:sz w:val="22"/>
          <w:szCs w:val="22"/>
        </w:rPr>
      </w:pPr>
    </w:p>
    <w:p w14:paraId="253DE341" w14:textId="77777777" w:rsidR="00CE3BAC" w:rsidRDefault="00DC163A" w:rsidP="00CE3BAC">
      <w:pPr>
        <w:rPr>
          <w:sz w:val="22"/>
        </w:rPr>
      </w:pPr>
      <w:r>
        <w:rPr>
          <w:rFonts w:ascii="Arial" w:hAnsi="Arial" w:cs="Arial"/>
          <w:noProof/>
          <w:sz w:val="22"/>
          <w:szCs w:val="22"/>
        </w:rPr>
        <w:t>Aineellisena apuna tarjottavien e</w:t>
      </w:r>
      <w:r w:rsidRPr="00362A94">
        <w:rPr>
          <w:rFonts w:ascii="Arial" w:hAnsi="Arial" w:cs="Arial"/>
          <w:noProof/>
          <w:sz w:val="22"/>
          <w:szCs w:val="22"/>
        </w:rPr>
        <w:t xml:space="preserve">lintarvikkeiden </w:t>
      </w:r>
      <w:r>
        <w:rPr>
          <w:rFonts w:ascii="Arial" w:hAnsi="Arial" w:cs="Arial"/>
          <w:noProof/>
          <w:sz w:val="22"/>
          <w:szCs w:val="22"/>
        </w:rPr>
        <w:t>ja/</w:t>
      </w:r>
      <w:r w:rsidRPr="00362A94">
        <w:rPr>
          <w:rFonts w:ascii="Arial" w:hAnsi="Arial" w:cs="Arial"/>
          <w:noProof/>
          <w:sz w:val="22"/>
          <w:szCs w:val="22"/>
        </w:rPr>
        <w:t>tai perushyödykkeiden tulee olla kulutustavaroita koskevan unionin lains</w:t>
      </w:r>
      <w:r>
        <w:rPr>
          <w:rFonts w:ascii="Arial" w:hAnsi="Arial" w:cs="Arial"/>
          <w:noProof/>
          <w:sz w:val="22"/>
          <w:szCs w:val="22"/>
        </w:rPr>
        <w:t>äädännön mukaisia. Avun ja sen tarjoamisen</w:t>
      </w:r>
      <w:r w:rsidRPr="00362A94">
        <w:rPr>
          <w:rFonts w:ascii="Arial" w:hAnsi="Arial" w:cs="Arial"/>
          <w:noProof/>
          <w:sz w:val="22"/>
          <w:szCs w:val="22"/>
        </w:rPr>
        <w:t xml:space="preserve"> muodo</w:t>
      </w:r>
      <w:r>
        <w:rPr>
          <w:rFonts w:ascii="Arial" w:hAnsi="Arial" w:cs="Arial"/>
          <w:noProof/>
          <w:sz w:val="22"/>
          <w:szCs w:val="22"/>
        </w:rPr>
        <w:t>i</w:t>
      </w:r>
      <w:r w:rsidRPr="00362A94">
        <w:rPr>
          <w:rFonts w:ascii="Arial" w:hAnsi="Arial" w:cs="Arial"/>
          <w:noProof/>
          <w:sz w:val="22"/>
          <w:szCs w:val="22"/>
        </w:rPr>
        <w:t xml:space="preserve">ssa tulee kiinnittää huomiota siihen, että ne rasittavat ilmastoa ja ympäristöä mahdollisimman </w:t>
      </w:r>
      <w:r w:rsidRPr="0083206B">
        <w:rPr>
          <w:rFonts w:ascii="Arial" w:hAnsi="Arial" w:cs="Arial"/>
          <w:noProof/>
          <w:sz w:val="22"/>
          <w:szCs w:val="22"/>
        </w:rPr>
        <w:t xml:space="preserve">vähän. </w:t>
      </w:r>
      <w:r w:rsidR="008E12CE" w:rsidRPr="008E12CE">
        <w:rPr>
          <w:rFonts w:ascii="Arial" w:hAnsi="Arial" w:cs="Arial"/>
          <w:noProof/>
          <w:sz w:val="22"/>
          <w:szCs w:val="22"/>
          <w:highlight w:val="yellow"/>
        </w:rPr>
        <w:t>Kestävän kehityksen huomioimiseksi</w:t>
      </w:r>
      <w:r w:rsidR="008E12CE">
        <w:rPr>
          <w:rFonts w:ascii="Arial" w:hAnsi="Arial" w:cs="Arial"/>
          <w:noProof/>
          <w:sz w:val="22"/>
          <w:szCs w:val="22"/>
        </w:rPr>
        <w:t xml:space="preserve"> pyritään erityisesti</w:t>
      </w:r>
      <w:r w:rsidRPr="0083206B">
        <w:rPr>
          <w:rFonts w:ascii="Arial" w:hAnsi="Arial" w:cs="Arial"/>
          <w:noProof/>
          <w:sz w:val="22"/>
          <w:szCs w:val="22"/>
        </w:rPr>
        <w:t xml:space="preserve"> välttämään EU-</w:t>
      </w:r>
      <w:r>
        <w:rPr>
          <w:rFonts w:ascii="Arial" w:hAnsi="Arial" w:cs="Arial"/>
          <w:noProof/>
          <w:sz w:val="22"/>
          <w:szCs w:val="22"/>
        </w:rPr>
        <w:t xml:space="preserve">osarahoitteisen </w:t>
      </w:r>
      <w:r w:rsidRPr="0083206B">
        <w:rPr>
          <w:rFonts w:ascii="Arial" w:hAnsi="Arial" w:cs="Arial"/>
          <w:noProof/>
          <w:sz w:val="22"/>
          <w:szCs w:val="22"/>
        </w:rPr>
        <w:t>ruoka-avun päätymistä hävikkiruuaksi ja suosimaan paikallisuutta ja</w:t>
      </w:r>
      <w:r>
        <w:rPr>
          <w:rFonts w:ascii="Arial" w:hAnsi="Arial" w:cs="Arial"/>
          <w:noProof/>
          <w:sz w:val="22"/>
          <w:szCs w:val="22"/>
        </w:rPr>
        <w:t xml:space="preserve"> </w:t>
      </w:r>
      <w:r w:rsidRPr="00362A94">
        <w:rPr>
          <w:rFonts w:ascii="Arial" w:hAnsi="Arial" w:cs="Arial"/>
          <w:noProof/>
          <w:sz w:val="22"/>
          <w:szCs w:val="22"/>
        </w:rPr>
        <w:t>ekologisuutta</w:t>
      </w:r>
      <w:r>
        <w:rPr>
          <w:rFonts w:ascii="Arial" w:hAnsi="Arial" w:cs="Arial"/>
          <w:noProof/>
          <w:sz w:val="22"/>
          <w:szCs w:val="22"/>
        </w:rPr>
        <w:t xml:space="preserve"> myös välttämällä turhia välivaiheita esimerkiksi </w:t>
      </w:r>
      <w:r w:rsidRPr="00362A94">
        <w:rPr>
          <w:rFonts w:ascii="Arial" w:hAnsi="Arial" w:cs="Arial"/>
          <w:noProof/>
          <w:sz w:val="22"/>
          <w:szCs w:val="22"/>
        </w:rPr>
        <w:t xml:space="preserve">tuotteiden </w:t>
      </w:r>
      <w:r>
        <w:rPr>
          <w:rFonts w:ascii="Arial" w:hAnsi="Arial" w:cs="Arial"/>
          <w:noProof/>
          <w:sz w:val="22"/>
          <w:szCs w:val="22"/>
        </w:rPr>
        <w:t>alkuperässä, varastoinnissa</w:t>
      </w:r>
      <w:r w:rsidRPr="00362A94">
        <w:rPr>
          <w:rFonts w:ascii="Arial" w:hAnsi="Arial" w:cs="Arial"/>
          <w:noProof/>
          <w:sz w:val="22"/>
          <w:szCs w:val="22"/>
        </w:rPr>
        <w:t xml:space="preserve"> ja kuljetuksissa</w:t>
      </w:r>
      <w:r>
        <w:rPr>
          <w:rFonts w:ascii="Arial" w:hAnsi="Arial" w:cs="Arial"/>
          <w:noProof/>
          <w:sz w:val="22"/>
          <w:szCs w:val="22"/>
        </w:rPr>
        <w:t xml:space="preserve"> sekä vähentämällä pakkaus- yms. muovin </w:t>
      </w:r>
      <w:proofErr w:type="gramStart"/>
      <w:r>
        <w:rPr>
          <w:rFonts w:ascii="Arial" w:hAnsi="Arial" w:cs="Arial"/>
          <w:noProof/>
          <w:sz w:val="22"/>
          <w:szCs w:val="22"/>
        </w:rPr>
        <w:t>käyttöä</w:t>
      </w:r>
      <w:r w:rsidRPr="00362A94">
        <w:rPr>
          <w:rFonts w:ascii="Arial" w:hAnsi="Arial" w:cs="Arial"/>
          <w:noProof/>
          <w:sz w:val="22"/>
          <w:szCs w:val="22"/>
        </w:rPr>
        <w:t>.</w:t>
      </w:r>
      <w:r w:rsidR="00CE3BAC" w:rsidRPr="00CE3BAC">
        <w:rPr>
          <w:rFonts w:ascii="Arial" w:hAnsi="Arial" w:cs="Arial"/>
          <w:color w:val="FF0000"/>
          <w:sz w:val="22"/>
          <w:szCs w:val="22"/>
        </w:rPr>
        <w:t>.</w:t>
      </w:r>
      <w:proofErr w:type="gramEnd"/>
    </w:p>
    <w:p w14:paraId="524409F5" w14:textId="77777777" w:rsidR="00DC163A" w:rsidRPr="00362A94" w:rsidRDefault="00DC163A" w:rsidP="00DC163A">
      <w:pPr>
        <w:rPr>
          <w:rFonts w:ascii="Arial" w:hAnsi="Arial" w:cs="Arial"/>
          <w:noProof/>
          <w:sz w:val="22"/>
          <w:szCs w:val="22"/>
        </w:rPr>
      </w:pPr>
    </w:p>
    <w:p w14:paraId="173ED193" w14:textId="77777777" w:rsidR="00DC163A" w:rsidRPr="00362A94" w:rsidRDefault="00DC163A" w:rsidP="00DC163A">
      <w:pPr>
        <w:rPr>
          <w:rFonts w:ascii="Arial" w:hAnsi="Arial" w:cs="Arial"/>
          <w:noProof/>
          <w:sz w:val="22"/>
          <w:szCs w:val="22"/>
        </w:rPr>
      </w:pPr>
    </w:p>
    <w:p w14:paraId="5FFAB883" w14:textId="77777777" w:rsidR="00DC163A" w:rsidRDefault="00DC163A" w:rsidP="00DC163A">
      <w:pPr>
        <w:rPr>
          <w:rFonts w:ascii="Arial" w:hAnsi="Arial" w:cs="Arial"/>
          <w:noProof/>
          <w:sz w:val="22"/>
          <w:szCs w:val="22"/>
        </w:rPr>
      </w:pPr>
      <w:r w:rsidRPr="00362A94">
        <w:rPr>
          <w:rFonts w:ascii="Arial" w:hAnsi="Arial" w:cs="Arial"/>
          <w:noProof/>
          <w:sz w:val="22"/>
          <w:szCs w:val="22"/>
        </w:rPr>
        <w:t xml:space="preserve">Tavoitteena on nivoa vähävaraisimmille jaettava aineellinen apu </w:t>
      </w:r>
      <w:r>
        <w:rPr>
          <w:rFonts w:ascii="Arial" w:hAnsi="Arial" w:cs="Arial"/>
          <w:noProof/>
          <w:sz w:val="22"/>
          <w:szCs w:val="22"/>
        </w:rPr>
        <w:t xml:space="preserve">täydentäväksi </w:t>
      </w:r>
      <w:r w:rsidRPr="00362A94">
        <w:rPr>
          <w:rFonts w:ascii="Arial" w:hAnsi="Arial" w:cs="Arial"/>
          <w:noProof/>
          <w:sz w:val="22"/>
          <w:szCs w:val="22"/>
        </w:rPr>
        <w:t>osaksi</w:t>
      </w:r>
      <w:r>
        <w:rPr>
          <w:rFonts w:ascii="Arial" w:hAnsi="Arial" w:cs="Arial"/>
          <w:noProof/>
          <w:sz w:val="22"/>
          <w:szCs w:val="22"/>
        </w:rPr>
        <w:t xml:space="preserve"> olemassa olevia monitoimijaisia ja monialaisia yhteistyöverkostoja ja toimintoja, joilla tuetaan heikommassa asemassa olevia. </w:t>
      </w:r>
      <w:r w:rsidRPr="00362A94">
        <w:rPr>
          <w:rFonts w:ascii="Arial" w:hAnsi="Arial" w:cs="Arial"/>
          <w:noProof/>
          <w:sz w:val="22"/>
          <w:szCs w:val="22"/>
        </w:rPr>
        <w:t xml:space="preserve"> </w:t>
      </w:r>
      <w:r>
        <w:rPr>
          <w:rFonts w:ascii="Arial" w:hAnsi="Arial" w:cs="Arial"/>
          <w:noProof/>
          <w:sz w:val="22"/>
          <w:szCs w:val="22"/>
        </w:rPr>
        <w:t xml:space="preserve">Toiminnassa mahdollistetaan joustavuus erilaisissa muutos- ja </w:t>
      </w:r>
      <w:r w:rsidRPr="00362A94">
        <w:rPr>
          <w:rFonts w:ascii="Arial" w:hAnsi="Arial" w:cs="Arial"/>
          <w:noProof/>
          <w:sz w:val="22"/>
          <w:szCs w:val="22"/>
        </w:rPr>
        <w:t xml:space="preserve">kriisitilanteissa, jotka </w:t>
      </w:r>
      <w:r>
        <w:rPr>
          <w:rFonts w:ascii="Arial" w:hAnsi="Arial" w:cs="Arial"/>
          <w:noProof/>
          <w:sz w:val="22"/>
          <w:szCs w:val="22"/>
        </w:rPr>
        <w:t xml:space="preserve">saattavat </w:t>
      </w:r>
      <w:r w:rsidRPr="00362A94">
        <w:rPr>
          <w:rFonts w:ascii="Arial" w:hAnsi="Arial" w:cs="Arial"/>
          <w:noProof/>
          <w:sz w:val="22"/>
          <w:szCs w:val="22"/>
        </w:rPr>
        <w:t>lisä</w:t>
      </w:r>
      <w:r>
        <w:rPr>
          <w:rFonts w:ascii="Arial" w:hAnsi="Arial" w:cs="Arial"/>
          <w:noProof/>
          <w:sz w:val="22"/>
          <w:szCs w:val="22"/>
        </w:rPr>
        <w:t xml:space="preserve">tä </w:t>
      </w:r>
      <w:r w:rsidRPr="00362A94">
        <w:rPr>
          <w:rFonts w:ascii="Arial" w:hAnsi="Arial" w:cs="Arial"/>
          <w:noProof/>
          <w:sz w:val="22"/>
          <w:szCs w:val="22"/>
        </w:rPr>
        <w:t>aineellisen ja</w:t>
      </w:r>
      <w:r>
        <w:rPr>
          <w:rFonts w:ascii="Arial" w:hAnsi="Arial" w:cs="Arial"/>
          <w:noProof/>
          <w:sz w:val="22"/>
          <w:szCs w:val="22"/>
        </w:rPr>
        <w:t>/tai</w:t>
      </w:r>
      <w:r w:rsidRPr="00362A94">
        <w:rPr>
          <w:rFonts w:ascii="Arial" w:hAnsi="Arial" w:cs="Arial"/>
          <w:noProof/>
          <w:sz w:val="22"/>
          <w:szCs w:val="22"/>
        </w:rPr>
        <w:t xml:space="preserve"> muun avun </w:t>
      </w:r>
      <w:r>
        <w:rPr>
          <w:rFonts w:ascii="Arial" w:hAnsi="Arial" w:cs="Arial"/>
          <w:noProof/>
          <w:sz w:val="22"/>
          <w:szCs w:val="22"/>
        </w:rPr>
        <w:t xml:space="preserve">sekä niiden järjestämismuotojen variaatioiden </w:t>
      </w:r>
      <w:r w:rsidRPr="00362A94">
        <w:rPr>
          <w:rFonts w:ascii="Arial" w:hAnsi="Arial" w:cs="Arial"/>
          <w:noProof/>
          <w:sz w:val="22"/>
          <w:szCs w:val="22"/>
        </w:rPr>
        <w:t>tarvetta</w:t>
      </w:r>
      <w:r>
        <w:rPr>
          <w:rFonts w:ascii="Arial" w:hAnsi="Arial" w:cs="Arial"/>
          <w:noProof/>
          <w:sz w:val="22"/>
          <w:szCs w:val="22"/>
        </w:rPr>
        <w:t>.</w:t>
      </w:r>
    </w:p>
    <w:p w14:paraId="308557B3" w14:textId="77777777" w:rsidR="00DC163A" w:rsidRPr="00362A94" w:rsidRDefault="00DC163A" w:rsidP="00DC163A">
      <w:pPr>
        <w:rPr>
          <w:rFonts w:ascii="Arial" w:hAnsi="Arial" w:cs="Arial"/>
          <w:noProof/>
          <w:sz w:val="22"/>
          <w:szCs w:val="22"/>
        </w:rPr>
      </w:pPr>
    </w:p>
    <w:p w14:paraId="06824D44" w14:textId="77777777" w:rsidR="00DC163A" w:rsidRDefault="00DC163A" w:rsidP="00DC163A">
      <w:pPr>
        <w:rPr>
          <w:rFonts w:ascii="Arial" w:hAnsi="Arial" w:cs="Arial"/>
          <w:noProof/>
          <w:sz w:val="22"/>
          <w:szCs w:val="22"/>
        </w:rPr>
      </w:pPr>
      <w:r>
        <w:rPr>
          <w:rFonts w:ascii="Arial" w:hAnsi="Arial" w:cs="Arial"/>
          <w:noProof/>
          <w:sz w:val="22"/>
          <w:szCs w:val="22"/>
        </w:rPr>
        <w:t>A</w:t>
      </w:r>
      <w:r w:rsidRPr="00362A94">
        <w:rPr>
          <w:rFonts w:ascii="Arial" w:hAnsi="Arial" w:cs="Arial"/>
          <w:noProof/>
          <w:sz w:val="22"/>
          <w:szCs w:val="22"/>
        </w:rPr>
        <w:t>ineellisesta avusta ja sen ohessa tarjottav</w:t>
      </w:r>
      <w:r>
        <w:rPr>
          <w:rFonts w:ascii="Arial" w:hAnsi="Arial" w:cs="Arial"/>
          <w:noProof/>
          <w:sz w:val="22"/>
          <w:szCs w:val="22"/>
        </w:rPr>
        <w:t>a</w:t>
      </w:r>
      <w:r w:rsidRPr="00362A94">
        <w:rPr>
          <w:rFonts w:ascii="Arial" w:hAnsi="Arial" w:cs="Arial"/>
          <w:noProof/>
          <w:sz w:val="22"/>
          <w:szCs w:val="22"/>
        </w:rPr>
        <w:t>sta mu</w:t>
      </w:r>
      <w:r>
        <w:rPr>
          <w:rFonts w:ascii="Arial" w:hAnsi="Arial" w:cs="Arial"/>
          <w:noProof/>
          <w:sz w:val="22"/>
          <w:szCs w:val="22"/>
        </w:rPr>
        <w:t>usta tuesta</w:t>
      </w:r>
      <w:r w:rsidRPr="00362A94">
        <w:rPr>
          <w:rFonts w:ascii="Arial" w:hAnsi="Arial" w:cs="Arial"/>
          <w:noProof/>
          <w:sz w:val="22"/>
          <w:szCs w:val="22"/>
        </w:rPr>
        <w:t xml:space="preserve"> tiedotettaessa pyritään </w:t>
      </w:r>
      <w:r>
        <w:rPr>
          <w:rFonts w:ascii="Arial" w:hAnsi="Arial" w:cs="Arial"/>
          <w:noProof/>
          <w:sz w:val="22"/>
          <w:szCs w:val="22"/>
        </w:rPr>
        <w:t>löytämään</w:t>
      </w:r>
      <w:r w:rsidRPr="00362A94">
        <w:rPr>
          <w:rFonts w:ascii="Arial" w:hAnsi="Arial" w:cs="Arial"/>
          <w:noProof/>
          <w:sz w:val="22"/>
          <w:szCs w:val="22"/>
        </w:rPr>
        <w:t xml:space="preserve"> kohderyhmät </w:t>
      </w:r>
      <w:r>
        <w:rPr>
          <w:rFonts w:ascii="Arial" w:hAnsi="Arial" w:cs="Arial"/>
          <w:noProof/>
          <w:sz w:val="22"/>
          <w:szCs w:val="22"/>
        </w:rPr>
        <w:t xml:space="preserve">mahdollisimman </w:t>
      </w:r>
      <w:r w:rsidRPr="00362A94">
        <w:rPr>
          <w:rFonts w:ascii="Arial" w:hAnsi="Arial" w:cs="Arial"/>
          <w:noProof/>
          <w:sz w:val="22"/>
          <w:szCs w:val="22"/>
        </w:rPr>
        <w:t>tehokka</w:t>
      </w:r>
      <w:r>
        <w:rPr>
          <w:rFonts w:ascii="Arial" w:hAnsi="Arial" w:cs="Arial"/>
          <w:noProof/>
          <w:sz w:val="22"/>
          <w:szCs w:val="22"/>
        </w:rPr>
        <w:t>asti</w:t>
      </w:r>
      <w:r w:rsidRPr="00362A94">
        <w:rPr>
          <w:rFonts w:ascii="Arial" w:hAnsi="Arial" w:cs="Arial"/>
          <w:noProof/>
          <w:sz w:val="22"/>
          <w:szCs w:val="22"/>
        </w:rPr>
        <w:t xml:space="preserve"> tavoittavat </w:t>
      </w:r>
      <w:r>
        <w:rPr>
          <w:rFonts w:ascii="Arial" w:hAnsi="Arial" w:cs="Arial"/>
          <w:noProof/>
          <w:sz w:val="22"/>
          <w:szCs w:val="22"/>
        </w:rPr>
        <w:t>keinot</w:t>
      </w:r>
      <w:r w:rsidRPr="00362A94">
        <w:rPr>
          <w:rFonts w:ascii="Arial" w:hAnsi="Arial" w:cs="Arial"/>
          <w:noProof/>
          <w:sz w:val="22"/>
          <w:szCs w:val="22"/>
        </w:rPr>
        <w:t xml:space="preserve"> esim. </w:t>
      </w:r>
      <w:r>
        <w:rPr>
          <w:rFonts w:ascii="Arial" w:hAnsi="Arial" w:cs="Arial"/>
          <w:noProof/>
          <w:sz w:val="22"/>
          <w:szCs w:val="22"/>
        </w:rPr>
        <w:t>internet</w:t>
      </w:r>
      <w:r w:rsidRPr="00362A94">
        <w:rPr>
          <w:rFonts w:ascii="Arial" w:hAnsi="Arial" w:cs="Arial"/>
          <w:noProof/>
          <w:sz w:val="22"/>
          <w:szCs w:val="22"/>
        </w:rPr>
        <w:t>, henkilökohtainen tiedotus tai ilmoitustaulut paikoissa, joissa kohderyhmä</w:t>
      </w:r>
      <w:r>
        <w:rPr>
          <w:rFonts w:ascii="Arial" w:hAnsi="Arial" w:cs="Arial"/>
          <w:noProof/>
          <w:sz w:val="22"/>
          <w:szCs w:val="22"/>
        </w:rPr>
        <w:t>t</w:t>
      </w:r>
      <w:r w:rsidRPr="00362A94">
        <w:rPr>
          <w:rFonts w:ascii="Arial" w:hAnsi="Arial" w:cs="Arial"/>
          <w:noProof/>
          <w:sz w:val="22"/>
          <w:szCs w:val="22"/>
        </w:rPr>
        <w:t xml:space="preserve"> liikku</w:t>
      </w:r>
      <w:r>
        <w:rPr>
          <w:rFonts w:ascii="Arial" w:hAnsi="Arial" w:cs="Arial"/>
          <w:noProof/>
          <w:sz w:val="22"/>
          <w:szCs w:val="22"/>
        </w:rPr>
        <w:t>vat</w:t>
      </w:r>
      <w:r w:rsidRPr="00362A94">
        <w:rPr>
          <w:rFonts w:ascii="Arial" w:hAnsi="Arial" w:cs="Arial"/>
          <w:noProof/>
          <w:sz w:val="22"/>
          <w:szCs w:val="22"/>
        </w:rPr>
        <w:t xml:space="preserve">. Tavoitteena on edistää sitä, että apu saavuttaa </w:t>
      </w:r>
      <w:r>
        <w:rPr>
          <w:rFonts w:ascii="Arial" w:hAnsi="Arial" w:cs="Arial"/>
          <w:noProof/>
          <w:sz w:val="22"/>
          <w:szCs w:val="22"/>
        </w:rPr>
        <w:t>heidät, joiden</w:t>
      </w:r>
      <w:r w:rsidRPr="00362A94">
        <w:rPr>
          <w:rFonts w:ascii="Arial" w:hAnsi="Arial" w:cs="Arial"/>
          <w:noProof/>
          <w:sz w:val="22"/>
          <w:szCs w:val="22"/>
        </w:rPr>
        <w:t xml:space="preserve"> avun tarve on </w:t>
      </w:r>
      <w:r>
        <w:rPr>
          <w:rFonts w:ascii="Arial" w:hAnsi="Arial" w:cs="Arial"/>
          <w:noProof/>
          <w:sz w:val="22"/>
          <w:szCs w:val="22"/>
        </w:rPr>
        <w:t xml:space="preserve">akuutein ja </w:t>
      </w:r>
      <w:r w:rsidRPr="00362A94">
        <w:rPr>
          <w:rFonts w:ascii="Arial" w:hAnsi="Arial" w:cs="Arial"/>
          <w:noProof/>
          <w:sz w:val="22"/>
          <w:szCs w:val="22"/>
        </w:rPr>
        <w:t>suurin.</w:t>
      </w:r>
    </w:p>
    <w:p w14:paraId="4FDAD802" w14:textId="77777777" w:rsidR="002942B2" w:rsidRDefault="002942B2" w:rsidP="00DC163A">
      <w:pPr>
        <w:rPr>
          <w:rFonts w:ascii="Arial" w:hAnsi="Arial" w:cs="Arial"/>
          <w:noProof/>
          <w:sz w:val="22"/>
          <w:szCs w:val="22"/>
        </w:rPr>
      </w:pPr>
    </w:p>
    <w:p w14:paraId="199DA84F" w14:textId="77777777" w:rsidR="00D01F9C" w:rsidRDefault="00D01F9C" w:rsidP="00DC163A"/>
    <w:p w14:paraId="504EA189" w14:textId="77777777" w:rsidR="001E605C" w:rsidRDefault="001E605C" w:rsidP="00DC163A"/>
    <w:p w14:paraId="7397DF81" w14:textId="77777777" w:rsidR="001E605C" w:rsidRDefault="001E605C" w:rsidP="00DC163A"/>
    <w:p w14:paraId="246656CB" w14:textId="77777777" w:rsidR="001E605C" w:rsidRDefault="001E605C" w:rsidP="00DC163A"/>
    <w:p w14:paraId="051C7833" w14:textId="77777777" w:rsidR="001E605C" w:rsidRDefault="001E605C" w:rsidP="00DC163A"/>
    <w:p w14:paraId="303BF6D3" w14:textId="77777777" w:rsidR="001E605C" w:rsidRDefault="001E605C" w:rsidP="00DC163A"/>
    <w:p w14:paraId="0778BC45" w14:textId="77777777" w:rsidR="001E605C" w:rsidRDefault="001E605C" w:rsidP="00DC163A"/>
    <w:p w14:paraId="3DDB5EB6" w14:textId="77777777" w:rsidR="001E605C" w:rsidRPr="00DC163A" w:rsidRDefault="001E605C" w:rsidP="00DC163A"/>
    <w:p w14:paraId="23CD3613" w14:textId="77777777" w:rsidR="00CB088C" w:rsidRPr="008552AD" w:rsidRDefault="00CB088C" w:rsidP="00CB088C">
      <w:pPr>
        <w:pStyle w:val="Otsikko1"/>
        <w:rPr>
          <w:rFonts w:ascii="Arial" w:hAnsi="Arial" w:cs="Arial"/>
          <w:color w:val="auto"/>
        </w:rPr>
      </w:pPr>
      <w:bookmarkStart w:id="45" w:name="_Toc71635091"/>
      <w:r w:rsidRPr="008552AD">
        <w:rPr>
          <w:rFonts w:ascii="Arial" w:hAnsi="Arial" w:cs="Arial"/>
          <w:color w:val="auto"/>
        </w:rPr>
        <w:t>3. Rahoitussuunnitelma</w:t>
      </w:r>
      <w:bookmarkEnd w:id="45"/>
      <w:r w:rsidRPr="008552AD">
        <w:rPr>
          <w:rFonts w:ascii="Arial" w:hAnsi="Arial" w:cs="Arial"/>
          <w:color w:val="auto"/>
        </w:rPr>
        <w:tab/>
      </w:r>
    </w:p>
    <w:p w14:paraId="12A03519" w14:textId="77777777" w:rsidR="005F6845" w:rsidRDefault="005F6845" w:rsidP="00CB088C">
      <w:pPr>
        <w:pStyle w:val="Otsikko3"/>
        <w:rPr>
          <w:rFonts w:ascii="Arial" w:hAnsi="Arial" w:cs="Arial"/>
          <w:color w:val="auto"/>
        </w:rPr>
      </w:pPr>
    </w:p>
    <w:p w14:paraId="2721AA6B" w14:textId="77777777" w:rsidR="00CB088C" w:rsidRPr="005F6845" w:rsidRDefault="00CB088C" w:rsidP="005F6845">
      <w:pPr>
        <w:rPr>
          <w:rFonts w:ascii="Arial" w:hAnsi="Arial" w:cs="Arial"/>
          <w:sz w:val="22"/>
          <w:szCs w:val="22"/>
        </w:rPr>
      </w:pPr>
      <w:r w:rsidRPr="005F6845">
        <w:rPr>
          <w:rFonts w:ascii="Arial" w:hAnsi="Arial" w:cs="Arial"/>
          <w:sz w:val="22"/>
          <w:szCs w:val="22"/>
        </w:rPr>
        <w:t>3.A Siirrot ja maksuosuudet</w:t>
      </w:r>
    </w:p>
    <w:p w14:paraId="51939666" w14:textId="77777777" w:rsidR="00CB088C" w:rsidRPr="00CB088C" w:rsidRDefault="00CB088C" w:rsidP="00CB088C">
      <w:pPr>
        <w:pStyle w:val="Otsikko3"/>
        <w:rPr>
          <w:rFonts w:ascii="Arial" w:hAnsi="Arial" w:cs="Arial"/>
          <w:color w:val="auto"/>
        </w:rPr>
      </w:pPr>
      <w:r w:rsidRPr="00CB088C">
        <w:rPr>
          <w:rFonts w:ascii="Arial" w:hAnsi="Arial" w:cs="Arial"/>
          <w:color w:val="auto"/>
        </w:rPr>
        <w:tab/>
      </w:r>
    </w:p>
    <w:p w14:paraId="25FDA47E" w14:textId="77777777" w:rsidR="004405BD" w:rsidRPr="004405BD" w:rsidRDefault="00CB088C" w:rsidP="005511B9">
      <w:pPr>
        <w:pStyle w:val="Otsikko3"/>
      </w:pPr>
      <w:bookmarkStart w:id="46" w:name="_Toc71635092"/>
      <w:r w:rsidRPr="00CB088C">
        <w:rPr>
          <w:rFonts w:ascii="Arial" w:hAnsi="Arial" w:cs="Arial"/>
          <w:color w:val="auto"/>
        </w:rPr>
        <w:t>3.1 Määrärahat vuosittain</w:t>
      </w:r>
      <w:bookmarkEnd w:id="46"/>
      <w:r w:rsidR="00B44426">
        <w:rPr>
          <w:rFonts w:ascii="Arial" w:hAnsi="Arial" w:cs="Arial"/>
          <w:color w:val="auto"/>
        </w:rPr>
        <w:t xml:space="preserve"> </w:t>
      </w:r>
    </w:p>
    <w:p w14:paraId="0E9C3CA9" w14:textId="77777777" w:rsidR="00B42BD0" w:rsidRDefault="00B42BD0" w:rsidP="00B44426">
      <w:pPr>
        <w:rPr>
          <w:rFonts w:ascii="Arial" w:hAnsi="Arial" w:cs="Arial"/>
          <w:sz w:val="22"/>
          <w:szCs w:val="22"/>
        </w:rPr>
      </w:pPr>
    </w:p>
    <w:p w14:paraId="1ACFCC6E" w14:textId="77777777" w:rsidR="001E605C" w:rsidRPr="00567F23" w:rsidRDefault="001E605C" w:rsidP="00B44426">
      <w:pPr>
        <w:rPr>
          <w:rFonts w:ascii="Arial" w:hAnsi="Arial" w:cs="Arial"/>
          <w:color w:val="FF0000"/>
          <w:sz w:val="22"/>
          <w:szCs w:val="22"/>
        </w:rPr>
      </w:pPr>
      <w:r w:rsidRPr="00567F23">
        <w:rPr>
          <w:rFonts w:ascii="Arial" w:hAnsi="Arial" w:cs="Arial"/>
          <w:color w:val="FF0000"/>
          <w:sz w:val="22"/>
          <w:szCs w:val="22"/>
        </w:rPr>
        <w:t>Taulukko 10</w:t>
      </w:r>
    </w:p>
    <w:p w14:paraId="30E251CF" w14:textId="77777777" w:rsidR="001E605C" w:rsidRDefault="001E605C" w:rsidP="00B44426">
      <w:pPr>
        <w:rPr>
          <w:rFonts w:ascii="Arial" w:hAnsi="Arial" w:cs="Arial"/>
          <w:sz w:val="22"/>
          <w:szCs w:val="22"/>
        </w:rPr>
      </w:pPr>
    </w:p>
    <w:p w14:paraId="75692E5D" w14:textId="77777777" w:rsidR="001E605C" w:rsidRDefault="00567F23">
      <w:pPr>
        <w:rPr>
          <w:rFonts w:ascii="Arial" w:hAnsi="Arial" w:cs="Arial"/>
          <w:sz w:val="22"/>
          <w:szCs w:val="22"/>
        </w:rPr>
      </w:pPr>
      <w:r w:rsidRPr="00567F23">
        <w:rPr>
          <w:noProof/>
          <w:lang w:eastAsia="fi-FI"/>
        </w:rPr>
        <w:drawing>
          <wp:inline distT="0" distB="0" distL="0" distR="0" wp14:anchorId="2114C307" wp14:editId="348AB61D">
            <wp:extent cx="6210935" cy="3387867"/>
            <wp:effectExtent l="0" t="0" r="0" b="3175"/>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10935" cy="3387867"/>
                    </a:xfrm>
                    <a:prstGeom prst="rect">
                      <a:avLst/>
                    </a:prstGeom>
                    <a:noFill/>
                    <a:ln>
                      <a:noFill/>
                    </a:ln>
                  </pic:spPr>
                </pic:pic>
              </a:graphicData>
            </a:graphic>
          </wp:inline>
        </w:drawing>
      </w:r>
      <w:r w:rsidR="001E605C">
        <w:rPr>
          <w:rFonts w:ascii="Arial" w:hAnsi="Arial" w:cs="Arial"/>
          <w:sz w:val="22"/>
          <w:szCs w:val="22"/>
        </w:rPr>
        <w:br w:type="page"/>
      </w:r>
    </w:p>
    <w:p w14:paraId="5F24A084" w14:textId="77777777" w:rsidR="001E605C" w:rsidRDefault="001E605C" w:rsidP="00B44426">
      <w:pPr>
        <w:rPr>
          <w:rFonts w:ascii="Arial" w:hAnsi="Arial" w:cs="Arial"/>
          <w:sz w:val="22"/>
          <w:szCs w:val="22"/>
        </w:rPr>
      </w:pPr>
    </w:p>
    <w:p w14:paraId="1B2ED62D" w14:textId="77777777" w:rsidR="001E605C" w:rsidRDefault="001E605C" w:rsidP="001E605C">
      <w:pPr>
        <w:pStyle w:val="Otsikko3"/>
        <w:rPr>
          <w:rFonts w:ascii="Arial" w:hAnsi="Arial" w:cs="Arial"/>
          <w:color w:val="auto"/>
        </w:rPr>
      </w:pPr>
      <w:bookmarkStart w:id="47" w:name="_Toc71635093"/>
      <w:r w:rsidRPr="00CB088C">
        <w:rPr>
          <w:rFonts w:ascii="Arial" w:hAnsi="Arial" w:cs="Arial"/>
          <w:color w:val="auto"/>
        </w:rPr>
        <w:t>3.2 Kokonaismäärärahat rahastoittain ja kansallinen yhteisrahoitus</w:t>
      </w:r>
      <w:bookmarkEnd w:id="47"/>
    </w:p>
    <w:p w14:paraId="6EDB373D" w14:textId="77777777" w:rsidR="001E605C" w:rsidRDefault="001E605C" w:rsidP="00B44426">
      <w:pPr>
        <w:rPr>
          <w:rFonts w:ascii="Arial" w:hAnsi="Arial" w:cs="Arial"/>
          <w:sz w:val="22"/>
          <w:szCs w:val="22"/>
        </w:rPr>
      </w:pPr>
    </w:p>
    <w:p w14:paraId="6AE31685" w14:textId="77777777" w:rsidR="001E605C" w:rsidRPr="00567F23" w:rsidRDefault="001E605C" w:rsidP="00B44426">
      <w:pPr>
        <w:rPr>
          <w:rFonts w:ascii="Arial" w:hAnsi="Arial" w:cs="Arial"/>
          <w:color w:val="FF0000"/>
          <w:sz w:val="22"/>
          <w:szCs w:val="22"/>
        </w:rPr>
      </w:pPr>
      <w:r w:rsidRPr="00567F23">
        <w:rPr>
          <w:rFonts w:ascii="Arial" w:hAnsi="Arial" w:cs="Arial"/>
          <w:color w:val="FF0000"/>
          <w:sz w:val="22"/>
          <w:szCs w:val="22"/>
        </w:rPr>
        <w:t>Taulukko 11</w:t>
      </w:r>
    </w:p>
    <w:p w14:paraId="24E3D3CB" w14:textId="77777777" w:rsidR="001E605C" w:rsidRPr="00B42BD0" w:rsidRDefault="001E605C" w:rsidP="00B44426">
      <w:pPr>
        <w:rPr>
          <w:rFonts w:ascii="Arial" w:hAnsi="Arial" w:cs="Arial"/>
          <w:sz w:val="22"/>
          <w:szCs w:val="22"/>
        </w:rPr>
      </w:pPr>
    </w:p>
    <w:p w14:paraId="5340E6BD" w14:textId="77777777" w:rsidR="00B44426" w:rsidRPr="00B44426" w:rsidRDefault="00567F23" w:rsidP="00B44426">
      <w:r w:rsidRPr="00567F23">
        <w:rPr>
          <w:noProof/>
          <w:lang w:eastAsia="fi-FI"/>
        </w:rPr>
        <w:drawing>
          <wp:inline distT="0" distB="0" distL="0" distR="0" wp14:anchorId="487956D1" wp14:editId="7204796C">
            <wp:extent cx="6210935" cy="6264537"/>
            <wp:effectExtent l="0" t="0" r="0" b="3175"/>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10935" cy="6264537"/>
                    </a:xfrm>
                    <a:prstGeom prst="rect">
                      <a:avLst/>
                    </a:prstGeom>
                    <a:noFill/>
                    <a:ln>
                      <a:noFill/>
                    </a:ln>
                  </pic:spPr>
                </pic:pic>
              </a:graphicData>
            </a:graphic>
          </wp:inline>
        </w:drawing>
      </w:r>
    </w:p>
    <w:p w14:paraId="7BE0D240" w14:textId="77777777" w:rsidR="00CB088C" w:rsidRPr="00CB088C" w:rsidRDefault="00CB088C" w:rsidP="00CB088C">
      <w:pPr>
        <w:pStyle w:val="Otsikko3"/>
        <w:rPr>
          <w:rFonts w:ascii="Arial" w:hAnsi="Arial" w:cs="Arial"/>
          <w:color w:val="auto"/>
        </w:rPr>
      </w:pPr>
      <w:r w:rsidRPr="00CB088C">
        <w:rPr>
          <w:rFonts w:ascii="Arial" w:hAnsi="Arial" w:cs="Arial"/>
          <w:color w:val="auto"/>
        </w:rPr>
        <w:tab/>
      </w:r>
    </w:p>
    <w:p w14:paraId="7AEEC92C" w14:textId="77777777" w:rsidR="00CB088C" w:rsidRDefault="00CB088C" w:rsidP="00CB088C">
      <w:pPr>
        <w:pStyle w:val="Otsikko1"/>
        <w:rPr>
          <w:rFonts w:ascii="Arial" w:hAnsi="Arial" w:cs="Arial"/>
          <w:color w:val="auto"/>
        </w:rPr>
      </w:pPr>
      <w:bookmarkStart w:id="48" w:name="_Toc71635094"/>
      <w:r w:rsidRPr="00CB088C">
        <w:rPr>
          <w:rFonts w:ascii="Arial" w:hAnsi="Arial" w:cs="Arial"/>
          <w:color w:val="auto"/>
        </w:rPr>
        <w:t>4. Mahdollistavat edellytykset</w:t>
      </w:r>
      <w:bookmarkEnd w:id="48"/>
    </w:p>
    <w:p w14:paraId="35A89ACA" w14:textId="77777777" w:rsidR="009F0D32" w:rsidRPr="009F0D32" w:rsidRDefault="009F0D32" w:rsidP="009F0D32">
      <w:pPr>
        <w:rPr>
          <w:rFonts w:ascii="Arial" w:hAnsi="Arial" w:cs="Arial"/>
          <w:sz w:val="22"/>
          <w:szCs w:val="22"/>
        </w:rPr>
      </w:pPr>
    </w:p>
    <w:p w14:paraId="20471053" w14:textId="77777777" w:rsidR="009F0D32" w:rsidRPr="009F0D32" w:rsidRDefault="009F0D32" w:rsidP="009F0D32">
      <w:pPr>
        <w:rPr>
          <w:rFonts w:ascii="Arial" w:hAnsi="Arial" w:cs="Arial"/>
          <w:sz w:val="22"/>
          <w:szCs w:val="22"/>
        </w:rPr>
      </w:pPr>
      <w:r w:rsidRPr="00567F23">
        <w:rPr>
          <w:rFonts w:ascii="Arial" w:hAnsi="Arial" w:cs="Arial"/>
          <w:sz w:val="22"/>
          <w:szCs w:val="22"/>
        </w:rPr>
        <w:t>Mahdollistavat edellytykset erillisenä taulukkoliitteenä</w:t>
      </w:r>
    </w:p>
    <w:p w14:paraId="614A0AEE" w14:textId="77777777" w:rsidR="00CB088C" w:rsidRDefault="00CB088C" w:rsidP="00CB088C">
      <w:pPr>
        <w:pStyle w:val="Otsikko1"/>
        <w:rPr>
          <w:rFonts w:ascii="Arial" w:hAnsi="Arial" w:cs="Arial"/>
          <w:color w:val="auto"/>
        </w:rPr>
      </w:pPr>
      <w:bookmarkStart w:id="49" w:name="_Toc71635095"/>
      <w:r w:rsidRPr="00CB088C">
        <w:rPr>
          <w:rFonts w:ascii="Arial" w:hAnsi="Arial" w:cs="Arial"/>
          <w:color w:val="auto"/>
        </w:rPr>
        <w:t>5. Ohjelmasta vastaavat viranomaiset</w:t>
      </w:r>
      <w:bookmarkEnd w:id="49"/>
      <w:r w:rsidRPr="00CB088C">
        <w:rPr>
          <w:rFonts w:ascii="Arial" w:hAnsi="Arial" w:cs="Arial"/>
          <w:color w:val="auto"/>
        </w:rPr>
        <w:tab/>
      </w:r>
    </w:p>
    <w:p w14:paraId="709230F0" w14:textId="77777777" w:rsidR="00063E0F" w:rsidRDefault="00063E0F" w:rsidP="00063E0F"/>
    <w:p w14:paraId="336C5748" w14:textId="77777777" w:rsidR="00063E0F" w:rsidRDefault="00B42BD0" w:rsidP="00063E0F">
      <w:pPr>
        <w:pStyle w:val="VMleipteksti"/>
        <w:ind w:left="0"/>
        <w:rPr>
          <w:rFonts w:ascii="Arial" w:hAnsi="Arial" w:cs="Arial"/>
          <w:noProof/>
          <w:sz w:val="22"/>
          <w:szCs w:val="22"/>
        </w:rPr>
      </w:pPr>
      <w:r w:rsidRPr="00B42BD0">
        <w:rPr>
          <w:rFonts w:ascii="Arial" w:hAnsi="Arial" w:cs="Arial"/>
          <w:noProof/>
          <w:sz w:val="22"/>
          <w:szCs w:val="22"/>
        </w:rPr>
        <w:t xml:space="preserve">Taulukossa on kuvattu </w:t>
      </w:r>
      <w:r w:rsidR="007C0BD3">
        <w:rPr>
          <w:rFonts w:ascii="Arial" w:hAnsi="Arial" w:cs="Arial"/>
          <w:noProof/>
          <w:sz w:val="22"/>
          <w:szCs w:val="22"/>
        </w:rPr>
        <w:t>ohjelmasta vastaavia viranomais</w:t>
      </w:r>
      <w:r w:rsidRPr="00B42BD0">
        <w:rPr>
          <w:rFonts w:ascii="Arial" w:hAnsi="Arial" w:cs="Arial"/>
          <w:noProof/>
          <w:sz w:val="22"/>
          <w:szCs w:val="22"/>
        </w:rPr>
        <w:t>ia a</w:t>
      </w:r>
      <w:proofErr w:type="spellStart"/>
      <w:r w:rsidR="00063E0F" w:rsidRPr="00B42BD0">
        <w:rPr>
          <w:rFonts w:ascii="Arial" w:hAnsi="Arial" w:cs="Arial"/>
          <w:sz w:val="22"/>
          <w:szCs w:val="22"/>
        </w:rPr>
        <w:t>lueiden</w:t>
      </w:r>
      <w:proofErr w:type="spellEnd"/>
      <w:r w:rsidR="00063E0F" w:rsidRPr="00B42BD0">
        <w:rPr>
          <w:rFonts w:ascii="Arial" w:hAnsi="Arial" w:cs="Arial"/>
          <w:sz w:val="22"/>
          <w:szCs w:val="22"/>
        </w:rPr>
        <w:t xml:space="preserve"> kehittämistä ja Euroopan unionin alue- ja rakennepolitiikan rahastoja koskevan lainsäädännön uudistamisen valmisteluaineiston</w:t>
      </w:r>
      <w:r w:rsidRPr="00B42BD0">
        <w:rPr>
          <w:rFonts w:ascii="Arial" w:hAnsi="Arial" w:cs="Arial"/>
          <w:noProof/>
          <w:sz w:val="22"/>
          <w:szCs w:val="22"/>
        </w:rPr>
        <w:t xml:space="preserve"> mukaisesti.</w:t>
      </w:r>
    </w:p>
    <w:p w14:paraId="5E5D34CE" w14:textId="77777777" w:rsidR="007B6CB2" w:rsidRPr="00B42BD0" w:rsidRDefault="007B6CB2" w:rsidP="00063E0F">
      <w:pPr>
        <w:pStyle w:val="VMleipteksti"/>
        <w:ind w:left="0"/>
        <w:rPr>
          <w:rFonts w:ascii="Arial" w:hAnsi="Arial" w:cs="Arial"/>
          <w:noProof/>
          <w:sz w:val="22"/>
          <w:szCs w:val="22"/>
        </w:rPr>
      </w:pPr>
    </w:p>
    <w:tbl>
      <w:tblPr>
        <w:tblStyle w:val="TaulukkoRuudukko"/>
        <w:tblW w:w="0" w:type="auto"/>
        <w:tblLook w:val="04A0" w:firstRow="1" w:lastRow="0" w:firstColumn="1" w:lastColumn="0" w:noHBand="0" w:noVBand="1"/>
        <w:tblDescription w:val="Taulukossa on kuvattu ohjelmasta vastaavia viranomaisia alueiden kehittämistä ja Euroopan unionin alue- ja rakennepolitiikan rahastoja koskevan lainsäädännön uudistamisen valmisteluaineiston mukaisesti."/>
      </w:tblPr>
      <w:tblGrid>
        <w:gridCol w:w="2558"/>
        <w:gridCol w:w="2198"/>
        <w:gridCol w:w="2558"/>
        <w:gridCol w:w="2457"/>
      </w:tblGrid>
      <w:tr w:rsidR="00063E0F" w:rsidRPr="00374171" w14:paraId="4DF0FFCD" w14:textId="77777777" w:rsidTr="007C1373">
        <w:trPr>
          <w:tblHeader/>
        </w:trPr>
        <w:tc>
          <w:tcPr>
            <w:tcW w:w="2558" w:type="dxa"/>
          </w:tcPr>
          <w:p w14:paraId="38BF9FE6" w14:textId="77777777" w:rsidR="00063E0F" w:rsidRPr="00374171" w:rsidRDefault="00063E0F" w:rsidP="00562E6F">
            <w:pPr>
              <w:pStyle w:val="VMleipteksti"/>
              <w:ind w:left="0"/>
              <w:rPr>
                <w:rFonts w:ascii="Arial" w:hAnsi="Arial" w:cs="Arial"/>
                <w:b/>
                <w:noProof/>
                <w:sz w:val="22"/>
                <w:szCs w:val="22"/>
              </w:rPr>
            </w:pPr>
            <w:r w:rsidRPr="00374171">
              <w:rPr>
                <w:rFonts w:ascii="Arial" w:hAnsi="Arial" w:cs="Arial"/>
                <w:b/>
                <w:noProof/>
                <w:sz w:val="22"/>
                <w:szCs w:val="22"/>
              </w:rPr>
              <w:t>Ohjelmasta vastaavat viranomaiset</w:t>
            </w:r>
          </w:p>
        </w:tc>
        <w:tc>
          <w:tcPr>
            <w:tcW w:w="2198" w:type="dxa"/>
          </w:tcPr>
          <w:p w14:paraId="2A6604F6" w14:textId="77777777" w:rsidR="00063E0F" w:rsidRPr="00FF278E" w:rsidRDefault="00063E0F" w:rsidP="00562E6F">
            <w:pPr>
              <w:pStyle w:val="VMleipteksti"/>
              <w:ind w:left="0"/>
              <w:rPr>
                <w:rFonts w:ascii="Arial" w:hAnsi="Arial" w:cs="Arial"/>
                <w:noProof/>
                <w:sz w:val="22"/>
                <w:szCs w:val="22"/>
              </w:rPr>
            </w:pPr>
            <w:r w:rsidRPr="00FF278E">
              <w:rPr>
                <w:rFonts w:ascii="Arial" w:hAnsi="Arial" w:cs="Arial"/>
                <w:b/>
                <w:noProof/>
                <w:sz w:val="22"/>
                <w:szCs w:val="22"/>
              </w:rPr>
              <w:t xml:space="preserve">Laitoksen nimi </w:t>
            </w:r>
          </w:p>
        </w:tc>
        <w:tc>
          <w:tcPr>
            <w:tcW w:w="2558" w:type="dxa"/>
          </w:tcPr>
          <w:p w14:paraId="26D91302" w14:textId="77777777" w:rsidR="00063E0F" w:rsidRPr="00FF278E" w:rsidRDefault="00063E0F" w:rsidP="00562E6F">
            <w:pPr>
              <w:pStyle w:val="VMleipteksti"/>
              <w:ind w:left="0"/>
              <w:rPr>
                <w:rFonts w:ascii="Arial" w:hAnsi="Arial" w:cs="Arial"/>
                <w:noProof/>
                <w:sz w:val="22"/>
                <w:szCs w:val="22"/>
              </w:rPr>
            </w:pPr>
            <w:r w:rsidRPr="00FF278E">
              <w:rPr>
                <w:rFonts w:ascii="Arial" w:hAnsi="Arial" w:cs="Arial"/>
                <w:b/>
                <w:noProof/>
                <w:sz w:val="22"/>
                <w:szCs w:val="22"/>
              </w:rPr>
              <w:t xml:space="preserve">Yhteyshenkilön nimi </w:t>
            </w:r>
          </w:p>
        </w:tc>
        <w:tc>
          <w:tcPr>
            <w:tcW w:w="2457" w:type="dxa"/>
          </w:tcPr>
          <w:p w14:paraId="70BAEBB2" w14:textId="77777777" w:rsidR="00063E0F" w:rsidRPr="00FF278E" w:rsidRDefault="00063E0F" w:rsidP="00562E6F">
            <w:pPr>
              <w:pStyle w:val="VMleipteksti"/>
              <w:ind w:left="0"/>
              <w:rPr>
                <w:rFonts w:ascii="Arial" w:hAnsi="Arial" w:cs="Arial"/>
                <w:noProof/>
                <w:sz w:val="22"/>
                <w:szCs w:val="22"/>
              </w:rPr>
            </w:pPr>
            <w:r w:rsidRPr="00FF278E">
              <w:rPr>
                <w:rFonts w:ascii="Arial" w:hAnsi="Arial" w:cs="Arial"/>
                <w:b/>
                <w:noProof/>
                <w:sz w:val="22"/>
                <w:szCs w:val="22"/>
              </w:rPr>
              <w:t xml:space="preserve">Sähköposti </w:t>
            </w:r>
          </w:p>
        </w:tc>
      </w:tr>
      <w:tr w:rsidR="00063E0F" w:rsidRPr="00374171" w14:paraId="7E109453" w14:textId="77777777" w:rsidTr="007C1373">
        <w:tc>
          <w:tcPr>
            <w:tcW w:w="2558" w:type="dxa"/>
          </w:tcPr>
          <w:p w14:paraId="31924A4B" w14:textId="77777777" w:rsidR="00063E0F" w:rsidRPr="00374171" w:rsidRDefault="00063E0F" w:rsidP="00562E6F">
            <w:pPr>
              <w:pStyle w:val="VMleipteksti"/>
              <w:ind w:left="0"/>
              <w:rPr>
                <w:rFonts w:ascii="Arial" w:hAnsi="Arial" w:cs="Arial"/>
                <w:b/>
                <w:noProof/>
                <w:sz w:val="22"/>
                <w:szCs w:val="22"/>
              </w:rPr>
            </w:pPr>
            <w:r w:rsidRPr="00374171">
              <w:rPr>
                <w:rFonts w:ascii="Arial" w:hAnsi="Arial" w:cs="Arial"/>
                <w:b/>
                <w:noProof/>
                <w:sz w:val="22"/>
                <w:szCs w:val="22"/>
              </w:rPr>
              <w:t>Hallintoviranomainen</w:t>
            </w:r>
          </w:p>
        </w:tc>
        <w:tc>
          <w:tcPr>
            <w:tcW w:w="2198" w:type="dxa"/>
          </w:tcPr>
          <w:p w14:paraId="5438EB86" w14:textId="77777777" w:rsidR="00063E0F" w:rsidRPr="00FF278E" w:rsidRDefault="00063E0F" w:rsidP="00562E6F">
            <w:pPr>
              <w:pStyle w:val="VMleipteksti"/>
              <w:ind w:left="0"/>
              <w:rPr>
                <w:rFonts w:ascii="Arial" w:hAnsi="Arial" w:cs="Arial"/>
                <w:i/>
                <w:noProof/>
                <w:sz w:val="22"/>
                <w:szCs w:val="22"/>
              </w:rPr>
            </w:pPr>
            <w:r w:rsidRPr="00FF278E">
              <w:rPr>
                <w:rFonts w:ascii="Arial" w:hAnsi="Arial" w:cs="Arial"/>
                <w:i/>
                <w:noProof/>
                <w:sz w:val="22"/>
                <w:szCs w:val="22"/>
              </w:rPr>
              <w:t>Työ- ja elinkeinoministeriö (TEM)</w:t>
            </w:r>
          </w:p>
        </w:tc>
        <w:tc>
          <w:tcPr>
            <w:tcW w:w="2558" w:type="dxa"/>
          </w:tcPr>
          <w:p w14:paraId="26B04A13" w14:textId="77777777" w:rsidR="00063E0F" w:rsidRPr="00FF278E" w:rsidRDefault="007C1373" w:rsidP="00562E6F">
            <w:pPr>
              <w:pStyle w:val="VMleipteksti"/>
              <w:ind w:left="0"/>
              <w:rPr>
                <w:rFonts w:ascii="Arial" w:hAnsi="Arial" w:cs="Arial"/>
                <w:noProof/>
                <w:sz w:val="22"/>
                <w:szCs w:val="22"/>
              </w:rPr>
            </w:pPr>
            <w:r w:rsidRPr="00FF278E">
              <w:rPr>
                <w:rFonts w:ascii="Arial" w:hAnsi="Arial" w:cs="Arial"/>
                <w:noProof/>
                <w:sz w:val="22"/>
                <w:szCs w:val="22"/>
              </w:rPr>
              <w:t>Johanna Osenius</w:t>
            </w:r>
          </w:p>
        </w:tc>
        <w:tc>
          <w:tcPr>
            <w:tcW w:w="2457" w:type="dxa"/>
          </w:tcPr>
          <w:p w14:paraId="54167EF0" w14:textId="77777777" w:rsidR="00063E0F" w:rsidRPr="00FF278E" w:rsidRDefault="007C1373" w:rsidP="00562E6F">
            <w:pPr>
              <w:pStyle w:val="VMleipteksti"/>
              <w:ind w:left="0"/>
              <w:rPr>
                <w:rFonts w:ascii="Arial" w:hAnsi="Arial" w:cs="Arial"/>
                <w:noProof/>
                <w:sz w:val="22"/>
                <w:szCs w:val="22"/>
              </w:rPr>
            </w:pPr>
            <w:r w:rsidRPr="00FF278E">
              <w:rPr>
                <w:rFonts w:ascii="Arial" w:hAnsi="Arial" w:cs="Arial"/>
                <w:noProof/>
                <w:sz w:val="22"/>
                <w:szCs w:val="22"/>
              </w:rPr>
              <w:t>johanna.osenius@tem.fi</w:t>
            </w:r>
          </w:p>
        </w:tc>
      </w:tr>
      <w:tr w:rsidR="00063E0F" w:rsidRPr="00374171" w14:paraId="079A2243" w14:textId="77777777" w:rsidTr="007C1373">
        <w:tc>
          <w:tcPr>
            <w:tcW w:w="2558" w:type="dxa"/>
          </w:tcPr>
          <w:p w14:paraId="5D173DDE" w14:textId="77777777" w:rsidR="00063E0F" w:rsidRPr="00374171" w:rsidRDefault="00063E0F" w:rsidP="00562E6F">
            <w:pPr>
              <w:pStyle w:val="VMleipteksti"/>
              <w:ind w:left="0"/>
              <w:rPr>
                <w:rFonts w:ascii="Arial" w:hAnsi="Arial" w:cs="Arial"/>
                <w:b/>
                <w:noProof/>
                <w:sz w:val="22"/>
                <w:szCs w:val="22"/>
              </w:rPr>
            </w:pPr>
            <w:r w:rsidRPr="00374171">
              <w:rPr>
                <w:rFonts w:ascii="Arial" w:hAnsi="Arial" w:cs="Arial"/>
                <w:b/>
                <w:noProof/>
                <w:sz w:val="22"/>
                <w:szCs w:val="22"/>
              </w:rPr>
              <w:t>Tarkastusviranomainen</w:t>
            </w:r>
          </w:p>
        </w:tc>
        <w:tc>
          <w:tcPr>
            <w:tcW w:w="2198" w:type="dxa"/>
          </w:tcPr>
          <w:p w14:paraId="5FAD6874" w14:textId="77777777" w:rsidR="00063E0F" w:rsidRPr="00FF278E" w:rsidRDefault="00063E0F" w:rsidP="00562E6F">
            <w:pPr>
              <w:pStyle w:val="VMleipteksti"/>
              <w:ind w:left="0"/>
              <w:rPr>
                <w:rFonts w:ascii="Arial" w:hAnsi="Arial" w:cs="Arial"/>
                <w:i/>
                <w:noProof/>
                <w:sz w:val="22"/>
                <w:szCs w:val="22"/>
              </w:rPr>
            </w:pPr>
            <w:r w:rsidRPr="00FF278E">
              <w:rPr>
                <w:rFonts w:ascii="Arial" w:hAnsi="Arial" w:cs="Arial"/>
                <w:i/>
                <w:noProof/>
                <w:sz w:val="22"/>
                <w:szCs w:val="22"/>
              </w:rPr>
              <w:t>Valtiovarainministeriö (VM)</w:t>
            </w:r>
          </w:p>
        </w:tc>
        <w:tc>
          <w:tcPr>
            <w:tcW w:w="2558" w:type="dxa"/>
          </w:tcPr>
          <w:p w14:paraId="1A8D1F2E" w14:textId="77777777" w:rsidR="00063E0F" w:rsidRPr="00FF278E" w:rsidRDefault="007C1373" w:rsidP="00562E6F">
            <w:pPr>
              <w:pStyle w:val="VMleipteksti"/>
              <w:ind w:left="0"/>
              <w:rPr>
                <w:rFonts w:ascii="Arial" w:hAnsi="Arial" w:cs="Arial"/>
                <w:noProof/>
                <w:sz w:val="22"/>
                <w:szCs w:val="22"/>
              </w:rPr>
            </w:pPr>
            <w:r w:rsidRPr="00FF278E">
              <w:rPr>
                <w:rFonts w:ascii="Arial" w:hAnsi="Arial" w:cs="Arial"/>
                <w:noProof/>
                <w:sz w:val="22"/>
                <w:szCs w:val="22"/>
              </w:rPr>
              <w:t>Kari Rouvinen</w:t>
            </w:r>
          </w:p>
        </w:tc>
        <w:tc>
          <w:tcPr>
            <w:tcW w:w="2457" w:type="dxa"/>
          </w:tcPr>
          <w:p w14:paraId="32F1F6E9" w14:textId="77777777" w:rsidR="00063E0F" w:rsidRPr="00FF278E" w:rsidRDefault="007C1373" w:rsidP="00562E6F">
            <w:pPr>
              <w:pStyle w:val="VMleipteksti"/>
              <w:ind w:left="0"/>
              <w:rPr>
                <w:rFonts w:ascii="Arial" w:hAnsi="Arial" w:cs="Arial"/>
                <w:noProof/>
                <w:sz w:val="22"/>
                <w:szCs w:val="22"/>
              </w:rPr>
            </w:pPr>
            <w:r w:rsidRPr="00FF278E">
              <w:rPr>
                <w:rFonts w:ascii="Arial" w:hAnsi="Arial" w:cs="Arial"/>
                <w:noProof/>
                <w:sz w:val="22"/>
                <w:szCs w:val="22"/>
              </w:rPr>
              <w:t>kari.rouvinen@tem.fi</w:t>
            </w:r>
          </w:p>
        </w:tc>
      </w:tr>
      <w:tr w:rsidR="00063E0F" w:rsidRPr="00374171" w14:paraId="5D594FC8" w14:textId="77777777" w:rsidTr="007C1373">
        <w:tc>
          <w:tcPr>
            <w:tcW w:w="2558" w:type="dxa"/>
          </w:tcPr>
          <w:p w14:paraId="3F21211B" w14:textId="77777777" w:rsidR="00063E0F" w:rsidRPr="00374171" w:rsidRDefault="00063E0F" w:rsidP="00562E6F">
            <w:pPr>
              <w:pStyle w:val="VMleipteksti"/>
              <w:ind w:left="0"/>
              <w:rPr>
                <w:rFonts w:ascii="Arial" w:hAnsi="Arial" w:cs="Arial"/>
                <w:b/>
                <w:noProof/>
                <w:sz w:val="22"/>
                <w:szCs w:val="22"/>
              </w:rPr>
            </w:pPr>
            <w:r w:rsidRPr="00374171">
              <w:rPr>
                <w:rFonts w:ascii="Arial" w:hAnsi="Arial" w:cs="Arial"/>
                <w:b/>
                <w:noProof/>
                <w:sz w:val="22"/>
                <w:szCs w:val="22"/>
              </w:rPr>
              <w:t>Elin, joka ottaa vastaan komission suorittamia maksuja</w:t>
            </w:r>
          </w:p>
        </w:tc>
        <w:tc>
          <w:tcPr>
            <w:tcW w:w="2198" w:type="dxa"/>
          </w:tcPr>
          <w:p w14:paraId="74FFEE8F" w14:textId="77777777" w:rsidR="00063E0F" w:rsidRPr="00FF278E" w:rsidRDefault="00063E0F" w:rsidP="00562E6F">
            <w:pPr>
              <w:pStyle w:val="VMleipteksti"/>
              <w:ind w:left="0"/>
              <w:rPr>
                <w:rFonts w:ascii="Arial" w:hAnsi="Arial" w:cs="Arial"/>
                <w:i/>
                <w:noProof/>
                <w:sz w:val="22"/>
                <w:szCs w:val="22"/>
              </w:rPr>
            </w:pPr>
            <w:r w:rsidRPr="00FF278E">
              <w:rPr>
                <w:rFonts w:ascii="Arial" w:hAnsi="Arial" w:cs="Arial"/>
                <w:i/>
                <w:noProof/>
                <w:sz w:val="22"/>
                <w:szCs w:val="22"/>
              </w:rPr>
              <w:t>Työ- ja elinkeinoministeriö</w:t>
            </w:r>
          </w:p>
          <w:p w14:paraId="196FD76B" w14:textId="77777777" w:rsidR="00063E0F" w:rsidRPr="00FF278E" w:rsidRDefault="00063E0F" w:rsidP="00562E6F">
            <w:pPr>
              <w:pStyle w:val="VMleipteksti"/>
              <w:ind w:left="0"/>
              <w:rPr>
                <w:rFonts w:ascii="Arial" w:hAnsi="Arial" w:cs="Arial"/>
                <w:i/>
                <w:noProof/>
                <w:sz w:val="22"/>
                <w:szCs w:val="22"/>
              </w:rPr>
            </w:pPr>
            <w:r w:rsidRPr="00FF278E">
              <w:rPr>
                <w:rFonts w:ascii="Arial" w:hAnsi="Arial" w:cs="Arial"/>
                <w:i/>
                <w:noProof/>
                <w:sz w:val="22"/>
                <w:szCs w:val="22"/>
              </w:rPr>
              <w:t>TEM</w:t>
            </w:r>
          </w:p>
        </w:tc>
        <w:tc>
          <w:tcPr>
            <w:tcW w:w="2558" w:type="dxa"/>
          </w:tcPr>
          <w:p w14:paraId="72A7D3E6" w14:textId="77777777" w:rsidR="00063E0F" w:rsidRPr="00FF278E" w:rsidRDefault="007C1373" w:rsidP="00562E6F">
            <w:pPr>
              <w:pStyle w:val="VMleipteksti"/>
              <w:ind w:left="0"/>
              <w:rPr>
                <w:rFonts w:ascii="Arial" w:hAnsi="Arial" w:cs="Arial"/>
                <w:noProof/>
                <w:sz w:val="22"/>
                <w:szCs w:val="22"/>
              </w:rPr>
            </w:pPr>
            <w:r w:rsidRPr="00FF278E">
              <w:rPr>
                <w:rFonts w:ascii="Arial" w:hAnsi="Arial" w:cs="Arial"/>
                <w:noProof/>
                <w:sz w:val="22"/>
                <w:szCs w:val="22"/>
              </w:rPr>
              <w:t>Todentamisviranomainen / Minna Härkönen</w:t>
            </w:r>
          </w:p>
        </w:tc>
        <w:tc>
          <w:tcPr>
            <w:tcW w:w="2457" w:type="dxa"/>
          </w:tcPr>
          <w:p w14:paraId="2B7908F4" w14:textId="77777777" w:rsidR="00063E0F" w:rsidRPr="00FF278E" w:rsidRDefault="007C1373" w:rsidP="00562E6F">
            <w:pPr>
              <w:pStyle w:val="VMleipteksti"/>
              <w:ind w:left="0"/>
              <w:rPr>
                <w:rFonts w:ascii="Arial" w:hAnsi="Arial" w:cs="Arial"/>
                <w:noProof/>
                <w:sz w:val="22"/>
                <w:szCs w:val="22"/>
              </w:rPr>
            </w:pPr>
            <w:r w:rsidRPr="00FF278E">
              <w:rPr>
                <w:rFonts w:ascii="Arial" w:hAnsi="Arial" w:cs="Arial"/>
                <w:noProof/>
                <w:sz w:val="22"/>
                <w:szCs w:val="22"/>
              </w:rPr>
              <w:t>tovi@tem.fi</w:t>
            </w:r>
          </w:p>
        </w:tc>
      </w:tr>
      <w:tr w:rsidR="007C1373" w:rsidRPr="00374171" w14:paraId="6EFE7911" w14:textId="77777777" w:rsidTr="007C1373">
        <w:tc>
          <w:tcPr>
            <w:tcW w:w="2558" w:type="dxa"/>
          </w:tcPr>
          <w:p w14:paraId="46568F03" w14:textId="77777777" w:rsidR="007C1373" w:rsidRPr="00EB4CE4" w:rsidRDefault="007C1373" w:rsidP="007C1373">
            <w:pPr>
              <w:pStyle w:val="NormaaliWWW"/>
              <w:rPr>
                <w:rFonts w:ascii="Arial" w:hAnsi="Arial" w:cs="Arial"/>
                <w:b/>
                <w:color w:val="000000"/>
                <w:sz w:val="22"/>
                <w:szCs w:val="22"/>
              </w:rPr>
            </w:pPr>
            <w:r w:rsidRPr="00EB4CE4">
              <w:rPr>
                <w:rFonts w:ascii="Arial" w:hAnsi="Arial" w:cs="Arial"/>
                <w:b/>
                <w:color w:val="000000"/>
                <w:sz w:val="22"/>
                <w:szCs w:val="22"/>
              </w:rPr>
              <w:t xml:space="preserve">Taho, joka ottaa vastaan maksut teknisessä tuessa </w:t>
            </w:r>
            <w:proofErr w:type="spellStart"/>
            <w:r w:rsidRPr="00EB4CE4">
              <w:rPr>
                <w:rFonts w:ascii="Arial" w:hAnsi="Arial" w:cs="Arial"/>
                <w:b/>
                <w:color w:val="000000"/>
                <w:sz w:val="22"/>
                <w:szCs w:val="22"/>
              </w:rPr>
              <w:t>art</w:t>
            </w:r>
            <w:proofErr w:type="spellEnd"/>
            <w:r w:rsidRPr="00EB4CE4">
              <w:rPr>
                <w:rFonts w:ascii="Arial" w:hAnsi="Arial" w:cs="Arial"/>
                <w:b/>
                <w:color w:val="000000"/>
                <w:sz w:val="22"/>
                <w:szCs w:val="22"/>
              </w:rPr>
              <w:t xml:space="preserve"> 30.5 maksetuissa menoissa</w:t>
            </w:r>
          </w:p>
          <w:p w14:paraId="01B93A63" w14:textId="77777777" w:rsidR="007C1373" w:rsidRPr="00374171" w:rsidRDefault="007C1373" w:rsidP="007C1373">
            <w:pPr>
              <w:rPr>
                <w:rFonts w:ascii="Arial" w:hAnsi="Arial" w:cs="Arial"/>
                <w:b/>
                <w:noProof/>
                <w:sz w:val="22"/>
              </w:rPr>
            </w:pPr>
          </w:p>
        </w:tc>
        <w:tc>
          <w:tcPr>
            <w:tcW w:w="2198" w:type="dxa"/>
          </w:tcPr>
          <w:p w14:paraId="3A01A8B4" w14:textId="77777777" w:rsidR="007C1373" w:rsidRPr="00FF278E" w:rsidRDefault="007C1373" w:rsidP="007C1373">
            <w:pPr>
              <w:pStyle w:val="VMleipteksti"/>
              <w:ind w:left="0"/>
              <w:rPr>
                <w:rFonts w:ascii="Arial" w:hAnsi="Arial" w:cs="Arial"/>
                <w:i/>
                <w:noProof/>
                <w:sz w:val="22"/>
                <w:szCs w:val="22"/>
              </w:rPr>
            </w:pPr>
            <w:r w:rsidRPr="00FF278E">
              <w:rPr>
                <w:rFonts w:ascii="Arial" w:hAnsi="Arial" w:cs="Arial"/>
                <w:i/>
                <w:noProof/>
                <w:sz w:val="22"/>
                <w:szCs w:val="22"/>
              </w:rPr>
              <w:t>Työ- ja elinkeinoministeriö (TEM)</w:t>
            </w:r>
          </w:p>
        </w:tc>
        <w:tc>
          <w:tcPr>
            <w:tcW w:w="2558" w:type="dxa"/>
          </w:tcPr>
          <w:p w14:paraId="6CB1D8D5" w14:textId="77777777" w:rsidR="007C1373" w:rsidRPr="00FF278E" w:rsidRDefault="007C1373" w:rsidP="007C1373">
            <w:pPr>
              <w:pStyle w:val="VMleipteksti"/>
              <w:ind w:left="0"/>
              <w:rPr>
                <w:rFonts w:ascii="Arial" w:hAnsi="Arial" w:cs="Arial"/>
                <w:b/>
                <w:noProof/>
                <w:sz w:val="22"/>
                <w:szCs w:val="22"/>
              </w:rPr>
            </w:pPr>
            <w:r w:rsidRPr="00FF278E">
              <w:rPr>
                <w:rFonts w:ascii="Arial" w:hAnsi="Arial" w:cs="Arial"/>
                <w:noProof/>
                <w:sz w:val="22"/>
                <w:szCs w:val="22"/>
              </w:rPr>
              <w:t>Todentamisviranomainen / Minna Härkönen</w:t>
            </w:r>
          </w:p>
        </w:tc>
        <w:tc>
          <w:tcPr>
            <w:tcW w:w="2457" w:type="dxa"/>
          </w:tcPr>
          <w:p w14:paraId="7DD8533E" w14:textId="77777777" w:rsidR="007C1373" w:rsidRPr="00FF278E" w:rsidRDefault="007C1373" w:rsidP="007C1373">
            <w:pPr>
              <w:pStyle w:val="VMleipteksti"/>
              <w:ind w:left="0"/>
              <w:rPr>
                <w:rFonts w:ascii="Arial" w:hAnsi="Arial" w:cs="Arial"/>
                <w:noProof/>
                <w:sz w:val="22"/>
                <w:szCs w:val="22"/>
              </w:rPr>
            </w:pPr>
            <w:r w:rsidRPr="00FF278E">
              <w:rPr>
                <w:rFonts w:ascii="Arial" w:hAnsi="Arial" w:cs="Arial"/>
                <w:noProof/>
                <w:sz w:val="22"/>
                <w:szCs w:val="22"/>
              </w:rPr>
              <w:t>tovi@tem.fi</w:t>
            </w:r>
          </w:p>
        </w:tc>
      </w:tr>
    </w:tbl>
    <w:p w14:paraId="337771A5" w14:textId="77777777" w:rsidR="00FB5A6F" w:rsidRPr="00963EFB" w:rsidRDefault="00FB5A6F" w:rsidP="00FB5A6F">
      <w:pPr>
        <w:pStyle w:val="Otsikko1"/>
        <w:rPr>
          <w:rFonts w:ascii="Arial" w:hAnsi="Arial" w:cs="Arial"/>
          <w:color w:val="auto"/>
        </w:rPr>
      </w:pPr>
      <w:bookmarkStart w:id="50" w:name="_Toc71635096"/>
      <w:r w:rsidRPr="00963EFB">
        <w:rPr>
          <w:rFonts w:ascii="Arial" w:hAnsi="Arial" w:cs="Arial"/>
          <w:color w:val="auto"/>
        </w:rPr>
        <w:t>6. Kumppanuus</w:t>
      </w:r>
      <w:bookmarkEnd w:id="50"/>
    </w:p>
    <w:p w14:paraId="084F9326" w14:textId="77777777" w:rsidR="00FB5A6F" w:rsidRDefault="00FB5A6F" w:rsidP="00FB5A6F">
      <w:pPr>
        <w:pStyle w:val="VMleipteksti"/>
        <w:ind w:left="0"/>
        <w:rPr>
          <w:rFonts w:ascii="Arial" w:hAnsi="Arial" w:cs="Arial"/>
          <w:sz w:val="22"/>
          <w:szCs w:val="22"/>
        </w:rPr>
      </w:pPr>
    </w:p>
    <w:p w14:paraId="6FCCC1DD" w14:textId="77777777" w:rsidR="00DF2E0E" w:rsidRDefault="00DF2E0E" w:rsidP="005C6ACB">
      <w:pPr>
        <w:pStyle w:val="VMleipteksti"/>
        <w:ind w:left="0"/>
        <w:rPr>
          <w:rFonts w:ascii="Arial" w:hAnsi="Arial" w:cs="Arial"/>
          <w:sz w:val="22"/>
          <w:szCs w:val="22"/>
        </w:rPr>
      </w:pPr>
    </w:p>
    <w:p w14:paraId="1D3629CF" w14:textId="77777777" w:rsidR="00DF2E0E" w:rsidRDefault="00DF2E0E" w:rsidP="005C6ACB">
      <w:pPr>
        <w:pStyle w:val="VMleipteksti"/>
        <w:ind w:left="0"/>
        <w:rPr>
          <w:rFonts w:ascii="Arial" w:hAnsi="Arial" w:cs="Arial"/>
          <w:sz w:val="22"/>
          <w:szCs w:val="22"/>
        </w:rPr>
      </w:pPr>
      <w:r>
        <w:rPr>
          <w:rFonts w:ascii="Arial" w:hAnsi="Arial" w:cs="Arial"/>
          <w:sz w:val="22"/>
          <w:szCs w:val="22"/>
        </w:rPr>
        <w:t>(</w:t>
      </w:r>
      <w:r w:rsidR="00546A05">
        <w:rPr>
          <w:rFonts w:ascii="Arial" w:hAnsi="Arial" w:cs="Arial"/>
          <w:sz w:val="22"/>
          <w:szCs w:val="22"/>
        </w:rPr>
        <w:t>8</w:t>
      </w:r>
      <w:r>
        <w:rPr>
          <w:rFonts w:ascii="Arial" w:hAnsi="Arial" w:cs="Arial"/>
          <w:sz w:val="22"/>
          <w:szCs w:val="22"/>
        </w:rPr>
        <w:t> </w:t>
      </w:r>
      <w:r w:rsidR="00FF278E">
        <w:rPr>
          <w:rFonts w:ascii="Arial" w:hAnsi="Arial" w:cs="Arial"/>
          <w:sz w:val="22"/>
          <w:szCs w:val="22"/>
        </w:rPr>
        <w:t>341</w:t>
      </w:r>
      <w:r>
        <w:rPr>
          <w:rFonts w:ascii="Arial" w:hAnsi="Arial" w:cs="Arial"/>
          <w:sz w:val="22"/>
          <w:szCs w:val="22"/>
        </w:rPr>
        <w:t>/ 10 000)</w:t>
      </w:r>
      <w:r w:rsidR="000D28CC">
        <w:rPr>
          <w:rFonts w:ascii="Arial" w:hAnsi="Arial" w:cs="Arial"/>
          <w:sz w:val="22"/>
          <w:szCs w:val="22"/>
        </w:rPr>
        <w:t xml:space="preserve"> </w:t>
      </w:r>
      <w:r w:rsidR="00FF278E">
        <w:rPr>
          <w:rFonts w:ascii="Arial" w:hAnsi="Arial" w:cs="Arial"/>
          <w:sz w:val="22"/>
          <w:szCs w:val="22"/>
          <w:highlight w:val="cyan"/>
        </w:rPr>
        <w:t>--&gt;jää</w:t>
      </w:r>
      <w:r w:rsidR="000D28CC" w:rsidRPr="000D28CC">
        <w:rPr>
          <w:rFonts w:ascii="Arial" w:hAnsi="Arial" w:cs="Arial"/>
          <w:sz w:val="22"/>
          <w:szCs w:val="22"/>
          <w:highlight w:val="cyan"/>
        </w:rPr>
        <w:t xml:space="preserve"> noin 1</w:t>
      </w:r>
      <w:r w:rsidR="00FF278E">
        <w:rPr>
          <w:rFonts w:ascii="Arial" w:hAnsi="Arial" w:cs="Arial"/>
          <w:sz w:val="22"/>
          <w:szCs w:val="22"/>
          <w:highlight w:val="cyan"/>
        </w:rPr>
        <w:t>6</w:t>
      </w:r>
      <w:r w:rsidR="000D28CC" w:rsidRPr="000D28CC">
        <w:rPr>
          <w:rFonts w:ascii="Arial" w:hAnsi="Arial" w:cs="Arial"/>
          <w:sz w:val="22"/>
          <w:szCs w:val="22"/>
          <w:highlight w:val="cyan"/>
        </w:rPr>
        <w:t xml:space="preserve">00 merkkiä </w:t>
      </w:r>
      <w:proofErr w:type="spellStart"/>
      <w:r w:rsidR="000D28CC" w:rsidRPr="000D28CC">
        <w:rPr>
          <w:rFonts w:ascii="Arial" w:hAnsi="Arial" w:cs="Arial"/>
          <w:sz w:val="22"/>
          <w:szCs w:val="22"/>
          <w:highlight w:val="cyan"/>
        </w:rPr>
        <w:t>JTF:lle</w:t>
      </w:r>
      <w:proofErr w:type="spellEnd"/>
    </w:p>
    <w:p w14:paraId="41EE9AAE" w14:textId="77777777" w:rsidR="00DF2E0E" w:rsidRDefault="00DF2E0E" w:rsidP="005C6ACB">
      <w:pPr>
        <w:pStyle w:val="VMleipteksti"/>
        <w:ind w:left="0"/>
        <w:rPr>
          <w:rFonts w:ascii="Arial" w:hAnsi="Arial" w:cs="Arial"/>
          <w:sz w:val="22"/>
          <w:szCs w:val="22"/>
        </w:rPr>
      </w:pPr>
    </w:p>
    <w:p w14:paraId="79B0CCB0" w14:textId="77777777" w:rsidR="005C6ACB" w:rsidRPr="005C6ACB" w:rsidRDefault="005C6ACB" w:rsidP="005C6ACB">
      <w:pPr>
        <w:pStyle w:val="VMleipteksti"/>
        <w:ind w:left="0"/>
        <w:rPr>
          <w:rFonts w:ascii="Arial" w:hAnsi="Arial" w:cs="Arial"/>
          <w:sz w:val="22"/>
          <w:szCs w:val="22"/>
        </w:rPr>
      </w:pPr>
      <w:r w:rsidRPr="005C6ACB">
        <w:rPr>
          <w:rFonts w:ascii="Arial" w:hAnsi="Arial" w:cs="Arial"/>
          <w:sz w:val="22"/>
          <w:szCs w:val="22"/>
        </w:rPr>
        <w:t>Alueiden kehittämistä ja rakennerahastotoimintaa säätävä lainsäädäntö (Laki alueiden kehittämisestä ja rakennerahastotoiminnan hallinnoimisesta 7/2014) määrää työ- ja elinkeinoministeriön</w:t>
      </w:r>
    </w:p>
    <w:p w14:paraId="0EA98715" w14:textId="77777777" w:rsidR="005C6ACB" w:rsidRDefault="005C6ACB" w:rsidP="005C6ACB">
      <w:pPr>
        <w:pStyle w:val="VMleipteksti"/>
        <w:ind w:left="0"/>
        <w:rPr>
          <w:rFonts w:ascii="Arial" w:hAnsi="Arial" w:cs="Arial"/>
          <w:sz w:val="22"/>
          <w:szCs w:val="22"/>
        </w:rPr>
      </w:pPr>
      <w:r w:rsidRPr="005C6ACB">
        <w:rPr>
          <w:rFonts w:ascii="Arial" w:hAnsi="Arial" w:cs="Arial"/>
          <w:sz w:val="22"/>
          <w:szCs w:val="22"/>
        </w:rPr>
        <w:t xml:space="preserve">2014–2020 ohjelmakauden </w:t>
      </w:r>
      <w:r w:rsidRPr="00D76E50">
        <w:rPr>
          <w:rFonts w:ascii="Arial" w:hAnsi="Arial" w:cs="Arial"/>
          <w:sz w:val="22"/>
          <w:szCs w:val="22"/>
        </w:rPr>
        <w:t xml:space="preserve">Suomen hallintoviranomaisena valmisteluvastuuseen. </w:t>
      </w:r>
      <w:r w:rsidR="00BA01AC" w:rsidRPr="00D76E50">
        <w:rPr>
          <w:rFonts w:ascii="Arial" w:hAnsi="Arial" w:cs="Arial"/>
          <w:sz w:val="22"/>
          <w:szCs w:val="22"/>
        </w:rPr>
        <w:t>O</w:t>
      </w:r>
      <w:r w:rsidRPr="00D76E50">
        <w:rPr>
          <w:rFonts w:ascii="Arial" w:hAnsi="Arial" w:cs="Arial"/>
          <w:sz w:val="22"/>
          <w:szCs w:val="22"/>
        </w:rPr>
        <w:t>hjelman valmistelua varten perustettiin</w:t>
      </w:r>
      <w:r w:rsidRPr="005C6ACB">
        <w:rPr>
          <w:rFonts w:ascii="Arial" w:hAnsi="Arial" w:cs="Arial"/>
          <w:sz w:val="22"/>
          <w:szCs w:val="22"/>
        </w:rPr>
        <w:t xml:space="preserve"> Koheesio 2021+ työryhmä. Työryhmän muodostivat työ- ja elinkeinoministeriön johdolla seuraavat valtion hallinnon organisaatiotahot sekä aluekehitysviranomaistahot: opetus- ja kulttuuriministeriö, valtiovarainministeriö, sosiaali- ja terveysministeriö, ympäristöministeriö, liikenne- ja viestintäministeriö, maa- ja metsätalousministeriö, elinkeino-, liikenne- ja ympäristökeskukset sekä maakunnan liitot ja edustajat suurista kaupungeista ja seutukaupungeista. Työryhmän työhön osallistuvia kumppanuustahoja ovat Kuntaliitto, Keskuskauppakamari, SAK</w:t>
      </w:r>
      <w:r w:rsidR="006F43F0">
        <w:rPr>
          <w:rFonts w:ascii="Arial" w:hAnsi="Arial" w:cs="Arial"/>
          <w:sz w:val="22"/>
          <w:szCs w:val="22"/>
        </w:rPr>
        <w:t>, AKAVA, STTK, EK, MTK, Suomen Y</w:t>
      </w:r>
      <w:r w:rsidRPr="005C6ACB">
        <w:rPr>
          <w:rFonts w:ascii="Arial" w:hAnsi="Arial" w:cs="Arial"/>
          <w:sz w:val="22"/>
          <w:szCs w:val="22"/>
        </w:rPr>
        <w:t>rittäjät ry,</w:t>
      </w:r>
      <w:r w:rsidR="006F43F0">
        <w:rPr>
          <w:rFonts w:ascii="Arial" w:hAnsi="Arial" w:cs="Arial"/>
          <w:sz w:val="22"/>
          <w:szCs w:val="22"/>
        </w:rPr>
        <w:t xml:space="preserve"> Suomen</w:t>
      </w:r>
      <w:r w:rsidRPr="005C6ACB">
        <w:rPr>
          <w:rFonts w:ascii="Arial" w:hAnsi="Arial" w:cs="Arial"/>
          <w:sz w:val="22"/>
          <w:szCs w:val="22"/>
        </w:rPr>
        <w:t xml:space="preserve"> </w:t>
      </w:r>
      <w:proofErr w:type="spellStart"/>
      <w:r w:rsidRPr="005C6ACB">
        <w:rPr>
          <w:rFonts w:ascii="Arial" w:hAnsi="Arial" w:cs="Arial"/>
          <w:sz w:val="22"/>
          <w:szCs w:val="22"/>
        </w:rPr>
        <w:t>Sosiaali</w:t>
      </w:r>
      <w:proofErr w:type="spellEnd"/>
      <w:r w:rsidRPr="005C6ACB">
        <w:rPr>
          <w:rFonts w:ascii="Arial" w:hAnsi="Arial" w:cs="Arial"/>
          <w:sz w:val="22"/>
          <w:szCs w:val="22"/>
        </w:rPr>
        <w:t xml:space="preserve"> ja terveys </w:t>
      </w:r>
      <w:proofErr w:type="spellStart"/>
      <w:r w:rsidRPr="005C6ACB">
        <w:rPr>
          <w:rFonts w:ascii="Arial" w:hAnsi="Arial" w:cs="Arial"/>
          <w:sz w:val="22"/>
          <w:szCs w:val="22"/>
        </w:rPr>
        <w:t>Soste</w:t>
      </w:r>
      <w:proofErr w:type="spellEnd"/>
      <w:r w:rsidRPr="005C6ACB">
        <w:rPr>
          <w:rFonts w:ascii="Arial" w:hAnsi="Arial" w:cs="Arial"/>
          <w:sz w:val="22"/>
          <w:szCs w:val="22"/>
        </w:rPr>
        <w:t xml:space="preserve"> ry ja Suomen luonnonsuojeluliitto. Kumppanit ovat mukana komission delegoidun asetuksen (EU) n:o 240/2014 mukaisesti valmistelussa, joka kohdistuu mm. tarpeiden analysointiin ja yksilöintiin, painopistealueiden määrittelyyn ja valintaan.</w:t>
      </w:r>
    </w:p>
    <w:p w14:paraId="18AFEFF2" w14:textId="77777777" w:rsidR="005C6ACB" w:rsidRPr="005C6ACB" w:rsidRDefault="005C6ACB" w:rsidP="005C6ACB">
      <w:pPr>
        <w:pStyle w:val="VMleipteksti"/>
        <w:ind w:left="0"/>
        <w:rPr>
          <w:rFonts w:ascii="Arial" w:hAnsi="Arial" w:cs="Arial"/>
          <w:sz w:val="22"/>
          <w:szCs w:val="22"/>
        </w:rPr>
      </w:pPr>
    </w:p>
    <w:p w14:paraId="3094DD0C" w14:textId="77777777" w:rsidR="005C6ACB" w:rsidRPr="005C6ACB" w:rsidRDefault="005C6ACB" w:rsidP="005C6ACB">
      <w:pPr>
        <w:pStyle w:val="VMleipteksti"/>
        <w:ind w:left="0"/>
        <w:rPr>
          <w:rFonts w:ascii="Arial" w:hAnsi="Arial" w:cs="Arial"/>
          <w:sz w:val="22"/>
          <w:szCs w:val="22"/>
        </w:rPr>
      </w:pPr>
      <w:r w:rsidRPr="005C6ACB">
        <w:rPr>
          <w:rFonts w:ascii="Arial" w:hAnsi="Arial" w:cs="Arial"/>
          <w:sz w:val="22"/>
          <w:szCs w:val="22"/>
        </w:rPr>
        <w:t xml:space="preserve">Valtioneuvoston nimeämä alueellisen uudistumisen neuvottelukunta (AUNE) käsitteli ohjelman ja kumppanuussopimuksen valmistelua. Työryhmä toimi neuvottelukunnan jaostona. </w:t>
      </w:r>
      <w:proofErr w:type="spellStart"/>
      <w:r w:rsidRPr="005C6ACB">
        <w:rPr>
          <w:rFonts w:ascii="Arial" w:hAnsi="Arial" w:cs="Arial"/>
          <w:sz w:val="22"/>
          <w:szCs w:val="22"/>
        </w:rPr>
        <w:t>AUNE:ssa</w:t>
      </w:r>
      <w:proofErr w:type="spellEnd"/>
      <w:r w:rsidRPr="005C6ACB">
        <w:rPr>
          <w:rFonts w:ascii="Arial" w:hAnsi="Arial" w:cs="Arial"/>
          <w:sz w:val="22"/>
          <w:szCs w:val="22"/>
        </w:rPr>
        <w:t xml:space="preserve"> on ministeriöiden, ELY-keskusten ja maakunnan liittojen lisäksi tärkeimpien työmarkkina-, ja elinkeinojärjestöjen, Kuntaliiton ja erikokoisten kuntien edustus.</w:t>
      </w:r>
    </w:p>
    <w:p w14:paraId="59F0EFCC" w14:textId="77777777" w:rsidR="005C6ACB" w:rsidRPr="005C6ACB" w:rsidRDefault="005C6ACB" w:rsidP="005C6ACB">
      <w:pPr>
        <w:pStyle w:val="VMleipteksti"/>
        <w:ind w:left="0"/>
        <w:rPr>
          <w:rFonts w:ascii="Arial" w:hAnsi="Arial" w:cs="Arial"/>
          <w:sz w:val="22"/>
          <w:szCs w:val="22"/>
        </w:rPr>
      </w:pPr>
    </w:p>
    <w:p w14:paraId="0B2C482B" w14:textId="77777777" w:rsidR="005C6ACB" w:rsidRPr="005C6ACB" w:rsidRDefault="005C6ACB" w:rsidP="005C6ACB">
      <w:pPr>
        <w:pStyle w:val="VMleipteksti"/>
        <w:ind w:left="0"/>
        <w:rPr>
          <w:rFonts w:ascii="Arial" w:hAnsi="Arial" w:cs="Arial"/>
          <w:sz w:val="22"/>
          <w:szCs w:val="22"/>
        </w:rPr>
      </w:pPr>
      <w:r w:rsidRPr="005C6ACB">
        <w:rPr>
          <w:rFonts w:ascii="Arial" w:hAnsi="Arial" w:cs="Arial"/>
          <w:sz w:val="22"/>
          <w:szCs w:val="22"/>
        </w:rPr>
        <w:t>Koheesio 2021+ työryhmä ja Alueellisen uudistumisen neuvottelukunta ovat olleet keskeiset valmistelufoorumit, joissa eri tahot ml. talous- ja sosiaalipartnerijärjestöt ja sidosryhmät ovat keskustelleet ohjelman sisällöistä, arviointihavainnoista, painopistevalinnoista ja muista ohjelmaan liittyvistä kysymyksistä. Järjestökumppanit ovat vaikuttaneet kannaltaan keskeisten</w:t>
      </w:r>
      <w:r w:rsidR="000D28CC">
        <w:rPr>
          <w:rFonts w:ascii="Arial" w:hAnsi="Arial" w:cs="Arial"/>
          <w:sz w:val="22"/>
          <w:szCs w:val="22"/>
        </w:rPr>
        <w:t xml:space="preserve"> </w:t>
      </w:r>
      <w:r w:rsidRPr="005C6ACB">
        <w:rPr>
          <w:rFonts w:ascii="Arial" w:hAnsi="Arial" w:cs="Arial"/>
          <w:sz w:val="22"/>
          <w:szCs w:val="22"/>
        </w:rPr>
        <w:t>sisältökokonaisuuksien työstöön. Koheesio 202</w:t>
      </w:r>
      <w:r w:rsidR="000D28CC">
        <w:rPr>
          <w:rFonts w:ascii="Arial" w:hAnsi="Arial" w:cs="Arial"/>
          <w:sz w:val="22"/>
          <w:szCs w:val="22"/>
        </w:rPr>
        <w:t>1</w:t>
      </w:r>
      <w:r w:rsidRPr="005C6ACB">
        <w:rPr>
          <w:rFonts w:ascii="Arial" w:hAnsi="Arial" w:cs="Arial"/>
          <w:sz w:val="22"/>
          <w:szCs w:val="22"/>
        </w:rPr>
        <w:t>+ työryhmän työskentelyn lisäksi TEM on järjestänyt valmistelua tukevia ja koordinoivia työkokouksia erityisesti ELY-keskusten ja maakunnan liittojen kanssa, fokusoituja työpajoja (mm. tasa-arvo, erityistavoitteet, indikaattorit) ja muita keskusteluja eri tahojen kanssa (ml. esittelyt sidosryhmissä ja erilliset kuulemiset). TEM on julkaissut keskeisen valmistelua tukevan materiaalin verkkopalvelussaan.</w:t>
      </w:r>
    </w:p>
    <w:p w14:paraId="3CD9520B" w14:textId="77777777" w:rsidR="005C6ACB" w:rsidRPr="005C6ACB" w:rsidRDefault="005C6ACB" w:rsidP="005C6ACB">
      <w:pPr>
        <w:pStyle w:val="VMleipteksti"/>
        <w:ind w:left="0"/>
        <w:rPr>
          <w:rFonts w:ascii="Arial" w:hAnsi="Arial" w:cs="Arial"/>
          <w:sz w:val="22"/>
          <w:szCs w:val="22"/>
        </w:rPr>
      </w:pPr>
    </w:p>
    <w:p w14:paraId="782D4137" w14:textId="77777777" w:rsidR="005C6ACB" w:rsidRPr="005C6ACB" w:rsidRDefault="005C6ACB" w:rsidP="005C6ACB">
      <w:pPr>
        <w:pStyle w:val="VMleipteksti"/>
        <w:ind w:left="0"/>
        <w:rPr>
          <w:rFonts w:ascii="Arial" w:hAnsi="Arial" w:cs="Arial"/>
          <w:sz w:val="22"/>
          <w:szCs w:val="22"/>
        </w:rPr>
      </w:pPr>
      <w:r w:rsidRPr="005C6ACB">
        <w:rPr>
          <w:rFonts w:ascii="Arial" w:hAnsi="Arial" w:cs="Arial"/>
          <w:sz w:val="22"/>
          <w:szCs w:val="22"/>
        </w:rPr>
        <w:t>Ohjelman valmistelua ohjaa sekä suomalainen hallintoperinne, joka korostaa kuulemista,</w:t>
      </w:r>
    </w:p>
    <w:p w14:paraId="7B2BD749" w14:textId="77777777" w:rsidR="005C6ACB" w:rsidRPr="005C6ACB" w:rsidRDefault="005C6ACB" w:rsidP="005C6ACB">
      <w:pPr>
        <w:pStyle w:val="VMleipteksti"/>
        <w:ind w:left="0"/>
        <w:rPr>
          <w:rFonts w:ascii="Arial" w:hAnsi="Arial" w:cs="Arial"/>
          <w:sz w:val="22"/>
          <w:szCs w:val="22"/>
        </w:rPr>
      </w:pPr>
      <w:r w:rsidRPr="005C6ACB">
        <w:rPr>
          <w:rFonts w:ascii="Arial" w:hAnsi="Arial" w:cs="Arial"/>
          <w:sz w:val="22"/>
          <w:szCs w:val="22"/>
        </w:rPr>
        <w:t>että voimassa oleva alueiden kehittämistä ja rakennerahastotoimintaa säätävä lainsäädäntö,</w:t>
      </w:r>
    </w:p>
    <w:p w14:paraId="5BEEF28B" w14:textId="77777777" w:rsidR="005C6ACB" w:rsidRPr="005C6ACB" w:rsidRDefault="005C6ACB" w:rsidP="005C6ACB">
      <w:pPr>
        <w:pStyle w:val="VMleipteksti"/>
        <w:ind w:left="0"/>
        <w:rPr>
          <w:rFonts w:ascii="Arial" w:hAnsi="Arial" w:cs="Arial"/>
          <w:sz w:val="22"/>
          <w:szCs w:val="22"/>
        </w:rPr>
      </w:pPr>
      <w:r w:rsidRPr="005C6ACB">
        <w:rPr>
          <w:rFonts w:ascii="Arial" w:hAnsi="Arial" w:cs="Arial"/>
          <w:sz w:val="22"/>
          <w:szCs w:val="22"/>
        </w:rPr>
        <w:t>jossa on määritelty kumppaneiden osallistumisesta EU:n rakennerahasto-ohjelmien valmisteluun</w:t>
      </w:r>
    </w:p>
    <w:p w14:paraId="78DBB567" w14:textId="77777777" w:rsidR="005C6ACB" w:rsidRPr="005C6ACB" w:rsidRDefault="005C6ACB" w:rsidP="005C6ACB">
      <w:pPr>
        <w:pStyle w:val="VMleipteksti"/>
        <w:ind w:left="0"/>
        <w:rPr>
          <w:rFonts w:ascii="Arial" w:hAnsi="Arial" w:cs="Arial"/>
          <w:sz w:val="22"/>
          <w:szCs w:val="22"/>
        </w:rPr>
      </w:pPr>
      <w:r w:rsidRPr="005C6ACB">
        <w:rPr>
          <w:rFonts w:ascii="Arial" w:hAnsi="Arial" w:cs="Arial"/>
          <w:sz w:val="22"/>
          <w:szCs w:val="22"/>
        </w:rPr>
        <w:t>ja toteutukseen. Alueiden kehittämistä ja rakennerahastotoimintaa koskevissa säädöksissä</w:t>
      </w:r>
    </w:p>
    <w:p w14:paraId="1FCB3ABD" w14:textId="77777777" w:rsidR="005C6ACB" w:rsidRDefault="005C6ACB" w:rsidP="005C6ACB">
      <w:pPr>
        <w:pStyle w:val="VMleipteksti"/>
        <w:ind w:left="0"/>
        <w:rPr>
          <w:rFonts w:ascii="Arial" w:hAnsi="Arial" w:cs="Arial"/>
          <w:sz w:val="22"/>
          <w:szCs w:val="22"/>
        </w:rPr>
      </w:pPr>
      <w:r w:rsidRPr="005C6ACB">
        <w:rPr>
          <w:rFonts w:ascii="Arial" w:hAnsi="Arial" w:cs="Arial"/>
          <w:sz w:val="22"/>
          <w:szCs w:val="22"/>
        </w:rPr>
        <w:t>todetaan, että ohjelmia valmistellaan yhteistyössä. TEM on neuvotellut erikseen ohjelman EAKR- ja ESR</w:t>
      </w:r>
      <w:r w:rsidR="008A6CD5">
        <w:rPr>
          <w:rFonts w:ascii="Arial" w:hAnsi="Arial" w:cs="Arial"/>
          <w:sz w:val="22"/>
          <w:szCs w:val="22"/>
        </w:rPr>
        <w:t>+</w:t>
      </w:r>
      <w:r w:rsidRPr="005C6ACB">
        <w:rPr>
          <w:rFonts w:ascii="Arial" w:hAnsi="Arial" w:cs="Arial"/>
          <w:sz w:val="22"/>
          <w:szCs w:val="22"/>
        </w:rPr>
        <w:t xml:space="preserve">-sisällöistä saamelaisten edustajan kanssa. </w:t>
      </w:r>
      <w:r w:rsidRPr="007527A9">
        <w:rPr>
          <w:rFonts w:ascii="Arial" w:hAnsi="Arial" w:cs="Arial"/>
          <w:sz w:val="22"/>
          <w:szCs w:val="22"/>
          <w:highlight w:val="yellow"/>
        </w:rPr>
        <w:t>Ohjelman sisällöstä</w:t>
      </w:r>
      <w:r w:rsidR="007527A9" w:rsidRPr="007527A9">
        <w:rPr>
          <w:rFonts w:ascii="Arial" w:hAnsi="Arial" w:cs="Arial"/>
          <w:sz w:val="22"/>
          <w:szCs w:val="22"/>
          <w:highlight w:val="yellow"/>
        </w:rPr>
        <w:t xml:space="preserve"> on järjestetty kaksi </w:t>
      </w:r>
      <w:r w:rsidR="00A50D05">
        <w:rPr>
          <w:rFonts w:ascii="Arial" w:hAnsi="Arial" w:cs="Arial"/>
          <w:sz w:val="22"/>
          <w:szCs w:val="22"/>
          <w:highlight w:val="yellow"/>
        </w:rPr>
        <w:t>Saamelaiskäräjälain mukaista</w:t>
      </w:r>
      <w:r w:rsidRPr="007527A9">
        <w:rPr>
          <w:rFonts w:ascii="Arial" w:hAnsi="Arial" w:cs="Arial"/>
          <w:sz w:val="22"/>
          <w:szCs w:val="22"/>
          <w:highlight w:val="yellow"/>
        </w:rPr>
        <w:t xml:space="preserve"> neuvottelu</w:t>
      </w:r>
      <w:r w:rsidR="007527A9" w:rsidRPr="007527A9">
        <w:rPr>
          <w:rFonts w:ascii="Arial" w:hAnsi="Arial" w:cs="Arial"/>
          <w:sz w:val="22"/>
          <w:szCs w:val="22"/>
          <w:highlight w:val="yellow"/>
        </w:rPr>
        <w:t>a (16.1.2020 ja 26.4.2021)</w:t>
      </w:r>
      <w:r w:rsidRPr="007527A9">
        <w:rPr>
          <w:rFonts w:ascii="Arial" w:hAnsi="Arial" w:cs="Arial"/>
          <w:sz w:val="22"/>
          <w:szCs w:val="22"/>
          <w:highlight w:val="yellow"/>
        </w:rPr>
        <w:t>, jo</w:t>
      </w:r>
      <w:r w:rsidR="007527A9" w:rsidRPr="007527A9">
        <w:rPr>
          <w:rFonts w:ascii="Arial" w:hAnsi="Arial" w:cs="Arial"/>
          <w:sz w:val="22"/>
          <w:szCs w:val="22"/>
          <w:highlight w:val="yellow"/>
        </w:rPr>
        <w:t>i</w:t>
      </w:r>
      <w:r w:rsidRPr="007527A9">
        <w:rPr>
          <w:rFonts w:ascii="Arial" w:hAnsi="Arial" w:cs="Arial"/>
          <w:sz w:val="22"/>
          <w:szCs w:val="22"/>
          <w:highlight w:val="yellow"/>
        </w:rPr>
        <w:t>ssa todettiin ohjelmatyössä huomioitavan alkuperäiskansa saamelaisten elinkeinot ja hyvinvoint</w:t>
      </w:r>
      <w:r w:rsidR="007527A9" w:rsidRPr="007527A9">
        <w:rPr>
          <w:rFonts w:ascii="Arial" w:hAnsi="Arial" w:cs="Arial"/>
          <w:sz w:val="22"/>
          <w:szCs w:val="22"/>
          <w:highlight w:val="yellow"/>
        </w:rPr>
        <w:t>i maakunta-ohjelman työn kautta sekä ohjelman sisällössä mm. ilmastonmuutoksen vaikutuksen ja omakielisyyden kautta</w:t>
      </w:r>
      <w:r w:rsidR="007527A9">
        <w:rPr>
          <w:rFonts w:ascii="Arial" w:hAnsi="Arial" w:cs="Arial"/>
          <w:sz w:val="22"/>
          <w:szCs w:val="22"/>
        </w:rPr>
        <w:t>.</w:t>
      </w:r>
      <w:r w:rsidRPr="005C6ACB">
        <w:rPr>
          <w:rFonts w:ascii="Arial" w:hAnsi="Arial" w:cs="Arial"/>
          <w:sz w:val="22"/>
          <w:szCs w:val="22"/>
        </w:rPr>
        <w:t xml:space="preserve"> Ohjelmassa todetaan, että </w:t>
      </w:r>
      <w:r w:rsidR="007527A9" w:rsidRPr="007527A9">
        <w:rPr>
          <w:rFonts w:ascii="Arial" w:hAnsi="Arial" w:cs="Arial"/>
          <w:sz w:val="22"/>
          <w:szCs w:val="22"/>
          <w:highlight w:val="yellow"/>
        </w:rPr>
        <w:t>alkuperäiskansa</w:t>
      </w:r>
      <w:r w:rsidR="007527A9">
        <w:rPr>
          <w:rFonts w:ascii="Arial" w:hAnsi="Arial" w:cs="Arial"/>
          <w:sz w:val="22"/>
          <w:szCs w:val="22"/>
        </w:rPr>
        <w:t xml:space="preserve"> </w:t>
      </w:r>
      <w:r w:rsidRPr="005C6ACB">
        <w:rPr>
          <w:rFonts w:ascii="Arial" w:hAnsi="Arial" w:cs="Arial"/>
          <w:sz w:val="22"/>
          <w:szCs w:val="22"/>
        </w:rPr>
        <w:t>saamelaisten, romanien ja muiden väestöryhmien ja yhteisöjen tukeminen kulttuurisensitiivisesti on tärkeää varoja käytettäessä. TEM kutsui kuulemistilaisuuteen 12.2.2020 vähemmistöryhmiä ml. romanit. TEM esitteli ohjelmatyön käynnistymistä romaniasiain neuvottelukunnassa 16.1.2019. Ohjelman valmisteluprosessissa on ollut mukana sukupuolten välisen tasa-arvon asiantuntijoita sekä ympäristöhallinnon asiantuntijoita.</w:t>
      </w:r>
    </w:p>
    <w:p w14:paraId="52992420" w14:textId="77777777" w:rsidR="000D28CC" w:rsidRPr="00467182" w:rsidRDefault="000D28CC" w:rsidP="005C6ACB">
      <w:pPr>
        <w:pStyle w:val="VMleipteksti"/>
        <w:ind w:left="0"/>
        <w:rPr>
          <w:rFonts w:ascii="Arial" w:hAnsi="Arial" w:cs="Arial"/>
          <w:sz w:val="22"/>
          <w:szCs w:val="22"/>
        </w:rPr>
      </w:pPr>
    </w:p>
    <w:p w14:paraId="580BB3B2" w14:textId="77777777" w:rsidR="00467182" w:rsidRPr="00467182" w:rsidRDefault="007527A9" w:rsidP="005C6ACB">
      <w:pPr>
        <w:pStyle w:val="VMleipteksti"/>
        <w:ind w:left="0"/>
        <w:rPr>
          <w:rFonts w:ascii="Arial" w:hAnsi="Arial" w:cs="Arial"/>
          <w:sz w:val="22"/>
          <w:szCs w:val="22"/>
        </w:rPr>
      </w:pPr>
      <w:r w:rsidRPr="00467182">
        <w:rPr>
          <w:rFonts w:ascii="Arial" w:hAnsi="Arial" w:cs="Arial"/>
          <w:sz w:val="22"/>
          <w:szCs w:val="22"/>
          <w:highlight w:val="yellow"/>
        </w:rPr>
        <w:t>Ohjelmaehdotuksesta ja sen ympäristöselostuksesta pyydettiin lausuntoja julkisessa verkkopalvelussa 20</w:t>
      </w:r>
      <w:r w:rsidR="00467182" w:rsidRPr="00467182">
        <w:rPr>
          <w:rFonts w:ascii="Arial" w:hAnsi="Arial" w:cs="Arial"/>
          <w:sz w:val="22"/>
          <w:szCs w:val="22"/>
          <w:highlight w:val="yellow"/>
        </w:rPr>
        <w:t>.</w:t>
      </w:r>
      <w:r w:rsidRPr="00467182">
        <w:rPr>
          <w:rFonts w:ascii="Arial" w:hAnsi="Arial" w:cs="Arial"/>
          <w:sz w:val="22"/>
          <w:szCs w:val="22"/>
          <w:highlight w:val="yellow"/>
        </w:rPr>
        <w:t>3.-16.4.</w:t>
      </w:r>
      <w:r w:rsidR="00467182" w:rsidRPr="00467182">
        <w:rPr>
          <w:rFonts w:ascii="Arial" w:hAnsi="Arial" w:cs="Arial"/>
          <w:sz w:val="22"/>
          <w:szCs w:val="22"/>
          <w:highlight w:val="yellow"/>
        </w:rPr>
        <w:t>2021.</w:t>
      </w:r>
      <w:r w:rsidRPr="00467182">
        <w:rPr>
          <w:rFonts w:ascii="Arial" w:hAnsi="Arial" w:cs="Arial"/>
          <w:sz w:val="22"/>
          <w:szCs w:val="22"/>
          <w:highlight w:val="yellow"/>
        </w:rPr>
        <w:t xml:space="preserve"> Lausunto</w:t>
      </w:r>
      <w:r w:rsidR="00467182" w:rsidRPr="00467182">
        <w:rPr>
          <w:rFonts w:ascii="Arial" w:hAnsi="Arial" w:cs="Arial"/>
          <w:sz w:val="22"/>
          <w:szCs w:val="22"/>
          <w:highlight w:val="yellow"/>
        </w:rPr>
        <w:t>j</w:t>
      </w:r>
      <w:r w:rsidRPr="00467182">
        <w:rPr>
          <w:rFonts w:ascii="Arial" w:hAnsi="Arial" w:cs="Arial"/>
          <w:sz w:val="22"/>
          <w:szCs w:val="22"/>
          <w:highlight w:val="yellow"/>
        </w:rPr>
        <w:t>a jätettiin yhteensä 9</w:t>
      </w:r>
      <w:r w:rsidR="00FF278E">
        <w:rPr>
          <w:rFonts w:ascii="Arial" w:hAnsi="Arial" w:cs="Arial"/>
          <w:sz w:val="22"/>
          <w:szCs w:val="22"/>
          <w:highlight w:val="yellow"/>
        </w:rPr>
        <w:t>9</w:t>
      </w:r>
      <w:r w:rsidRPr="00467182">
        <w:rPr>
          <w:rFonts w:ascii="Arial" w:hAnsi="Arial" w:cs="Arial"/>
          <w:sz w:val="22"/>
          <w:szCs w:val="22"/>
          <w:highlight w:val="yellow"/>
        </w:rPr>
        <w:t xml:space="preserve">. Palautteessa kiitettiin valmisteluprosessia ja ohjelman strategiaa ja toimia pidettiin osuvina. </w:t>
      </w:r>
      <w:r w:rsidR="00467182" w:rsidRPr="00467182">
        <w:rPr>
          <w:rFonts w:ascii="Arial" w:hAnsi="Arial" w:cs="Arial"/>
          <w:sz w:val="22"/>
          <w:szCs w:val="22"/>
          <w:highlight w:val="yellow"/>
        </w:rPr>
        <w:t>Useassa lausunnossa todettiin kuitenkin, että olisi ollut tarpeellista alueluokkien lisäksi tehdä tarveanalyysia maakuntatasolla. Ohjelman toimee</w:t>
      </w:r>
      <w:r w:rsidR="00FF278E">
        <w:rPr>
          <w:rFonts w:ascii="Arial" w:hAnsi="Arial" w:cs="Arial"/>
          <w:sz w:val="22"/>
          <w:szCs w:val="22"/>
          <w:highlight w:val="yellow"/>
        </w:rPr>
        <w:t>n</w:t>
      </w:r>
      <w:r w:rsidR="00467182" w:rsidRPr="00467182">
        <w:rPr>
          <w:rFonts w:ascii="Arial" w:hAnsi="Arial" w:cs="Arial"/>
          <w:sz w:val="22"/>
          <w:szCs w:val="22"/>
          <w:highlight w:val="yellow"/>
        </w:rPr>
        <w:t xml:space="preserve">pano rakentuu maakuntaohjelmatyöhön ja älykkään erikoistumisen valintoihin, joiden avulla toteutusta tarkennetaan. </w:t>
      </w:r>
      <w:r w:rsidRPr="00467182">
        <w:rPr>
          <w:rFonts w:ascii="Arial" w:hAnsi="Arial" w:cs="Arial"/>
          <w:sz w:val="22"/>
          <w:szCs w:val="22"/>
          <w:highlight w:val="yellow"/>
        </w:rPr>
        <w:t xml:space="preserve">Ohjelman sisältöön esitettiin huomioita mm. tuensaajien, kestävän kehityksen, tasa-arvon, </w:t>
      </w:r>
      <w:r w:rsidR="00467182" w:rsidRPr="00467182">
        <w:rPr>
          <w:rFonts w:ascii="Arial" w:hAnsi="Arial" w:cs="Arial"/>
          <w:sz w:val="22"/>
          <w:szCs w:val="22"/>
          <w:highlight w:val="yellow"/>
        </w:rPr>
        <w:t>indikaattorien ja tuettavan toiminnan tarkennuksien osalta. Palautetta on huomioitu sisällössä ohjelman päätavoitteiden elinkeinojen ja työllisyyden edistämisen näkökulmasta. Osa palautteesta voidaan huomioida toimeenpanon ohjeistuksen muodossa.</w:t>
      </w:r>
      <w:r w:rsidR="00467182" w:rsidRPr="00467182">
        <w:rPr>
          <w:rFonts w:ascii="Arial" w:hAnsi="Arial" w:cs="Arial"/>
          <w:sz w:val="22"/>
          <w:szCs w:val="22"/>
        </w:rPr>
        <w:t xml:space="preserve"> </w:t>
      </w:r>
    </w:p>
    <w:p w14:paraId="53F985DC" w14:textId="77777777" w:rsidR="005C6ACB" w:rsidRPr="005C6ACB" w:rsidRDefault="005C6ACB" w:rsidP="005C6ACB">
      <w:pPr>
        <w:pStyle w:val="VMleipteksti"/>
        <w:ind w:left="0"/>
        <w:rPr>
          <w:rFonts w:ascii="Arial" w:hAnsi="Arial" w:cs="Arial"/>
          <w:sz w:val="22"/>
          <w:szCs w:val="22"/>
        </w:rPr>
      </w:pPr>
    </w:p>
    <w:p w14:paraId="26912CBA" w14:textId="77777777" w:rsidR="005C6ACB" w:rsidRPr="005C6ACB" w:rsidRDefault="005C6ACB" w:rsidP="005C6ACB">
      <w:pPr>
        <w:pStyle w:val="VMleipteksti"/>
        <w:ind w:left="0"/>
        <w:rPr>
          <w:rFonts w:ascii="Arial" w:hAnsi="Arial" w:cs="Arial"/>
          <w:sz w:val="22"/>
          <w:szCs w:val="22"/>
        </w:rPr>
      </w:pPr>
      <w:r w:rsidRPr="005C6ACB">
        <w:rPr>
          <w:rFonts w:ascii="Arial" w:hAnsi="Arial" w:cs="Arial"/>
          <w:sz w:val="22"/>
          <w:szCs w:val="22"/>
        </w:rPr>
        <w:t>Alueiden valmistelussa kumppanuusperiaatetta on toteutettu sekä maakunnan yhteistyöryhmien</w:t>
      </w:r>
    </w:p>
    <w:p w14:paraId="2A6DB350" w14:textId="77777777" w:rsidR="005C6ACB" w:rsidRPr="005C6ACB" w:rsidRDefault="005C6ACB" w:rsidP="005C6ACB">
      <w:pPr>
        <w:pStyle w:val="VMleipteksti"/>
        <w:ind w:left="0"/>
        <w:rPr>
          <w:rFonts w:ascii="Arial" w:hAnsi="Arial" w:cs="Arial"/>
          <w:sz w:val="22"/>
          <w:szCs w:val="22"/>
        </w:rPr>
      </w:pPr>
      <w:r w:rsidRPr="005C6ACB">
        <w:rPr>
          <w:rFonts w:ascii="Arial" w:hAnsi="Arial" w:cs="Arial"/>
          <w:sz w:val="22"/>
          <w:szCs w:val="22"/>
        </w:rPr>
        <w:t>(MYR) ja MYR-sihteeristöjen, maakuntahallitusten ja -valtuustojen, sidosryhmätilaisuuksien, alueellisten valmisteluryhmien sekä avoimien kuulemis- ja keskustelutilaisuuksien kautta. Ohjelmaluonnosta on voinut kommentoida myös sidosryhmille kohdennettujen verkkokyselyjen yhteydessä.</w:t>
      </w:r>
    </w:p>
    <w:p w14:paraId="4D84D270" w14:textId="77777777" w:rsidR="005C6ACB" w:rsidRPr="005C6ACB" w:rsidRDefault="005C6ACB" w:rsidP="005C6ACB">
      <w:pPr>
        <w:pStyle w:val="VMleipteksti"/>
        <w:ind w:left="0"/>
        <w:rPr>
          <w:rFonts w:ascii="Arial" w:hAnsi="Arial" w:cs="Arial"/>
          <w:sz w:val="22"/>
          <w:szCs w:val="22"/>
        </w:rPr>
      </w:pPr>
      <w:proofErr w:type="spellStart"/>
      <w:r w:rsidRPr="005C6ACB">
        <w:rPr>
          <w:rFonts w:ascii="Arial" w:hAnsi="Arial" w:cs="Arial"/>
          <w:sz w:val="22"/>
          <w:szCs w:val="22"/>
        </w:rPr>
        <w:t>MYR:ssä</w:t>
      </w:r>
      <w:proofErr w:type="spellEnd"/>
      <w:r w:rsidRPr="005C6ACB">
        <w:rPr>
          <w:rFonts w:ascii="Arial" w:hAnsi="Arial" w:cs="Arial"/>
          <w:sz w:val="22"/>
          <w:szCs w:val="22"/>
        </w:rPr>
        <w:t xml:space="preserve"> on edustettuna maakunnan liitto ja sen jäsenkunnat, ohjelmaa rahoittavat valtion viranomaiset sekä alueen kehittämisen kannalta keskeiset tahot, kuten työmarkkina- ja elinkeinojärjestöt, sekä muut kansalaisyhteiskuntaa edustavat tai ympäristöjärjestöt ja sukupuolten tasa-arvoa edistävät järjestöt. Mahdollisuus tiedonsaantiin ja vaikuttamiseen on toteutunut myös maakunnallisten ja suuralueittaisten kuulemis- ja informaatiotilaisuuksien kautta. Tilaisuuksissa on ollut mukana kuntien, järjestöjen, koulutus- ja tutkimusorganisaatioiden, kehittämisyhtiöiden, teknologiakeskusten sekä elinkeino- ja yrityselämän edustajia. Valmistelu alkuvaiheessa järjestettiin avoin verkkokuuleminen, joka avulla saatiin laajasti eri toimijoiden näkemyksiä ohjelmatyön valmisteluryhmän laatimiin keskeisiin toimintaympäristön haasteisiin. Kansalaisten ja sidosryhmien ohjelman valmisteluun osallistamisesta huolehditaan myös SOVA-prosessin kautta.</w:t>
      </w:r>
    </w:p>
    <w:p w14:paraId="7B89EC60" w14:textId="77777777" w:rsidR="005C6ACB" w:rsidRPr="005C6ACB" w:rsidRDefault="005C6ACB" w:rsidP="005C6ACB">
      <w:pPr>
        <w:pStyle w:val="VMleipteksti"/>
        <w:ind w:left="0"/>
        <w:rPr>
          <w:rFonts w:ascii="Arial" w:hAnsi="Arial" w:cs="Arial"/>
          <w:sz w:val="22"/>
          <w:szCs w:val="22"/>
        </w:rPr>
      </w:pPr>
    </w:p>
    <w:p w14:paraId="753E08F8" w14:textId="77777777" w:rsidR="005C6ACB" w:rsidRPr="005C6ACB" w:rsidRDefault="005C6ACB" w:rsidP="005C6ACB">
      <w:pPr>
        <w:pStyle w:val="VMleipteksti"/>
        <w:ind w:left="0"/>
        <w:rPr>
          <w:rFonts w:ascii="Arial" w:hAnsi="Arial" w:cs="Arial"/>
          <w:color w:val="262626"/>
          <w:sz w:val="22"/>
          <w:szCs w:val="22"/>
        </w:rPr>
      </w:pPr>
      <w:r w:rsidRPr="005C6ACB">
        <w:rPr>
          <w:rFonts w:ascii="Arial" w:hAnsi="Arial" w:cs="Arial"/>
          <w:color w:val="262626"/>
          <w:sz w:val="22"/>
          <w:szCs w:val="22"/>
        </w:rPr>
        <w:t>Manner-Suomen ohjelman ympäristövaikutusten arvioinnista vastaa työ- ja elinkeinoministeriö.</w:t>
      </w:r>
    </w:p>
    <w:p w14:paraId="67EB1A16" w14:textId="77777777" w:rsidR="005C6ACB" w:rsidRPr="005C6ACB" w:rsidRDefault="005C6ACB" w:rsidP="005C6ACB">
      <w:pPr>
        <w:pStyle w:val="VMleipteksti"/>
        <w:ind w:left="0"/>
        <w:rPr>
          <w:rFonts w:ascii="Arial" w:hAnsi="Arial" w:cs="Arial"/>
          <w:color w:val="262626"/>
          <w:sz w:val="22"/>
          <w:szCs w:val="22"/>
        </w:rPr>
      </w:pPr>
      <w:r w:rsidRPr="005C6ACB">
        <w:rPr>
          <w:rFonts w:ascii="Arial" w:hAnsi="Arial" w:cs="Arial"/>
          <w:color w:val="262626"/>
          <w:sz w:val="22"/>
          <w:szCs w:val="22"/>
        </w:rPr>
        <w:t>Yleisöllä ja viranomaisilla on ollut mahdollisuus esittää mielipiteensä ja vaikuttaa ohjelman</w:t>
      </w:r>
    </w:p>
    <w:p w14:paraId="4154B1E8" w14:textId="77777777" w:rsidR="005C6ACB" w:rsidRPr="005C6ACB" w:rsidRDefault="005C6ACB" w:rsidP="005C6ACB">
      <w:pPr>
        <w:pStyle w:val="VMleipteksti"/>
        <w:ind w:left="0"/>
        <w:rPr>
          <w:rFonts w:ascii="Arial" w:hAnsi="Arial" w:cs="Arial"/>
          <w:color w:val="262626"/>
          <w:sz w:val="22"/>
          <w:szCs w:val="22"/>
        </w:rPr>
      </w:pPr>
      <w:r w:rsidRPr="005C6ACB">
        <w:rPr>
          <w:rFonts w:ascii="Arial" w:hAnsi="Arial" w:cs="Arial"/>
          <w:color w:val="262626"/>
          <w:sz w:val="22"/>
          <w:szCs w:val="22"/>
        </w:rPr>
        <w:t>ja ympäristöarvioinnin suunnitteluun sen aloitusvaiheessa ja arvioinnin aikana. Valtioneuvoston</w:t>
      </w:r>
    </w:p>
    <w:p w14:paraId="6939EB0B" w14:textId="77777777" w:rsidR="005C6ACB" w:rsidRPr="005C6ACB" w:rsidRDefault="005C6ACB" w:rsidP="005C6ACB">
      <w:pPr>
        <w:pStyle w:val="VMleipteksti"/>
        <w:ind w:left="0"/>
        <w:rPr>
          <w:rFonts w:ascii="Arial" w:hAnsi="Arial" w:cs="Arial"/>
          <w:sz w:val="22"/>
          <w:szCs w:val="22"/>
        </w:rPr>
      </w:pPr>
      <w:r w:rsidRPr="005C6ACB">
        <w:rPr>
          <w:rFonts w:ascii="Arial" w:hAnsi="Arial" w:cs="Arial"/>
          <w:color w:val="262626"/>
          <w:sz w:val="22"/>
          <w:szCs w:val="22"/>
        </w:rPr>
        <w:t>linjattua 27.11.2019 ohjelmavalmistelun sisällölliset painopisteet julkaistiin 29.11.2019 i</w:t>
      </w:r>
      <w:r w:rsidRPr="005C6ACB">
        <w:rPr>
          <w:rFonts w:ascii="Arial" w:hAnsi="Arial" w:cs="Arial"/>
          <w:sz w:val="22"/>
          <w:szCs w:val="22"/>
        </w:rPr>
        <w:t>lmoitus</w:t>
      </w:r>
    </w:p>
    <w:p w14:paraId="6DFAF60F" w14:textId="77777777" w:rsidR="005C6ACB" w:rsidRDefault="005C6ACB" w:rsidP="005C6ACB">
      <w:pPr>
        <w:pStyle w:val="VMleipteksti"/>
        <w:ind w:left="0"/>
        <w:rPr>
          <w:rFonts w:ascii="Arial" w:hAnsi="Arial" w:cs="Arial"/>
          <w:color w:val="262626"/>
          <w:sz w:val="22"/>
          <w:szCs w:val="22"/>
        </w:rPr>
      </w:pPr>
      <w:r w:rsidRPr="005C6ACB">
        <w:rPr>
          <w:rFonts w:ascii="Arial" w:hAnsi="Arial" w:cs="Arial"/>
          <w:sz w:val="22"/>
          <w:szCs w:val="22"/>
        </w:rPr>
        <w:t>ohjelman 2021–2027 valmistelun ja siihen liittyvän ympäristöarvioinnin aloittamisesta sekä käynnistettiin ympäristöviranomaisten kuuleminen ympäristöselostuksen sisällöstä (29.11-.31.12.2019). O</w:t>
      </w:r>
      <w:r w:rsidRPr="005C6ACB">
        <w:rPr>
          <w:rFonts w:ascii="Arial" w:hAnsi="Arial" w:cs="Arial"/>
          <w:color w:val="262626"/>
          <w:sz w:val="22"/>
          <w:szCs w:val="22"/>
        </w:rPr>
        <w:t xml:space="preserve">sallistumis- ja arviointisuunnitelman (OAS) mukaisesti ohjelmasta laadittiin valmistelun yhteydessä ympäristöselostus (laki viranomaisten suunnitelmien ja ohjelmien ympäristövaikutusten arvioinnista 200/2005 sekä sitä täydentävä valtioneuvoston asetus 347/2005. Ympäristöselostuksen laadinnasta vastasi </w:t>
      </w:r>
      <w:proofErr w:type="spellStart"/>
      <w:r w:rsidRPr="005C6ACB">
        <w:rPr>
          <w:rFonts w:ascii="Arial" w:hAnsi="Arial" w:cs="Arial"/>
          <w:color w:val="262626"/>
          <w:sz w:val="22"/>
          <w:szCs w:val="22"/>
        </w:rPr>
        <w:t>Gaia</w:t>
      </w:r>
      <w:proofErr w:type="spellEnd"/>
      <w:r w:rsidRPr="005C6ACB">
        <w:rPr>
          <w:rFonts w:ascii="Arial" w:hAnsi="Arial" w:cs="Arial"/>
          <w:color w:val="262626"/>
          <w:sz w:val="22"/>
          <w:szCs w:val="22"/>
        </w:rPr>
        <w:t xml:space="preserve"> Consulting oy.</w:t>
      </w:r>
    </w:p>
    <w:p w14:paraId="4FBEA153" w14:textId="77777777" w:rsidR="000D28CC" w:rsidRPr="00546A05" w:rsidRDefault="00467182" w:rsidP="00546A05">
      <w:pPr>
        <w:spacing w:before="200" w:after="200"/>
        <w:rPr>
          <w:rFonts w:ascii="Arial" w:hAnsi="Arial" w:cs="Arial"/>
          <w:sz w:val="22"/>
          <w:szCs w:val="22"/>
        </w:rPr>
      </w:pPr>
      <w:r w:rsidRPr="00546A05">
        <w:rPr>
          <w:rFonts w:ascii="Arial" w:hAnsi="Arial" w:cs="Arial"/>
          <w:sz w:val="22"/>
          <w:szCs w:val="22"/>
          <w:highlight w:val="yellow"/>
        </w:rPr>
        <w:t>Y</w:t>
      </w:r>
      <w:r w:rsidR="00546A05">
        <w:rPr>
          <w:rFonts w:ascii="Arial" w:hAnsi="Arial" w:cs="Arial"/>
          <w:sz w:val="22"/>
          <w:szCs w:val="22"/>
          <w:highlight w:val="yellow"/>
        </w:rPr>
        <w:t>mpäristöselostusta</w:t>
      </w:r>
      <w:r w:rsidRPr="00546A05">
        <w:rPr>
          <w:rFonts w:ascii="Arial" w:hAnsi="Arial" w:cs="Arial"/>
          <w:sz w:val="22"/>
          <w:szCs w:val="22"/>
          <w:highlight w:val="yellow"/>
        </w:rPr>
        <w:t xml:space="preserve"> käsiteltiin kumppanuustyöryhmän kokouksissa ja sitä päivitettiin ohjelmarakenteen muutoksien yhteydessä. Ympäristöselostuksen lausuntopalautteessa todettiin, että </w:t>
      </w:r>
      <w:r w:rsidR="00546A05" w:rsidRPr="00546A05">
        <w:rPr>
          <w:rFonts w:ascii="Arial" w:hAnsi="Arial" w:cs="Arial"/>
          <w:sz w:val="22"/>
          <w:szCs w:val="22"/>
          <w:highlight w:val="yellow"/>
        </w:rPr>
        <w:t xml:space="preserve">siinä on </w:t>
      </w:r>
      <w:r w:rsidR="00546A05" w:rsidRPr="00546A05">
        <w:rPr>
          <w:rFonts w:ascii="Arial" w:eastAsia="Calibri" w:hAnsi="Arial" w:cs="Arial"/>
          <w:sz w:val="22"/>
          <w:szCs w:val="22"/>
          <w:highlight w:val="yellow"/>
        </w:rPr>
        <w:t>varsin kattavasti ja selkeästi kuvattu ohjelmaehdotuksen toteuttamisesta aiheutuvia ympäristövaikutuksia kunkin toimintalinjan ja sen erityistavoitteiden osalta. Ympäristövaikutusten arviointi jää kuitenkin varsin yleiselle tasolle ja laadulliseksi, johtuen osaltaan ohjelmaehdotuksen sisällön yleispiirteisyydestä ja siitä, että se ei sisällä konkreettisia hankkeita. Selostuksessa on huomioitu toimeenpanovaiheen merkitys myönteisiä vaikutuksia mahdollisesti vahvistavana ja kielteisiä vaikutuksia vähentävänä.</w:t>
      </w:r>
      <w:r w:rsidR="00546A05" w:rsidRPr="00546A05">
        <w:rPr>
          <w:rFonts w:ascii="Arial" w:hAnsi="Arial" w:cs="Arial"/>
          <w:sz w:val="22"/>
          <w:szCs w:val="22"/>
          <w:highlight w:val="yellow"/>
        </w:rPr>
        <w:t xml:space="preserve"> Selostukseen tehtiin korjaus- ja lisäysehdotuksia kulttuuriympäristöön ja työterveys- ja turvallisuuteen liittyen. </w:t>
      </w:r>
    </w:p>
    <w:p w14:paraId="5F3FBB00" w14:textId="77777777" w:rsidR="005C6ACB" w:rsidRPr="005C6ACB" w:rsidRDefault="005C6ACB" w:rsidP="005C6ACB">
      <w:pPr>
        <w:pStyle w:val="VMleipteksti"/>
        <w:ind w:left="0"/>
        <w:rPr>
          <w:rFonts w:ascii="Arial" w:hAnsi="Arial" w:cs="Arial"/>
          <w:sz w:val="22"/>
          <w:szCs w:val="22"/>
        </w:rPr>
      </w:pPr>
      <w:r w:rsidRPr="005C6ACB">
        <w:rPr>
          <w:rFonts w:ascii="Arial" w:hAnsi="Arial" w:cs="Arial"/>
          <w:sz w:val="22"/>
          <w:szCs w:val="22"/>
        </w:rPr>
        <w:t>Ohjelman toteutuksen kannalta oleelliset järjestöt ja muut sidosryhmät osallistuvat ohjelman toimeenpanoon, seurantaan ja arviointiin valtakunnallisella tasolla seurantakomiteatyöskentelyssä ja</w:t>
      </w:r>
    </w:p>
    <w:p w14:paraId="2AF5E4A4" w14:textId="77777777" w:rsidR="005C6ACB" w:rsidRDefault="005C6ACB" w:rsidP="005C6ACB">
      <w:pPr>
        <w:pStyle w:val="VMleipteksti"/>
        <w:ind w:left="0"/>
        <w:rPr>
          <w:rFonts w:ascii="Arial" w:hAnsi="Arial" w:cs="Arial"/>
          <w:sz w:val="22"/>
          <w:szCs w:val="22"/>
        </w:rPr>
      </w:pPr>
      <w:r w:rsidRPr="005C6ACB">
        <w:rPr>
          <w:rFonts w:ascii="Arial" w:hAnsi="Arial" w:cs="Arial"/>
          <w:sz w:val="22"/>
          <w:szCs w:val="22"/>
        </w:rPr>
        <w:t>alueellisella tasolla maakuntien yhteistyöryhmien työskentelyssä. Ohjelman seurantakomitean työskentelyllä tuetaan vahvasti kumppanusperiaatteen toteutumista ja se tuo lisäarvoa ohjelmatyöhön. Maakunnan yhteistyöryhmät ovat keskeinen kumppanuuselin alueilla.</w:t>
      </w:r>
    </w:p>
    <w:p w14:paraId="365121CC" w14:textId="77777777" w:rsidR="0008422C" w:rsidRPr="005C6ACB" w:rsidRDefault="0008422C" w:rsidP="005C6ACB">
      <w:pPr>
        <w:pStyle w:val="VMleipteksti"/>
        <w:ind w:left="0"/>
        <w:rPr>
          <w:rFonts w:ascii="Arial" w:hAnsi="Arial" w:cs="Arial"/>
          <w:sz w:val="22"/>
          <w:szCs w:val="22"/>
        </w:rPr>
      </w:pPr>
    </w:p>
    <w:p w14:paraId="618A6E1E" w14:textId="77777777" w:rsidR="005C6ACB" w:rsidRPr="005C6ACB" w:rsidRDefault="005C6ACB" w:rsidP="005C6ACB">
      <w:pPr>
        <w:pStyle w:val="VMleipteksti"/>
        <w:ind w:left="0"/>
        <w:rPr>
          <w:rFonts w:ascii="Arial" w:hAnsi="Arial" w:cs="Arial"/>
          <w:sz w:val="22"/>
          <w:szCs w:val="22"/>
        </w:rPr>
      </w:pPr>
      <w:r w:rsidRPr="005C6ACB">
        <w:rPr>
          <w:rFonts w:ascii="Arial" w:hAnsi="Arial" w:cs="Arial"/>
          <w:sz w:val="22"/>
          <w:szCs w:val="22"/>
        </w:rPr>
        <w:t xml:space="preserve">Järjestö- ja sidosryhmäkumppanien aktiivinen osallistuminen ohjelmaan liittyvään viestintään ja sen suunnitteluun järjestetään osana </w:t>
      </w:r>
      <w:proofErr w:type="spellStart"/>
      <w:r w:rsidRPr="005C6ACB">
        <w:rPr>
          <w:rFonts w:ascii="Arial" w:hAnsi="Arial" w:cs="Arial"/>
          <w:sz w:val="22"/>
          <w:szCs w:val="22"/>
        </w:rPr>
        <w:t>TEM:n</w:t>
      </w:r>
      <w:proofErr w:type="spellEnd"/>
      <w:r w:rsidRPr="005C6ACB">
        <w:rPr>
          <w:rFonts w:ascii="Arial" w:hAnsi="Arial" w:cs="Arial"/>
          <w:sz w:val="22"/>
          <w:szCs w:val="22"/>
        </w:rPr>
        <w:t xml:space="preserve"> vetämää viestinnän yhteistyötä. Hallintoviranomaisen</w:t>
      </w:r>
    </w:p>
    <w:p w14:paraId="16AF5B07" w14:textId="77777777" w:rsidR="005C6ACB" w:rsidRPr="005C6ACB" w:rsidRDefault="005C6ACB" w:rsidP="005C6ACB">
      <w:pPr>
        <w:pStyle w:val="VMleipteksti"/>
        <w:ind w:left="0"/>
        <w:rPr>
          <w:rFonts w:ascii="Arial" w:hAnsi="Arial" w:cs="Arial"/>
          <w:sz w:val="22"/>
          <w:szCs w:val="22"/>
        </w:rPr>
      </w:pPr>
      <w:r w:rsidRPr="005C6ACB">
        <w:rPr>
          <w:rFonts w:ascii="Arial" w:hAnsi="Arial" w:cs="Arial"/>
          <w:sz w:val="22"/>
          <w:szCs w:val="22"/>
        </w:rPr>
        <w:t>viestintäverkostossa kumppanuustahoilla on ollut ja on tulevallakin kaudella tärkeä rooli.</w:t>
      </w:r>
    </w:p>
    <w:p w14:paraId="6043E51F" w14:textId="77777777" w:rsidR="005C6ACB" w:rsidRDefault="005C6ACB" w:rsidP="005C6ACB">
      <w:pPr>
        <w:pStyle w:val="VMleipteksti"/>
        <w:ind w:left="0"/>
        <w:rPr>
          <w:rFonts w:ascii="Arial" w:hAnsi="Arial" w:cs="Arial"/>
          <w:sz w:val="22"/>
          <w:szCs w:val="22"/>
        </w:rPr>
      </w:pPr>
      <w:r w:rsidRPr="005C6ACB">
        <w:rPr>
          <w:rFonts w:ascii="Arial" w:hAnsi="Arial" w:cs="Arial"/>
          <w:sz w:val="22"/>
          <w:szCs w:val="22"/>
        </w:rPr>
        <w:t>Välittävinä toimieliminä toimivat viranomaiset ohjaavat ja neuvovat toimijoita rahoituksen hakemisessa ja hankkeiden toteutuksessa mm. huomioiden pienten järjestöjen ja toimijoiden tarpeet.</w:t>
      </w:r>
    </w:p>
    <w:p w14:paraId="27B9BE57" w14:textId="77777777" w:rsidR="0008422C" w:rsidRPr="005C6ACB" w:rsidRDefault="0008422C" w:rsidP="005C6ACB">
      <w:pPr>
        <w:pStyle w:val="VMleipteksti"/>
        <w:ind w:left="0"/>
        <w:rPr>
          <w:rFonts w:ascii="Arial" w:hAnsi="Arial" w:cs="Arial"/>
          <w:sz w:val="22"/>
          <w:szCs w:val="22"/>
        </w:rPr>
      </w:pPr>
    </w:p>
    <w:p w14:paraId="1BC7CE8C" w14:textId="77777777" w:rsidR="005C6ACB" w:rsidRPr="005C6ACB" w:rsidRDefault="005C6ACB" w:rsidP="005C6ACB">
      <w:pPr>
        <w:pStyle w:val="VMleipteksti"/>
        <w:ind w:left="0"/>
        <w:rPr>
          <w:rFonts w:ascii="Arial" w:hAnsi="Arial" w:cs="Arial"/>
          <w:sz w:val="22"/>
          <w:szCs w:val="22"/>
        </w:rPr>
      </w:pPr>
      <w:r w:rsidRPr="005C6ACB">
        <w:rPr>
          <w:rFonts w:ascii="Arial" w:hAnsi="Arial" w:cs="Arial"/>
          <w:sz w:val="22"/>
          <w:szCs w:val="22"/>
        </w:rPr>
        <w:t>Ohjelmakauden alussa laaditaan koulutussuunnitelma välittäville toimielimille, sosiaalipartnereille</w:t>
      </w:r>
    </w:p>
    <w:p w14:paraId="5B4B9A83" w14:textId="77777777" w:rsidR="00DE585D" w:rsidRPr="00374171" w:rsidRDefault="005C6ACB" w:rsidP="00FB5A6F">
      <w:pPr>
        <w:pStyle w:val="VMleipteksti"/>
        <w:ind w:left="0"/>
        <w:rPr>
          <w:rFonts w:ascii="Arial" w:hAnsi="Arial" w:cs="Arial"/>
          <w:sz w:val="22"/>
          <w:szCs w:val="22"/>
        </w:rPr>
      </w:pPr>
      <w:r w:rsidRPr="005C6ACB">
        <w:rPr>
          <w:rFonts w:ascii="Arial" w:hAnsi="Arial" w:cs="Arial"/>
          <w:sz w:val="22"/>
          <w:szCs w:val="22"/>
        </w:rPr>
        <w:t>sekä kansalaisjärjestöille järjestettävistä koulutustilaisuuksista. Tilaisuudet ja niiden toteuttamistavat suunnitellaan yhdessä ko. kumppanien kanssa, jotta ne vastaavat mahdollisimman hyvin kohderyhmän tarpeisiin. Koulutussuunnitelmassa määritellään, mitkä koulutusosiot ovat hallintoviranomaisen vastuulla, mitkä välittävien toimielinten ja mitkä joidenkin muiden tahojen, esim. ohjelman teemakohtaisten koordinaatiohankkeiden, vastuulla. Koulutussuunnitelmaa päivitetään säännöllisesti ja koulutustilaisuuksiin varataan riittävä rahoitus, jolla pystytään vastaamaan hallintoviranomaisen arvioimiin ja kentältä tuleviin tarpeisiin. Myös hankkeiden ohjausryhmät omalta osaltaan ovat kumppanuutta.</w:t>
      </w:r>
      <w:r w:rsidR="00DB5119">
        <w:rPr>
          <w:rFonts w:ascii="Arial" w:hAnsi="Arial" w:cs="Arial"/>
          <w:sz w:val="22"/>
          <w:szCs w:val="22"/>
        </w:rPr>
        <w:t xml:space="preserve"> </w:t>
      </w:r>
    </w:p>
    <w:p w14:paraId="7E7382A1" w14:textId="77777777" w:rsidR="00FB5A6F" w:rsidRDefault="00FB5A6F" w:rsidP="00FB5A6F">
      <w:pPr>
        <w:pStyle w:val="Otsikko1"/>
        <w:rPr>
          <w:rFonts w:ascii="Arial" w:hAnsi="Arial" w:cs="Arial"/>
          <w:color w:val="auto"/>
        </w:rPr>
      </w:pPr>
      <w:bookmarkStart w:id="51" w:name="_Toc71635097"/>
      <w:r w:rsidRPr="00963EFB">
        <w:rPr>
          <w:rFonts w:ascii="Arial" w:hAnsi="Arial" w:cs="Arial"/>
          <w:color w:val="auto"/>
        </w:rPr>
        <w:t>7. Viestintä ja näkyvyys</w:t>
      </w:r>
      <w:bookmarkEnd w:id="51"/>
    </w:p>
    <w:p w14:paraId="30676209" w14:textId="77777777" w:rsidR="00DF2E0E" w:rsidRDefault="00DF2E0E" w:rsidP="00DF2E0E"/>
    <w:p w14:paraId="0928BD61" w14:textId="77777777" w:rsidR="00DF2E0E" w:rsidRPr="00DF2E0E" w:rsidRDefault="002912B8" w:rsidP="00DF2E0E">
      <w:r>
        <w:t>(4 387</w:t>
      </w:r>
      <w:r w:rsidR="00DF2E0E">
        <w:t>/4 500)</w:t>
      </w:r>
      <w:r w:rsidR="000D28CC">
        <w:t xml:space="preserve"> </w:t>
      </w:r>
      <w:r w:rsidR="00BE5EDE">
        <w:rPr>
          <w:highlight w:val="cyan"/>
        </w:rPr>
        <w:t>--&gt; jää noin 1</w:t>
      </w:r>
      <w:r w:rsidR="00B0220C">
        <w:rPr>
          <w:highlight w:val="cyan"/>
        </w:rPr>
        <w:t>1</w:t>
      </w:r>
      <w:r w:rsidR="00056E85">
        <w:rPr>
          <w:highlight w:val="cyan"/>
        </w:rPr>
        <w:t xml:space="preserve">0 </w:t>
      </w:r>
      <w:r w:rsidR="000D28CC" w:rsidRPr="000D28CC">
        <w:rPr>
          <w:highlight w:val="cyan"/>
        </w:rPr>
        <w:t xml:space="preserve">merkkiä </w:t>
      </w:r>
      <w:proofErr w:type="spellStart"/>
      <w:r w:rsidR="000D28CC" w:rsidRPr="000D28CC">
        <w:rPr>
          <w:highlight w:val="cyan"/>
        </w:rPr>
        <w:t>JTF:lle</w:t>
      </w:r>
      <w:proofErr w:type="spellEnd"/>
      <w:r w:rsidR="001502F0">
        <w:t xml:space="preserve"> </w:t>
      </w:r>
    </w:p>
    <w:p w14:paraId="7AF5D800" w14:textId="77777777" w:rsidR="00FB5A6F" w:rsidRDefault="00FB5A6F" w:rsidP="00FB5A6F">
      <w:pPr>
        <w:rPr>
          <w:color w:val="BFBFBF" w:themeColor="background1" w:themeShade="BF"/>
        </w:rPr>
      </w:pPr>
    </w:p>
    <w:p w14:paraId="446C66D2" w14:textId="77777777" w:rsidR="00BE5EDE" w:rsidRDefault="00BE5EDE" w:rsidP="00BE5EDE">
      <w:pPr>
        <w:pStyle w:val="VMleipteksti"/>
        <w:ind w:left="0"/>
        <w:rPr>
          <w:rFonts w:ascii="Arial" w:hAnsi="Arial" w:cs="Arial"/>
          <w:sz w:val="22"/>
          <w:szCs w:val="22"/>
        </w:rPr>
      </w:pPr>
      <w:r w:rsidRPr="00BA01AC">
        <w:rPr>
          <w:rFonts w:ascii="Arial" w:hAnsi="Arial" w:cs="Arial"/>
          <w:sz w:val="22"/>
          <w:szCs w:val="22"/>
        </w:rPr>
        <w:t xml:space="preserve">Innovatiivinen ja hiilineutraali Suomi, työllisyys, osaavuus ja osallisuus sekä aineellisen puutteen torjuminen ovat viestinnän painopisteet. Ydinviestinä on tuloksellisuus ja vaikuttavuus. Hallintoviranomainen viestii rahoitusmahdollisuuksista potentiaalisille </w:t>
      </w:r>
      <w:r>
        <w:rPr>
          <w:rFonts w:ascii="Arial" w:hAnsi="Arial" w:cs="Arial"/>
          <w:sz w:val="22"/>
          <w:szCs w:val="22"/>
        </w:rPr>
        <w:t xml:space="preserve">rahoituksen </w:t>
      </w:r>
      <w:r w:rsidRPr="00BA01AC">
        <w:rPr>
          <w:rFonts w:ascii="Arial" w:hAnsi="Arial" w:cs="Arial"/>
          <w:sz w:val="22"/>
          <w:szCs w:val="22"/>
        </w:rPr>
        <w:t>hakijoille sekä tarjoaa viestintävälineitä ja mallipohjia hanketoimijoille. Hallintoviranomainen vastaa suurelle yleisölle suunnatusta</w:t>
      </w:r>
      <w:r>
        <w:rPr>
          <w:rFonts w:ascii="Arial" w:hAnsi="Arial" w:cs="Arial"/>
          <w:sz w:val="22"/>
          <w:szCs w:val="22"/>
        </w:rPr>
        <w:t xml:space="preserve"> </w:t>
      </w:r>
      <w:r w:rsidRPr="00BA01AC">
        <w:rPr>
          <w:rFonts w:ascii="Arial" w:hAnsi="Arial" w:cs="Arial"/>
          <w:sz w:val="22"/>
          <w:szCs w:val="22"/>
        </w:rPr>
        <w:t>viestinnästä, jossa keskeistä on saavutetut tulokset ja EU:n lisäarvo tavoitteiden toteutumisessa.</w:t>
      </w:r>
    </w:p>
    <w:p w14:paraId="0DB152A5" w14:textId="77777777" w:rsidR="00BE5EDE" w:rsidRPr="00BA01AC" w:rsidRDefault="00BE5EDE" w:rsidP="00BE5EDE">
      <w:pPr>
        <w:pStyle w:val="VMleipteksti"/>
        <w:ind w:left="0"/>
        <w:rPr>
          <w:rFonts w:ascii="Arial" w:hAnsi="Arial" w:cs="Arial"/>
          <w:sz w:val="22"/>
          <w:szCs w:val="22"/>
        </w:rPr>
      </w:pPr>
    </w:p>
    <w:p w14:paraId="66BC3AF0" w14:textId="77777777" w:rsidR="00BE5EDE" w:rsidRDefault="00BE5EDE" w:rsidP="00BE5EDE">
      <w:pPr>
        <w:pStyle w:val="VMleipteksti"/>
        <w:ind w:left="0"/>
        <w:rPr>
          <w:rFonts w:ascii="Arial" w:hAnsi="Arial" w:cs="Arial"/>
          <w:sz w:val="22"/>
          <w:szCs w:val="22"/>
        </w:rPr>
      </w:pPr>
      <w:r w:rsidRPr="00BA01AC">
        <w:rPr>
          <w:rFonts w:ascii="Arial" w:hAnsi="Arial" w:cs="Arial"/>
          <w:sz w:val="22"/>
          <w:szCs w:val="22"/>
        </w:rPr>
        <w:t>Hallintoviranomainen tekee vuosittaisen viestintäsuunnitelman ja raportoi sen toteutumisesta seurantakomitealle. Viestinnässä seurataan nettisivujen ja sosiaalisen median kanavien käyttäjämääriä ja keskusteluihin osallistumista. Viestintätoimista voidaan järjestää arviointi. Hallintoviranomainen julkaisee luettelon tuensaajista rahastojen tietojärjestelmässä suomeksi, ruotsiksi ja</w:t>
      </w:r>
      <w:r>
        <w:rPr>
          <w:rFonts w:ascii="Arial" w:hAnsi="Arial" w:cs="Arial"/>
          <w:sz w:val="22"/>
          <w:szCs w:val="22"/>
        </w:rPr>
        <w:t xml:space="preserve"> </w:t>
      </w:r>
      <w:r w:rsidRPr="00BA01AC">
        <w:rPr>
          <w:rFonts w:ascii="Arial" w:hAnsi="Arial" w:cs="Arial"/>
          <w:sz w:val="22"/>
          <w:szCs w:val="22"/>
        </w:rPr>
        <w:t xml:space="preserve">englanniksi. </w:t>
      </w:r>
    </w:p>
    <w:p w14:paraId="5E2DEF77" w14:textId="77777777" w:rsidR="00BE5EDE" w:rsidRDefault="00BE5EDE" w:rsidP="00BE5EDE">
      <w:pPr>
        <w:pStyle w:val="VMleipteksti"/>
        <w:ind w:left="0"/>
        <w:rPr>
          <w:rFonts w:ascii="Arial" w:hAnsi="Arial" w:cs="Arial"/>
          <w:sz w:val="22"/>
          <w:szCs w:val="22"/>
        </w:rPr>
      </w:pPr>
    </w:p>
    <w:p w14:paraId="23487FC0" w14:textId="77777777" w:rsidR="00BE5EDE" w:rsidRPr="00BA01AC" w:rsidRDefault="00BE5EDE" w:rsidP="00BE5EDE">
      <w:pPr>
        <w:pStyle w:val="VMleipteksti"/>
        <w:ind w:left="0"/>
        <w:rPr>
          <w:rFonts w:ascii="Arial" w:hAnsi="Arial" w:cs="Arial"/>
          <w:sz w:val="22"/>
          <w:szCs w:val="22"/>
        </w:rPr>
      </w:pPr>
      <w:r w:rsidRPr="00BA01AC">
        <w:rPr>
          <w:rFonts w:ascii="Arial" w:hAnsi="Arial" w:cs="Arial"/>
          <w:sz w:val="22"/>
          <w:szCs w:val="22"/>
        </w:rPr>
        <w:t xml:space="preserve">Viestinnän keskeiset kohderyhmät ovat rahoituksen hakijat, hanketoimijat, suuri yleisö, media, poliittiset vaikuttajat, yhteistyökumppanit sekä viranomaiset. Kohderyhmiä ovat </w:t>
      </w:r>
      <w:r>
        <w:rPr>
          <w:rFonts w:ascii="Arial" w:hAnsi="Arial" w:cs="Arial"/>
          <w:sz w:val="22"/>
          <w:szCs w:val="22"/>
        </w:rPr>
        <w:t xml:space="preserve">myös </w:t>
      </w:r>
      <w:proofErr w:type="spellStart"/>
      <w:r w:rsidRPr="00BA01AC">
        <w:rPr>
          <w:rFonts w:ascii="Arial" w:hAnsi="Arial" w:cs="Arial"/>
          <w:sz w:val="22"/>
          <w:szCs w:val="22"/>
        </w:rPr>
        <w:t>pk-</w:t>
      </w:r>
      <w:proofErr w:type="spellEnd"/>
      <w:r w:rsidRPr="00BA01AC">
        <w:rPr>
          <w:rFonts w:ascii="Arial" w:hAnsi="Arial" w:cs="Arial"/>
          <w:sz w:val="22"/>
          <w:szCs w:val="22"/>
        </w:rPr>
        <w:t xml:space="preserve"> ja mikroyritykset, tutkimus- ja koulutusorganisaatiot, kehittämisyhtiöt, kunnat ja kaupungit, yhdistykset, säätiöt, työikäinen väestö ja syrjäytymisvaarassa olevat henkilöt. Viestinnän keskeisimmät tavoitteet ovat selkeä tiedotus potentiaalisten hanketot</w:t>
      </w:r>
      <w:r>
        <w:rPr>
          <w:rFonts w:ascii="Arial" w:hAnsi="Arial" w:cs="Arial"/>
          <w:sz w:val="22"/>
          <w:szCs w:val="22"/>
        </w:rPr>
        <w:t>e</w:t>
      </w:r>
      <w:r w:rsidRPr="00BA01AC">
        <w:rPr>
          <w:rFonts w:ascii="Arial" w:hAnsi="Arial" w:cs="Arial"/>
          <w:sz w:val="22"/>
          <w:szCs w:val="22"/>
        </w:rPr>
        <w:t>uttajien ja yhteistyökumppanien suuntaan</w:t>
      </w:r>
      <w:r w:rsidRPr="00DE652A">
        <w:rPr>
          <w:rFonts w:ascii="Arial" w:hAnsi="Arial" w:cs="Arial"/>
          <w:sz w:val="22"/>
          <w:szCs w:val="22"/>
          <w:highlight w:val="yellow"/>
        </w:rPr>
        <w:t>. Tavoitteena on tukea hanketoteuttajia ja kannustaa uusia toteuttajia hyödyntämään ohjelman tarjoamia rahoitusmahdollisuuksia. Viestinnän keinon pyritään lisäämään suuren yleisön tietoisuutta EU:n alue- ja rakennepolitiikan ohjelmasta ja sen tuloksista.</w:t>
      </w:r>
    </w:p>
    <w:p w14:paraId="2F59A239" w14:textId="77777777" w:rsidR="00BE5EDE" w:rsidRPr="00BA01AC" w:rsidRDefault="00BE5EDE" w:rsidP="00BE5EDE">
      <w:pPr>
        <w:pStyle w:val="VMleipteksti"/>
        <w:ind w:left="0"/>
        <w:rPr>
          <w:rFonts w:ascii="Arial" w:hAnsi="Arial" w:cs="Arial"/>
          <w:sz w:val="22"/>
          <w:szCs w:val="22"/>
        </w:rPr>
      </w:pPr>
    </w:p>
    <w:p w14:paraId="1CB12466" w14:textId="77777777" w:rsidR="00BE5EDE" w:rsidRPr="00BA01AC" w:rsidRDefault="00BE5EDE" w:rsidP="00BE5EDE">
      <w:pPr>
        <w:pStyle w:val="VMleipteksti"/>
        <w:ind w:left="0"/>
        <w:rPr>
          <w:rFonts w:ascii="Arial" w:hAnsi="Arial" w:cs="Arial"/>
          <w:sz w:val="22"/>
          <w:szCs w:val="22"/>
        </w:rPr>
      </w:pPr>
      <w:r w:rsidRPr="00BA01AC">
        <w:rPr>
          <w:rFonts w:ascii="Arial" w:hAnsi="Arial" w:cs="Arial"/>
          <w:sz w:val="22"/>
          <w:szCs w:val="22"/>
        </w:rPr>
        <w:t>Pääasiallinen viestintäväline on rakennerahastot.fi verkkopalvelu. Sosiaalisen median kanavista</w:t>
      </w:r>
    </w:p>
    <w:p w14:paraId="52CE1FAA" w14:textId="77777777" w:rsidR="00BE5EDE" w:rsidRDefault="00BE5EDE" w:rsidP="00BE5EDE">
      <w:pPr>
        <w:pStyle w:val="VMleipteksti"/>
        <w:ind w:left="0"/>
        <w:rPr>
          <w:rFonts w:ascii="Arial" w:hAnsi="Arial" w:cs="Arial"/>
          <w:sz w:val="22"/>
          <w:szCs w:val="22"/>
        </w:rPr>
      </w:pPr>
      <w:r w:rsidRPr="00BA01AC">
        <w:rPr>
          <w:rFonts w:ascii="Arial" w:hAnsi="Arial" w:cs="Arial"/>
          <w:sz w:val="22"/>
          <w:szCs w:val="22"/>
        </w:rPr>
        <w:t xml:space="preserve">käytössä ovat Facebook, Twitter ja YouTube hanke- ja yleisöviestintään. Google-tilillä on viranomaisten sisäiseen viestintään Google </w:t>
      </w:r>
      <w:proofErr w:type="spellStart"/>
      <w:r w:rsidRPr="00BA01AC">
        <w:rPr>
          <w:rFonts w:ascii="Arial" w:hAnsi="Arial" w:cs="Arial"/>
          <w:sz w:val="22"/>
          <w:szCs w:val="22"/>
        </w:rPr>
        <w:t>Drive</w:t>
      </w:r>
      <w:proofErr w:type="spellEnd"/>
      <w:r w:rsidRPr="00BA01AC">
        <w:rPr>
          <w:rFonts w:ascii="Arial" w:hAnsi="Arial" w:cs="Arial"/>
          <w:sz w:val="22"/>
          <w:szCs w:val="22"/>
        </w:rPr>
        <w:t xml:space="preserve"> tiedostojen ja kuvien jakamiseen. Hallintoviranomaisen videot ja yhteistyötahojen videot ovat rakennerahastot.fi YouTube-kanavalla. Sosiaalisessa</w:t>
      </w:r>
      <w:r>
        <w:rPr>
          <w:rFonts w:ascii="Arial" w:hAnsi="Arial" w:cs="Arial"/>
          <w:sz w:val="22"/>
          <w:szCs w:val="22"/>
        </w:rPr>
        <w:t xml:space="preserve"> </w:t>
      </w:r>
      <w:r w:rsidRPr="00BA01AC">
        <w:rPr>
          <w:rFonts w:ascii="Arial" w:hAnsi="Arial" w:cs="Arial"/>
          <w:sz w:val="22"/>
          <w:szCs w:val="22"/>
        </w:rPr>
        <w:t>mediassa järjestetään teemakampanjoita. Keskeisistä teemoista voidaan tehdä sähköisiä julkaisuja. Verkkopalvelussa ja sosiaalisen median kanavilla huomioidaan saavutettavuusvaatimukset.</w:t>
      </w:r>
    </w:p>
    <w:p w14:paraId="48A1A8F4" w14:textId="77777777" w:rsidR="00BE5EDE" w:rsidRPr="00BA01AC" w:rsidRDefault="00BE5EDE" w:rsidP="00BE5EDE">
      <w:pPr>
        <w:pStyle w:val="VMleipteksti"/>
        <w:ind w:left="0"/>
        <w:rPr>
          <w:rFonts w:ascii="Arial" w:hAnsi="Arial" w:cs="Arial"/>
          <w:sz w:val="22"/>
          <w:szCs w:val="22"/>
        </w:rPr>
      </w:pPr>
    </w:p>
    <w:p w14:paraId="7CDB7D91" w14:textId="77777777" w:rsidR="00BE5EDE" w:rsidRPr="00BA01AC" w:rsidRDefault="00BE5EDE" w:rsidP="00BE5EDE">
      <w:pPr>
        <w:pStyle w:val="VMleipteksti"/>
        <w:ind w:left="0"/>
        <w:rPr>
          <w:rFonts w:ascii="Arial" w:hAnsi="Arial" w:cs="Arial"/>
          <w:sz w:val="22"/>
          <w:szCs w:val="22"/>
        </w:rPr>
      </w:pPr>
      <w:r w:rsidRPr="00BA01AC">
        <w:rPr>
          <w:rFonts w:ascii="Arial" w:hAnsi="Arial" w:cs="Arial"/>
          <w:sz w:val="22"/>
          <w:szCs w:val="22"/>
        </w:rPr>
        <w:t>Petostietoisuus ja petosten nollatoleranssi ovat osana hallintoviranomaisen suurelle yleisölle kohden</w:t>
      </w:r>
      <w:r>
        <w:rPr>
          <w:rFonts w:ascii="Arial" w:hAnsi="Arial" w:cs="Arial"/>
          <w:sz w:val="22"/>
          <w:szCs w:val="22"/>
        </w:rPr>
        <w:t>tamaa</w:t>
      </w:r>
      <w:r w:rsidRPr="00BA01AC">
        <w:rPr>
          <w:rFonts w:ascii="Arial" w:hAnsi="Arial" w:cs="Arial"/>
          <w:sz w:val="22"/>
          <w:szCs w:val="22"/>
        </w:rPr>
        <w:t xml:space="preserve"> viestintää. Hallintoviranomaisella on verkkopalvelussa nimetön ilmoituskanava väärinkäytösten tai sopimattoman menettelyn epäilyä varten.</w:t>
      </w:r>
    </w:p>
    <w:p w14:paraId="0B6D1738" w14:textId="77777777" w:rsidR="00BE5EDE" w:rsidRPr="00BA01AC" w:rsidRDefault="00BE5EDE" w:rsidP="00BE5EDE">
      <w:pPr>
        <w:pStyle w:val="VMleipteksti"/>
        <w:ind w:left="0"/>
        <w:rPr>
          <w:rFonts w:ascii="Arial" w:hAnsi="Arial" w:cs="Arial"/>
          <w:sz w:val="22"/>
          <w:szCs w:val="22"/>
        </w:rPr>
      </w:pPr>
    </w:p>
    <w:p w14:paraId="7320766A" w14:textId="77777777" w:rsidR="00BE5EDE" w:rsidRPr="00BA01AC" w:rsidRDefault="00BE5EDE" w:rsidP="00BE5EDE">
      <w:pPr>
        <w:pStyle w:val="VMleipteksti"/>
        <w:ind w:left="0"/>
        <w:rPr>
          <w:rFonts w:ascii="Arial" w:hAnsi="Arial" w:cs="Arial"/>
          <w:sz w:val="22"/>
          <w:szCs w:val="22"/>
        </w:rPr>
      </w:pPr>
      <w:r w:rsidRPr="00BA01AC">
        <w:rPr>
          <w:rFonts w:ascii="Arial" w:hAnsi="Arial" w:cs="Arial"/>
          <w:sz w:val="22"/>
          <w:szCs w:val="22"/>
        </w:rPr>
        <w:t>Hallintoviranomainen nimeää ohjelmalle viestintävastaavan. Viestintävastaava johtaa kansallista</w:t>
      </w:r>
    </w:p>
    <w:p w14:paraId="3F6BADC1" w14:textId="77777777" w:rsidR="00BE5EDE" w:rsidRDefault="00BE5EDE" w:rsidP="00BE5EDE">
      <w:pPr>
        <w:pStyle w:val="VMleipteksti"/>
        <w:ind w:left="0"/>
        <w:rPr>
          <w:rFonts w:ascii="Arial" w:hAnsi="Arial" w:cs="Arial"/>
          <w:sz w:val="22"/>
          <w:szCs w:val="22"/>
        </w:rPr>
      </w:pPr>
      <w:r w:rsidRPr="00BA01AC">
        <w:rPr>
          <w:rFonts w:ascii="Arial" w:hAnsi="Arial" w:cs="Arial"/>
          <w:sz w:val="22"/>
          <w:szCs w:val="22"/>
        </w:rPr>
        <w:t>viestintäverkostoa, johon kuuluu muiden ministeriöiden, välittävien toimielinten ja yhteistyökumppanien edustajia. Viestintäverkosto kokoontuu tarpeen mukaan 2–4 kertaa vuodessa. Viestintäverkosto käyttää myös virtuaalisia kanavia. Hallintoviranomainen tekee viestintäyhteistyötä MMM:n</w:t>
      </w:r>
      <w:r>
        <w:rPr>
          <w:rFonts w:ascii="Arial" w:hAnsi="Arial" w:cs="Arial"/>
          <w:sz w:val="22"/>
          <w:szCs w:val="22"/>
        </w:rPr>
        <w:t xml:space="preserve"> </w:t>
      </w:r>
      <w:r w:rsidRPr="00BA01AC">
        <w:rPr>
          <w:rFonts w:ascii="Arial" w:hAnsi="Arial" w:cs="Arial"/>
          <w:sz w:val="22"/>
          <w:szCs w:val="22"/>
        </w:rPr>
        <w:t xml:space="preserve">(maaseuturahasto </w:t>
      </w:r>
      <w:r w:rsidRPr="00DE652A">
        <w:rPr>
          <w:rFonts w:ascii="Arial" w:hAnsi="Arial" w:cs="Arial"/>
          <w:sz w:val="22"/>
          <w:szCs w:val="22"/>
        </w:rPr>
        <w:t xml:space="preserve">sekä </w:t>
      </w:r>
      <w:r w:rsidR="00DE652A" w:rsidRPr="00DE652A">
        <w:rPr>
          <w:rFonts w:ascii="Arial" w:hAnsi="Arial" w:cs="Arial"/>
          <w:sz w:val="22"/>
          <w:szCs w:val="22"/>
        </w:rPr>
        <w:t>meri-,</w:t>
      </w:r>
      <w:r w:rsidRPr="00DE652A">
        <w:rPr>
          <w:rFonts w:ascii="Arial" w:hAnsi="Arial" w:cs="Arial"/>
          <w:sz w:val="22"/>
          <w:szCs w:val="22"/>
        </w:rPr>
        <w:t xml:space="preserve"> kalatalous</w:t>
      </w:r>
      <w:r w:rsidR="00DE652A" w:rsidRPr="00DE652A">
        <w:rPr>
          <w:rFonts w:ascii="Arial" w:hAnsi="Arial" w:cs="Arial"/>
          <w:sz w:val="22"/>
          <w:szCs w:val="22"/>
        </w:rPr>
        <w:t>- ja vesiviljely</w:t>
      </w:r>
      <w:r w:rsidRPr="00DE652A">
        <w:rPr>
          <w:rFonts w:ascii="Arial" w:hAnsi="Arial" w:cs="Arial"/>
          <w:sz w:val="22"/>
          <w:szCs w:val="22"/>
        </w:rPr>
        <w:t>rahasto</w:t>
      </w:r>
      <w:r w:rsidR="00DE652A" w:rsidRPr="00DE652A">
        <w:rPr>
          <w:rFonts w:ascii="Arial" w:hAnsi="Arial" w:cs="Arial"/>
          <w:sz w:val="22"/>
          <w:szCs w:val="22"/>
        </w:rPr>
        <w:t xml:space="preserve"> EMKVR</w:t>
      </w:r>
      <w:r w:rsidRPr="00DE652A">
        <w:rPr>
          <w:rFonts w:ascii="Arial" w:hAnsi="Arial" w:cs="Arial"/>
          <w:sz w:val="22"/>
          <w:szCs w:val="22"/>
        </w:rPr>
        <w:t>)</w:t>
      </w:r>
      <w:r w:rsidRPr="00BA01AC">
        <w:rPr>
          <w:rFonts w:ascii="Arial" w:hAnsi="Arial" w:cs="Arial"/>
          <w:sz w:val="22"/>
          <w:szCs w:val="22"/>
        </w:rPr>
        <w:t xml:space="preserve"> ja SM:n (sisäasioiden rahastot) EU-raho</w:t>
      </w:r>
      <w:r>
        <w:rPr>
          <w:rFonts w:ascii="Arial" w:hAnsi="Arial" w:cs="Arial"/>
          <w:sz w:val="22"/>
          <w:szCs w:val="22"/>
        </w:rPr>
        <w:t>i</w:t>
      </w:r>
      <w:r w:rsidRPr="00BA01AC">
        <w:rPr>
          <w:rFonts w:ascii="Arial" w:hAnsi="Arial" w:cs="Arial"/>
          <w:sz w:val="22"/>
          <w:szCs w:val="22"/>
        </w:rPr>
        <w:t>tteisten ohjelmien kanssa.</w:t>
      </w:r>
    </w:p>
    <w:p w14:paraId="20F598A9" w14:textId="77777777" w:rsidR="00BE5EDE" w:rsidRPr="00BA01AC" w:rsidRDefault="00BE5EDE" w:rsidP="00BE5EDE">
      <w:pPr>
        <w:pStyle w:val="VMleipteksti"/>
        <w:ind w:left="0"/>
        <w:rPr>
          <w:rFonts w:ascii="Arial" w:hAnsi="Arial" w:cs="Arial"/>
          <w:sz w:val="22"/>
          <w:szCs w:val="22"/>
        </w:rPr>
      </w:pPr>
    </w:p>
    <w:p w14:paraId="08EE532E" w14:textId="77777777" w:rsidR="00BE5EDE" w:rsidRPr="00BA01AC" w:rsidRDefault="00BE5EDE" w:rsidP="00BE5EDE">
      <w:pPr>
        <w:pStyle w:val="VMleipteksti"/>
        <w:ind w:left="0"/>
        <w:rPr>
          <w:rFonts w:ascii="Arial" w:hAnsi="Arial" w:cs="Arial"/>
          <w:sz w:val="22"/>
          <w:szCs w:val="22"/>
        </w:rPr>
      </w:pPr>
      <w:r w:rsidRPr="00BA01AC">
        <w:rPr>
          <w:rFonts w:ascii="Arial" w:hAnsi="Arial" w:cs="Arial"/>
          <w:sz w:val="22"/>
          <w:szCs w:val="22"/>
        </w:rPr>
        <w:t>Alueilla on omat viestintäverkostonsa, joista vastuu on rahoittavilla viranomaisilla. Rahoittavat viranomaiset vastaavat hakujen sisällöistä ja haettava</w:t>
      </w:r>
      <w:r>
        <w:rPr>
          <w:rFonts w:ascii="Arial" w:hAnsi="Arial" w:cs="Arial"/>
          <w:sz w:val="22"/>
          <w:szCs w:val="22"/>
        </w:rPr>
        <w:t>n</w:t>
      </w:r>
      <w:r w:rsidRPr="00BA01AC">
        <w:rPr>
          <w:rFonts w:ascii="Arial" w:hAnsi="Arial" w:cs="Arial"/>
          <w:sz w:val="22"/>
          <w:szCs w:val="22"/>
        </w:rPr>
        <w:t xml:space="preserve"> tukimäärä</w:t>
      </w:r>
      <w:r>
        <w:rPr>
          <w:rFonts w:ascii="Arial" w:hAnsi="Arial" w:cs="Arial"/>
          <w:sz w:val="22"/>
          <w:szCs w:val="22"/>
        </w:rPr>
        <w:t>n</w:t>
      </w:r>
      <w:r w:rsidRPr="00BA01AC">
        <w:rPr>
          <w:rFonts w:ascii="Arial" w:hAnsi="Arial" w:cs="Arial"/>
          <w:sz w:val="22"/>
          <w:szCs w:val="22"/>
        </w:rPr>
        <w:t xml:space="preserve"> ilmoittamisesta kuukautta ennen hakuajan alkamista, hakua</w:t>
      </w:r>
      <w:r>
        <w:rPr>
          <w:rFonts w:ascii="Arial" w:hAnsi="Arial" w:cs="Arial"/>
          <w:sz w:val="22"/>
          <w:szCs w:val="22"/>
        </w:rPr>
        <w:t>ikojen</w:t>
      </w:r>
      <w:r w:rsidRPr="00BA01AC">
        <w:rPr>
          <w:rFonts w:ascii="Arial" w:hAnsi="Arial" w:cs="Arial"/>
          <w:sz w:val="22"/>
          <w:szCs w:val="22"/>
        </w:rPr>
        <w:t xml:space="preserve"> ilmoittamisesta sekä hankkeiden ohjauksesta ja neuvonnasta. </w:t>
      </w:r>
      <w:r w:rsidRPr="00DE652A">
        <w:rPr>
          <w:rFonts w:ascii="Arial" w:hAnsi="Arial" w:cs="Arial"/>
          <w:sz w:val="22"/>
          <w:szCs w:val="22"/>
          <w:highlight w:val="yellow"/>
        </w:rPr>
        <w:t>Alueilla järjestetään hanketoimijoille suunnattujen info-ja koulutustilaisuuksien lisäksi yleisötilaisuuksia.</w:t>
      </w:r>
    </w:p>
    <w:p w14:paraId="39F9BFA3" w14:textId="77777777" w:rsidR="00BE5EDE" w:rsidRPr="00BA01AC" w:rsidRDefault="00BE5EDE" w:rsidP="00BE5EDE">
      <w:pPr>
        <w:pStyle w:val="VMleipteksti"/>
        <w:ind w:left="0"/>
        <w:rPr>
          <w:rFonts w:ascii="Arial" w:hAnsi="Arial" w:cs="Arial"/>
          <w:sz w:val="22"/>
          <w:szCs w:val="22"/>
        </w:rPr>
      </w:pPr>
    </w:p>
    <w:p w14:paraId="3D39A555" w14:textId="77777777" w:rsidR="00BE5EDE" w:rsidRPr="00BA01AC" w:rsidRDefault="00BE5EDE" w:rsidP="00BE5EDE">
      <w:pPr>
        <w:pStyle w:val="VMleipteksti"/>
        <w:ind w:left="0"/>
        <w:rPr>
          <w:rFonts w:ascii="Arial" w:hAnsi="Arial" w:cs="Arial"/>
          <w:sz w:val="22"/>
          <w:szCs w:val="22"/>
        </w:rPr>
      </w:pPr>
      <w:r w:rsidRPr="00BA01AC">
        <w:rPr>
          <w:rFonts w:ascii="Arial" w:hAnsi="Arial" w:cs="Arial"/>
          <w:sz w:val="22"/>
          <w:szCs w:val="22"/>
        </w:rPr>
        <w:t>Hallintoviranomainen osallistuu EU:n komission vies</w:t>
      </w:r>
      <w:r>
        <w:rPr>
          <w:rFonts w:ascii="Arial" w:hAnsi="Arial" w:cs="Arial"/>
          <w:sz w:val="22"/>
          <w:szCs w:val="22"/>
        </w:rPr>
        <w:t>tintäverkostojen INFORM ja INIO</w:t>
      </w:r>
      <w:r w:rsidRPr="00BA01AC">
        <w:rPr>
          <w:rFonts w:ascii="Arial" w:hAnsi="Arial" w:cs="Arial"/>
          <w:sz w:val="22"/>
          <w:szCs w:val="22"/>
        </w:rPr>
        <w:t xml:space="preserve"> kokouksiin</w:t>
      </w:r>
    </w:p>
    <w:p w14:paraId="678894E7" w14:textId="77777777" w:rsidR="00BE5EDE" w:rsidRDefault="00BE5EDE" w:rsidP="00BE5EDE">
      <w:pPr>
        <w:pStyle w:val="VMleipteksti"/>
        <w:ind w:left="0"/>
        <w:rPr>
          <w:rFonts w:ascii="Arial" w:hAnsi="Arial" w:cs="Arial"/>
          <w:sz w:val="22"/>
          <w:szCs w:val="22"/>
        </w:rPr>
      </w:pPr>
      <w:r w:rsidRPr="00BA01AC">
        <w:rPr>
          <w:rFonts w:ascii="Arial" w:hAnsi="Arial" w:cs="Arial"/>
          <w:sz w:val="22"/>
          <w:szCs w:val="22"/>
        </w:rPr>
        <w:t xml:space="preserve">ja muuhun toimintaan. Hallintoviranomainen osallistuu myös muihin komission järjestämiin viestintätoimiin, kuten EU in My </w:t>
      </w:r>
      <w:proofErr w:type="spellStart"/>
      <w:r w:rsidRPr="00BA01AC">
        <w:rPr>
          <w:rFonts w:ascii="Arial" w:hAnsi="Arial" w:cs="Arial"/>
          <w:sz w:val="22"/>
          <w:szCs w:val="22"/>
        </w:rPr>
        <w:t>Region</w:t>
      </w:r>
      <w:proofErr w:type="spellEnd"/>
      <w:r w:rsidRPr="00BA01AC">
        <w:rPr>
          <w:rFonts w:ascii="Arial" w:hAnsi="Arial" w:cs="Arial"/>
          <w:sz w:val="22"/>
          <w:szCs w:val="22"/>
        </w:rPr>
        <w:t xml:space="preserve"> -kampanjaan. Myös välittävät toimielimet ja hankkeet</w:t>
      </w:r>
      <w:r>
        <w:rPr>
          <w:rFonts w:ascii="Arial" w:hAnsi="Arial" w:cs="Arial"/>
          <w:sz w:val="22"/>
          <w:szCs w:val="22"/>
        </w:rPr>
        <w:t xml:space="preserve"> voivat</w:t>
      </w:r>
      <w:r w:rsidRPr="00BA01AC">
        <w:rPr>
          <w:rFonts w:ascii="Arial" w:hAnsi="Arial" w:cs="Arial"/>
          <w:sz w:val="22"/>
          <w:szCs w:val="22"/>
        </w:rPr>
        <w:t xml:space="preserve"> </w:t>
      </w:r>
      <w:r>
        <w:rPr>
          <w:rFonts w:ascii="Arial" w:hAnsi="Arial" w:cs="Arial"/>
          <w:sz w:val="22"/>
          <w:szCs w:val="22"/>
        </w:rPr>
        <w:t xml:space="preserve">hyödyntää </w:t>
      </w:r>
      <w:r w:rsidRPr="00BA01AC">
        <w:rPr>
          <w:rFonts w:ascii="Arial" w:hAnsi="Arial" w:cs="Arial"/>
          <w:sz w:val="22"/>
          <w:szCs w:val="22"/>
        </w:rPr>
        <w:t>komission tarjoami</w:t>
      </w:r>
      <w:r>
        <w:rPr>
          <w:rFonts w:ascii="Arial" w:hAnsi="Arial" w:cs="Arial"/>
          <w:sz w:val="22"/>
          <w:szCs w:val="22"/>
        </w:rPr>
        <w:t>a</w:t>
      </w:r>
      <w:r w:rsidRPr="00BA01AC">
        <w:rPr>
          <w:rFonts w:ascii="Arial" w:hAnsi="Arial" w:cs="Arial"/>
          <w:sz w:val="22"/>
          <w:szCs w:val="22"/>
        </w:rPr>
        <w:t xml:space="preserve"> viestintämahdollisuuksi</w:t>
      </w:r>
      <w:r>
        <w:rPr>
          <w:rFonts w:ascii="Arial" w:hAnsi="Arial" w:cs="Arial"/>
          <w:sz w:val="22"/>
          <w:szCs w:val="22"/>
        </w:rPr>
        <w:t>a</w:t>
      </w:r>
      <w:r w:rsidRPr="00BA01AC">
        <w:rPr>
          <w:rFonts w:ascii="Arial" w:hAnsi="Arial" w:cs="Arial"/>
          <w:sz w:val="22"/>
          <w:szCs w:val="22"/>
        </w:rPr>
        <w:t xml:space="preserve">. Hallintoviranomainen järjestää </w:t>
      </w:r>
      <w:r>
        <w:rPr>
          <w:rFonts w:ascii="Arial" w:hAnsi="Arial" w:cs="Arial"/>
          <w:sz w:val="22"/>
          <w:szCs w:val="22"/>
        </w:rPr>
        <w:t>k</w:t>
      </w:r>
      <w:r w:rsidRPr="00BA01AC">
        <w:rPr>
          <w:rFonts w:ascii="Arial" w:hAnsi="Arial" w:cs="Arial"/>
          <w:sz w:val="22"/>
          <w:szCs w:val="22"/>
        </w:rPr>
        <w:t>oulutuksia viranomaisille pääasiallisesti verkossa ja osallistuu yleisötilaisuuksiin muun muassa Eurooppa-päivänä.</w:t>
      </w:r>
    </w:p>
    <w:p w14:paraId="7DC558C0" w14:textId="77777777" w:rsidR="00BE5EDE" w:rsidRPr="00BA01AC" w:rsidRDefault="00BE5EDE" w:rsidP="00BE5EDE">
      <w:pPr>
        <w:pStyle w:val="VMleipteksti"/>
        <w:ind w:left="0"/>
        <w:rPr>
          <w:rFonts w:ascii="Arial" w:hAnsi="Arial" w:cs="Arial"/>
          <w:sz w:val="22"/>
          <w:szCs w:val="22"/>
        </w:rPr>
      </w:pPr>
    </w:p>
    <w:p w14:paraId="16EAC11A" w14:textId="77777777" w:rsidR="00BE5EDE" w:rsidRDefault="00BE5EDE" w:rsidP="00BE5EDE">
      <w:pPr>
        <w:pStyle w:val="VMleipteksti"/>
        <w:ind w:left="0"/>
        <w:rPr>
          <w:rFonts w:ascii="Arial" w:hAnsi="Arial" w:cs="Arial"/>
          <w:sz w:val="22"/>
          <w:szCs w:val="22"/>
        </w:rPr>
      </w:pPr>
      <w:r w:rsidRPr="00DE652A">
        <w:rPr>
          <w:rFonts w:ascii="Arial" w:hAnsi="Arial" w:cs="Arial"/>
          <w:sz w:val="22"/>
          <w:szCs w:val="22"/>
          <w:highlight w:val="yellow"/>
        </w:rPr>
        <w:t>Hanketoimijoiden</w:t>
      </w:r>
      <w:r>
        <w:rPr>
          <w:rFonts w:ascii="Arial" w:hAnsi="Arial" w:cs="Arial"/>
          <w:sz w:val="22"/>
          <w:szCs w:val="22"/>
        </w:rPr>
        <w:t xml:space="preserve"> </w:t>
      </w:r>
      <w:r w:rsidRPr="00BA01AC">
        <w:rPr>
          <w:rFonts w:ascii="Arial" w:hAnsi="Arial" w:cs="Arial"/>
          <w:sz w:val="22"/>
          <w:szCs w:val="22"/>
        </w:rPr>
        <w:t>velvollisuus on viestiä aktiivisesti toiminnastaan ja tuloksistaan sekä noudattaa viestinnän velvoitteita. Rahoittava viranomainen ohjeistaa hankkeita viestintävelvollisuuksista ja valvoo</w:t>
      </w:r>
      <w:r>
        <w:rPr>
          <w:rFonts w:ascii="Arial" w:hAnsi="Arial" w:cs="Arial"/>
          <w:sz w:val="22"/>
          <w:szCs w:val="22"/>
        </w:rPr>
        <w:t xml:space="preserve"> </w:t>
      </w:r>
      <w:r w:rsidRPr="00BA01AC">
        <w:rPr>
          <w:rFonts w:ascii="Arial" w:hAnsi="Arial" w:cs="Arial"/>
          <w:sz w:val="22"/>
          <w:szCs w:val="22"/>
        </w:rPr>
        <w:t xml:space="preserve">niiden toteutumista. </w:t>
      </w:r>
      <w:r w:rsidRPr="00DE652A">
        <w:rPr>
          <w:rFonts w:ascii="Arial" w:hAnsi="Arial" w:cs="Arial"/>
          <w:sz w:val="22"/>
          <w:szCs w:val="22"/>
          <w:highlight w:val="yellow"/>
        </w:rPr>
        <w:t>Viestinnän avulla lisätään tietoisuutta alue- ja rakennepolitiikasta. EU-hanketoiminnan alueellisia vahvuuksia voidaan korostaa viestinnän keinoin. Hanketoimijoiden viestintä on keskeistä. Viestinnän keinoin voidaan tavoittaa uusia hanketoimijoita ja levittää tuloksia sekä lisätä tietoisuutta alue- ja rakennepolitiikasta ja parantaa näkyvyyttä.</w:t>
      </w:r>
    </w:p>
    <w:p w14:paraId="46FEC5F5" w14:textId="77777777" w:rsidR="00BE5EDE" w:rsidRDefault="00BE5EDE" w:rsidP="00BE5EDE">
      <w:pPr>
        <w:pStyle w:val="VMleipteksti"/>
        <w:ind w:left="0"/>
        <w:rPr>
          <w:rFonts w:ascii="Arial" w:hAnsi="Arial" w:cs="Arial"/>
          <w:sz w:val="22"/>
          <w:szCs w:val="22"/>
        </w:rPr>
      </w:pPr>
    </w:p>
    <w:p w14:paraId="36FD14BB" w14:textId="77777777" w:rsidR="00BE5EDE" w:rsidRPr="00BA01AC" w:rsidRDefault="00BE5EDE" w:rsidP="00BE5EDE">
      <w:pPr>
        <w:pStyle w:val="VMleipteksti"/>
        <w:ind w:left="0"/>
        <w:rPr>
          <w:rFonts w:ascii="Arial" w:hAnsi="Arial" w:cs="Arial"/>
          <w:sz w:val="22"/>
          <w:szCs w:val="22"/>
        </w:rPr>
      </w:pPr>
      <w:r w:rsidRPr="00BA01AC">
        <w:rPr>
          <w:rFonts w:ascii="Arial" w:hAnsi="Arial" w:cs="Arial"/>
          <w:sz w:val="22"/>
          <w:szCs w:val="22"/>
        </w:rPr>
        <w:t>Viestinnän kustannukset maksetaan teknisestä tuesta. Tuen määrä viestintään on enintään 0,3 prosenttia ohjelman rahoituksesta. Teknisen tuen rahoituksella kustannetaan muuan muassa rakennerahastot.fi verkkopalvelu, viestinnän perusvälineet, tilaisuuksien ja verkkotapahtumien järjestelykulut ja muut viestinnälliset hankinnat. Viestintään liittyvä koulutus ja matkakulut voidaan maksaa teknisen tuen viestintäosuudesta.</w:t>
      </w:r>
    </w:p>
    <w:p w14:paraId="261123C6" w14:textId="77777777" w:rsidR="009F0D32" w:rsidRDefault="009F0D32" w:rsidP="00BA01AC">
      <w:pPr>
        <w:pStyle w:val="VMleipteksti"/>
        <w:ind w:left="0"/>
        <w:rPr>
          <w:rFonts w:ascii="Arial" w:hAnsi="Arial" w:cs="Arial"/>
          <w:sz w:val="22"/>
          <w:szCs w:val="22"/>
        </w:rPr>
      </w:pPr>
    </w:p>
    <w:p w14:paraId="7A963499" w14:textId="77777777" w:rsidR="009F0D32" w:rsidRDefault="009F0D32" w:rsidP="009F0D32">
      <w:pPr>
        <w:pStyle w:val="VMOtsikko1"/>
        <w:rPr>
          <w:rFonts w:ascii="Arial" w:hAnsi="Arial" w:cs="Arial"/>
        </w:rPr>
      </w:pPr>
      <w:bookmarkStart w:id="52" w:name="_Toc71635098"/>
      <w:r w:rsidRPr="009F0D32">
        <w:rPr>
          <w:rFonts w:ascii="Arial" w:hAnsi="Arial" w:cs="Arial"/>
        </w:rPr>
        <w:t>8. Yksinkertaistettujen kustannusmallien käyttö</w:t>
      </w:r>
      <w:bookmarkEnd w:id="52"/>
    </w:p>
    <w:p w14:paraId="6F6CD155" w14:textId="77777777" w:rsidR="009F0D32" w:rsidRPr="009F0D32" w:rsidRDefault="009F0D32" w:rsidP="009F0D32">
      <w:pPr>
        <w:pStyle w:val="VMleipteksti"/>
        <w:ind w:left="0"/>
        <w:rPr>
          <w:rFonts w:ascii="Arial" w:hAnsi="Arial" w:cs="Arial"/>
          <w:sz w:val="22"/>
          <w:szCs w:val="22"/>
        </w:rPr>
      </w:pPr>
      <w:r w:rsidRPr="009F0D32">
        <w:rPr>
          <w:rFonts w:ascii="Arial" w:hAnsi="Arial" w:cs="Arial"/>
          <w:sz w:val="22"/>
          <w:szCs w:val="22"/>
        </w:rPr>
        <w:t>Taulukko 14: Yksinkertaistettujen kustannusmallien käyttö (Yleisasetus, Artiklat 88 ja 89)</w:t>
      </w:r>
    </w:p>
    <w:p w14:paraId="3CA79E8B" w14:textId="77777777" w:rsidR="009F0D32" w:rsidRDefault="009F0D32" w:rsidP="00BA01AC">
      <w:pPr>
        <w:pStyle w:val="VMleipteksti"/>
        <w:ind w:left="0"/>
        <w:rPr>
          <w:rFonts w:ascii="Arial" w:hAnsi="Arial" w:cs="Arial"/>
          <w:sz w:val="22"/>
          <w:szCs w:val="22"/>
        </w:rPr>
      </w:pPr>
    </w:p>
    <w:tbl>
      <w:tblPr>
        <w:tblStyle w:val="TaulukkoRuudukko"/>
        <w:tblW w:w="0" w:type="auto"/>
        <w:tblLook w:val="04A0" w:firstRow="1" w:lastRow="0" w:firstColumn="1" w:lastColumn="0" w:noHBand="0" w:noVBand="1"/>
      </w:tblPr>
      <w:tblGrid>
        <w:gridCol w:w="3257"/>
        <w:gridCol w:w="3257"/>
        <w:gridCol w:w="3257"/>
      </w:tblGrid>
      <w:tr w:rsidR="009F0D32" w:rsidRPr="009F0D32" w14:paraId="664F5E38" w14:textId="77777777" w:rsidTr="009F0D32">
        <w:tc>
          <w:tcPr>
            <w:tcW w:w="3257" w:type="dxa"/>
          </w:tcPr>
          <w:p w14:paraId="057A0D4C" w14:textId="77777777" w:rsidR="009F0D32" w:rsidRPr="009F0D32" w:rsidRDefault="009F0D32" w:rsidP="00FB5A6F">
            <w:pPr>
              <w:rPr>
                <w:rFonts w:ascii="Arial" w:hAnsi="Arial" w:cs="Arial"/>
                <w:b/>
                <w:sz w:val="22"/>
              </w:rPr>
            </w:pPr>
            <w:r w:rsidRPr="009F0D32">
              <w:rPr>
                <w:rFonts w:ascii="Arial" w:hAnsi="Arial" w:cs="Arial"/>
                <w:b/>
                <w:sz w:val="22"/>
              </w:rPr>
              <w:t>Artiklojen 88 ja 89 käyttö</w:t>
            </w:r>
          </w:p>
        </w:tc>
        <w:tc>
          <w:tcPr>
            <w:tcW w:w="3257" w:type="dxa"/>
          </w:tcPr>
          <w:p w14:paraId="365CC512" w14:textId="77777777" w:rsidR="009F0D32" w:rsidRPr="009F0D32" w:rsidRDefault="009F0D32" w:rsidP="00FB5A6F">
            <w:pPr>
              <w:rPr>
                <w:rFonts w:ascii="Arial" w:hAnsi="Arial" w:cs="Arial"/>
                <w:b/>
                <w:sz w:val="22"/>
              </w:rPr>
            </w:pPr>
            <w:r w:rsidRPr="009F0D32">
              <w:rPr>
                <w:rFonts w:ascii="Arial" w:hAnsi="Arial" w:cs="Arial"/>
                <w:b/>
                <w:sz w:val="22"/>
              </w:rPr>
              <w:t>Kyllä</w:t>
            </w:r>
          </w:p>
        </w:tc>
        <w:tc>
          <w:tcPr>
            <w:tcW w:w="3257" w:type="dxa"/>
          </w:tcPr>
          <w:p w14:paraId="200120AD" w14:textId="77777777" w:rsidR="009F0D32" w:rsidRPr="009F0D32" w:rsidRDefault="009F0D32" w:rsidP="00FB5A6F">
            <w:pPr>
              <w:rPr>
                <w:rFonts w:ascii="Arial" w:hAnsi="Arial" w:cs="Arial"/>
                <w:b/>
                <w:sz w:val="22"/>
              </w:rPr>
            </w:pPr>
            <w:r w:rsidRPr="009F0D32">
              <w:rPr>
                <w:rFonts w:ascii="Arial" w:hAnsi="Arial" w:cs="Arial"/>
                <w:b/>
                <w:sz w:val="22"/>
              </w:rPr>
              <w:t>Ei</w:t>
            </w:r>
          </w:p>
        </w:tc>
      </w:tr>
      <w:tr w:rsidR="009F0D32" w:rsidRPr="009F0D32" w14:paraId="5A78E3B0" w14:textId="77777777" w:rsidTr="009F0D32">
        <w:tc>
          <w:tcPr>
            <w:tcW w:w="3257" w:type="dxa"/>
          </w:tcPr>
          <w:p w14:paraId="0DDE6E3A" w14:textId="77777777" w:rsidR="009F0D32" w:rsidRPr="009F0D32" w:rsidRDefault="009F0D32" w:rsidP="00FB5A6F">
            <w:pPr>
              <w:rPr>
                <w:rFonts w:ascii="Arial" w:hAnsi="Arial" w:cs="Arial"/>
                <w:sz w:val="22"/>
              </w:rPr>
            </w:pPr>
            <w:r w:rsidRPr="009F0D32">
              <w:rPr>
                <w:rFonts w:ascii="Arial" w:hAnsi="Arial" w:cs="Arial"/>
                <w:sz w:val="22"/>
              </w:rPr>
              <w:t>Ohjelman hyväksymisestä lähtien käytetään yksinkertaistettuja kustannusmalleja yleisasetuksen artiklan 88 mukaisesti</w:t>
            </w:r>
          </w:p>
        </w:tc>
        <w:tc>
          <w:tcPr>
            <w:tcW w:w="3257" w:type="dxa"/>
          </w:tcPr>
          <w:p w14:paraId="29375F6B" w14:textId="77777777" w:rsidR="009F0D32" w:rsidRPr="009F0D32" w:rsidRDefault="009F0D32" w:rsidP="00FB5A6F">
            <w:pPr>
              <w:rPr>
                <w:rFonts w:ascii="Arial" w:hAnsi="Arial" w:cs="Arial"/>
                <w:sz w:val="22"/>
              </w:rPr>
            </w:pPr>
            <w:r w:rsidRPr="009F0D32">
              <w:rPr>
                <w:rFonts w:ascii="Arial" w:hAnsi="Arial" w:cs="Arial"/>
                <w:sz w:val="22"/>
              </w:rPr>
              <w:t>-</w:t>
            </w:r>
          </w:p>
        </w:tc>
        <w:tc>
          <w:tcPr>
            <w:tcW w:w="3257" w:type="dxa"/>
          </w:tcPr>
          <w:p w14:paraId="4C545620" w14:textId="77777777" w:rsidR="009F0D32" w:rsidRPr="009F0D32" w:rsidRDefault="009F0D32" w:rsidP="00FB5A6F">
            <w:pPr>
              <w:rPr>
                <w:rFonts w:ascii="Arial" w:hAnsi="Arial" w:cs="Arial"/>
                <w:sz w:val="22"/>
              </w:rPr>
            </w:pPr>
            <w:r w:rsidRPr="009F0D32">
              <w:rPr>
                <w:rFonts w:ascii="Arial" w:hAnsi="Arial" w:cs="Arial"/>
                <w:sz w:val="22"/>
              </w:rPr>
              <w:t>X</w:t>
            </w:r>
          </w:p>
        </w:tc>
      </w:tr>
      <w:tr w:rsidR="009F0D32" w:rsidRPr="009F0D32" w14:paraId="06CD6A09" w14:textId="77777777" w:rsidTr="009F0D32">
        <w:tc>
          <w:tcPr>
            <w:tcW w:w="3257" w:type="dxa"/>
          </w:tcPr>
          <w:p w14:paraId="6AC3BD83" w14:textId="77777777" w:rsidR="009F0D32" w:rsidRPr="009F0D32" w:rsidRDefault="009F0D32" w:rsidP="00FB5A6F">
            <w:pPr>
              <w:rPr>
                <w:rFonts w:ascii="Arial" w:hAnsi="Arial" w:cs="Arial"/>
                <w:sz w:val="22"/>
              </w:rPr>
            </w:pPr>
            <w:r w:rsidRPr="009F0D32">
              <w:rPr>
                <w:rFonts w:ascii="Arial" w:hAnsi="Arial" w:cs="Arial"/>
                <w:sz w:val="22"/>
              </w:rPr>
              <w:t>Ohjelman hyväksymisestä lähtien käytetään yksinkertaistettuja kustannusmalleja yleisasetuksen artiklan 89 mukaisesti</w:t>
            </w:r>
          </w:p>
        </w:tc>
        <w:tc>
          <w:tcPr>
            <w:tcW w:w="3257" w:type="dxa"/>
          </w:tcPr>
          <w:p w14:paraId="724A3DFA" w14:textId="77777777" w:rsidR="009F0D32" w:rsidRPr="009F0D32" w:rsidRDefault="009F0D32" w:rsidP="00FB5A6F">
            <w:pPr>
              <w:rPr>
                <w:rFonts w:ascii="Arial" w:hAnsi="Arial" w:cs="Arial"/>
                <w:sz w:val="22"/>
              </w:rPr>
            </w:pPr>
            <w:r w:rsidRPr="009F0D32">
              <w:rPr>
                <w:rFonts w:ascii="Arial" w:hAnsi="Arial" w:cs="Arial"/>
                <w:sz w:val="22"/>
              </w:rPr>
              <w:t>-</w:t>
            </w:r>
          </w:p>
        </w:tc>
        <w:tc>
          <w:tcPr>
            <w:tcW w:w="3257" w:type="dxa"/>
          </w:tcPr>
          <w:p w14:paraId="25389589" w14:textId="77777777" w:rsidR="009F0D32" w:rsidRPr="009F0D32" w:rsidRDefault="009F0D32" w:rsidP="00FB5A6F">
            <w:pPr>
              <w:rPr>
                <w:rFonts w:ascii="Arial" w:hAnsi="Arial" w:cs="Arial"/>
                <w:sz w:val="22"/>
              </w:rPr>
            </w:pPr>
            <w:r w:rsidRPr="009F0D32">
              <w:rPr>
                <w:rFonts w:ascii="Arial" w:hAnsi="Arial" w:cs="Arial"/>
                <w:sz w:val="22"/>
              </w:rPr>
              <w:t>X</w:t>
            </w:r>
          </w:p>
        </w:tc>
      </w:tr>
    </w:tbl>
    <w:p w14:paraId="116996C4" w14:textId="77777777" w:rsidR="00C80835" w:rsidRDefault="00C80835"/>
    <w:sectPr w:rsidR="00C80835" w:rsidSect="007A0E15">
      <w:headerReference w:type="default" r:id="rId27"/>
      <w:footerReference w:type="default" r:id="rId28"/>
      <w:headerReference w:type="first" r:id="rId29"/>
      <w:pgSz w:w="11906" w:h="16838"/>
      <w:pgMar w:top="567" w:right="991"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EBF1B" w14:textId="77777777" w:rsidR="00F509C3" w:rsidRDefault="00F509C3" w:rsidP="008E0F4A">
      <w:r>
        <w:separator/>
      </w:r>
    </w:p>
  </w:endnote>
  <w:endnote w:type="continuationSeparator" w:id="0">
    <w:p w14:paraId="6722C664" w14:textId="77777777" w:rsidR="00F509C3" w:rsidRDefault="00F509C3"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5AD8" w14:textId="77777777" w:rsidR="00302C7D" w:rsidRDefault="00302C7D"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31AD9" w14:textId="77777777" w:rsidR="00F509C3" w:rsidRDefault="00F509C3" w:rsidP="008E0F4A">
      <w:r>
        <w:separator/>
      </w:r>
    </w:p>
  </w:footnote>
  <w:footnote w:type="continuationSeparator" w:id="0">
    <w:p w14:paraId="10C0C6AE" w14:textId="77777777" w:rsidR="00F509C3" w:rsidRDefault="00F509C3" w:rsidP="008E0F4A">
      <w:r>
        <w:continuationSeparator/>
      </w:r>
    </w:p>
  </w:footnote>
  <w:footnote w:id="1">
    <w:p w14:paraId="0079EA92" w14:textId="77777777" w:rsidR="00302C7D" w:rsidRPr="000E09F1" w:rsidRDefault="00302C7D" w:rsidP="0094121F">
      <w:pPr>
        <w:pStyle w:val="Alaviitteenteksti"/>
        <w:rPr>
          <w:bCs/>
          <w:szCs w:val="24"/>
        </w:rPr>
      </w:pPr>
      <w:r>
        <w:rPr>
          <w:rStyle w:val="Alaviitteenviite"/>
        </w:rPr>
        <w:footnoteRef/>
      </w:r>
      <w:r>
        <w:tab/>
        <w:t>Jos ESR+-asetuksen 4 artiklan 1 kohdan l alakohdassa säädetyn erityistavoitteen mukaiset resurssit otetaan huomioon ESR+-asetuksen 7 artiklan 4 kohdan tarkoituksessa.</w:t>
      </w:r>
    </w:p>
  </w:footnote>
  <w:footnote w:id="2">
    <w:p w14:paraId="60289CCF" w14:textId="77777777" w:rsidR="00302C7D" w:rsidRPr="000E09F1" w:rsidRDefault="00302C7D" w:rsidP="0094121F">
      <w:pPr>
        <w:pStyle w:val="Alaviitteenteksti"/>
        <w:rPr>
          <w:bCs/>
          <w:szCs w:val="24"/>
        </w:rPr>
      </w:pPr>
      <w:r>
        <w:rPr>
          <w:rStyle w:val="Alaviitteenviite"/>
        </w:rPr>
        <w:footnoteRef/>
      </w:r>
      <w:r>
        <w:tab/>
        <w:t>Jos ESR+-asetuksen 4 artiklan 1 kohdan l alakohdassa säädetyn erityistavoitteen mukaiset resurssit otetaan huomioon ESR+-asetuksen 7 artiklan 4 kohdan tarkoituksessa.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2399"/>
      <w:docPartObj>
        <w:docPartGallery w:val="Page Numbers (Top of Page)"/>
        <w:docPartUnique/>
      </w:docPartObj>
    </w:sdtPr>
    <w:sdtEndPr/>
    <w:sdtContent>
      <w:p w14:paraId="7B465F8D" w14:textId="77777777" w:rsidR="00302C7D" w:rsidRDefault="00302C7D" w:rsidP="00600104">
        <w:pPr>
          <w:ind w:right="-143" w:firstLine="8789"/>
          <w:jc w:val="center"/>
        </w:pPr>
        <w:r>
          <w:fldChar w:fldCharType="begin"/>
        </w:r>
        <w:r>
          <w:instrText xml:space="preserve"> PAGE   \* MERGEFORMAT </w:instrText>
        </w:r>
        <w:r>
          <w:fldChar w:fldCharType="separate"/>
        </w:r>
        <w:r w:rsidR="006F43F0">
          <w:rPr>
            <w:noProof/>
          </w:rPr>
          <w:t>104</w:t>
        </w:r>
        <w:r>
          <w:rPr>
            <w:noProof/>
          </w:rPr>
          <w:fldChar w:fldCharType="end"/>
        </w:r>
        <w:r>
          <w:t>(</w:t>
        </w:r>
        <w:r w:rsidR="00836A98">
          <w:fldChar w:fldCharType="begin"/>
        </w:r>
        <w:r w:rsidR="00836A98">
          <w:instrText xml:space="preserve"> NUMPAGES   \* MERGEFORMAT </w:instrText>
        </w:r>
        <w:r w:rsidR="00836A98">
          <w:fldChar w:fldCharType="separate"/>
        </w:r>
        <w:r w:rsidR="006F43F0">
          <w:rPr>
            <w:noProof/>
          </w:rPr>
          <w:t>106</w:t>
        </w:r>
        <w:r w:rsidR="00836A98">
          <w:rPr>
            <w:noProof/>
          </w:rPr>
          <w:fldChar w:fldCharType="end"/>
        </w:r>
        <w:r>
          <w:t xml:space="preserve">) </w:t>
        </w:r>
      </w:p>
      <w:p w14:paraId="55CC9883" w14:textId="77777777" w:rsidR="00302C7D" w:rsidRDefault="00836A98"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2400"/>
      <w:docPartObj>
        <w:docPartGallery w:val="Page Numbers (Top of Page)"/>
        <w:docPartUnique/>
      </w:docPartObj>
    </w:sdtPr>
    <w:sdtEndPr/>
    <w:sdtContent>
      <w:p w14:paraId="60C8A304" w14:textId="77777777" w:rsidR="00302C7D" w:rsidRDefault="00302C7D" w:rsidP="00562E6B">
        <w:pPr>
          <w:ind w:right="-143" w:firstLine="8789"/>
          <w:jc w:val="right"/>
        </w:pPr>
        <w:r>
          <w:fldChar w:fldCharType="begin"/>
        </w:r>
        <w:r>
          <w:instrText xml:space="preserve"> PAGE   \* MERGEFORMAT </w:instrText>
        </w:r>
        <w:r>
          <w:fldChar w:fldCharType="separate"/>
        </w:r>
        <w:r w:rsidR="001C7130">
          <w:rPr>
            <w:noProof/>
          </w:rPr>
          <w:t>1</w:t>
        </w:r>
        <w:r>
          <w:rPr>
            <w:noProof/>
          </w:rPr>
          <w:fldChar w:fldCharType="end"/>
        </w:r>
        <w:r>
          <w:t>(</w:t>
        </w:r>
        <w:r w:rsidR="00836A98">
          <w:fldChar w:fldCharType="begin"/>
        </w:r>
        <w:r w:rsidR="00836A98">
          <w:instrText xml:space="preserve"> NUMPAGES   \* MERGEFORMAT </w:instrText>
        </w:r>
        <w:r w:rsidR="00836A98">
          <w:fldChar w:fldCharType="separate"/>
        </w:r>
        <w:r w:rsidR="001C7130">
          <w:rPr>
            <w:noProof/>
          </w:rPr>
          <w:t>106</w:t>
        </w:r>
        <w:r w:rsidR="00836A98">
          <w:rPr>
            <w:noProof/>
          </w:rPr>
          <w:fldChar w:fldCharType="end"/>
        </w:r>
        <w:r>
          <w:t>)</w:t>
        </w:r>
      </w:p>
      <w:p w14:paraId="0C22ABCB" w14:textId="77777777" w:rsidR="00302C7D" w:rsidRDefault="00836A98" w:rsidP="00CB4C78">
        <w:pPr>
          <w:ind w:left="5245"/>
        </w:pPr>
      </w:p>
    </w:sdtContent>
  </w:sdt>
  <w:p w14:paraId="29254E55" w14:textId="77777777" w:rsidR="00302C7D" w:rsidRDefault="00302C7D" w:rsidP="00CB4C78"/>
  <w:p w14:paraId="173AE694" w14:textId="77777777" w:rsidR="00302C7D" w:rsidRDefault="00302C7D" w:rsidP="00CB4C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1B41A50"/>
    <w:name w:val="0,1749645"/>
    <w:lvl w:ilvl="0">
      <w:start w:val="1"/>
      <w:numFmt w:val="bullet"/>
      <w:pStyle w:val="Merkittyluettelo"/>
      <w:lvlText w:val=""/>
      <w:lvlJc w:val="left"/>
      <w:pPr>
        <w:tabs>
          <w:tab w:val="num" w:pos="360"/>
        </w:tabs>
        <w:ind w:left="360" w:hanging="360"/>
      </w:pPr>
      <w:rPr>
        <w:rFonts w:ascii="Symbol" w:hAnsi="Symbol" w:hint="default"/>
      </w:rPr>
    </w:lvl>
  </w:abstractNum>
  <w:abstractNum w:abstractNumId="1" w15:restartNumberingAfterBreak="0">
    <w:nsid w:val="0218001A"/>
    <w:multiLevelType w:val="hybridMultilevel"/>
    <w:tmpl w:val="170EF71C"/>
    <w:lvl w:ilvl="0" w:tplc="C618F8E6">
      <w:start w:val="1"/>
      <w:numFmt w:val="decimalZero"/>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34467E8"/>
    <w:multiLevelType w:val="hybridMultilevel"/>
    <w:tmpl w:val="DDA816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6FC1165"/>
    <w:multiLevelType w:val="hybridMultilevel"/>
    <w:tmpl w:val="42C6F668"/>
    <w:lvl w:ilvl="0" w:tplc="CE4A9910">
      <w:start w:val="1"/>
      <w:numFmt w:val="decimalZero"/>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5" w15:restartNumberingAfterBreak="0">
    <w:nsid w:val="07D9427A"/>
    <w:multiLevelType w:val="hybridMultilevel"/>
    <w:tmpl w:val="FB160002"/>
    <w:lvl w:ilvl="0" w:tplc="040B0001">
      <w:start w:val="1"/>
      <w:numFmt w:val="bullet"/>
      <w:lvlText w:val=""/>
      <w:lvlJc w:val="left"/>
      <w:pPr>
        <w:ind w:left="1004" w:hanging="360"/>
      </w:pPr>
      <w:rPr>
        <w:rFonts w:ascii="Symbol" w:hAnsi="Symbol"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6"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7"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1"/>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8" w15:restartNumberingAfterBreak="0">
    <w:nsid w:val="0EB265E4"/>
    <w:multiLevelType w:val="hybridMultilevel"/>
    <w:tmpl w:val="72D6E0B6"/>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9" w15:restartNumberingAfterBreak="0">
    <w:nsid w:val="0FED2251"/>
    <w:multiLevelType w:val="hybridMultilevel"/>
    <w:tmpl w:val="5D526C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34D2388"/>
    <w:multiLevelType w:val="hybridMultilevel"/>
    <w:tmpl w:val="A2A2C8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71A7822"/>
    <w:multiLevelType w:val="hybridMultilevel"/>
    <w:tmpl w:val="ED1CE05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2" w15:restartNumberingAfterBreak="0">
    <w:nsid w:val="1F2455BA"/>
    <w:multiLevelType w:val="hybridMultilevel"/>
    <w:tmpl w:val="7CECFCA2"/>
    <w:lvl w:ilvl="0" w:tplc="CE4A9910">
      <w:start w:val="1"/>
      <w:numFmt w:val="decimalZero"/>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3" w15:restartNumberingAfterBreak="0">
    <w:nsid w:val="20EA656A"/>
    <w:multiLevelType w:val="hybridMultilevel"/>
    <w:tmpl w:val="20EEC0BA"/>
    <w:lvl w:ilvl="0" w:tplc="23280CCA">
      <w:start w:val="5"/>
      <w:numFmt w:val="decimalZero"/>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26D150C2"/>
    <w:multiLevelType w:val="hybridMultilevel"/>
    <w:tmpl w:val="7CECFCA2"/>
    <w:lvl w:ilvl="0" w:tplc="CE4A9910">
      <w:start w:val="1"/>
      <w:numFmt w:val="decimalZero"/>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281C7974"/>
    <w:multiLevelType w:val="hybridMultilevel"/>
    <w:tmpl w:val="723A7766"/>
    <w:lvl w:ilvl="0" w:tplc="C618F8E6">
      <w:start w:val="1"/>
      <w:numFmt w:val="decimalZero"/>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295556EA"/>
    <w:multiLevelType w:val="hybridMultilevel"/>
    <w:tmpl w:val="24BCB8BE"/>
    <w:lvl w:ilvl="0" w:tplc="7D06CF1C">
      <w:start w:val="18"/>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7" w15:restartNumberingAfterBreak="0">
    <w:nsid w:val="2D862F07"/>
    <w:multiLevelType w:val="hybridMultilevel"/>
    <w:tmpl w:val="C034223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8" w15:restartNumberingAfterBreak="0">
    <w:nsid w:val="35C62A71"/>
    <w:multiLevelType w:val="hybridMultilevel"/>
    <w:tmpl w:val="566E0D54"/>
    <w:lvl w:ilvl="0" w:tplc="14C66E1A">
      <w:start w:val="5"/>
      <w:numFmt w:val="decimalZero"/>
      <w:lvlText w:val="%1"/>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3642353C"/>
    <w:multiLevelType w:val="hybridMultilevel"/>
    <w:tmpl w:val="7CECFCA2"/>
    <w:lvl w:ilvl="0" w:tplc="CE4A9910">
      <w:start w:val="1"/>
      <w:numFmt w:val="decimalZero"/>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0" w15:restartNumberingAfterBreak="0">
    <w:nsid w:val="36AC2C7A"/>
    <w:multiLevelType w:val="hybridMultilevel"/>
    <w:tmpl w:val="06F4146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1" w15:restartNumberingAfterBreak="0">
    <w:nsid w:val="38CF1FB1"/>
    <w:multiLevelType w:val="hybridMultilevel"/>
    <w:tmpl w:val="19588C0E"/>
    <w:lvl w:ilvl="0" w:tplc="AEBE4E9C">
      <w:start w:val="5"/>
      <w:numFmt w:val="decimalZero"/>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3A3963ED"/>
    <w:multiLevelType w:val="hybridMultilevel"/>
    <w:tmpl w:val="51AE15EA"/>
    <w:lvl w:ilvl="0" w:tplc="9C7E1C06">
      <w:start w:val="1"/>
      <w:numFmt w:val="decimalZero"/>
      <w:lvlText w:val="%1"/>
      <w:lvlJc w:val="left"/>
      <w:pPr>
        <w:ind w:left="720" w:hanging="360"/>
      </w:pPr>
      <w:rPr>
        <w:rFonts w:hint="default"/>
        <w:i/>
        <w:sz w:val="2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3D9F33C9"/>
    <w:multiLevelType w:val="hybridMultilevel"/>
    <w:tmpl w:val="CF70B01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4" w15:restartNumberingAfterBreak="0">
    <w:nsid w:val="3FBE1EF4"/>
    <w:multiLevelType w:val="hybridMultilevel"/>
    <w:tmpl w:val="BAF270EA"/>
    <w:lvl w:ilvl="0" w:tplc="65864B06">
      <w:start w:val="5"/>
      <w:numFmt w:val="decimalZero"/>
      <w:lvlText w:val="%1"/>
      <w:lvlJc w:val="left"/>
      <w:pPr>
        <w:ind w:left="6740" w:hanging="360"/>
      </w:pPr>
      <w:rPr>
        <w:rFonts w:hint="default"/>
      </w:rPr>
    </w:lvl>
    <w:lvl w:ilvl="1" w:tplc="040B0019" w:tentative="1">
      <w:start w:val="1"/>
      <w:numFmt w:val="lowerLetter"/>
      <w:lvlText w:val="%2."/>
      <w:lvlJc w:val="left"/>
      <w:pPr>
        <w:ind w:left="7460" w:hanging="360"/>
      </w:pPr>
    </w:lvl>
    <w:lvl w:ilvl="2" w:tplc="040B001B" w:tentative="1">
      <w:start w:val="1"/>
      <w:numFmt w:val="lowerRoman"/>
      <w:lvlText w:val="%3."/>
      <w:lvlJc w:val="right"/>
      <w:pPr>
        <w:ind w:left="8180" w:hanging="180"/>
      </w:pPr>
    </w:lvl>
    <w:lvl w:ilvl="3" w:tplc="040B000F" w:tentative="1">
      <w:start w:val="1"/>
      <w:numFmt w:val="decimal"/>
      <w:lvlText w:val="%4."/>
      <w:lvlJc w:val="left"/>
      <w:pPr>
        <w:ind w:left="8900" w:hanging="360"/>
      </w:pPr>
    </w:lvl>
    <w:lvl w:ilvl="4" w:tplc="040B0019" w:tentative="1">
      <w:start w:val="1"/>
      <w:numFmt w:val="lowerLetter"/>
      <w:lvlText w:val="%5."/>
      <w:lvlJc w:val="left"/>
      <w:pPr>
        <w:ind w:left="9620" w:hanging="360"/>
      </w:pPr>
    </w:lvl>
    <w:lvl w:ilvl="5" w:tplc="040B001B" w:tentative="1">
      <w:start w:val="1"/>
      <w:numFmt w:val="lowerRoman"/>
      <w:lvlText w:val="%6."/>
      <w:lvlJc w:val="right"/>
      <w:pPr>
        <w:ind w:left="10340" w:hanging="180"/>
      </w:pPr>
    </w:lvl>
    <w:lvl w:ilvl="6" w:tplc="040B000F" w:tentative="1">
      <w:start w:val="1"/>
      <w:numFmt w:val="decimal"/>
      <w:lvlText w:val="%7."/>
      <w:lvlJc w:val="left"/>
      <w:pPr>
        <w:ind w:left="11060" w:hanging="360"/>
      </w:pPr>
    </w:lvl>
    <w:lvl w:ilvl="7" w:tplc="040B0019" w:tentative="1">
      <w:start w:val="1"/>
      <w:numFmt w:val="lowerLetter"/>
      <w:lvlText w:val="%8."/>
      <w:lvlJc w:val="left"/>
      <w:pPr>
        <w:ind w:left="11780" w:hanging="360"/>
      </w:pPr>
    </w:lvl>
    <w:lvl w:ilvl="8" w:tplc="040B001B" w:tentative="1">
      <w:start w:val="1"/>
      <w:numFmt w:val="lowerRoman"/>
      <w:lvlText w:val="%9."/>
      <w:lvlJc w:val="right"/>
      <w:pPr>
        <w:ind w:left="12500" w:hanging="180"/>
      </w:pPr>
    </w:lvl>
  </w:abstractNum>
  <w:abstractNum w:abstractNumId="25" w15:restartNumberingAfterBreak="0">
    <w:nsid w:val="478750A7"/>
    <w:multiLevelType w:val="hybridMultilevel"/>
    <w:tmpl w:val="B15A3F18"/>
    <w:lvl w:ilvl="0" w:tplc="9ABA53A8">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6" w15:restartNumberingAfterBreak="0">
    <w:nsid w:val="4AD879FC"/>
    <w:multiLevelType w:val="hybridMultilevel"/>
    <w:tmpl w:val="64C075BE"/>
    <w:lvl w:ilvl="0" w:tplc="9A1CD484">
      <w:start w:val="202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4DB29DC"/>
    <w:multiLevelType w:val="hybridMultilevel"/>
    <w:tmpl w:val="7CECFCA2"/>
    <w:lvl w:ilvl="0" w:tplc="CE4A9910">
      <w:start w:val="1"/>
      <w:numFmt w:val="decimalZero"/>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8"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5F8713F0"/>
    <w:multiLevelType w:val="hybridMultilevel"/>
    <w:tmpl w:val="34FE451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0" w15:restartNumberingAfterBreak="0">
    <w:nsid w:val="670B4E22"/>
    <w:multiLevelType w:val="hybridMultilevel"/>
    <w:tmpl w:val="7E529EC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1" w15:restartNumberingAfterBreak="0">
    <w:nsid w:val="6D103ECF"/>
    <w:multiLevelType w:val="hybridMultilevel"/>
    <w:tmpl w:val="5C2A2402"/>
    <w:lvl w:ilvl="0" w:tplc="C618F8E6">
      <w:start w:val="1"/>
      <w:numFmt w:val="decimalZero"/>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6DC56C0F"/>
    <w:multiLevelType w:val="hybridMultilevel"/>
    <w:tmpl w:val="7CECFCA2"/>
    <w:lvl w:ilvl="0" w:tplc="CE4A9910">
      <w:start w:val="1"/>
      <w:numFmt w:val="decimalZero"/>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3" w15:restartNumberingAfterBreak="0">
    <w:nsid w:val="719645A1"/>
    <w:multiLevelType w:val="hybridMultilevel"/>
    <w:tmpl w:val="5D4EE7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724C1809"/>
    <w:multiLevelType w:val="hybridMultilevel"/>
    <w:tmpl w:val="798C72C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5"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36" w15:restartNumberingAfterBreak="0">
    <w:nsid w:val="7DD23CA9"/>
    <w:multiLevelType w:val="hybridMultilevel"/>
    <w:tmpl w:val="7CECFCA2"/>
    <w:lvl w:ilvl="0" w:tplc="CE4A9910">
      <w:start w:val="1"/>
      <w:numFmt w:val="decimalZero"/>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28"/>
  </w:num>
  <w:num w:numId="2">
    <w:abstractNumId w:val="35"/>
  </w:num>
  <w:num w:numId="3">
    <w:abstractNumId w:val="4"/>
  </w:num>
  <w:num w:numId="4">
    <w:abstractNumId w:val="6"/>
  </w:num>
  <w:num w:numId="5">
    <w:abstractNumId w:val="7"/>
  </w:num>
  <w:num w:numId="6">
    <w:abstractNumId w:val="0"/>
  </w:num>
  <w:num w:numId="7">
    <w:abstractNumId w:val="14"/>
  </w:num>
  <w:num w:numId="8">
    <w:abstractNumId w:val="20"/>
  </w:num>
  <w:num w:numId="9">
    <w:abstractNumId w:val="34"/>
  </w:num>
  <w:num w:numId="10">
    <w:abstractNumId w:val="33"/>
  </w:num>
  <w:num w:numId="11">
    <w:abstractNumId w:val="9"/>
  </w:num>
  <w:num w:numId="12">
    <w:abstractNumId w:val="2"/>
  </w:num>
  <w:num w:numId="13">
    <w:abstractNumId w:val="10"/>
  </w:num>
  <w:num w:numId="14">
    <w:abstractNumId w:val="25"/>
  </w:num>
  <w:num w:numId="15">
    <w:abstractNumId w:val="5"/>
  </w:num>
  <w:num w:numId="16">
    <w:abstractNumId w:val="11"/>
  </w:num>
  <w:num w:numId="17">
    <w:abstractNumId w:val="8"/>
  </w:num>
  <w:num w:numId="18">
    <w:abstractNumId w:val="17"/>
  </w:num>
  <w:num w:numId="19">
    <w:abstractNumId w:val="30"/>
  </w:num>
  <w:num w:numId="20">
    <w:abstractNumId w:val="23"/>
  </w:num>
  <w:num w:numId="21">
    <w:abstractNumId w:val="16"/>
  </w:num>
  <w:num w:numId="22">
    <w:abstractNumId w:val="29"/>
  </w:num>
  <w:num w:numId="23">
    <w:abstractNumId w:val="19"/>
  </w:num>
  <w:num w:numId="24">
    <w:abstractNumId w:val="12"/>
  </w:num>
  <w:num w:numId="25">
    <w:abstractNumId w:val="36"/>
  </w:num>
  <w:num w:numId="26">
    <w:abstractNumId w:val="32"/>
  </w:num>
  <w:num w:numId="27">
    <w:abstractNumId w:val="27"/>
  </w:num>
  <w:num w:numId="28">
    <w:abstractNumId w:val="3"/>
  </w:num>
  <w:num w:numId="29">
    <w:abstractNumId w:val="1"/>
  </w:num>
  <w:num w:numId="30">
    <w:abstractNumId w:val="22"/>
  </w:num>
  <w:num w:numId="31">
    <w:abstractNumId w:val="31"/>
  </w:num>
  <w:num w:numId="32">
    <w:abstractNumId w:val="15"/>
  </w:num>
  <w:num w:numId="33">
    <w:abstractNumId w:val="13"/>
  </w:num>
  <w:num w:numId="34">
    <w:abstractNumId w:val="21"/>
  </w:num>
  <w:num w:numId="35">
    <w:abstractNumId w:val="24"/>
  </w:num>
  <w:num w:numId="36">
    <w:abstractNumId w:val="18"/>
  </w:num>
  <w:num w:numId="37">
    <w:abstractNumId w:val="26"/>
  </w:num>
  <w:num w:numId="38">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i-FI"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i-FI" w:vendorID="64" w:dllVersion="0" w:nlCheck="1" w:checkStyle="0"/>
  <w:proofState w:spelling="clean" w:grammar="clean"/>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222"/>
    <w:rsid w:val="00003E48"/>
    <w:rsid w:val="000060A3"/>
    <w:rsid w:val="00006630"/>
    <w:rsid w:val="000070FB"/>
    <w:rsid w:val="00007C19"/>
    <w:rsid w:val="00007D70"/>
    <w:rsid w:val="000138BF"/>
    <w:rsid w:val="00014EAA"/>
    <w:rsid w:val="00016E55"/>
    <w:rsid w:val="000201FB"/>
    <w:rsid w:val="00020721"/>
    <w:rsid w:val="00022026"/>
    <w:rsid w:val="00030113"/>
    <w:rsid w:val="00031374"/>
    <w:rsid w:val="0003182E"/>
    <w:rsid w:val="00032018"/>
    <w:rsid w:val="00034078"/>
    <w:rsid w:val="00034CB0"/>
    <w:rsid w:val="00036821"/>
    <w:rsid w:val="00044499"/>
    <w:rsid w:val="000470CC"/>
    <w:rsid w:val="00052D44"/>
    <w:rsid w:val="00053D44"/>
    <w:rsid w:val="00056E85"/>
    <w:rsid w:val="000608AA"/>
    <w:rsid w:val="000627EA"/>
    <w:rsid w:val="00063A6E"/>
    <w:rsid w:val="00063E0F"/>
    <w:rsid w:val="00063ECB"/>
    <w:rsid w:val="00065297"/>
    <w:rsid w:val="000704AA"/>
    <w:rsid w:val="00073562"/>
    <w:rsid w:val="00074A06"/>
    <w:rsid w:val="00075991"/>
    <w:rsid w:val="0007663E"/>
    <w:rsid w:val="00077686"/>
    <w:rsid w:val="00077F46"/>
    <w:rsid w:val="0008422C"/>
    <w:rsid w:val="00086562"/>
    <w:rsid w:val="00087D57"/>
    <w:rsid w:val="0009114E"/>
    <w:rsid w:val="00091DEC"/>
    <w:rsid w:val="000923F7"/>
    <w:rsid w:val="00092A18"/>
    <w:rsid w:val="00095881"/>
    <w:rsid w:val="00096E3E"/>
    <w:rsid w:val="000B3024"/>
    <w:rsid w:val="000B627C"/>
    <w:rsid w:val="000B6AE8"/>
    <w:rsid w:val="000B6B37"/>
    <w:rsid w:val="000C272A"/>
    <w:rsid w:val="000D191B"/>
    <w:rsid w:val="000D28CC"/>
    <w:rsid w:val="000D3235"/>
    <w:rsid w:val="000E73DD"/>
    <w:rsid w:val="000F2924"/>
    <w:rsid w:val="000F36ED"/>
    <w:rsid w:val="000F6074"/>
    <w:rsid w:val="00100891"/>
    <w:rsid w:val="00101277"/>
    <w:rsid w:val="001156F1"/>
    <w:rsid w:val="00115930"/>
    <w:rsid w:val="00122ED3"/>
    <w:rsid w:val="0012727B"/>
    <w:rsid w:val="0012734F"/>
    <w:rsid w:val="00127BF6"/>
    <w:rsid w:val="001372D9"/>
    <w:rsid w:val="001406C2"/>
    <w:rsid w:val="001431B7"/>
    <w:rsid w:val="00144642"/>
    <w:rsid w:val="00144D34"/>
    <w:rsid w:val="00145F82"/>
    <w:rsid w:val="00147111"/>
    <w:rsid w:val="001502F0"/>
    <w:rsid w:val="00150C4F"/>
    <w:rsid w:val="00151488"/>
    <w:rsid w:val="00152DC6"/>
    <w:rsid w:val="00155F3B"/>
    <w:rsid w:val="001678E4"/>
    <w:rsid w:val="001700E0"/>
    <w:rsid w:val="00171084"/>
    <w:rsid w:val="001735C5"/>
    <w:rsid w:val="001748F8"/>
    <w:rsid w:val="00174A59"/>
    <w:rsid w:val="00174ADD"/>
    <w:rsid w:val="001776E9"/>
    <w:rsid w:val="0018196D"/>
    <w:rsid w:val="00185A23"/>
    <w:rsid w:val="00186945"/>
    <w:rsid w:val="001910FD"/>
    <w:rsid w:val="00196662"/>
    <w:rsid w:val="001975FC"/>
    <w:rsid w:val="001A2C01"/>
    <w:rsid w:val="001A533B"/>
    <w:rsid w:val="001A7089"/>
    <w:rsid w:val="001B078B"/>
    <w:rsid w:val="001B58AD"/>
    <w:rsid w:val="001B5BAA"/>
    <w:rsid w:val="001B6CDF"/>
    <w:rsid w:val="001B7975"/>
    <w:rsid w:val="001B7EFC"/>
    <w:rsid w:val="001C5E3F"/>
    <w:rsid w:val="001C6435"/>
    <w:rsid w:val="001C7130"/>
    <w:rsid w:val="001D0030"/>
    <w:rsid w:val="001D1126"/>
    <w:rsid w:val="001D65EC"/>
    <w:rsid w:val="001E1BB1"/>
    <w:rsid w:val="001E3E18"/>
    <w:rsid w:val="001E3F38"/>
    <w:rsid w:val="001E4C06"/>
    <w:rsid w:val="001E5F86"/>
    <w:rsid w:val="001E605C"/>
    <w:rsid w:val="001F0674"/>
    <w:rsid w:val="001F0B86"/>
    <w:rsid w:val="001F33A2"/>
    <w:rsid w:val="001F70AF"/>
    <w:rsid w:val="001F7A1F"/>
    <w:rsid w:val="0020023E"/>
    <w:rsid w:val="00201347"/>
    <w:rsid w:val="00210152"/>
    <w:rsid w:val="0021016A"/>
    <w:rsid w:val="0021100B"/>
    <w:rsid w:val="00221951"/>
    <w:rsid w:val="002310D8"/>
    <w:rsid w:val="00234BEE"/>
    <w:rsid w:val="00235D90"/>
    <w:rsid w:val="002373F4"/>
    <w:rsid w:val="002434AA"/>
    <w:rsid w:val="00244F2F"/>
    <w:rsid w:val="002472AA"/>
    <w:rsid w:val="00250742"/>
    <w:rsid w:val="00253CC7"/>
    <w:rsid w:val="00253E10"/>
    <w:rsid w:val="00253FAC"/>
    <w:rsid w:val="00255599"/>
    <w:rsid w:val="0025579B"/>
    <w:rsid w:val="00255AC6"/>
    <w:rsid w:val="00256CB1"/>
    <w:rsid w:val="002616A9"/>
    <w:rsid w:val="00275294"/>
    <w:rsid w:val="00276B9F"/>
    <w:rsid w:val="002836D0"/>
    <w:rsid w:val="00285E15"/>
    <w:rsid w:val="00285F73"/>
    <w:rsid w:val="00286575"/>
    <w:rsid w:val="002865E1"/>
    <w:rsid w:val="00286C34"/>
    <w:rsid w:val="00287C12"/>
    <w:rsid w:val="002912B8"/>
    <w:rsid w:val="00292DED"/>
    <w:rsid w:val="00293BB0"/>
    <w:rsid w:val="0029429A"/>
    <w:rsid w:val="002942B2"/>
    <w:rsid w:val="002943D7"/>
    <w:rsid w:val="002979F5"/>
    <w:rsid w:val="002A13C4"/>
    <w:rsid w:val="002A2718"/>
    <w:rsid w:val="002A4619"/>
    <w:rsid w:val="002A6220"/>
    <w:rsid w:val="002B38D6"/>
    <w:rsid w:val="002B7624"/>
    <w:rsid w:val="002C2095"/>
    <w:rsid w:val="002C425C"/>
    <w:rsid w:val="002D31CC"/>
    <w:rsid w:val="002D72CF"/>
    <w:rsid w:val="002E096A"/>
    <w:rsid w:val="002E4BDE"/>
    <w:rsid w:val="002F178A"/>
    <w:rsid w:val="002F2C5E"/>
    <w:rsid w:val="002F744D"/>
    <w:rsid w:val="00300C53"/>
    <w:rsid w:val="003010B2"/>
    <w:rsid w:val="00302C7D"/>
    <w:rsid w:val="00307C47"/>
    <w:rsid w:val="00312C9C"/>
    <w:rsid w:val="0031326A"/>
    <w:rsid w:val="0032337A"/>
    <w:rsid w:val="003268C9"/>
    <w:rsid w:val="00327A37"/>
    <w:rsid w:val="00327FED"/>
    <w:rsid w:val="0033007F"/>
    <w:rsid w:val="003300E5"/>
    <w:rsid w:val="00334CCE"/>
    <w:rsid w:val="0033759E"/>
    <w:rsid w:val="0034371E"/>
    <w:rsid w:val="00344833"/>
    <w:rsid w:val="00346B03"/>
    <w:rsid w:val="00352612"/>
    <w:rsid w:val="00352901"/>
    <w:rsid w:val="003550FA"/>
    <w:rsid w:val="00356CDD"/>
    <w:rsid w:val="00356EDF"/>
    <w:rsid w:val="0036326F"/>
    <w:rsid w:val="0036345A"/>
    <w:rsid w:val="003643D5"/>
    <w:rsid w:val="00365287"/>
    <w:rsid w:val="00367C90"/>
    <w:rsid w:val="0037004B"/>
    <w:rsid w:val="003719B9"/>
    <w:rsid w:val="003741DD"/>
    <w:rsid w:val="003753B8"/>
    <w:rsid w:val="003800D5"/>
    <w:rsid w:val="00380340"/>
    <w:rsid w:val="00381A14"/>
    <w:rsid w:val="003840BF"/>
    <w:rsid w:val="00384209"/>
    <w:rsid w:val="00386350"/>
    <w:rsid w:val="003878A8"/>
    <w:rsid w:val="00387CDA"/>
    <w:rsid w:val="00391B52"/>
    <w:rsid w:val="003924B4"/>
    <w:rsid w:val="00392FB8"/>
    <w:rsid w:val="00393411"/>
    <w:rsid w:val="00394C4A"/>
    <w:rsid w:val="00395AF1"/>
    <w:rsid w:val="003A2869"/>
    <w:rsid w:val="003A6270"/>
    <w:rsid w:val="003A7008"/>
    <w:rsid w:val="003B0258"/>
    <w:rsid w:val="003B0531"/>
    <w:rsid w:val="003B2EB2"/>
    <w:rsid w:val="003B359A"/>
    <w:rsid w:val="003B3872"/>
    <w:rsid w:val="003C0F7E"/>
    <w:rsid w:val="003C4AE0"/>
    <w:rsid w:val="003C52BD"/>
    <w:rsid w:val="003C5EB0"/>
    <w:rsid w:val="003C6ED4"/>
    <w:rsid w:val="003C7EF4"/>
    <w:rsid w:val="003D1FB1"/>
    <w:rsid w:val="003D2DC7"/>
    <w:rsid w:val="003D30E2"/>
    <w:rsid w:val="003D4798"/>
    <w:rsid w:val="003D4BF1"/>
    <w:rsid w:val="003D7F7E"/>
    <w:rsid w:val="003E0372"/>
    <w:rsid w:val="003E24CA"/>
    <w:rsid w:val="003E2FC1"/>
    <w:rsid w:val="003E672E"/>
    <w:rsid w:val="003F15B6"/>
    <w:rsid w:val="003F1AE3"/>
    <w:rsid w:val="003F34F6"/>
    <w:rsid w:val="00401509"/>
    <w:rsid w:val="0040236E"/>
    <w:rsid w:val="0041136F"/>
    <w:rsid w:val="0041459F"/>
    <w:rsid w:val="00415222"/>
    <w:rsid w:val="00424204"/>
    <w:rsid w:val="0042768A"/>
    <w:rsid w:val="004307C0"/>
    <w:rsid w:val="00431831"/>
    <w:rsid w:val="004377ED"/>
    <w:rsid w:val="004405BD"/>
    <w:rsid w:val="004416B6"/>
    <w:rsid w:val="004432B6"/>
    <w:rsid w:val="00444A48"/>
    <w:rsid w:val="00446235"/>
    <w:rsid w:val="00446935"/>
    <w:rsid w:val="00446E3A"/>
    <w:rsid w:val="004474D5"/>
    <w:rsid w:val="00447595"/>
    <w:rsid w:val="00450B5A"/>
    <w:rsid w:val="00450C33"/>
    <w:rsid w:val="004520A3"/>
    <w:rsid w:val="00452327"/>
    <w:rsid w:val="00453D04"/>
    <w:rsid w:val="004577EA"/>
    <w:rsid w:val="00465773"/>
    <w:rsid w:val="00465A4F"/>
    <w:rsid w:val="00467182"/>
    <w:rsid w:val="00470424"/>
    <w:rsid w:val="0047233E"/>
    <w:rsid w:val="004732DB"/>
    <w:rsid w:val="004753C9"/>
    <w:rsid w:val="00475406"/>
    <w:rsid w:val="00475A9D"/>
    <w:rsid w:val="004812F7"/>
    <w:rsid w:val="004814D2"/>
    <w:rsid w:val="00485F6E"/>
    <w:rsid w:val="00486BE8"/>
    <w:rsid w:val="00493938"/>
    <w:rsid w:val="00494D1C"/>
    <w:rsid w:val="004957BD"/>
    <w:rsid w:val="004A1307"/>
    <w:rsid w:val="004A196F"/>
    <w:rsid w:val="004A1FEA"/>
    <w:rsid w:val="004B0174"/>
    <w:rsid w:val="004B33C4"/>
    <w:rsid w:val="004C12DC"/>
    <w:rsid w:val="004C5212"/>
    <w:rsid w:val="004C6B33"/>
    <w:rsid w:val="004D3B20"/>
    <w:rsid w:val="004E4404"/>
    <w:rsid w:val="004E4875"/>
    <w:rsid w:val="004E71EF"/>
    <w:rsid w:val="004F4A96"/>
    <w:rsid w:val="004F6F10"/>
    <w:rsid w:val="00502C5A"/>
    <w:rsid w:val="00503611"/>
    <w:rsid w:val="00503711"/>
    <w:rsid w:val="005146D4"/>
    <w:rsid w:val="00514B00"/>
    <w:rsid w:val="0051596E"/>
    <w:rsid w:val="005204C9"/>
    <w:rsid w:val="00521408"/>
    <w:rsid w:val="005243BC"/>
    <w:rsid w:val="00530477"/>
    <w:rsid w:val="00530495"/>
    <w:rsid w:val="00530861"/>
    <w:rsid w:val="0053112E"/>
    <w:rsid w:val="00531A78"/>
    <w:rsid w:val="00532876"/>
    <w:rsid w:val="0053296D"/>
    <w:rsid w:val="00533C34"/>
    <w:rsid w:val="00534A1B"/>
    <w:rsid w:val="00537CBF"/>
    <w:rsid w:val="0054024A"/>
    <w:rsid w:val="005405CA"/>
    <w:rsid w:val="00540A50"/>
    <w:rsid w:val="0054160D"/>
    <w:rsid w:val="00546A05"/>
    <w:rsid w:val="005511B9"/>
    <w:rsid w:val="005512A4"/>
    <w:rsid w:val="0055181B"/>
    <w:rsid w:val="00551F20"/>
    <w:rsid w:val="0055327E"/>
    <w:rsid w:val="005533F3"/>
    <w:rsid w:val="0056225D"/>
    <w:rsid w:val="0056228C"/>
    <w:rsid w:val="00562E6B"/>
    <w:rsid w:val="00562E6F"/>
    <w:rsid w:val="00566121"/>
    <w:rsid w:val="00567F23"/>
    <w:rsid w:val="0058029F"/>
    <w:rsid w:val="005834E9"/>
    <w:rsid w:val="005852FB"/>
    <w:rsid w:val="00586FCD"/>
    <w:rsid w:val="00587575"/>
    <w:rsid w:val="00587BD3"/>
    <w:rsid w:val="00592DA4"/>
    <w:rsid w:val="00594BAF"/>
    <w:rsid w:val="0059671F"/>
    <w:rsid w:val="005A1888"/>
    <w:rsid w:val="005A44F9"/>
    <w:rsid w:val="005A4A9B"/>
    <w:rsid w:val="005A6BDE"/>
    <w:rsid w:val="005A7400"/>
    <w:rsid w:val="005B0B99"/>
    <w:rsid w:val="005C043A"/>
    <w:rsid w:val="005C6ACB"/>
    <w:rsid w:val="005C6CA9"/>
    <w:rsid w:val="005D304C"/>
    <w:rsid w:val="005D4B8A"/>
    <w:rsid w:val="005D6941"/>
    <w:rsid w:val="005E1F08"/>
    <w:rsid w:val="005E1FF1"/>
    <w:rsid w:val="005E2BE4"/>
    <w:rsid w:val="005E33FE"/>
    <w:rsid w:val="005F2CD8"/>
    <w:rsid w:val="005F3D0D"/>
    <w:rsid w:val="005F6845"/>
    <w:rsid w:val="00600104"/>
    <w:rsid w:val="00601B81"/>
    <w:rsid w:val="00601FEB"/>
    <w:rsid w:val="00604DDF"/>
    <w:rsid w:val="00606F2D"/>
    <w:rsid w:val="00610F86"/>
    <w:rsid w:val="006131C2"/>
    <w:rsid w:val="0061499F"/>
    <w:rsid w:val="0062076A"/>
    <w:rsid w:val="00621F7D"/>
    <w:rsid w:val="006249B9"/>
    <w:rsid w:val="00633F83"/>
    <w:rsid w:val="006347C8"/>
    <w:rsid w:val="006351A9"/>
    <w:rsid w:val="00644747"/>
    <w:rsid w:val="00650206"/>
    <w:rsid w:val="00663241"/>
    <w:rsid w:val="00666E4D"/>
    <w:rsid w:val="00667883"/>
    <w:rsid w:val="0067083F"/>
    <w:rsid w:val="00671A78"/>
    <w:rsid w:val="00673A4A"/>
    <w:rsid w:val="00676038"/>
    <w:rsid w:val="00682075"/>
    <w:rsid w:val="006825F8"/>
    <w:rsid w:val="00682C57"/>
    <w:rsid w:val="006865FD"/>
    <w:rsid w:val="006873CE"/>
    <w:rsid w:val="006914D4"/>
    <w:rsid w:val="00691A2F"/>
    <w:rsid w:val="00694AEB"/>
    <w:rsid w:val="006A04E6"/>
    <w:rsid w:val="006A2D49"/>
    <w:rsid w:val="006A4A91"/>
    <w:rsid w:val="006A6B4A"/>
    <w:rsid w:val="006B3D8C"/>
    <w:rsid w:val="006B5499"/>
    <w:rsid w:val="006B703F"/>
    <w:rsid w:val="006C1098"/>
    <w:rsid w:val="006C43B2"/>
    <w:rsid w:val="006C63E6"/>
    <w:rsid w:val="006C74A0"/>
    <w:rsid w:val="006D40F8"/>
    <w:rsid w:val="006D451E"/>
    <w:rsid w:val="006D46EB"/>
    <w:rsid w:val="006D66F4"/>
    <w:rsid w:val="006D6C2D"/>
    <w:rsid w:val="006E1121"/>
    <w:rsid w:val="006E3B4A"/>
    <w:rsid w:val="006E679F"/>
    <w:rsid w:val="006F05A4"/>
    <w:rsid w:val="006F0F19"/>
    <w:rsid w:val="006F0FBE"/>
    <w:rsid w:val="006F43F0"/>
    <w:rsid w:val="007041A6"/>
    <w:rsid w:val="0070516A"/>
    <w:rsid w:val="00715583"/>
    <w:rsid w:val="00717737"/>
    <w:rsid w:val="00717CC6"/>
    <w:rsid w:val="00722420"/>
    <w:rsid w:val="00725112"/>
    <w:rsid w:val="007327A3"/>
    <w:rsid w:val="007342FD"/>
    <w:rsid w:val="00744A53"/>
    <w:rsid w:val="00746DA1"/>
    <w:rsid w:val="00750E35"/>
    <w:rsid w:val="007518E0"/>
    <w:rsid w:val="007527A9"/>
    <w:rsid w:val="0076140D"/>
    <w:rsid w:val="0076257D"/>
    <w:rsid w:val="00763BEB"/>
    <w:rsid w:val="0076428F"/>
    <w:rsid w:val="007714F0"/>
    <w:rsid w:val="007729CF"/>
    <w:rsid w:val="007730E5"/>
    <w:rsid w:val="00774E59"/>
    <w:rsid w:val="0078328F"/>
    <w:rsid w:val="00783B52"/>
    <w:rsid w:val="00784B05"/>
    <w:rsid w:val="00785D97"/>
    <w:rsid w:val="0079213A"/>
    <w:rsid w:val="00792E05"/>
    <w:rsid w:val="00794C0B"/>
    <w:rsid w:val="00796F30"/>
    <w:rsid w:val="007A032C"/>
    <w:rsid w:val="007A0E15"/>
    <w:rsid w:val="007A105D"/>
    <w:rsid w:val="007A345B"/>
    <w:rsid w:val="007A673A"/>
    <w:rsid w:val="007A74D4"/>
    <w:rsid w:val="007B4560"/>
    <w:rsid w:val="007B4E42"/>
    <w:rsid w:val="007B5788"/>
    <w:rsid w:val="007B6CAB"/>
    <w:rsid w:val="007B6CB2"/>
    <w:rsid w:val="007C019C"/>
    <w:rsid w:val="007C0BD3"/>
    <w:rsid w:val="007C1373"/>
    <w:rsid w:val="007C2B22"/>
    <w:rsid w:val="007C2D84"/>
    <w:rsid w:val="007C3882"/>
    <w:rsid w:val="007C4DB5"/>
    <w:rsid w:val="007D0FEA"/>
    <w:rsid w:val="007D5E28"/>
    <w:rsid w:val="007E38F2"/>
    <w:rsid w:val="007E7358"/>
    <w:rsid w:val="007E7AEA"/>
    <w:rsid w:val="007E7B84"/>
    <w:rsid w:val="007E7CAC"/>
    <w:rsid w:val="007F057F"/>
    <w:rsid w:val="007F4E4F"/>
    <w:rsid w:val="007F667E"/>
    <w:rsid w:val="007F7575"/>
    <w:rsid w:val="00800126"/>
    <w:rsid w:val="0080670D"/>
    <w:rsid w:val="00807651"/>
    <w:rsid w:val="00811D8D"/>
    <w:rsid w:val="00814BFF"/>
    <w:rsid w:val="00817868"/>
    <w:rsid w:val="008200A9"/>
    <w:rsid w:val="00823AEC"/>
    <w:rsid w:val="0082596D"/>
    <w:rsid w:val="00826D66"/>
    <w:rsid w:val="008330FE"/>
    <w:rsid w:val="008341CC"/>
    <w:rsid w:val="008357A8"/>
    <w:rsid w:val="00836A98"/>
    <w:rsid w:val="008413E2"/>
    <w:rsid w:val="008439D2"/>
    <w:rsid w:val="008441A7"/>
    <w:rsid w:val="00853B42"/>
    <w:rsid w:val="008550DB"/>
    <w:rsid w:val="008552AD"/>
    <w:rsid w:val="008559F2"/>
    <w:rsid w:val="0085608F"/>
    <w:rsid w:val="008604BB"/>
    <w:rsid w:val="00860CB6"/>
    <w:rsid w:val="0086167C"/>
    <w:rsid w:val="00863DD6"/>
    <w:rsid w:val="008674BE"/>
    <w:rsid w:val="00885EDF"/>
    <w:rsid w:val="008967A1"/>
    <w:rsid w:val="00897FEC"/>
    <w:rsid w:val="008A0773"/>
    <w:rsid w:val="008A27D5"/>
    <w:rsid w:val="008A34AC"/>
    <w:rsid w:val="008A3BE7"/>
    <w:rsid w:val="008A4280"/>
    <w:rsid w:val="008A6CD5"/>
    <w:rsid w:val="008A762C"/>
    <w:rsid w:val="008B01D5"/>
    <w:rsid w:val="008B1B20"/>
    <w:rsid w:val="008B5550"/>
    <w:rsid w:val="008B59BD"/>
    <w:rsid w:val="008B6EAC"/>
    <w:rsid w:val="008B7C27"/>
    <w:rsid w:val="008B7D92"/>
    <w:rsid w:val="008C0723"/>
    <w:rsid w:val="008C2695"/>
    <w:rsid w:val="008C32F0"/>
    <w:rsid w:val="008D2950"/>
    <w:rsid w:val="008D5157"/>
    <w:rsid w:val="008D72AC"/>
    <w:rsid w:val="008D75CB"/>
    <w:rsid w:val="008E06CB"/>
    <w:rsid w:val="008E0F4A"/>
    <w:rsid w:val="008E12CE"/>
    <w:rsid w:val="008E1F9F"/>
    <w:rsid w:val="008E548D"/>
    <w:rsid w:val="008E77DE"/>
    <w:rsid w:val="008F359E"/>
    <w:rsid w:val="009016C8"/>
    <w:rsid w:val="00901A8F"/>
    <w:rsid w:val="009045A1"/>
    <w:rsid w:val="00906324"/>
    <w:rsid w:val="00906E49"/>
    <w:rsid w:val="009075F7"/>
    <w:rsid w:val="0091413B"/>
    <w:rsid w:val="009164E4"/>
    <w:rsid w:val="00917F28"/>
    <w:rsid w:val="00925468"/>
    <w:rsid w:val="0093498E"/>
    <w:rsid w:val="009359C9"/>
    <w:rsid w:val="00937C15"/>
    <w:rsid w:val="0094121F"/>
    <w:rsid w:val="009458EA"/>
    <w:rsid w:val="00945BB2"/>
    <w:rsid w:val="00953FF1"/>
    <w:rsid w:val="00956C3A"/>
    <w:rsid w:val="00961A11"/>
    <w:rsid w:val="00963DC4"/>
    <w:rsid w:val="00963EFB"/>
    <w:rsid w:val="00964DF1"/>
    <w:rsid w:val="009713CA"/>
    <w:rsid w:val="0097255A"/>
    <w:rsid w:val="0097482B"/>
    <w:rsid w:val="00975389"/>
    <w:rsid w:val="009774CD"/>
    <w:rsid w:val="009830FE"/>
    <w:rsid w:val="009842EF"/>
    <w:rsid w:val="0099071F"/>
    <w:rsid w:val="00990BB3"/>
    <w:rsid w:val="00990EAF"/>
    <w:rsid w:val="0099125C"/>
    <w:rsid w:val="009A07C2"/>
    <w:rsid w:val="009A6777"/>
    <w:rsid w:val="009A697A"/>
    <w:rsid w:val="009A6B02"/>
    <w:rsid w:val="009A7F50"/>
    <w:rsid w:val="009B230C"/>
    <w:rsid w:val="009B6311"/>
    <w:rsid w:val="009B689C"/>
    <w:rsid w:val="009B6A20"/>
    <w:rsid w:val="009B73CC"/>
    <w:rsid w:val="009C2330"/>
    <w:rsid w:val="009C4129"/>
    <w:rsid w:val="009D222E"/>
    <w:rsid w:val="009D3971"/>
    <w:rsid w:val="009D4D2E"/>
    <w:rsid w:val="009D532C"/>
    <w:rsid w:val="009F0D32"/>
    <w:rsid w:val="009F493C"/>
    <w:rsid w:val="009F5476"/>
    <w:rsid w:val="00A00DC3"/>
    <w:rsid w:val="00A0347F"/>
    <w:rsid w:val="00A035B8"/>
    <w:rsid w:val="00A11C75"/>
    <w:rsid w:val="00A11C95"/>
    <w:rsid w:val="00A13442"/>
    <w:rsid w:val="00A135F7"/>
    <w:rsid w:val="00A204EF"/>
    <w:rsid w:val="00A22963"/>
    <w:rsid w:val="00A23F2C"/>
    <w:rsid w:val="00A24604"/>
    <w:rsid w:val="00A24708"/>
    <w:rsid w:val="00A24755"/>
    <w:rsid w:val="00A34B9D"/>
    <w:rsid w:val="00A40CAE"/>
    <w:rsid w:val="00A413EB"/>
    <w:rsid w:val="00A42975"/>
    <w:rsid w:val="00A50D05"/>
    <w:rsid w:val="00A53716"/>
    <w:rsid w:val="00A54D31"/>
    <w:rsid w:val="00A54E45"/>
    <w:rsid w:val="00A5633D"/>
    <w:rsid w:val="00A612FC"/>
    <w:rsid w:val="00A64BD2"/>
    <w:rsid w:val="00A7147B"/>
    <w:rsid w:val="00A73F6A"/>
    <w:rsid w:val="00A74496"/>
    <w:rsid w:val="00A75231"/>
    <w:rsid w:val="00A752E3"/>
    <w:rsid w:val="00A76925"/>
    <w:rsid w:val="00A76BE5"/>
    <w:rsid w:val="00A77F2B"/>
    <w:rsid w:val="00A80B8F"/>
    <w:rsid w:val="00A90735"/>
    <w:rsid w:val="00A916E8"/>
    <w:rsid w:val="00A94C8A"/>
    <w:rsid w:val="00AA0D25"/>
    <w:rsid w:val="00AA4A1F"/>
    <w:rsid w:val="00AA5350"/>
    <w:rsid w:val="00AA567B"/>
    <w:rsid w:val="00AA6524"/>
    <w:rsid w:val="00AA6EA6"/>
    <w:rsid w:val="00AB494A"/>
    <w:rsid w:val="00AB75A6"/>
    <w:rsid w:val="00AC2E2C"/>
    <w:rsid w:val="00AC5439"/>
    <w:rsid w:val="00AD0300"/>
    <w:rsid w:val="00AD05B6"/>
    <w:rsid w:val="00AD7C5B"/>
    <w:rsid w:val="00AE54BE"/>
    <w:rsid w:val="00AE688A"/>
    <w:rsid w:val="00AF2EBD"/>
    <w:rsid w:val="00AF3346"/>
    <w:rsid w:val="00AF7542"/>
    <w:rsid w:val="00B0220C"/>
    <w:rsid w:val="00B02ACE"/>
    <w:rsid w:val="00B0302C"/>
    <w:rsid w:val="00B03AC5"/>
    <w:rsid w:val="00B12235"/>
    <w:rsid w:val="00B126E3"/>
    <w:rsid w:val="00B14A22"/>
    <w:rsid w:val="00B15CB5"/>
    <w:rsid w:val="00B1784C"/>
    <w:rsid w:val="00B20DAB"/>
    <w:rsid w:val="00B2314F"/>
    <w:rsid w:val="00B24966"/>
    <w:rsid w:val="00B25F49"/>
    <w:rsid w:val="00B311DD"/>
    <w:rsid w:val="00B31E95"/>
    <w:rsid w:val="00B32872"/>
    <w:rsid w:val="00B32B73"/>
    <w:rsid w:val="00B34C38"/>
    <w:rsid w:val="00B41E3E"/>
    <w:rsid w:val="00B42986"/>
    <w:rsid w:val="00B42BD0"/>
    <w:rsid w:val="00B43531"/>
    <w:rsid w:val="00B44426"/>
    <w:rsid w:val="00B4567D"/>
    <w:rsid w:val="00B55EB4"/>
    <w:rsid w:val="00B80F1F"/>
    <w:rsid w:val="00B94B9F"/>
    <w:rsid w:val="00BA01AC"/>
    <w:rsid w:val="00BA50C9"/>
    <w:rsid w:val="00BA76FE"/>
    <w:rsid w:val="00BB1BB0"/>
    <w:rsid w:val="00BB69F8"/>
    <w:rsid w:val="00BC4AE9"/>
    <w:rsid w:val="00BD1095"/>
    <w:rsid w:val="00BD142B"/>
    <w:rsid w:val="00BD668E"/>
    <w:rsid w:val="00BE2A28"/>
    <w:rsid w:val="00BE4CA3"/>
    <w:rsid w:val="00BE5EDE"/>
    <w:rsid w:val="00BF06A8"/>
    <w:rsid w:val="00BF0E5A"/>
    <w:rsid w:val="00BF1815"/>
    <w:rsid w:val="00BF326A"/>
    <w:rsid w:val="00BF43F0"/>
    <w:rsid w:val="00BF6CC6"/>
    <w:rsid w:val="00C07C94"/>
    <w:rsid w:val="00C11412"/>
    <w:rsid w:val="00C165C2"/>
    <w:rsid w:val="00C20548"/>
    <w:rsid w:val="00C20E0F"/>
    <w:rsid w:val="00C21181"/>
    <w:rsid w:val="00C2565F"/>
    <w:rsid w:val="00C25E2E"/>
    <w:rsid w:val="00C34DCD"/>
    <w:rsid w:val="00C35385"/>
    <w:rsid w:val="00C42607"/>
    <w:rsid w:val="00C449F3"/>
    <w:rsid w:val="00C44B40"/>
    <w:rsid w:val="00C455A8"/>
    <w:rsid w:val="00C47B53"/>
    <w:rsid w:val="00C50677"/>
    <w:rsid w:val="00C5080E"/>
    <w:rsid w:val="00C50DAC"/>
    <w:rsid w:val="00C51297"/>
    <w:rsid w:val="00C52A61"/>
    <w:rsid w:val="00C6477F"/>
    <w:rsid w:val="00C70625"/>
    <w:rsid w:val="00C70FE2"/>
    <w:rsid w:val="00C71313"/>
    <w:rsid w:val="00C74286"/>
    <w:rsid w:val="00C80463"/>
    <w:rsid w:val="00C80835"/>
    <w:rsid w:val="00C8124B"/>
    <w:rsid w:val="00C86209"/>
    <w:rsid w:val="00C95C1F"/>
    <w:rsid w:val="00C9777E"/>
    <w:rsid w:val="00CA36B7"/>
    <w:rsid w:val="00CA507E"/>
    <w:rsid w:val="00CA6780"/>
    <w:rsid w:val="00CB088C"/>
    <w:rsid w:val="00CB4C78"/>
    <w:rsid w:val="00CB5BE2"/>
    <w:rsid w:val="00CB7FFC"/>
    <w:rsid w:val="00CC43CE"/>
    <w:rsid w:val="00CC679A"/>
    <w:rsid w:val="00CC6CA1"/>
    <w:rsid w:val="00CC71DA"/>
    <w:rsid w:val="00CD4398"/>
    <w:rsid w:val="00CD49FA"/>
    <w:rsid w:val="00CD4A95"/>
    <w:rsid w:val="00CD5608"/>
    <w:rsid w:val="00CE1EAD"/>
    <w:rsid w:val="00CE30CD"/>
    <w:rsid w:val="00CE35AE"/>
    <w:rsid w:val="00CE3BAC"/>
    <w:rsid w:val="00CE4CA5"/>
    <w:rsid w:val="00CE678C"/>
    <w:rsid w:val="00CE6896"/>
    <w:rsid w:val="00CF1022"/>
    <w:rsid w:val="00D00019"/>
    <w:rsid w:val="00D0033B"/>
    <w:rsid w:val="00D01F9C"/>
    <w:rsid w:val="00D05785"/>
    <w:rsid w:val="00D061AE"/>
    <w:rsid w:val="00D130B1"/>
    <w:rsid w:val="00D13997"/>
    <w:rsid w:val="00D13B49"/>
    <w:rsid w:val="00D175DD"/>
    <w:rsid w:val="00D20B0C"/>
    <w:rsid w:val="00D2270A"/>
    <w:rsid w:val="00D22A59"/>
    <w:rsid w:val="00D25AD2"/>
    <w:rsid w:val="00D30190"/>
    <w:rsid w:val="00D3236A"/>
    <w:rsid w:val="00D35E49"/>
    <w:rsid w:val="00D411AF"/>
    <w:rsid w:val="00D44B33"/>
    <w:rsid w:val="00D52938"/>
    <w:rsid w:val="00D54F6A"/>
    <w:rsid w:val="00D56EC0"/>
    <w:rsid w:val="00D575AA"/>
    <w:rsid w:val="00D60C53"/>
    <w:rsid w:val="00D649A7"/>
    <w:rsid w:val="00D66C79"/>
    <w:rsid w:val="00D721A7"/>
    <w:rsid w:val="00D72FAB"/>
    <w:rsid w:val="00D75416"/>
    <w:rsid w:val="00D75FC5"/>
    <w:rsid w:val="00D76D7A"/>
    <w:rsid w:val="00D76E50"/>
    <w:rsid w:val="00D8167B"/>
    <w:rsid w:val="00D83FC6"/>
    <w:rsid w:val="00D87C57"/>
    <w:rsid w:val="00D92FE5"/>
    <w:rsid w:val="00DA4476"/>
    <w:rsid w:val="00DA7573"/>
    <w:rsid w:val="00DB21C9"/>
    <w:rsid w:val="00DB4B0A"/>
    <w:rsid w:val="00DB5119"/>
    <w:rsid w:val="00DB553B"/>
    <w:rsid w:val="00DB7943"/>
    <w:rsid w:val="00DC163A"/>
    <w:rsid w:val="00DC235D"/>
    <w:rsid w:val="00DC2889"/>
    <w:rsid w:val="00DC6C38"/>
    <w:rsid w:val="00DC6F75"/>
    <w:rsid w:val="00DD048C"/>
    <w:rsid w:val="00DD202C"/>
    <w:rsid w:val="00DD5303"/>
    <w:rsid w:val="00DD60B1"/>
    <w:rsid w:val="00DE107F"/>
    <w:rsid w:val="00DE217C"/>
    <w:rsid w:val="00DE2FF3"/>
    <w:rsid w:val="00DE585D"/>
    <w:rsid w:val="00DE652A"/>
    <w:rsid w:val="00DF2E0E"/>
    <w:rsid w:val="00DF3D7B"/>
    <w:rsid w:val="00DF562F"/>
    <w:rsid w:val="00DF56E3"/>
    <w:rsid w:val="00E02431"/>
    <w:rsid w:val="00E05315"/>
    <w:rsid w:val="00E06EAB"/>
    <w:rsid w:val="00E07440"/>
    <w:rsid w:val="00E10343"/>
    <w:rsid w:val="00E12AF4"/>
    <w:rsid w:val="00E1347A"/>
    <w:rsid w:val="00E2160A"/>
    <w:rsid w:val="00E30ED6"/>
    <w:rsid w:val="00E3162E"/>
    <w:rsid w:val="00E330A7"/>
    <w:rsid w:val="00E36814"/>
    <w:rsid w:val="00E4151E"/>
    <w:rsid w:val="00E43ECD"/>
    <w:rsid w:val="00E44094"/>
    <w:rsid w:val="00E4417D"/>
    <w:rsid w:val="00E465B0"/>
    <w:rsid w:val="00E46BE7"/>
    <w:rsid w:val="00E57299"/>
    <w:rsid w:val="00E660AE"/>
    <w:rsid w:val="00E67FFD"/>
    <w:rsid w:val="00E7337D"/>
    <w:rsid w:val="00E75F07"/>
    <w:rsid w:val="00E761F3"/>
    <w:rsid w:val="00E8188B"/>
    <w:rsid w:val="00E902E4"/>
    <w:rsid w:val="00E91BAB"/>
    <w:rsid w:val="00E92538"/>
    <w:rsid w:val="00E94F82"/>
    <w:rsid w:val="00E951BD"/>
    <w:rsid w:val="00EA4448"/>
    <w:rsid w:val="00EA676B"/>
    <w:rsid w:val="00EB1D1D"/>
    <w:rsid w:val="00EB38F0"/>
    <w:rsid w:val="00EB4CE4"/>
    <w:rsid w:val="00EC0591"/>
    <w:rsid w:val="00EC07BF"/>
    <w:rsid w:val="00EC0BDD"/>
    <w:rsid w:val="00EC0FC0"/>
    <w:rsid w:val="00EC423E"/>
    <w:rsid w:val="00EC5DC9"/>
    <w:rsid w:val="00ED12E5"/>
    <w:rsid w:val="00EE12BF"/>
    <w:rsid w:val="00EE1EA6"/>
    <w:rsid w:val="00EE3E92"/>
    <w:rsid w:val="00EE47BF"/>
    <w:rsid w:val="00EE7326"/>
    <w:rsid w:val="00EF0377"/>
    <w:rsid w:val="00EF521A"/>
    <w:rsid w:val="00EF6568"/>
    <w:rsid w:val="00F03571"/>
    <w:rsid w:val="00F05A47"/>
    <w:rsid w:val="00F0758D"/>
    <w:rsid w:val="00F10459"/>
    <w:rsid w:val="00F12ADD"/>
    <w:rsid w:val="00F13C76"/>
    <w:rsid w:val="00F16940"/>
    <w:rsid w:val="00F17B78"/>
    <w:rsid w:val="00F21A00"/>
    <w:rsid w:val="00F22F89"/>
    <w:rsid w:val="00F235F5"/>
    <w:rsid w:val="00F25E37"/>
    <w:rsid w:val="00F25F20"/>
    <w:rsid w:val="00F26DAE"/>
    <w:rsid w:val="00F331CF"/>
    <w:rsid w:val="00F415D0"/>
    <w:rsid w:val="00F434D1"/>
    <w:rsid w:val="00F44EF1"/>
    <w:rsid w:val="00F4652B"/>
    <w:rsid w:val="00F47D28"/>
    <w:rsid w:val="00F509C3"/>
    <w:rsid w:val="00F5329D"/>
    <w:rsid w:val="00F548A4"/>
    <w:rsid w:val="00F55595"/>
    <w:rsid w:val="00F557CF"/>
    <w:rsid w:val="00F5734F"/>
    <w:rsid w:val="00F619CC"/>
    <w:rsid w:val="00F63379"/>
    <w:rsid w:val="00F63869"/>
    <w:rsid w:val="00F7177D"/>
    <w:rsid w:val="00F734F9"/>
    <w:rsid w:val="00F73B15"/>
    <w:rsid w:val="00F812AE"/>
    <w:rsid w:val="00F87F7F"/>
    <w:rsid w:val="00F9218C"/>
    <w:rsid w:val="00F971A0"/>
    <w:rsid w:val="00FA0CC8"/>
    <w:rsid w:val="00FA106A"/>
    <w:rsid w:val="00FA267B"/>
    <w:rsid w:val="00FA2E16"/>
    <w:rsid w:val="00FA30F3"/>
    <w:rsid w:val="00FA356E"/>
    <w:rsid w:val="00FA6ACE"/>
    <w:rsid w:val="00FA7E38"/>
    <w:rsid w:val="00FB0E29"/>
    <w:rsid w:val="00FB53F7"/>
    <w:rsid w:val="00FB5A6F"/>
    <w:rsid w:val="00FB6ABF"/>
    <w:rsid w:val="00FC3609"/>
    <w:rsid w:val="00FC4050"/>
    <w:rsid w:val="00FC4A13"/>
    <w:rsid w:val="00FC4F88"/>
    <w:rsid w:val="00FD02A6"/>
    <w:rsid w:val="00FE20BF"/>
    <w:rsid w:val="00FF0EEA"/>
    <w:rsid w:val="00FF0F0A"/>
    <w:rsid w:val="00FF16C0"/>
    <w:rsid w:val="00FF278E"/>
    <w:rsid w:val="00FF526A"/>
    <w:rsid w:val="00FF5EFB"/>
    <w:rsid w:val="00FF619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D696D"/>
  <w15:chartTrackingRefBased/>
  <w15:docId w15:val="{2B045B5F-B3A0-4DAC-8A64-94E85579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rsid w:val="004B0174"/>
    <w:rPr>
      <w:sz w:val="24"/>
      <w:lang w:eastAsia="en-US"/>
    </w:rPr>
  </w:style>
  <w:style w:type="paragraph" w:styleId="Otsikko1">
    <w:name w:val="heading 1"/>
    <w:basedOn w:val="Normaali"/>
    <w:next w:val="Normaali"/>
    <w:link w:val="Otsikko1Char"/>
    <w:uiPriority w:val="9"/>
    <w:qFormat/>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rsid w:val="00394C4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tsikko3">
    <w:name w:val="heading 3"/>
    <w:basedOn w:val="Normaali"/>
    <w:next w:val="Normaali"/>
    <w:link w:val="Otsikko3Char"/>
    <w:uiPriority w:val="9"/>
    <w:unhideWhenUsed/>
    <w:qFormat/>
    <w:rsid w:val="00F25F20"/>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character" w:customStyle="1" w:styleId="Otsikko3Char">
    <w:name w:val="Otsikko 3 Char"/>
    <w:basedOn w:val="Kappaleenoletusfontti"/>
    <w:link w:val="Otsikko3"/>
    <w:uiPriority w:val="9"/>
    <w:rsid w:val="00F25F20"/>
    <w:rPr>
      <w:rFonts w:asciiTheme="majorHAnsi" w:eastAsiaTheme="majorEastAsia" w:hAnsiTheme="majorHAnsi" w:cstheme="majorBidi"/>
      <w:color w:val="243F60" w:themeColor="accent1" w:themeShade="7F"/>
      <w:sz w:val="24"/>
      <w:szCs w:val="24"/>
      <w:lang w:eastAsia="en-US"/>
    </w:rPr>
  </w:style>
  <w:style w:type="paragraph" w:customStyle="1" w:styleId="VMNormaaliSisentmtn">
    <w:name w:val="VM_Normaali_Sisentämätön"/>
    <w:uiPriority w:val="99"/>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uiPriority w:val="99"/>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5"/>
      </w:numPr>
      <w:ind w:left="227" w:hanging="227"/>
    </w:pPr>
  </w:style>
  <w:style w:type="paragraph" w:customStyle="1" w:styleId="VMOtsikkonum2">
    <w:name w:val="VM_Otsikko_num 2"/>
    <w:next w:val="VMleipteksti"/>
    <w:qFormat/>
    <w:rsid w:val="00722420"/>
    <w:pPr>
      <w:numPr>
        <w:ilvl w:val="1"/>
        <w:numId w:val="5"/>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unhideWhenUsed/>
    <w:rsid w:val="008E0F4A"/>
    <w:pPr>
      <w:tabs>
        <w:tab w:val="center" w:pos="4819"/>
        <w:tab w:val="right" w:pos="9638"/>
      </w:tabs>
    </w:pPr>
  </w:style>
  <w:style w:type="character" w:customStyle="1" w:styleId="AlatunnisteChar">
    <w:name w:val="Alatunniste Char"/>
    <w:basedOn w:val="Kappaleenoletusfontti"/>
    <w:link w:val="Alatunniste"/>
    <w:uiPriority w:val="99"/>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paragraph" w:styleId="Yltunniste">
    <w:name w:val="header"/>
    <w:basedOn w:val="Normaali"/>
    <w:link w:val="YltunnisteChar"/>
    <w:uiPriority w:val="99"/>
    <w:unhideWhenUsed/>
    <w:rsid w:val="009B6311"/>
    <w:pPr>
      <w:tabs>
        <w:tab w:val="center" w:pos="4819"/>
        <w:tab w:val="right" w:pos="9638"/>
      </w:tabs>
    </w:pPr>
  </w:style>
  <w:style w:type="character" w:customStyle="1" w:styleId="YltunnisteChar">
    <w:name w:val="Ylätunniste Char"/>
    <w:basedOn w:val="Kappaleenoletusfontti"/>
    <w:link w:val="Yltunniste"/>
    <w:uiPriority w:val="99"/>
    <w:rsid w:val="009B6311"/>
    <w:rPr>
      <w:sz w:val="24"/>
      <w:lang w:eastAsia="en-US"/>
    </w:rPr>
  </w:style>
  <w:style w:type="table" w:styleId="TaulukkoRuudukko">
    <w:name w:val="Table Grid"/>
    <w:basedOn w:val="Normaalitaulukko"/>
    <w:uiPriority w:val="59"/>
    <w:unhideWhenUsed/>
    <w:rsid w:val="00F25F20"/>
    <w:rPr>
      <w:rFonts w:asciiTheme="minorHAnsi" w:eastAsiaTheme="minorHAnsi" w:hAnsiTheme="minorHAnsi" w:cstheme="minorBidi"/>
      <w:sz w:val="22"/>
      <w:szCs w:val="22"/>
      <w:lang w:bidi="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F20"/>
    <w:pPr>
      <w:autoSpaceDE w:val="0"/>
      <w:autoSpaceDN w:val="0"/>
      <w:adjustRightInd w:val="0"/>
      <w:spacing w:after="200" w:line="276" w:lineRule="auto"/>
    </w:pPr>
    <w:rPr>
      <w:color w:val="000000"/>
      <w:sz w:val="24"/>
      <w:szCs w:val="24"/>
      <w:lang w:bidi="fi-FI"/>
    </w:rPr>
  </w:style>
  <w:style w:type="paragraph" w:styleId="Vaintekstin">
    <w:name w:val="Plain Text"/>
    <w:basedOn w:val="Normaali"/>
    <w:link w:val="VaintekstinChar"/>
    <w:uiPriority w:val="99"/>
    <w:unhideWhenUsed/>
    <w:rsid w:val="00F25F20"/>
    <w:rPr>
      <w:rFonts w:ascii="Calibri" w:eastAsiaTheme="minorHAnsi" w:hAnsi="Calibri" w:cs="Calibri"/>
      <w:sz w:val="22"/>
      <w:szCs w:val="22"/>
    </w:rPr>
  </w:style>
  <w:style w:type="character" w:customStyle="1" w:styleId="VaintekstinChar">
    <w:name w:val="Vain tekstinä Char"/>
    <w:basedOn w:val="Kappaleenoletusfontti"/>
    <w:link w:val="Vaintekstin"/>
    <w:uiPriority w:val="99"/>
    <w:rsid w:val="00F25F20"/>
    <w:rPr>
      <w:rFonts w:ascii="Calibri" w:eastAsiaTheme="minorHAnsi" w:hAnsi="Calibri" w:cs="Calibri"/>
      <w:sz w:val="22"/>
      <w:szCs w:val="22"/>
      <w:lang w:eastAsia="en-US"/>
    </w:rPr>
  </w:style>
  <w:style w:type="paragraph" w:customStyle="1" w:styleId="DGEMPLStandard">
    <w:name w:val="DGEMPL_Standard"/>
    <w:uiPriority w:val="99"/>
    <w:rsid w:val="00F25F20"/>
    <w:pPr>
      <w:spacing w:before="120" w:after="120"/>
      <w:jc w:val="both"/>
    </w:pPr>
    <w:rPr>
      <w:rFonts w:ascii="Verdana" w:hAnsi="Verdana"/>
      <w:lang w:val="en-GB" w:eastAsia="de-DE"/>
    </w:rPr>
  </w:style>
  <w:style w:type="paragraph" w:styleId="NormaaliWWW">
    <w:name w:val="Normal (Web)"/>
    <w:basedOn w:val="Normaali"/>
    <w:uiPriority w:val="99"/>
    <w:unhideWhenUsed/>
    <w:rsid w:val="00F25F20"/>
    <w:pPr>
      <w:spacing w:before="100" w:beforeAutospacing="1" w:after="100" w:afterAutospacing="1"/>
    </w:pPr>
    <w:rPr>
      <w:szCs w:val="24"/>
      <w:lang w:eastAsia="fi-FI"/>
    </w:rPr>
  </w:style>
  <w:style w:type="character" w:customStyle="1" w:styleId="LuettelokappaleChar">
    <w:name w:val="Luettelokappale Char"/>
    <w:aliases w:val="List Paragraph compact Char,Normal bullet 2 Char,Paragraphe de liste 2 Char,Reference list Char,Bullet list Char,Numbered List Char,List Paragraph1 Char,1st level - Bullet List Paragraph Char,Lettre d'introduction Char,List L1 Char"/>
    <w:link w:val="Luettelokappale"/>
    <w:uiPriority w:val="34"/>
    <w:qFormat/>
    <w:locked/>
    <w:rsid w:val="00F25F20"/>
    <w:rPr>
      <w:rFonts w:asciiTheme="minorHAnsi" w:eastAsiaTheme="minorEastAsia" w:hAnsiTheme="minorHAnsi" w:cstheme="minorBidi"/>
      <w:sz w:val="22"/>
      <w:szCs w:val="22"/>
    </w:rPr>
  </w:style>
  <w:style w:type="paragraph" w:styleId="Luettelokappale">
    <w:name w:val="List Paragraph"/>
    <w:aliases w:val="List Paragraph compact,Normal bullet 2,Paragraphe de liste 2,Reference list,Bullet list,Numbered List,List Paragraph1,1st level - Bullet List Paragraph,Lettre d'introduction,Paragraph,Bullet EY,List Paragraph11,Normal bullet 21,List L1"/>
    <w:basedOn w:val="Normaali"/>
    <w:link w:val="LuettelokappaleChar"/>
    <w:uiPriority w:val="34"/>
    <w:qFormat/>
    <w:rsid w:val="00F25F20"/>
    <w:pPr>
      <w:spacing w:after="160" w:line="254" w:lineRule="auto"/>
      <w:ind w:left="720"/>
      <w:contextualSpacing/>
    </w:pPr>
    <w:rPr>
      <w:rFonts w:asciiTheme="minorHAnsi" w:eastAsiaTheme="minorEastAsia" w:hAnsiTheme="minorHAnsi" w:cstheme="minorBidi"/>
      <w:sz w:val="22"/>
      <w:szCs w:val="22"/>
      <w:lang w:eastAsia="fi-FI"/>
    </w:rPr>
  </w:style>
  <w:style w:type="character" w:customStyle="1" w:styleId="EastNorthpotsikkoChar">
    <w:name w:val="East &amp; North pääotsikko Char"/>
    <w:basedOn w:val="Kappaleenoletusfontti"/>
    <w:link w:val="EastNorthpotsikko"/>
    <w:locked/>
    <w:rsid w:val="00F25F20"/>
    <w:rPr>
      <w:rFonts w:ascii="Calibri" w:eastAsiaTheme="minorHAnsi" w:hAnsi="Calibri" w:cstheme="majorHAnsi"/>
      <w:b/>
      <w:color w:val="44B0D7"/>
      <w:sz w:val="36"/>
      <w:szCs w:val="28"/>
      <w:lang w:eastAsia="en-US"/>
    </w:rPr>
  </w:style>
  <w:style w:type="paragraph" w:customStyle="1" w:styleId="EastNorthpotsikko">
    <w:name w:val="East &amp; North pääotsikko"/>
    <w:link w:val="EastNorthpotsikkoChar"/>
    <w:qFormat/>
    <w:rsid w:val="00F25F20"/>
    <w:pPr>
      <w:tabs>
        <w:tab w:val="left" w:pos="567"/>
      </w:tabs>
      <w:spacing w:after="320" w:line="288" w:lineRule="auto"/>
    </w:pPr>
    <w:rPr>
      <w:rFonts w:ascii="Calibri" w:eastAsiaTheme="minorHAnsi" w:hAnsi="Calibri" w:cstheme="majorHAnsi"/>
      <w:b/>
      <w:color w:val="44B0D7"/>
      <w:sz w:val="36"/>
      <w:szCs w:val="28"/>
      <w:lang w:eastAsia="en-US"/>
    </w:rPr>
  </w:style>
  <w:style w:type="paragraph" w:styleId="Alaviitteenteksti">
    <w:name w:val="footnote text"/>
    <w:aliases w:val="Schriftart: 9 pt,Schriftart: 10 pt,Schriftart: 8 pt,WB-Fußnotentext,FoodNote,ft,Footnote text,Footnote Text Char Char,Footnote Text Char1 Char Char,Footnote Text Char Char Char Char,fn,f,Char,Voetnoottekst Char,Footnote Text Char1"/>
    <w:basedOn w:val="Normaali"/>
    <w:link w:val="AlaviitteentekstiChar"/>
    <w:uiPriority w:val="99"/>
    <w:unhideWhenUsed/>
    <w:rsid w:val="00F25F20"/>
    <w:pPr>
      <w:ind w:left="720" w:hanging="720"/>
      <w:jc w:val="both"/>
    </w:pPr>
    <w:rPr>
      <w:rFonts w:eastAsia="Calibri"/>
      <w:sz w:val="20"/>
      <w:lang w:eastAsia="fi-FI" w:bidi="fi-FI"/>
    </w:rPr>
  </w:style>
  <w:style w:type="character" w:customStyle="1" w:styleId="AlaviitteentekstiChar">
    <w:name w:val="Alaviitteen teksti Char"/>
    <w:aliases w:val="Schriftart: 9 pt Char,Schriftart: 10 pt Char,Schriftart: 8 pt Char,WB-Fußnotentext Char,FoodNote Char,ft Char,Footnote text Char,Footnote Text Char Char Char,Footnote Text Char1 Char Char Char,fn Char,f Char,Char Char"/>
    <w:basedOn w:val="Kappaleenoletusfontti"/>
    <w:link w:val="Alaviitteenteksti"/>
    <w:uiPriority w:val="99"/>
    <w:rsid w:val="00F25F20"/>
    <w:rPr>
      <w:rFonts w:eastAsia="Calibri"/>
      <w:lang w:bidi="fi-FI"/>
    </w:rPr>
  </w:style>
  <w:style w:type="character" w:styleId="Alaviitteenviite">
    <w:name w:val="footnote reference"/>
    <w:aliases w:val="Footnote,Footnote number,Footnote symbol,Footnote Reference Number,Footnote reference number,Times 10 Point,Exposant 3 Point,Footnote Reference Superscript,EN Footnote Reference,note TESI,Voetnootverwijzing,fr,o,FR,FR1,Footnote refere"/>
    <w:unhideWhenUsed/>
    <w:rsid w:val="00F25F20"/>
    <w:rPr>
      <w:shd w:val="clear" w:color="auto" w:fill="auto"/>
      <w:vertAlign w:val="superscript"/>
    </w:rPr>
  </w:style>
  <w:style w:type="character" w:customStyle="1" w:styleId="Text1Char">
    <w:name w:val="Text 1 Char"/>
    <w:link w:val="Text1"/>
    <w:locked/>
    <w:rsid w:val="00F25F20"/>
    <w:rPr>
      <w:sz w:val="24"/>
    </w:rPr>
  </w:style>
  <w:style w:type="paragraph" w:customStyle="1" w:styleId="Text1">
    <w:name w:val="Text 1"/>
    <w:basedOn w:val="Normaali"/>
    <w:link w:val="Text1Char"/>
    <w:rsid w:val="00F25F20"/>
    <w:pPr>
      <w:spacing w:before="120" w:after="120"/>
      <w:ind w:left="850"/>
      <w:jc w:val="both"/>
    </w:pPr>
    <w:rPr>
      <w:lang w:eastAsia="fi-FI"/>
    </w:rPr>
  </w:style>
  <w:style w:type="paragraph" w:styleId="Sisllysluettelonotsikko">
    <w:name w:val="TOC Heading"/>
    <w:basedOn w:val="Otsikko1"/>
    <w:next w:val="Normaali"/>
    <w:uiPriority w:val="39"/>
    <w:unhideWhenUsed/>
    <w:qFormat/>
    <w:rsid w:val="00F25F20"/>
    <w:pPr>
      <w:spacing w:before="240" w:line="259" w:lineRule="auto"/>
      <w:outlineLvl w:val="9"/>
    </w:pPr>
    <w:rPr>
      <w:b w:val="0"/>
      <w:bCs w:val="0"/>
      <w:sz w:val="32"/>
      <w:szCs w:val="32"/>
      <w:lang w:eastAsia="fi-FI"/>
    </w:rPr>
  </w:style>
  <w:style w:type="paragraph" w:styleId="Sisluet1">
    <w:name w:val="toc 1"/>
    <w:basedOn w:val="Normaali"/>
    <w:next w:val="Normaali"/>
    <w:autoRedefine/>
    <w:uiPriority w:val="39"/>
    <w:unhideWhenUsed/>
    <w:rsid w:val="00F25F20"/>
    <w:pPr>
      <w:spacing w:before="120" w:after="100"/>
      <w:jc w:val="both"/>
    </w:pPr>
    <w:rPr>
      <w:rFonts w:eastAsia="Calibri"/>
      <w:lang w:eastAsia="fi-FI" w:bidi="fi-FI"/>
    </w:rPr>
  </w:style>
  <w:style w:type="paragraph" w:styleId="Sisluet2">
    <w:name w:val="toc 2"/>
    <w:basedOn w:val="Normaali"/>
    <w:next w:val="Normaali"/>
    <w:autoRedefine/>
    <w:uiPriority w:val="39"/>
    <w:unhideWhenUsed/>
    <w:rsid w:val="00F25F20"/>
    <w:pPr>
      <w:spacing w:before="120" w:after="100"/>
      <w:ind w:left="240"/>
      <w:jc w:val="both"/>
    </w:pPr>
    <w:rPr>
      <w:rFonts w:eastAsia="Calibri"/>
      <w:lang w:eastAsia="fi-FI" w:bidi="fi-FI"/>
    </w:rPr>
  </w:style>
  <w:style w:type="paragraph" w:styleId="Sisluet3">
    <w:name w:val="toc 3"/>
    <w:basedOn w:val="Normaali"/>
    <w:next w:val="Normaali"/>
    <w:autoRedefine/>
    <w:uiPriority w:val="39"/>
    <w:unhideWhenUsed/>
    <w:rsid w:val="001E1BB1"/>
    <w:pPr>
      <w:tabs>
        <w:tab w:val="right" w:leader="dot" w:pos="9771"/>
      </w:tabs>
      <w:spacing w:before="120" w:after="100"/>
      <w:ind w:left="480"/>
    </w:pPr>
    <w:rPr>
      <w:rFonts w:eastAsia="Calibri"/>
      <w:lang w:eastAsia="fi-FI" w:bidi="fi-FI"/>
    </w:rPr>
  </w:style>
  <w:style w:type="character" w:styleId="Hyperlinkki">
    <w:name w:val="Hyperlink"/>
    <w:basedOn w:val="Kappaleenoletusfontti"/>
    <w:uiPriority w:val="99"/>
    <w:unhideWhenUsed/>
    <w:rsid w:val="00F25F20"/>
    <w:rPr>
      <w:color w:val="0000FF" w:themeColor="hyperlink"/>
      <w:u w:val="single"/>
    </w:rPr>
  </w:style>
  <w:style w:type="character" w:customStyle="1" w:styleId="KommentintekstiChar">
    <w:name w:val="Kommentin teksti Char"/>
    <w:basedOn w:val="Kappaleenoletusfontti"/>
    <w:link w:val="Kommentinteksti"/>
    <w:uiPriority w:val="99"/>
    <w:rsid w:val="00F25F20"/>
    <w:rPr>
      <w:rFonts w:eastAsia="Calibri"/>
      <w:lang w:bidi="fi-FI"/>
    </w:rPr>
  </w:style>
  <w:style w:type="paragraph" w:styleId="Kommentinteksti">
    <w:name w:val="annotation text"/>
    <w:basedOn w:val="Normaali"/>
    <w:link w:val="KommentintekstiChar"/>
    <w:uiPriority w:val="99"/>
    <w:unhideWhenUsed/>
    <w:rsid w:val="00F25F20"/>
    <w:pPr>
      <w:spacing w:before="120" w:after="120"/>
      <w:jc w:val="both"/>
    </w:pPr>
    <w:rPr>
      <w:rFonts w:eastAsia="Calibri"/>
      <w:sz w:val="20"/>
      <w:lang w:eastAsia="fi-FI" w:bidi="fi-FI"/>
    </w:rPr>
  </w:style>
  <w:style w:type="character" w:customStyle="1" w:styleId="KommentinotsikkoChar">
    <w:name w:val="Kommentin otsikko Char"/>
    <w:basedOn w:val="KommentintekstiChar"/>
    <w:link w:val="Kommentinotsikko"/>
    <w:uiPriority w:val="99"/>
    <w:semiHidden/>
    <w:rsid w:val="00F25F20"/>
    <w:rPr>
      <w:rFonts w:eastAsia="Calibri"/>
      <w:b/>
      <w:bCs/>
      <w:lang w:bidi="fi-FI"/>
    </w:rPr>
  </w:style>
  <w:style w:type="paragraph" w:styleId="Kommentinotsikko">
    <w:name w:val="annotation subject"/>
    <w:basedOn w:val="Kommentinteksti"/>
    <w:next w:val="Kommentinteksti"/>
    <w:link w:val="KommentinotsikkoChar"/>
    <w:uiPriority w:val="99"/>
    <w:semiHidden/>
    <w:unhideWhenUsed/>
    <w:rsid w:val="00F25F20"/>
    <w:rPr>
      <w:b/>
      <w:bCs/>
    </w:rPr>
  </w:style>
  <w:style w:type="character" w:styleId="Voimakas">
    <w:name w:val="Strong"/>
    <w:basedOn w:val="Kappaleenoletusfontti"/>
    <w:uiPriority w:val="22"/>
    <w:qFormat/>
    <w:rsid w:val="00F25F20"/>
    <w:rPr>
      <w:b/>
      <w:bCs/>
    </w:rPr>
  </w:style>
  <w:style w:type="character" w:customStyle="1" w:styleId="spellingerror">
    <w:name w:val="spellingerror"/>
    <w:basedOn w:val="Kappaleenoletusfontti"/>
    <w:rsid w:val="00F25F20"/>
  </w:style>
  <w:style w:type="character" w:customStyle="1" w:styleId="normaltextrun">
    <w:name w:val="normaltextrun"/>
    <w:basedOn w:val="Kappaleenoletusfontti"/>
    <w:rsid w:val="00F25F20"/>
  </w:style>
  <w:style w:type="paragraph" w:styleId="Eivli">
    <w:name w:val="No Spacing"/>
    <w:link w:val="EivliChar"/>
    <w:uiPriority w:val="1"/>
    <w:qFormat/>
    <w:rsid w:val="00F25F20"/>
    <w:rPr>
      <w:rFonts w:asciiTheme="minorHAnsi" w:eastAsiaTheme="minorEastAsia" w:hAnsiTheme="minorHAnsi" w:cstheme="minorBidi"/>
      <w:sz w:val="22"/>
      <w:szCs w:val="22"/>
    </w:rPr>
  </w:style>
  <w:style w:type="character" w:customStyle="1" w:styleId="EivliChar">
    <w:name w:val="Ei väliä Char"/>
    <w:basedOn w:val="Kappaleenoletusfontti"/>
    <w:link w:val="Eivli"/>
    <w:uiPriority w:val="1"/>
    <w:rsid w:val="00F25F20"/>
    <w:rPr>
      <w:rFonts w:asciiTheme="minorHAnsi" w:eastAsiaTheme="minorEastAsia" w:hAnsiTheme="minorHAnsi" w:cstheme="minorBidi"/>
      <w:sz w:val="22"/>
      <w:szCs w:val="22"/>
    </w:rPr>
  </w:style>
  <w:style w:type="paragraph" w:styleId="Merkittyluettelo">
    <w:name w:val="List Bullet"/>
    <w:basedOn w:val="Normaali"/>
    <w:uiPriority w:val="99"/>
    <w:unhideWhenUsed/>
    <w:rsid w:val="00F25F20"/>
    <w:pPr>
      <w:numPr>
        <w:numId w:val="6"/>
      </w:numPr>
      <w:spacing w:before="120" w:after="120"/>
      <w:contextualSpacing/>
      <w:jc w:val="both"/>
    </w:pPr>
    <w:rPr>
      <w:rFonts w:eastAsiaTheme="minorHAnsi"/>
      <w:szCs w:val="22"/>
    </w:rPr>
  </w:style>
  <w:style w:type="paragraph" w:customStyle="1" w:styleId="py">
    <w:name w:val="py"/>
    <w:basedOn w:val="Normaali"/>
    <w:rsid w:val="00F25F20"/>
    <w:pPr>
      <w:spacing w:before="100" w:beforeAutospacing="1" w:after="100" w:afterAutospacing="1"/>
    </w:pPr>
    <w:rPr>
      <w:szCs w:val="24"/>
      <w:lang w:eastAsia="fi-FI"/>
    </w:rPr>
  </w:style>
  <w:style w:type="paragraph" w:customStyle="1" w:styleId="msonormal0">
    <w:name w:val="msonormal"/>
    <w:basedOn w:val="Normaali"/>
    <w:uiPriority w:val="99"/>
    <w:rsid w:val="00F25F20"/>
    <w:pPr>
      <w:spacing w:before="100" w:beforeAutospacing="1" w:after="100" w:afterAutospacing="1"/>
    </w:pPr>
    <w:rPr>
      <w:szCs w:val="24"/>
      <w:lang w:eastAsia="fi-FI"/>
    </w:rPr>
  </w:style>
  <w:style w:type="paragraph" w:customStyle="1" w:styleId="Text3">
    <w:name w:val="Text 3"/>
    <w:basedOn w:val="Normaali"/>
    <w:rsid w:val="00F25F20"/>
    <w:pPr>
      <w:spacing w:before="120" w:after="120" w:line="360" w:lineRule="auto"/>
      <w:ind w:left="1701"/>
    </w:pPr>
    <w:rPr>
      <w:rFonts w:eastAsiaTheme="minorHAnsi"/>
      <w:szCs w:val="22"/>
      <w:lang w:val="en-GB"/>
    </w:rPr>
  </w:style>
  <w:style w:type="paragraph" w:customStyle="1" w:styleId="paragraph">
    <w:name w:val="paragraph"/>
    <w:basedOn w:val="Normaali"/>
    <w:rsid w:val="00F25F20"/>
    <w:pPr>
      <w:spacing w:before="100" w:beforeAutospacing="1" w:after="100" w:afterAutospacing="1"/>
    </w:pPr>
    <w:rPr>
      <w:rFonts w:ascii="Calibri" w:eastAsiaTheme="minorHAnsi" w:hAnsi="Calibri" w:cs="Calibri"/>
      <w:sz w:val="22"/>
      <w:szCs w:val="22"/>
      <w:lang w:eastAsia="fi-FI"/>
    </w:rPr>
  </w:style>
  <w:style w:type="character" w:customStyle="1" w:styleId="eop">
    <w:name w:val="eop"/>
    <w:basedOn w:val="Kappaleenoletusfontti"/>
    <w:rsid w:val="00F25F20"/>
  </w:style>
  <w:style w:type="paragraph" w:customStyle="1" w:styleId="article-body">
    <w:name w:val="article-body"/>
    <w:basedOn w:val="Normaali"/>
    <w:rsid w:val="00F25F20"/>
    <w:pPr>
      <w:spacing w:before="100" w:beforeAutospacing="1" w:after="100" w:afterAutospacing="1"/>
    </w:pPr>
    <w:rPr>
      <w:rFonts w:eastAsiaTheme="minorHAnsi"/>
      <w:szCs w:val="24"/>
      <w:lang w:eastAsia="fi-FI"/>
    </w:rPr>
  </w:style>
  <w:style w:type="character" w:customStyle="1" w:styleId="article-strong">
    <w:name w:val="article-strong"/>
    <w:basedOn w:val="Kappaleenoletusfontti"/>
    <w:rsid w:val="00F25F20"/>
  </w:style>
  <w:style w:type="character" w:customStyle="1" w:styleId="Otsikko2Char">
    <w:name w:val="Otsikko 2 Char"/>
    <w:basedOn w:val="Kappaleenoletusfontti"/>
    <w:link w:val="Otsikko2"/>
    <w:uiPriority w:val="9"/>
    <w:rsid w:val="00394C4A"/>
    <w:rPr>
      <w:rFonts w:asciiTheme="majorHAnsi" w:eastAsiaTheme="majorEastAsia" w:hAnsiTheme="majorHAnsi" w:cstheme="majorBidi"/>
      <w:color w:val="365F91" w:themeColor="accent1" w:themeShade="BF"/>
      <w:sz w:val="26"/>
      <w:szCs w:val="26"/>
      <w:lang w:eastAsia="en-US"/>
    </w:rPr>
  </w:style>
  <w:style w:type="table" w:customStyle="1" w:styleId="TaulukkoRuudukko5">
    <w:name w:val="Taulukko Ruudukko5"/>
    <w:basedOn w:val="Normaalitaulukko"/>
    <w:next w:val="TaulukkoRuudukko"/>
    <w:uiPriority w:val="59"/>
    <w:rsid w:val="00CE3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1">
    <w:name w:val="Taulukko Ruudukko1"/>
    <w:basedOn w:val="Normaalitaulukko"/>
    <w:next w:val="TaulukkoRuudukko"/>
    <w:uiPriority w:val="59"/>
    <w:unhideWhenUsed/>
    <w:rsid w:val="000060A3"/>
    <w:rPr>
      <w:rFonts w:asciiTheme="minorHAnsi" w:eastAsiaTheme="minorHAnsi" w:hAnsiTheme="minorHAnsi" w:cstheme="minorBidi"/>
      <w:sz w:val="22"/>
      <w:szCs w:val="22"/>
      <w:lang w:bidi="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11">
    <w:name w:val="Taulukko Ruudukko11"/>
    <w:basedOn w:val="Normaalitaulukko"/>
    <w:next w:val="TaulukkoRuudukko"/>
    <w:uiPriority w:val="59"/>
    <w:rsid w:val="00006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2">
    <w:name w:val="Taulukko Ruudukko2"/>
    <w:basedOn w:val="Normaalitaulukko"/>
    <w:next w:val="TaulukkoRuudukko"/>
    <w:uiPriority w:val="59"/>
    <w:rsid w:val="00073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vattuHyperlinkki">
    <w:name w:val="FollowedHyperlink"/>
    <w:basedOn w:val="Kappaleenoletusfontti"/>
    <w:uiPriority w:val="99"/>
    <w:semiHidden/>
    <w:unhideWhenUsed/>
    <w:rsid w:val="00FA7E38"/>
    <w:rPr>
      <w:color w:val="800080" w:themeColor="followedHyperlink"/>
      <w:u w:val="single"/>
    </w:rPr>
  </w:style>
  <w:style w:type="table" w:customStyle="1" w:styleId="TaulukkoRuudukko3">
    <w:name w:val="Taulukko Ruudukko3"/>
    <w:basedOn w:val="Normaalitaulukko"/>
    <w:next w:val="TaulukkoRuudukko"/>
    <w:uiPriority w:val="59"/>
    <w:rsid w:val="00725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4">
    <w:name w:val="Taulukko Ruudukko4"/>
    <w:basedOn w:val="Normaalitaulukko"/>
    <w:next w:val="TaulukkoRuudukko"/>
    <w:uiPriority w:val="59"/>
    <w:rsid w:val="00C80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inviite">
    <w:name w:val="annotation reference"/>
    <w:basedOn w:val="Kappaleenoletusfontti"/>
    <w:uiPriority w:val="99"/>
    <w:semiHidden/>
    <w:unhideWhenUsed/>
    <w:rsid w:val="00302C7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220">
      <w:bodyDiv w:val="1"/>
      <w:marLeft w:val="0"/>
      <w:marRight w:val="0"/>
      <w:marTop w:val="0"/>
      <w:marBottom w:val="0"/>
      <w:divBdr>
        <w:top w:val="none" w:sz="0" w:space="0" w:color="auto"/>
        <w:left w:val="none" w:sz="0" w:space="0" w:color="auto"/>
        <w:bottom w:val="none" w:sz="0" w:space="0" w:color="auto"/>
        <w:right w:val="none" w:sz="0" w:space="0" w:color="auto"/>
      </w:divBdr>
    </w:div>
    <w:div w:id="9793975">
      <w:bodyDiv w:val="1"/>
      <w:marLeft w:val="0"/>
      <w:marRight w:val="0"/>
      <w:marTop w:val="0"/>
      <w:marBottom w:val="0"/>
      <w:divBdr>
        <w:top w:val="none" w:sz="0" w:space="0" w:color="auto"/>
        <w:left w:val="none" w:sz="0" w:space="0" w:color="auto"/>
        <w:bottom w:val="none" w:sz="0" w:space="0" w:color="auto"/>
        <w:right w:val="none" w:sz="0" w:space="0" w:color="auto"/>
      </w:divBdr>
    </w:div>
    <w:div w:id="14577494">
      <w:bodyDiv w:val="1"/>
      <w:marLeft w:val="0"/>
      <w:marRight w:val="0"/>
      <w:marTop w:val="0"/>
      <w:marBottom w:val="0"/>
      <w:divBdr>
        <w:top w:val="none" w:sz="0" w:space="0" w:color="auto"/>
        <w:left w:val="none" w:sz="0" w:space="0" w:color="auto"/>
        <w:bottom w:val="none" w:sz="0" w:space="0" w:color="auto"/>
        <w:right w:val="none" w:sz="0" w:space="0" w:color="auto"/>
      </w:divBdr>
    </w:div>
    <w:div w:id="14961693">
      <w:bodyDiv w:val="1"/>
      <w:marLeft w:val="0"/>
      <w:marRight w:val="0"/>
      <w:marTop w:val="0"/>
      <w:marBottom w:val="0"/>
      <w:divBdr>
        <w:top w:val="none" w:sz="0" w:space="0" w:color="auto"/>
        <w:left w:val="none" w:sz="0" w:space="0" w:color="auto"/>
        <w:bottom w:val="none" w:sz="0" w:space="0" w:color="auto"/>
        <w:right w:val="none" w:sz="0" w:space="0" w:color="auto"/>
      </w:divBdr>
    </w:div>
    <w:div w:id="34548094">
      <w:bodyDiv w:val="1"/>
      <w:marLeft w:val="0"/>
      <w:marRight w:val="0"/>
      <w:marTop w:val="0"/>
      <w:marBottom w:val="0"/>
      <w:divBdr>
        <w:top w:val="none" w:sz="0" w:space="0" w:color="auto"/>
        <w:left w:val="none" w:sz="0" w:space="0" w:color="auto"/>
        <w:bottom w:val="none" w:sz="0" w:space="0" w:color="auto"/>
        <w:right w:val="none" w:sz="0" w:space="0" w:color="auto"/>
      </w:divBdr>
    </w:div>
    <w:div w:id="70007782">
      <w:bodyDiv w:val="1"/>
      <w:marLeft w:val="0"/>
      <w:marRight w:val="0"/>
      <w:marTop w:val="0"/>
      <w:marBottom w:val="0"/>
      <w:divBdr>
        <w:top w:val="none" w:sz="0" w:space="0" w:color="auto"/>
        <w:left w:val="none" w:sz="0" w:space="0" w:color="auto"/>
        <w:bottom w:val="none" w:sz="0" w:space="0" w:color="auto"/>
        <w:right w:val="none" w:sz="0" w:space="0" w:color="auto"/>
      </w:divBdr>
    </w:div>
    <w:div w:id="116532845">
      <w:bodyDiv w:val="1"/>
      <w:marLeft w:val="0"/>
      <w:marRight w:val="0"/>
      <w:marTop w:val="0"/>
      <w:marBottom w:val="0"/>
      <w:divBdr>
        <w:top w:val="none" w:sz="0" w:space="0" w:color="auto"/>
        <w:left w:val="none" w:sz="0" w:space="0" w:color="auto"/>
        <w:bottom w:val="none" w:sz="0" w:space="0" w:color="auto"/>
        <w:right w:val="none" w:sz="0" w:space="0" w:color="auto"/>
      </w:divBdr>
    </w:div>
    <w:div w:id="139426131">
      <w:bodyDiv w:val="1"/>
      <w:marLeft w:val="0"/>
      <w:marRight w:val="0"/>
      <w:marTop w:val="0"/>
      <w:marBottom w:val="0"/>
      <w:divBdr>
        <w:top w:val="none" w:sz="0" w:space="0" w:color="auto"/>
        <w:left w:val="none" w:sz="0" w:space="0" w:color="auto"/>
        <w:bottom w:val="none" w:sz="0" w:space="0" w:color="auto"/>
        <w:right w:val="none" w:sz="0" w:space="0" w:color="auto"/>
      </w:divBdr>
    </w:div>
    <w:div w:id="147213854">
      <w:bodyDiv w:val="1"/>
      <w:marLeft w:val="0"/>
      <w:marRight w:val="0"/>
      <w:marTop w:val="0"/>
      <w:marBottom w:val="0"/>
      <w:divBdr>
        <w:top w:val="none" w:sz="0" w:space="0" w:color="auto"/>
        <w:left w:val="none" w:sz="0" w:space="0" w:color="auto"/>
        <w:bottom w:val="none" w:sz="0" w:space="0" w:color="auto"/>
        <w:right w:val="none" w:sz="0" w:space="0" w:color="auto"/>
      </w:divBdr>
    </w:div>
    <w:div w:id="154885320">
      <w:bodyDiv w:val="1"/>
      <w:marLeft w:val="0"/>
      <w:marRight w:val="0"/>
      <w:marTop w:val="0"/>
      <w:marBottom w:val="0"/>
      <w:divBdr>
        <w:top w:val="none" w:sz="0" w:space="0" w:color="auto"/>
        <w:left w:val="none" w:sz="0" w:space="0" w:color="auto"/>
        <w:bottom w:val="none" w:sz="0" w:space="0" w:color="auto"/>
        <w:right w:val="none" w:sz="0" w:space="0" w:color="auto"/>
      </w:divBdr>
    </w:div>
    <w:div w:id="165948784">
      <w:bodyDiv w:val="1"/>
      <w:marLeft w:val="0"/>
      <w:marRight w:val="0"/>
      <w:marTop w:val="0"/>
      <w:marBottom w:val="0"/>
      <w:divBdr>
        <w:top w:val="none" w:sz="0" w:space="0" w:color="auto"/>
        <w:left w:val="none" w:sz="0" w:space="0" w:color="auto"/>
        <w:bottom w:val="none" w:sz="0" w:space="0" w:color="auto"/>
        <w:right w:val="none" w:sz="0" w:space="0" w:color="auto"/>
      </w:divBdr>
    </w:div>
    <w:div w:id="172378871">
      <w:bodyDiv w:val="1"/>
      <w:marLeft w:val="0"/>
      <w:marRight w:val="0"/>
      <w:marTop w:val="0"/>
      <w:marBottom w:val="0"/>
      <w:divBdr>
        <w:top w:val="none" w:sz="0" w:space="0" w:color="auto"/>
        <w:left w:val="none" w:sz="0" w:space="0" w:color="auto"/>
        <w:bottom w:val="none" w:sz="0" w:space="0" w:color="auto"/>
        <w:right w:val="none" w:sz="0" w:space="0" w:color="auto"/>
      </w:divBdr>
    </w:div>
    <w:div w:id="191067692">
      <w:bodyDiv w:val="1"/>
      <w:marLeft w:val="0"/>
      <w:marRight w:val="0"/>
      <w:marTop w:val="0"/>
      <w:marBottom w:val="0"/>
      <w:divBdr>
        <w:top w:val="none" w:sz="0" w:space="0" w:color="auto"/>
        <w:left w:val="none" w:sz="0" w:space="0" w:color="auto"/>
        <w:bottom w:val="none" w:sz="0" w:space="0" w:color="auto"/>
        <w:right w:val="none" w:sz="0" w:space="0" w:color="auto"/>
      </w:divBdr>
    </w:div>
    <w:div w:id="211384498">
      <w:bodyDiv w:val="1"/>
      <w:marLeft w:val="0"/>
      <w:marRight w:val="0"/>
      <w:marTop w:val="0"/>
      <w:marBottom w:val="0"/>
      <w:divBdr>
        <w:top w:val="none" w:sz="0" w:space="0" w:color="auto"/>
        <w:left w:val="none" w:sz="0" w:space="0" w:color="auto"/>
        <w:bottom w:val="none" w:sz="0" w:space="0" w:color="auto"/>
        <w:right w:val="none" w:sz="0" w:space="0" w:color="auto"/>
      </w:divBdr>
    </w:div>
    <w:div w:id="213195430">
      <w:bodyDiv w:val="1"/>
      <w:marLeft w:val="0"/>
      <w:marRight w:val="0"/>
      <w:marTop w:val="0"/>
      <w:marBottom w:val="0"/>
      <w:divBdr>
        <w:top w:val="none" w:sz="0" w:space="0" w:color="auto"/>
        <w:left w:val="none" w:sz="0" w:space="0" w:color="auto"/>
        <w:bottom w:val="none" w:sz="0" w:space="0" w:color="auto"/>
        <w:right w:val="none" w:sz="0" w:space="0" w:color="auto"/>
      </w:divBdr>
    </w:div>
    <w:div w:id="238445229">
      <w:bodyDiv w:val="1"/>
      <w:marLeft w:val="0"/>
      <w:marRight w:val="0"/>
      <w:marTop w:val="0"/>
      <w:marBottom w:val="0"/>
      <w:divBdr>
        <w:top w:val="none" w:sz="0" w:space="0" w:color="auto"/>
        <w:left w:val="none" w:sz="0" w:space="0" w:color="auto"/>
        <w:bottom w:val="none" w:sz="0" w:space="0" w:color="auto"/>
        <w:right w:val="none" w:sz="0" w:space="0" w:color="auto"/>
      </w:divBdr>
    </w:div>
    <w:div w:id="280192856">
      <w:bodyDiv w:val="1"/>
      <w:marLeft w:val="0"/>
      <w:marRight w:val="0"/>
      <w:marTop w:val="0"/>
      <w:marBottom w:val="0"/>
      <w:divBdr>
        <w:top w:val="none" w:sz="0" w:space="0" w:color="auto"/>
        <w:left w:val="none" w:sz="0" w:space="0" w:color="auto"/>
        <w:bottom w:val="none" w:sz="0" w:space="0" w:color="auto"/>
        <w:right w:val="none" w:sz="0" w:space="0" w:color="auto"/>
      </w:divBdr>
    </w:div>
    <w:div w:id="284507864">
      <w:bodyDiv w:val="1"/>
      <w:marLeft w:val="0"/>
      <w:marRight w:val="0"/>
      <w:marTop w:val="0"/>
      <w:marBottom w:val="0"/>
      <w:divBdr>
        <w:top w:val="none" w:sz="0" w:space="0" w:color="auto"/>
        <w:left w:val="none" w:sz="0" w:space="0" w:color="auto"/>
        <w:bottom w:val="none" w:sz="0" w:space="0" w:color="auto"/>
        <w:right w:val="none" w:sz="0" w:space="0" w:color="auto"/>
      </w:divBdr>
    </w:div>
    <w:div w:id="287442760">
      <w:bodyDiv w:val="1"/>
      <w:marLeft w:val="0"/>
      <w:marRight w:val="0"/>
      <w:marTop w:val="0"/>
      <w:marBottom w:val="0"/>
      <w:divBdr>
        <w:top w:val="none" w:sz="0" w:space="0" w:color="auto"/>
        <w:left w:val="none" w:sz="0" w:space="0" w:color="auto"/>
        <w:bottom w:val="none" w:sz="0" w:space="0" w:color="auto"/>
        <w:right w:val="none" w:sz="0" w:space="0" w:color="auto"/>
      </w:divBdr>
    </w:div>
    <w:div w:id="308872621">
      <w:bodyDiv w:val="1"/>
      <w:marLeft w:val="0"/>
      <w:marRight w:val="0"/>
      <w:marTop w:val="0"/>
      <w:marBottom w:val="0"/>
      <w:divBdr>
        <w:top w:val="none" w:sz="0" w:space="0" w:color="auto"/>
        <w:left w:val="none" w:sz="0" w:space="0" w:color="auto"/>
        <w:bottom w:val="none" w:sz="0" w:space="0" w:color="auto"/>
        <w:right w:val="none" w:sz="0" w:space="0" w:color="auto"/>
      </w:divBdr>
    </w:div>
    <w:div w:id="326061817">
      <w:bodyDiv w:val="1"/>
      <w:marLeft w:val="0"/>
      <w:marRight w:val="0"/>
      <w:marTop w:val="0"/>
      <w:marBottom w:val="0"/>
      <w:divBdr>
        <w:top w:val="none" w:sz="0" w:space="0" w:color="auto"/>
        <w:left w:val="none" w:sz="0" w:space="0" w:color="auto"/>
        <w:bottom w:val="none" w:sz="0" w:space="0" w:color="auto"/>
        <w:right w:val="none" w:sz="0" w:space="0" w:color="auto"/>
      </w:divBdr>
    </w:div>
    <w:div w:id="334921033">
      <w:bodyDiv w:val="1"/>
      <w:marLeft w:val="0"/>
      <w:marRight w:val="0"/>
      <w:marTop w:val="0"/>
      <w:marBottom w:val="0"/>
      <w:divBdr>
        <w:top w:val="none" w:sz="0" w:space="0" w:color="auto"/>
        <w:left w:val="none" w:sz="0" w:space="0" w:color="auto"/>
        <w:bottom w:val="none" w:sz="0" w:space="0" w:color="auto"/>
        <w:right w:val="none" w:sz="0" w:space="0" w:color="auto"/>
      </w:divBdr>
    </w:div>
    <w:div w:id="420377430">
      <w:bodyDiv w:val="1"/>
      <w:marLeft w:val="0"/>
      <w:marRight w:val="0"/>
      <w:marTop w:val="0"/>
      <w:marBottom w:val="0"/>
      <w:divBdr>
        <w:top w:val="none" w:sz="0" w:space="0" w:color="auto"/>
        <w:left w:val="none" w:sz="0" w:space="0" w:color="auto"/>
        <w:bottom w:val="none" w:sz="0" w:space="0" w:color="auto"/>
        <w:right w:val="none" w:sz="0" w:space="0" w:color="auto"/>
      </w:divBdr>
    </w:div>
    <w:div w:id="425006757">
      <w:bodyDiv w:val="1"/>
      <w:marLeft w:val="0"/>
      <w:marRight w:val="0"/>
      <w:marTop w:val="0"/>
      <w:marBottom w:val="0"/>
      <w:divBdr>
        <w:top w:val="none" w:sz="0" w:space="0" w:color="auto"/>
        <w:left w:val="none" w:sz="0" w:space="0" w:color="auto"/>
        <w:bottom w:val="none" w:sz="0" w:space="0" w:color="auto"/>
        <w:right w:val="none" w:sz="0" w:space="0" w:color="auto"/>
      </w:divBdr>
    </w:div>
    <w:div w:id="427044477">
      <w:bodyDiv w:val="1"/>
      <w:marLeft w:val="0"/>
      <w:marRight w:val="0"/>
      <w:marTop w:val="0"/>
      <w:marBottom w:val="0"/>
      <w:divBdr>
        <w:top w:val="none" w:sz="0" w:space="0" w:color="auto"/>
        <w:left w:val="none" w:sz="0" w:space="0" w:color="auto"/>
        <w:bottom w:val="none" w:sz="0" w:space="0" w:color="auto"/>
        <w:right w:val="none" w:sz="0" w:space="0" w:color="auto"/>
      </w:divBdr>
    </w:div>
    <w:div w:id="458567579">
      <w:bodyDiv w:val="1"/>
      <w:marLeft w:val="0"/>
      <w:marRight w:val="0"/>
      <w:marTop w:val="0"/>
      <w:marBottom w:val="0"/>
      <w:divBdr>
        <w:top w:val="none" w:sz="0" w:space="0" w:color="auto"/>
        <w:left w:val="none" w:sz="0" w:space="0" w:color="auto"/>
        <w:bottom w:val="none" w:sz="0" w:space="0" w:color="auto"/>
        <w:right w:val="none" w:sz="0" w:space="0" w:color="auto"/>
      </w:divBdr>
    </w:div>
    <w:div w:id="460273129">
      <w:bodyDiv w:val="1"/>
      <w:marLeft w:val="0"/>
      <w:marRight w:val="0"/>
      <w:marTop w:val="0"/>
      <w:marBottom w:val="0"/>
      <w:divBdr>
        <w:top w:val="none" w:sz="0" w:space="0" w:color="auto"/>
        <w:left w:val="none" w:sz="0" w:space="0" w:color="auto"/>
        <w:bottom w:val="none" w:sz="0" w:space="0" w:color="auto"/>
        <w:right w:val="none" w:sz="0" w:space="0" w:color="auto"/>
      </w:divBdr>
    </w:div>
    <w:div w:id="508640606">
      <w:bodyDiv w:val="1"/>
      <w:marLeft w:val="0"/>
      <w:marRight w:val="0"/>
      <w:marTop w:val="0"/>
      <w:marBottom w:val="0"/>
      <w:divBdr>
        <w:top w:val="none" w:sz="0" w:space="0" w:color="auto"/>
        <w:left w:val="none" w:sz="0" w:space="0" w:color="auto"/>
        <w:bottom w:val="none" w:sz="0" w:space="0" w:color="auto"/>
        <w:right w:val="none" w:sz="0" w:space="0" w:color="auto"/>
      </w:divBdr>
    </w:div>
    <w:div w:id="510729296">
      <w:bodyDiv w:val="1"/>
      <w:marLeft w:val="0"/>
      <w:marRight w:val="0"/>
      <w:marTop w:val="0"/>
      <w:marBottom w:val="0"/>
      <w:divBdr>
        <w:top w:val="none" w:sz="0" w:space="0" w:color="auto"/>
        <w:left w:val="none" w:sz="0" w:space="0" w:color="auto"/>
        <w:bottom w:val="none" w:sz="0" w:space="0" w:color="auto"/>
        <w:right w:val="none" w:sz="0" w:space="0" w:color="auto"/>
      </w:divBdr>
    </w:div>
    <w:div w:id="578296801">
      <w:bodyDiv w:val="1"/>
      <w:marLeft w:val="0"/>
      <w:marRight w:val="0"/>
      <w:marTop w:val="0"/>
      <w:marBottom w:val="0"/>
      <w:divBdr>
        <w:top w:val="none" w:sz="0" w:space="0" w:color="auto"/>
        <w:left w:val="none" w:sz="0" w:space="0" w:color="auto"/>
        <w:bottom w:val="none" w:sz="0" w:space="0" w:color="auto"/>
        <w:right w:val="none" w:sz="0" w:space="0" w:color="auto"/>
      </w:divBdr>
    </w:div>
    <w:div w:id="597371718">
      <w:bodyDiv w:val="1"/>
      <w:marLeft w:val="0"/>
      <w:marRight w:val="0"/>
      <w:marTop w:val="0"/>
      <w:marBottom w:val="0"/>
      <w:divBdr>
        <w:top w:val="none" w:sz="0" w:space="0" w:color="auto"/>
        <w:left w:val="none" w:sz="0" w:space="0" w:color="auto"/>
        <w:bottom w:val="none" w:sz="0" w:space="0" w:color="auto"/>
        <w:right w:val="none" w:sz="0" w:space="0" w:color="auto"/>
      </w:divBdr>
    </w:div>
    <w:div w:id="623273755">
      <w:bodyDiv w:val="1"/>
      <w:marLeft w:val="0"/>
      <w:marRight w:val="0"/>
      <w:marTop w:val="0"/>
      <w:marBottom w:val="0"/>
      <w:divBdr>
        <w:top w:val="none" w:sz="0" w:space="0" w:color="auto"/>
        <w:left w:val="none" w:sz="0" w:space="0" w:color="auto"/>
        <w:bottom w:val="none" w:sz="0" w:space="0" w:color="auto"/>
        <w:right w:val="none" w:sz="0" w:space="0" w:color="auto"/>
      </w:divBdr>
    </w:div>
    <w:div w:id="633826701">
      <w:bodyDiv w:val="1"/>
      <w:marLeft w:val="0"/>
      <w:marRight w:val="0"/>
      <w:marTop w:val="0"/>
      <w:marBottom w:val="0"/>
      <w:divBdr>
        <w:top w:val="none" w:sz="0" w:space="0" w:color="auto"/>
        <w:left w:val="none" w:sz="0" w:space="0" w:color="auto"/>
        <w:bottom w:val="none" w:sz="0" w:space="0" w:color="auto"/>
        <w:right w:val="none" w:sz="0" w:space="0" w:color="auto"/>
      </w:divBdr>
    </w:div>
    <w:div w:id="642466093">
      <w:bodyDiv w:val="1"/>
      <w:marLeft w:val="0"/>
      <w:marRight w:val="0"/>
      <w:marTop w:val="0"/>
      <w:marBottom w:val="0"/>
      <w:divBdr>
        <w:top w:val="none" w:sz="0" w:space="0" w:color="auto"/>
        <w:left w:val="none" w:sz="0" w:space="0" w:color="auto"/>
        <w:bottom w:val="none" w:sz="0" w:space="0" w:color="auto"/>
        <w:right w:val="none" w:sz="0" w:space="0" w:color="auto"/>
      </w:divBdr>
    </w:div>
    <w:div w:id="649283837">
      <w:bodyDiv w:val="1"/>
      <w:marLeft w:val="0"/>
      <w:marRight w:val="0"/>
      <w:marTop w:val="0"/>
      <w:marBottom w:val="0"/>
      <w:divBdr>
        <w:top w:val="none" w:sz="0" w:space="0" w:color="auto"/>
        <w:left w:val="none" w:sz="0" w:space="0" w:color="auto"/>
        <w:bottom w:val="none" w:sz="0" w:space="0" w:color="auto"/>
        <w:right w:val="none" w:sz="0" w:space="0" w:color="auto"/>
      </w:divBdr>
    </w:div>
    <w:div w:id="653874174">
      <w:bodyDiv w:val="1"/>
      <w:marLeft w:val="0"/>
      <w:marRight w:val="0"/>
      <w:marTop w:val="0"/>
      <w:marBottom w:val="0"/>
      <w:divBdr>
        <w:top w:val="none" w:sz="0" w:space="0" w:color="auto"/>
        <w:left w:val="none" w:sz="0" w:space="0" w:color="auto"/>
        <w:bottom w:val="none" w:sz="0" w:space="0" w:color="auto"/>
        <w:right w:val="none" w:sz="0" w:space="0" w:color="auto"/>
      </w:divBdr>
    </w:div>
    <w:div w:id="658852821">
      <w:bodyDiv w:val="1"/>
      <w:marLeft w:val="0"/>
      <w:marRight w:val="0"/>
      <w:marTop w:val="0"/>
      <w:marBottom w:val="0"/>
      <w:divBdr>
        <w:top w:val="none" w:sz="0" w:space="0" w:color="auto"/>
        <w:left w:val="none" w:sz="0" w:space="0" w:color="auto"/>
        <w:bottom w:val="none" w:sz="0" w:space="0" w:color="auto"/>
        <w:right w:val="none" w:sz="0" w:space="0" w:color="auto"/>
      </w:divBdr>
    </w:div>
    <w:div w:id="683483459">
      <w:bodyDiv w:val="1"/>
      <w:marLeft w:val="0"/>
      <w:marRight w:val="0"/>
      <w:marTop w:val="0"/>
      <w:marBottom w:val="0"/>
      <w:divBdr>
        <w:top w:val="none" w:sz="0" w:space="0" w:color="auto"/>
        <w:left w:val="none" w:sz="0" w:space="0" w:color="auto"/>
        <w:bottom w:val="none" w:sz="0" w:space="0" w:color="auto"/>
        <w:right w:val="none" w:sz="0" w:space="0" w:color="auto"/>
      </w:divBdr>
    </w:div>
    <w:div w:id="705564700">
      <w:bodyDiv w:val="1"/>
      <w:marLeft w:val="0"/>
      <w:marRight w:val="0"/>
      <w:marTop w:val="0"/>
      <w:marBottom w:val="0"/>
      <w:divBdr>
        <w:top w:val="none" w:sz="0" w:space="0" w:color="auto"/>
        <w:left w:val="none" w:sz="0" w:space="0" w:color="auto"/>
        <w:bottom w:val="none" w:sz="0" w:space="0" w:color="auto"/>
        <w:right w:val="none" w:sz="0" w:space="0" w:color="auto"/>
      </w:divBdr>
    </w:div>
    <w:div w:id="710419268">
      <w:bodyDiv w:val="1"/>
      <w:marLeft w:val="0"/>
      <w:marRight w:val="0"/>
      <w:marTop w:val="0"/>
      <w:marBottom w:val="0"/>
      <w:divBdr>
        <w:top w:val="none" w:sz="0" w:space="0" w:color="auto"/>
        <w:left w:val="none" w:sz="0" w:space="0" w:color="auto"/>
        <w:bottom w:val="none" w:sz="0" w:space="0" w:color="auto"/>
        <w:right w:val="none" w:sz="0" w:space="0" w:color="auto"/>
      </w:divBdr>
    </w:div>
    <w:div w:id="768617972">
      <w:bodyDiv w:val="1"/>
      <w:marLeft w:val="0"/>
      <w:marRight w:val="0"/>
      <w:marTop w:val="0"/>
      <w:marBottom w:val="0"/>
      <w:divBdr>
        <w:top w:val="none" w:sz="0" w:space="0" w:color="auto"/>
        <w:left w:val="none" w:sz="0" w:space="0" w:color="auto"/>
        <w:bottom w:val="none" w:sz="0" w:space="0" w:color="auto"/>
        <w:right w:val="none" w:sz="0" w:space="0" w:color="auto"/>
      </w:divBdr>
    </w:div>
    <w:div w:id="818769078">
      <w:bodyDiv w:val="1"/>
      <w:marLeft w:val="0"/>
      <w:marRight w:val="0"/>
      <w:marTop w:val="0"/>
      <w:marBottom w:val="0"/>
      <w:divBdr>
        <w:top w:val="none" w:sz="0" w:space="0" w:color="auto"/>
        <w:left w:val="none" w:sz="0" w:space="0" w:color="auto"/>
        <w:bottom w:val="none" w:sz="0" w:space="0" w:color="auto"/>
        <w:right w:val="none" w:sz="0" w:space="0" w:color="auto"/>
      </w:divBdr>
    </w:div>
    <w:div w:id="819930714">
      <w:bodyDiv w:val="1"/>
      <w:marLeft w:val="0"/>
      <w:marRight w:val="0"/>
      <w:marTop w:val="0"/>
      <w:marBottom w:val="0"/>
      <w:divBdr>
        <w:top w:val="none" w:sz="0" w:space="0" w:color="auto"/>
        <w:left w:val="none" w:sz="0" w:space="0" w:color="auto"/>
        <w:bottom w:val="none" w:sz="0" w:space="0" w:color="auto"/>
        <w:right w:val="none" w:sz="0" w:space="0" w:color="auto"/>
      </w:divBdr>
    </w:div>
    <w:div w:id="855727884">
      <w:bodyDiv w:val="1"/>
      <w:marLeft w:val="0"/>
      <w:marRight w:val="0"/>
      <w:marTop w:val="0"/>
      <w:marBottom w:val="0"/>
      <w:divBdr>
        <w:top w:val="none" w:sz="0" w:space="0" w:color="auto"/>
        <w:left w:val="none" w:sz="0" w:space="0" w:color="auto"/>
        <w:bottom w:val="none" w:sz="0" w:space="0" w:color="auto"/>
        <w:right w:val="none" w:sz="0" w:space="0" w:color="auto"/>
      </w:divBdr>
    </w:div>
    <w:div w:id="865827058">
      <w:bodyDiv w:val="1"/>
      <w:marLeft w:val="0"/>
      <w:marRight w:val="0"/>
      <w:marTop w:val="0"/>
      <w:marBottom w:val="0"/>
      <w:divBdr>
        <w:top w:val="none" w:sz="0" w:space="0" w:color="auto"/>
        <w:left w:val="none" w:sz="0" w:space="0" w:color="auto"/>
        <w:bottom w:val="none" w:sz="0" w:space="0" w:color="auto"/>
        <w:right w:val="none" w:sz="0" w:space="0" w:color="auto"/>
      </w:divBdr>
    </w:div>
    <w:div w:id="881790367">
      <w:bodyDiv w:val="1"/>
      <w:marLeft w:val="0"/>
      <w:marRight w:val="0"/>
      <w:marTop w:val="0"/>
      <w:marBottom w:val="0"/>
      <w:divBdr>
        <w:top w:val="none" w:sz="0" w:space="0" w:color="auto"/>
        <w:left w:val="none" w:sz="0" w:space="0" w:color="auto"/>
        <w:bottom w:val="none" w:sz="0" w:space="0" w:color="auto"/>
        <w:right w:val="none" w:sz="0" w:space="0" w:color="auto"/>
      </w:divBdr>
    </w:div>
    <w:div w:id="925266151">
      <w:bodyDiv w:val="1"/>
      <w:marLeft w:val="0"/>
      <w:marRight w:val="0"/>
      <w:marTop w:val="0"/>
      <w:marBottom w:val="0"/>
      <w:divBdr>
        <w:top w:val="none" w:sz="0" w:space="0" w:color="auto"/>
        <w:left w:val="none" w:sz="0" w:space="0" w:color="auto"/>
        <w:bottom w:val="none" w:sz="0" w:space="0" w:color="auto"/>
        <w:right w:val="none" w:sz="0" w:space="0" w:color="auto"/>
      </w:divBdr>
    </w:div>
    <w:div w:id="946156322">
      <w:bodyDiv w:val="1"/>
      <w:marLeft w:val="0"/>
      <w:marRight w:val="0"/>
      <w:marTop w:val="0"/>
      <w:marBottom w:val="0"/>
      <w:divBdr>
        <w:top w:val="none" w:sz="0" w:space="0" w:color="auto"/>
        <w:left w:val="none" w:sz="0" w:space="0" w:color="auto"/>
        <w:bottom w:val="none" w:sz="0" w:space="0" w:color="auto"/>
        <w:right w:val="none" w:sz="0" w:space="0" w:color="auto"/>
      </w:divBdr>
    </w:div>
    <w:div w:id="960378301">
      <w:bodyDiv w:val="1"/>
      <w:marLeft w:val="0"/>
      <w:marRight w:val="0"/>
      <w:marTop w:val="0"/>
      <w:marBottom w:val="0"/>
      <w:divBdr>
        <w:top w:val="none" w:sz="0" w:space="0" w:color="auto"/>
        <w:left w:val="none" w:sz="0" w:space="0" w:color="auto"/>
        <w:bottom w:val="none" w:sz="0" w:space="0" w:color="auto"/>
        <w:right w:val="none" w:sz="0" w:space="0" w:color="auto"/>
      </w:divBdr>
    </w:div>
    <w:div w:id="997151399">
      <w:bodyDiv w:val="1"/>
      <w:marLeft w:val="0"/>
      <w:marRight w:val="0"/>
      <w:marTop w:val="0"/>
      <w:marBottom w:val="0"/>
      <w:divBdr>
        <w:top w:val="none" w:sz="0" w:space="0" w:color="auto"/>
        <w:left w:val="none" w:sz="0" w:space="0" w:color="auto"/>
        <w:bottom w:val="none" w:sz="0" w:space="0" w:color="auto"/>
        <w:right w:val="none" w:sz="0" w:space="0" w:color="auto"/>
      </w:divBdr>
    </w:div>
    <w:div w:id="1013528879">
      <w:bodyDiv w:val="1"/>
      <w:marLeft w:val="0"/>
      <w:marRight w:val="0"/>
      <w:marTop w:val="0"/>
      <w:marBottom w:val="0"/>
      <w:divBdr>
        <w:top w:val="none" w:sz="0" w:space="0" w:color="auto"/>
        <w:left w:val="none" w:sz="0" w:space="0" w:color="auto"/>
        <w:bottom w:val="none" w:sz="0" w:space="0" w:color="auto"/>
        <w:right w:val="none" w:sz="0" w:space="0" w:color="auto"/>
      </w:divBdr>
    </w:div>
    <w:div w:id="1019963398">
      <w:bodyDiv w:val="1"/>
      <w:marLeft w:val="0"/>
      <w:marRight w:val="0"/>
      <w:marTop w:val="0"/>
      <w:marBottom w:val="0"/>
      <w:divBdr>
        <w:top w:val="none" w:sz="0" w:space="0" w:color="auto"/>
        <w:left w:val="none" w:sz="0" w:space="0" w:color="auto"/>
        <w:bottom w:val="none" w:sz="0" w:space="0" w:color="auto"/>
        <w:right w:val="none" w:sz="0" w:space="0" w:color="auto"/>
      </w:divBdr>
    </w:div>
    <w:div w:id="1060640732">
      <w:bodyDiv w:val="1"/>
      <w:marLeft w:val="0"/>
      <w:marRight w:val="0"/>
      <w:marTop w:val="0"/>
      <w:marBottom w:val="0"/>
      <w:divBdr>
        <w:top w:val="none" w:sz="0" w:space="0" w:color="auto"/>
        <w:left w:val="none" w:sz="0" w:space="0" w:color="auto"/>
        <w:bottom w:val="none" w:sz="0" w:space="0" w:color="auto"/>
        <w:right w:val="none" w:sz="0" w:space="0" w:color="auto"/>
      </w:divBdr>
    </w:div>
    <w:div w:id="1064452061">
      <w:bodyDiv w:val="1"/>
      <w:marLeft w:val="0"/>
      <w:marRight w:val="0"/>
      <w:marTop w:val="0"/>
      <w:marBottom w:val="0"/>
      <w:divBdr>
        <w:top w:val="none" w:sz="0" w:space="0" w:color="auto"/>
        <w:left w:val="none" w:sz="0" w:space="0" w:color="auto"/>
        <w:bottom w:val="none" w:sz="0" w:space="0" w:color="auto"/>
        <w:right w:val="none" w:sz="0" w:space="0" w:color="auto"/>
      </w:divBdr>
    </w:div>
    <w:div w:id="1096512193">
      <w:bodyDiv w:val="1"/>
      <w:marLeft w:val="0"/>
      <w:marRight w:val="0"/>
      <w:marTop w:val="0"/>
      <w:marBottom w:val="0"/>
      <w:divBdr>
        <w:top w:val="none" w:sz="0" w:space="0" w:color="auto"/>
        <w:left w:val="none" w:sz="0" w:space="0" w:color="auto"/>
        <w:bottom w:val="none" w:sz="0" w:space="0" w:color="auto"/>
        <w:right w:val="none" w:sz="0" w:space="0" w:color="auto"/>
      </w:divBdr>
    </w:div>
    <w:div w:id="1113480701">
      <w:bodyDiv w:val="1"/>
      <w:marLeft w:val="0"/>
      <w:marRight w:val="0"/>
      <w:marTop w:val="0"/>
      <w:marBottom w:val="0"/>
      <w:divBdr>
        <w:top w:val="none" w:sz="0" w:space="0" w:color="auto"/>
        <w:left w:val="none" w:sz="0" w:space="0" w:color="auto"/>
        <w:bottom w:val="none" w:sz="0" w:space="0" w:color="auto"/>
        <w:right w:val="none" w:sz="0" w:space="0" w:color="auto"/>
      </w:divBdr>
    </w:div>
    <w:div w:id="1140028361">
      <w:bodyDiv w:val="1"/>
      <w:marLeft w:val="0"/>
      <w:marRight w:val="0"/>
      <w:marTop w:val="0"/>
      <w:marBottom w:val="0"/>
      <w:divBdr>
        <w:top w:val="none" w:sz="0" w:space="0" w:color="auto"/>
        <w:left w:val="none" w:sz="0" w:space="0" w:color="auto"/>
        <w:bottom w:val="none" w:sz="0" w:space="0" w:color="auto"/>
        <w:right w:val="none" w:sz="0" w:space="0" w:color="auto"/>
      </w:divBdr>
    </w:div>
    <w:div w:id="1146779893">
      <w:bodyDiv w:val="1"/>
      <w:marLeft w:val="0"/>
      <w:marRight w:val="0"/>
      <w:marTop w:val="0"/>
      <w:marBottom w:val="0"/>
      <w:divBdr>
        <w:top w:val="none" w:sz="0" w:space="0" w:color="auto"/>
        <w:left w:val="none" w:sz="0" w:space="0" w:color="auto"/>
        <w:bottom w:val="none" w:sz="0" w:space="0" w:color="auto"/>
        <w:right w:val="none" w:sz="0" w:space="0" w:color="auto"/>
      </w:divBdr>
    </w:div>
    <w:div w:id="1151675838">
      <w:bodyDiv w:val="1"/>
      <w:marLeft w:val="0"/>
      <w:marRight w:val="0"/>
      <w:marTop w:val="0"/>
      <w:marBottom w:val="0"/>
      <w:divBdr>
        <w:top w:val="none" w:sz="0" w:space="0" w:color="auto"/>
        <w:left w:val="none" w:sz="0" w:space="0" w:color="auto"/>
        <w:bottom w:val="none" w:sz="0" w:space="0" w:color="auto"/>
        <w:right w:val="none" w:sz="0" w:space="0" w:color="auto"/>
      </w:divBdr>
    </w:div>
    <w:div w:id="1191838877">
      <w:bodyDiv w:val="1"/>
      <w:marLeft w:val="0"/>
      <w:marRight w:val="0"/>
      <w:marTop w:val="0"/>
      <w:marBottom w:val="0"/>
      <w:divBdr>
        <w:top w:val="none" w:sz="0" w:space="0" w:color="auto"/>
        <w:left w:val="none" w:sz="0" w:space="0" w:color="auto"/>
        <w:bottom w:val="none" w:sz="0" w:space="0" w:color="auto"/>
        <w:right w:val="none" w:sz="0" w:space="0" w:color="auto"/>
      </w:divBdr>
    </w:div>
    <w:div w:id="1206214686">
      <w:bodyDiv w:val="1"/>
      <w:marLeft w:val="0"/>
      <w:marRight w:val="0"/>
      <w:marTop w:val="0"/>
      <w:marBottom w:val="0"/>
      <w:divBdr>
        <w:top w:val="none" w:sz="0" w:space="0" w:color="auto"/>
        <w:left w:val="none" w:sz="0" w:space="0" w:color="auto"/>
        <w:bottom w:val="none" w:sz="0" w:space="0" w:color="auto"/>
        <w:right w:val="none" w:sz="0" w:space="0" w:color="auto"/>
      </w:divBdr>
    </w:div>
    <w:div w:id="1230849735">
      <w:bodyDiv w:val="1"/>
      <w:marLeft w:val="0"/>
      <w:marRight w:val="0"/>
      <w:marTop w:val="0"/>
      <w:marBottom w:val="0"/>
      <w:divBdr>
        <w:top w:val="none" w:sz="0" w:space="0" w:color="auto"/>
        <w:left w:val="none" w:sz="0" w:space="0" w:color="auto"/>
        <w:bottom w:val="none" w:sz="0" w:space="0" w:color="auto"/>
        <w:right w:val="none" w:sz="0" w:space="0" w:color="auto"/>
      </w:divBdr>
    </w:div>
    <w:div w:id="1240822459">
      <w:bodyDiv w:val="1"/>
      <w:marLeft w:val="0"/>
      <w:marRight w:val="0"/>
      <w:marTop w:val="0"/>
      <w:marBottom w:val="0"/>
      <w:divBdr>
        <w:top w:val="none" w:sz="0" w:space="0" w:color="auto"/>
        <w:left w:val="none" w:sz="0" w:space="0" w:color="auto"/>
        <w:bottom w:val="none" w:sz="0" w:space="0" w:color="auto"/>
        <w:right w:val="none" w:sz="0" w:space="0" w:color="auto"/>
      </w:divBdr>
    </w:div>
    <w:div w:id="1241597603">
      <w:bodyDiv w:val="1"/>
      <w:marLeft w:val="0"/>
      <w:marRight w:val="0"/>
      <w:marTop w:val="0"/>
      <w:marBottom w:val="0"/>
      <w:divBdr>
        <w:top w:val="none" w:sz="0" w:space="0" w:color="auto"/>
        <w:left w:val="none" w:sz="0" w:space="0" w:color="auto"/>
        <w:bottom w:val="none" w:sz="0" w:space="0" w:color="auto"/>
        <w:right w:val="none" w:sz="0" w:space="0" w:color="auto"/>
      </w:divBdr>
    </w:div>
    <w:div w:id="1252397146">
      <w:bodyDiv w:val="1"/>
      <w:marLeft w:val="0"/>
      <w:marRight w:val="0"/>
      <w:marTop w:val="0"/>
      <w:marBottom w:val="0"/>
      <w:divBdr>
        <w:top w:val="none" w:sz="0" w:space="0" w:color="auto"/>
        <w:left w:val="none" w:sz="0" w:space="0" w:color="auto"/>
        <w:bottom w:val="none" w:sz="0" w:space="0" w:color="auto"/>
        <w:right w:val="none" w:sz="0" w:space="0" w:color="auto"/>
      </w:divBdr>
    </w:div>
    <w:div w:id="1267422595">
      <w:bodyDiv w:val="1"/>
      <w:marLeft w:val="0"/>
      <w:marRight w:val="0"/>
      <w:marTop w:val="0"/>
      <w:marBottom w:val="0"/>
      <w:divBdr>
        <w:top w:val="none" w:sz="0" w:space="0" w:color="auto"/>
        <w:left w:val="none" w:sz="0" w:space="0" w:color="auto"/>
        <w:bottom w:val="none" w:sz="0" w:space="0" w:color="auto"/>
        <w:right w:val="none" w:sz="0" w:space="0" w:color="auto"/>
      </w:divBdr>
    </w:div>
    <w:div w:id="1292784465">
      <w:bodyDiv w:val="1"/>
      <w:marLeft w:val="0"/>
      <w:marRight w:val="0"/>
      <w:marTop w:val="0"/>
      <w:marBottom w:val="0"/>
      <w:divBdr>
        <w:top w:val="none" w:sz="0" w:space="0" w:color="auto"/>
        <w:left w:val="none" w:sz="0" w:space="0" w:color="auto"/>
        <w:bottom w:val="none" w:sz="0" w:space="0" w:color="auto"/>
        <w:right w:val="none" w:sz="0" w:space="0" w:color="auto"/>
      </w:divBdr>
    </w:div>
    <w:div w:id="1414813984">
      <w:bodyDiv w:val="1"/>
      <w:marLeft w:val="0"/>
      <w:marRight w:val="0"/>
      <w:marTop w:val="0"/>
      <w:marBottom w:val="0"/>
      <w:divBdr>
        <w:top w:val="none" w:sz="0" w:space="0" w:color="auto"/>
        <w:left w:val="none" w:sz="0" w:space="0" w:color="auto"/>
        <w:bottom w:val="none" w:sz="0" w:space="0" w:color="auto"/>
        <w:right w:val="none" w:sz="0" w:space="0" w:color="auto"/>
      </w:divBdr>
    </w:div>
    <w:div w:id="1434089306">
      <w:bodyDiv w:val="1"/>
      <w:marLeft w:val="0"/>
      <w:marRight w:val="0"/>
      <w:marTop w:val="0"/>
      <w:marBottom w:val="0"/>
      <w:divBdr>
        <w:top w:val="none" w:sz="0" w:space="0" w:color="auto"/>
        <w:left w:val="none" w:sz="0" w:space="0" w:color="auto"/>
        <w:bottom w:val="none" w:sz="0" w:space="0" w:color="auto"/>
        <w:right w:val="none" w:sz="0" w:space="0" w:color="auto"/>
      </w:divBdr>
    </w:div>
    <w:div w:id="1448432836">
      <w:bodyDiv w:val="1"/>
      <w:marLeft w:val="0"/>
      <w:marRight w:val="0"/>
      <w:marTop w:val="0"/>
      <w:marBottom w:val="0"/>
      <w:divBdr>
        <w:top w:val="none" w:sz="0" w:space="0" w:color="auto"/>
        <w:left w:val="none" w:sz="0" w:space="0" w:color="auto"/>
        <w:bottom w:val="none" w:sz="0" w:space="0" w:color="auto"/>
        <w:right w:val="none" w:sz="0" w:space="0" w:color="auto"/>
      </w:divBdr>
    </w:div>
    <w:div w:id="1468085323">
      <w:bodyDiv w:val="1"/>
      <w:marLeft w:val="0"/>
      <w:marRight w:val="0"/>
      <w:marTop w:val="0"/>
      <w:marBottom w:val="0"/>
      <w:divBdr>
        <w:top w:val="none" w:sz="0" w:space="0" w:color="auto"/>
        <w:left w:val="none" w:sz="0" w:space="0" w:color="auto"/>
        <w:bottom w:val="none" w:sz="0" w:space="0" w:color="auto"/>
        <w:right w:val="none" w:sz="0" w:space="0" w:color="auto"/>
      </w:divBdr>
    </w:div>
    <w:div w:id="1476869374">
      <w:bodyDiv w:val="1"/>
      <w:marLeft w:val="0"/>
      <w:marRight w:val="0"/>
      <w:marTop w:val="0"/>
      <w:marBottom w:val="0"/>
      <w:divBdr>
        <w:top w:val="none" w:sz="0" w:space="0" w:color="auto"/>
        <w:left w:val="none" w:sz="0" w:space="0" w:color="auto"/>
        <w:bottom w:val="none" w:sz="0" w:space="0" w:color="auto"/>
        <w:right w:val="none" w:sz="0" w:space="0" w:color="auto"/>
      </w:divBdr>
    </w:div>
    <w:div w:id="1505512281">
      <w:bodyDiv w:val="1"/>
      <w:marLeft w:val="0"/>
      <w:marRight w:val="0"/>
      <w:marTop w:val="0"/>
      <w:marBottom w:val="0"/>
      <w:divBdr>
        <w:top w:val="none" w:sz="0" w:space="0" w:color="auto"/>
        <w:left w:val="none" w:sz="0" w:space="0" w:color="auto"/>
        <w:bottom w:val="none" w:sz="0" w:space="0" w:color="auto"/>
        <w:right w:val="none" w:sz="0" w:space="0" w:color="auto"/>
      </w:divBdr>
    </w:div>
    <w:div w:id="1516463202">
      <w:bodyDiv w:val="1"/>
      <w:marLeft w:val="0"/>
      <w:marRight w:val="0"/>
      <w:marTop w:val="0"/>
      <w:marBottom w:val="0"/>
      <w:divBdr>
        <w:top w:val="none" w:sz="0" w:space="0" w:color="auto"/>
        <w:left w:val="none" w:sz="0" w:space="0" w:color="auto"/>
        <w:bottom w:val="none" w:sz="0" w:space="0" w:color="auto"/>
        <w:right w:val="none" w:sz="0" w:space="0" w:color="auto"/>
      </w:divBdr>
    </w:div>
    <w:div w:id="1516772280">
      <w:bodyDiv w:val="1"/>
      <w:marLeft w:val="0"/>
      <w:marRight w:val="0"/>
      <w:marTop w:val="0"/>
      <w:marBottom w:val="0"/>
      <w:divBdr>
        <w:top w:val="none" w:sz="0" w:space="0" w:color="auto"/>
        <w:left w:val="none" w:sz="0" w:space="0" w:color="auto"/>
        <w:bottom w:val="none" w:sz="0" w:space="0" w:color="auto"/>
        <w:right w:val="none" w:sz="0" w:space="0" w:color="auto"/>
      </w:divBdr>
    </w:div>
    <w:div w:id="1527018174">
      <w:bodyDiv w:val="1"/>
      <w:marLeft w:val="0"/>
      <w:marRight w:val="0"/>
      <w:marTop w:val="0"/>
      <w:marBottom w:val="0"/>
      <w:divBdr>
        <w:top w:val="none" w:sz="0" w:space="0" w:color="auto"/>
        <w:left w:val="none" w:sz="0" w:space="0" w:color="auto"/>
        <w:bottom w:val="none" w:sz="0" w:space="0" w:color="auto"/>
        <w:right w:val="none" w:sz="0" w:space="0" w:color="auto"/>
      </w:divBdr>
    </w:div>
    <w:div w:id="1529175461">
      <w:bodyDiv w:val="1"/>
      <w:marLeft w:val="0"/>
      <w:marRight w:val="0"/>
      <w:marTop w:val="0"/>
      <w:marBottom w:val="0"/>
      <w:divBdr>
        <w:top w:val="none" w:sz="0" w:space="0" w:color="auto"/>
        <w:left w:val="none" w:sz="0" w:space="0" w:color="auto"/>
        <w:bottom w:val="none" w:sz="0" w:space="0" w:color="auto"/>
        <w:right w:val="none" w:sz="0" w:space="0" w:color="auto"/>
      </w:divBdr>
    </w:div>
    <w:div w:id="1529373032">
      <w:bodyDiv w:val="1"/>
      <w:marLeft w:val="0"/>
      <w:marRight w:val="0"/>
      <w:marTop w:val="0"/>
      <w:marBottom w:val="0"/>
      <w:divBdr>
        <w:top w:val="none" w:sz="0" w:space="0" w:color="auto"/>
        <w:left w:val="none" w:sz="0" w:space="0" w:color="auto"/>
        <w:bottom w:val="none" w:sz="0" w:space="0" w:color="auto"/>
        <w:right w:val="none" w:sz="0" w:space="0" w:color="auto"/>
      </w:divBdr>
    </w:div>
    <w:div w:id="1540898411">
      <w:bodyDiv w:val="1"/>
      <w:marLeft w:val="0"/>
      <w:marRight w:val="0"/>
      <w:marTop w:val="0"/>
      <w:marBottom w:val="0"/>
      <w:divBdr>
        <w:top w:val="none" w:sz="0" w:space="0" w:color="auto"/>
        <w:left w:val="none" w:sz="0" w:space="0" w:color="auto"/>
        <w:bottom w:val="none" w:sz="0" w:space="0" w:color="auto"/>
        <w:right w:val="none" w:sz="0" w:space="0" w:color="auto"/>
      </w:divBdr>
    </w:div>
    <w:div w:id="1545215183">
      <w:bodyDiv w:val="1"/>
      <w:marLeft w:val="0"/>
      <w:marRight w:val="0"/>
      <w:marTop w:val="0"/>
      <w:marBottom w:val="0"/>
      <w:divBdr>
        <w:top w:val="none" w:sz="0" w:space="0" w:color="auto"/>
        <w:left w:val="none" w:sz="0" w:space="0" w:color="auto"/>
        <w:bottom w:val="none" w:sz="0" w:space="0" w:color="auto"/>
        <w:right w:val="none" w:sz="0" w:space="0" w:color="auto"/>
      </w:divBdr>
    </w:div>
    <w:div w:id="1549100921">
      <w:bodyDiv w:val="1"/>
      <w:marLeft w:val="0"/>
      <w:marRight w:val="0"/>
      <w:marTop w:val="0"/>
      <w:marBottom w:val="0"/>
      <w:divBdr>
        <w:top w:val="none" w:sz="0" w:space="0" w:color="auto"/>
        <w:left w:val="none" w:sz="0" w:space="0" w:color="auto"/>
        <w:bottom w:val="none" w:sz="0" w:space="0" w:color="auto"/>
        <w:right w:val="none" w:sz="0" w:space="0" w:color="auto"/>
      </w:divBdr>
    </w:div>
    <w:div w:id="1560895050">
      <w:bodyDiv w:val="1"/>
      <w:marLeft w:val="0"/>
      <w:marRight w:val="0"/>
      <w:marTop w:val="0"/>
      <w:marBottom w:val="0"/>
      <w:divBdr>
        <w:top w:val="none" w:sz="0" w:space="0" w:color="auto"/>
        <w:left w:val="none" w:sz="0" w:space="0" w:color="auto"/>
        <w:bottom w:val="none" w:sz="0" w:space="0" w:color="auto"/>
        <w:right w:val="none" w:sz="0" w:space="0" w:color="auto"/>
      </w:divBdr>
    </w:div>
    <w:div w:id="1610889197">
      <w:bodyDiv w:val="1"/>
      <w:marLeft w:val="0"/>
      <w:marRight w:val="0"/>
      <w:marTop w:val="0"/>
      <w:marBottom w:val="0"/>
      <w:divBdr>
        <w:top w:val="none" w:sz="0" w:space="0" w:color="auto"/>
        <w:left w:val="none" w:sz="0" w:space="0" w:color="auto"/>
        <w:bottom w:val="none" w:sz="0" w:space="0" w:color="auto"/>
        <w:right w:val="none" w:sz="0" w:space="0" w:color="auto"/>
      </w:divBdr>
    </w:div>
    <w:div w:id="1611938048">
      <w:bodyDiv w:val="1"/>
      <w:marLeft w:val="0"/>
      <w:marRight w:val="0"/>
      <w:marTop w:val="0"/>
      <w:marBottom w:val="0"/>
      <w:divBdr>
        <w:top w:val="none" w:sz="0" w:space="0" w:color="auto"/>
        <w:left w:val="none" w:sz="0" w:space="0" w:color="auto"/>
        <w:bottom w:val="none" w:sz="0" w:space="0" w:color="auto"/>
        <w:right w:val="none" w:sz="0" w:space="0" w:color="auto"/>
      </w:divBdr>
    </w:div>
    <w:div w:id="1617255406">
      <w:bodyDiv w:val="1"/>
      <w:marLeft w:val="0"/>
      <w:marRight w:val="0"/>
      <w:marTop w:val="0"/>
      <w:marBottom w:val="0"/>
      <w:divBdr>
        <w:top w:val="none" w:sz="0" w:space="0" w:color="auto"/>
        <w:left w:val="none" w:sz="0" w:space="0" w:color="auto"/>
        <w:bottom w:val="none" w:sz="0" w:space="0" w:color="auto"/>
        <w:right w:val="none" w:sz="0" w:space="0" w:color="auto"/>
      </w:divBdr>
    </w:div>
    <w:div w:id="1628781428">
      <w:bodyDiv w:val="1"/>
      <w:marLeft w:val="0"/>
      <w:marRight w:val="0"/>
      <w:marTop w:val="0"/>
      <w:marBottom w:val="0"/>
      <w:divBdr>
        <w:top w:val="none" w:sz="0" w:space="0" w:color="auto"/>
        <w:left w:val="none" w:sz="0" w:space="0" w:color="auto"/>
        <w:bottom w:val="none" w:sz="0" w:space="0" w:color="auto"/>
        <w:right w:val="none" w:sz="0" w:space="0" w:color="auto"/>
      </w:divBdr>
    </w:div>
    <w:div w:id="1629042379">
      <w:bodyDiv w:val="1"/>
      <w:marLeft w:val="0"/>
      <w:marRight w:val="0"/>
      <w:marTop w:val="0"/>
      <w:marBottom w:val="0"/>
      <w:divBdr>
        <w:top w:val="none" w:sz="0" w:space="0" w:color="auto"/>
        <w:left w:val="none" w:sz="0" w:space="0" w:color="auto"/>
        <w:bottom w:val="none" w:sz="0" w:space="0" w:color="auto"/>
        <w:right w:val="none" w:sz="0" w:space="0" w:color="auto"/>
      </w:divBdr>
    </w:div>
    <w:div w:id="1647859164">
      <w:bodyDiv w:val="1"/>
      <w:marLeft w:val="0"/>
      <w:marRight w:val="0"/>
      <w:marTop w:val="0"/>
      <w:marBottom w:val="0"/>
      <w:divBdr>
        <w:top w:val="none" w:sz="0" w:space="0" w:color="auto"/>
        <w:left w:val="none" w:sz="0" w:space="0" w:color="auto"/>
        <w:bottom w:val="none" w:sz="0" w:space="0" w:color="auto"/>
        <w:right w:val="none" w:sz="0" w:space="0" w:color="auto"/>
      </w:divBdr>
    </w:div>
    <w:div w:id="1659192200">
      <w:bodyDiv w:val="1"/>
      <w:marLeft w:val="0"/>
      <w:marRight w:val="0"/>
      <w:marTop w:val="0"/>
      <w:marBottom w:val="0"/>
      <w:divBdr>
        <w:top w:val="none" w:sz="0" w:space="0" w:color="auto"/>
        <w:left w:val="none" w:sz="0" w:space="0" w:color="auto"/>
        <w:bottom w:val="none" w:sz="0" w:space="0" w:color="auto"/>
        <w:right w:val="none" w:sz="0" w:space="0" w:color="auto"/>
      </w:divBdr>
    </w:div>
    <w:div w:id="1660310126">
      <w:bodyDiv w:val="1"/>
      <w:marLeft w:val="0"/>
      <w:marRight w:val="0"/>
      <w:marTop w:val="0"/>
      <w:marBottom w:val="0"/>
      <w:divBdr>
        <w:top w:val="none" w:sz="0" w:space="0" w:color="auto"/>
        <w:left w:val="none" w:sz="0" w:space="0" w:color="auto"/>
        <w:bottom w:val="none" w:sz="0" w:space="0" w:color="auto"/>
        <w:right w:val="none" w:sz="0" w:space="0" w:color="auto"/>
      </w:divBdr>
    </w:div>
    <w:div w:id="1664359532">
      <w:bodyDiv w:val="1"/>
      <w:marLeft w:val="0"/>
      <w:marRight w:val="0"/>
      <w:marTop w:val="0"/>
      <w:marBottom w:val="0"/>
      <w:divBdr>
        <w:top w:val="none" w:sz="0" w:space="0" w:color="auto"/>
        <w:left w:val="none" w:sz="0" w:space="0" w:color="auto"/>
        <w:bottom w:val="none" w:sz="0" w:space="0" w:color="auto"/>
        <w:right w:val="none" w:sz="0" w:space="0" w:color="auto"/>
      </w:divBdr>
    </w:div>
    <w:div w:id="1672099978">
      <w:bodyDiv w:val="1"/>
      <w:marLeft w:val="0"/>
      <w:marRight w:val="0"/>
      <w:marTop w:val="0"/>
      <w:marBottom w:val="0"/>
      <w:divBdr>
        <w:top w:val="none" w:sz="0" w:space="0" w:color="auto"/>
        <w:left w:val="none" w:sz="0" w:space="0" w:color="auto"/>
        <w:bottom w:val="none" w:sz="0" w:space="0" w:color="auto"/>
        <w:right w:val="none" w:sz="0" w:space="0" w:color="auto"/>
      </w:divBdr>
    </w:div>
    <w:div w:id="1683511510">
      <w:bodyDiv w:val="1"/>
      <w:marLeft w:val="0"/>
      <w:marRight w:val="0"/>
      <w:marTop w:val="0"/>
      <w:marBottom w:val="0"/>
      <w:divBdr>
        <w:top w:val="none" w:sz="0" w:space="0" w:color="auto"/>
        <w:left w:val="none" w:sz="0" w:space="0" w:color="auto"/>
        <w:bottom w:val="none" w:sz="0" w:space="0" w:color="auto"/>
        <w:right w:val="none" w:sz="0" w:space="0" w:color="auto"/>
      </w:divBdr>
    </w:div>
    <w:div w:id="1690910421">
      <w:bodyDiv w:val="1"/>
      <w:marLeft w:val="0"/>
      <w:marRight w:val="0"/>
      <w:marTop w:val="0"/>
      <w:marBottom w:val="0"/>
      <w:divBdr>
        <w:top w:val="none" w:sz="0" w:space="0" w:color="auto"/>
        <w:left w:val="none" w:sz="0" w:space="0" w:color="auto"/>
        <w:bottom w:val="none" w:sz="0" w:space="0" w:color="auto"/>
        <w:right w:val="none" w:sz="0" w:space="0" w:color="auto"/>
      </w:divBdr>
    </w:div>
    <w:div w:id="1691375632">
      <w:bodyDiv w:val="1"/>
      <w:marLeft w:val="0"/>
      <w:marRight w:val="0"/>
      <w:marTop w:val="0"/>
      <w:marBottom w:val="0"/>
      <w:divBdr>
        <w:top w:val="none" w:sz="0" w:space="0" w:color="auto"/>
        <w:left w:val="none" w:sz="0" w:space="0" w:color="auto"/>
        <w:bottom w:val="none" w:sz="0" w:space="0" w:color="auto"/>
        <w:right w:val="none" w:sz="0" w:space="0" w:color="auto"/>
      </w:divBdr>
    </w:div>
    <w:div w:id="1712461847">
      <w:bodyDiv w:val="1"/>
      <w:marLeft w:val="0"/>
      <w:marRight w:val="0"/>
      <w:marTop w:val="0"/>
      <w:marBottom w:val="0"/>
      <w:divBdr>
        <w:top w:val="none" w:sz="0" w:space="0" w:color="auto"/>
        <w:left w:val="none" w:sz="0" w:space="0" w:color="auto"/>
        <w:bottom w:val="none" w:sz="0" w:space="0" w:color="auto"/>
        <w:right w:val="none" w:sz="0" w:space="0" w:color="auto"/>
      </w:divBdr>
    </w:div>
    <w:div w:id="1713267701">
      <w:bodyDiv w:val="1"/>
      <w:marLeft w:val="0"/>
      <w:marRight w:val="0"/>
      <w:marTop w:val="0"/>
      <w:marBottom w:val="0"/>
      <w:divBdr>
        <w:top w:val="none" w:sz="0" w:space="0" w:color="auto"/>
        <w:left w:val="none" w:sz="0" w:space="0" w:color="auto"/>
        <w:bottom w:val="none" w:sz="0" w:space="0" w:color="auto"/>
        <w:right w:val="none" w:sz="0" w:space="0" w:color="auto"/>
      </w:divBdr>
    </w:div>
    <w:div w:id="1716081510">
      <w:bodyDiv w:val="1"/>
      <w:marLeft w:val="0"/>
      <w:marRight w:val="0"/>
      <w:marTop w:val="0"/>
      <w:marBottom w:val="0"/>
      <w:divBdr>
        <w:top w:val="none" w:sz="0" w:space="0" w:color="auto"/>
        <w:left w:val="none" w:sz="0" w:space="0" w:color="auto"/>
        <w:bottom w:val="none" w:sz="0" w:space="0" w:color="auto"/>
        <w:right w:val="none" w:sz="0" w:space="0" w:color="auto"/>
      </w:divBdr>
    </w:div>
    <w:div w:id="1754889341">
      <w:bodyDiv w:val="1"/>
      <w:marLeft w:val="0"/>
      <w:marRight w:val="0"/>
      <w:marTop w:val="0"/>
      <w:marBottom w:val="0"/>
      <w:divBdr>
        <w:top w:val="none" w:sz="0" w:space="0" w:color="auto"/>
        <w:left w:val="none" w:sz="0" w:space="0" w:color="auto"/>
        <w:bottom w:val="none" w:sz="0" w:space="0" w:color="auto"/>
        <w:right w:val="none" w:sz="0" w:space="0" w:color="auto"/>
      </w:divBdr>
    </w:div>
    <w:div w:id="1758403277">
      <w:bodyDiv w:val="1"/>
      <w:marLeft w:val="0"/>
      <w:marRight w:val="0"/>
      <w:marTop w:val="0"/>
      <w:marBottom w:val="0"/>
      <w:divBdr>
        <w:top w:val="none" w:sz="0" w:space="0" w:color="auto"/>
        <w:left w:val="none" w:sz="0" w:space="0" w:color="auto"/>
        <w:bottom w:val="none" w:sz="0" w:space="0" w:color="auto"/>
        <w:right w:val="none" w:sz="0" w:space="0" w:color="auto"/>
      </w:divBdr>
    </w:div>
    <w:div w:id="1767579128">
      <w:bodyDiv w:val="1"/>
      <w:marLeft w:val="0"/>
      <w:marRight w:val="0"/>
      <w:marTop w:val="0"/>
      <w:marBottom w:val="0"/>
      <w:divBdr>
        <w:top w:val="none" w:sz="0" w:space="0" w:color="auto"/>
        <w:left w:val="none" w:sz="0" w:space="0" w:color="auto"/>
        <w:bottom w:val="none" w:sz="0" w:space="0" w:color="auto"/>
        <w:right w:val="none" w:sz="0" w:space="0" w:color="auto"/>
      </w:divBdr>
    </w:div>
    <w:div w:id="1769038349">
      <w:bodyDiv w:val="1"/>
      <w:marLeft w:val="0"/>
      <w:marRight w:val="0"/>
      <w:marTop w:val="0"/>
      <w:marBottom w:val="0"/>
      <w:divBdr>
        <w:top w:val="none" w:sz="0" w:space="0" w:color="auto"/>
        <w:left w:val="none" w:sz="0" w:space="0" w:color="auto"/>
        <w:bottom w:val="none" w:sz="0" w:space="0" w:color="auto"/>
        <w:right w:val="none" w:sz="0" w:space="0" w:color="auto"/>
      </w:divBdr>
    </w:div>
    <w:div w:id="1770586878">
      <w:bodyDiv w:val="1"/>
      <w:marLeft w:val="0"/>
      <w:marRight w:val="0"/>
      <w:marTop w:val="0"/>
      <w:marBottom w:val="0"/>
      <w:divBdr>
        <w:top w:val="none" w:sz="0" w:space="0" w:color="auto"/>
        <w:left w:val="none" w:sz="0" w:space="0" w:color="auto"/>
        <w:bottom w:val="none" w:sz="0" w:space="0" w:color="auto"/>
        <w:right w:val="none" w:sz="0" w:space="0" w:color="auto"/>
      </w:divBdr>
    </w:div>
    <w:div w:id="1770930157">
      <w:bodyDiv w:val="1"/>
      <w:marLeft w:val="0"/>
      <w:marRight w:val="0"/>
      <w:marTop w:val="0"/>
      <w:marBottom w:val="0"/>
      <w:divBdr>
        <w:top w:val="none" w:sz="0" w:space="0" w:color="auto"/>
        <w:left w:val="none" w:sz="0" w:space="0" w:color="auto"/>
        <w:bottom w:val="none" w:sz="0" w:space="0" w:color="auto"/>
        <w:right w:val="none" w:sz="0" w:space="0" w:color="auto"/>
      </w:divBdr>
    </w:div>
    <w:div w:id="1778403896">
      <w:bodyDiv w:val="1"/>
      <w:marLeft w:val="0"/>
      <w:marRight w:val="0"/>
      <w:marTop w:val="0"/>
      <w:marBottom w:val="0"/>
      <w:divBdr>
        <w:top w:val="none" w:sz="0" w:space="0" w:color="auto"/>
        <w:left w:val="none" w:sz="0" w:space="0" w:color="auto"/>
        <w:bottom w:val="none" w:sz="0" w:space="0" w:color="auto"/>
        <w:right w:val="none" w:sz="0" w:space="0" w:color="auto"/>
      </w:divBdr>
    </w:div>
    <w:div w:id="1779714860">
      <w:bodyDiv w:val="1"/>
      <w:marLeft w:val="0"/>
      <w:marRight w:val="0"/>
      <w:marTop w:val="0"/>
      <w:marBottom w:val="0"/>
      <w:divBdr>
        <w:top w:val="none" w:sz="0" w:space="0" w:color="auto"/>
        <w:left w:val="none" w:sz="0" w:space="0" w:color="auto"/>
        <w:bottom w:val="none" w:sz="0" w:space="0" w:color="auto"/>
        <w:right w:val="none" w:sz="0" w:space="0" w:color="auto"/>
      </w:divBdr>
    </w:div>
    <w:div w:id="1780492495">
      <w:bodyDiv w:val="1"/>
      <w:marLeft w:val="0"/>
      <w:marRight w:val="0"/>
      <w:marTop w:val="0"/>
      <w:marBottom w:val="0"/>
      <w:divBdr>
        <w:top w:val="none" w:sz="0" w:space="0" w:color="auto"/>
        <w:left w:val="none" w:sz="0" w:space="0" w:color="auto"/>
        <w:bottom w:val="none" w:sz="0" w:space="0" w:color="auto"/>
        <w:right w:val="none" w:sz="0" w:space="0" w:color="auto"/>
      </w:divBdr>
    </w:div>
    <w:div w:id="1797943194">
      <w:bodyDiv w:val="1"/>
      <w:marLeft w:val="0"/>
      <w:marRight w:val="0"/>
      <w:marTop w:val="0"/>
      <w:marBottom w:val="0"/>
      <w:divBdr>
        <w:top w:val="none" w:sz="0" w:space="0" w:color="auto"/>
        <w:left w:val="none" w:sz="0" w:space="0" w:color="auto"/>
        <w:bottom w:val="none" w:sz="0" w:space="0" w:color="auto"/>
        <w:right w:val="none" w:sz="0" w:space="0" w:color="auto"/>
      </w:divBdr>
    </w:div>
    <w:div w:id="1828284816">
      <w:bodyDiv w:val="1"/>
      <w:marLeft w:val="0"/>
      <w:marRight w:val="0"/>
      <w:marTop w:val="0"/>
      <w:marBottom w:val="0"/>
      <w:divBdr>
        <w:top w:val="none" w:sz="0" w:space="0" w:color="auto"/>
        <w:left w:val="none" w:sz="0" w:space="0" w:color="auto"/>
        <w:bottom w:val="none" w:sz="0" w:space="0" w:color="auto"/>
        <w:right w:val="none" w:sz="0" w:space="0" w:color="auto"/>
      </w:divBdr>
    </w:div>
    <w:div w:id="1842424496">
      <w:bodyDiv w:val="1"/>
      <w:marLeft w:val="0"/>
      <w:marRight w:val="0"/>
      <w:marTop w:val="0"/>
      <w:marBottom w:val="0"/>
      <w:divBdr>
        <w:top w:val="none" w:sz="0" w:space="0" w:color="auto"/>
        <w:left w:val="none" w:sz="0" w:space="0" w:color="auto"/>
        <w:bottom w:val="none" w:sz="0" w:space="0" w:color="auto"/>
        <w:right w:val="none" w:sz="0" w:space="0" w:color="auto"/>
      </w:divBdr>
    </w:div>
    <w:div w:id="1858345987">
      <w:bodyDiv w:val="1"/>
      <w:marLeft w:val="0"/>
      <w:marRight w:val="0"/>
      <w:marTop w:val="0"/>
      <w:marBottom w:val="0"/>
      <w:divBdr>
        <w:top w:val="none" w:sz="0" w:space="0" w:color="auto"/>
        <w:left w:val="none" w:sz="0" w:space="0" w:color="auto"/>
        <w:bottom w:val="none" w:sz="0" w:space="0" w:color="auto"/>
        <w:right w:val="none" w:sz="0" w:space="0" w:color="auto"/>
      </w:divBdr>
    </w:div>
    <w:div w:id="1862937458">
      <w:bodyDiv w:val="1"/>
      <w:marLeft w:val="0"/>
      <w:marRight w:val="0"/>
      <w:marTop w:val="0"/>
      <w:marBottom w:val="0"/>
      <w:divBdr>
        <w:top w:val="none" w:sz="0" w:space="0" w:color="auto"/>
        <w:left w:val="none" w:sz="0" w:space="0" w:color="auto"/>
        <w:bottom w:val="none" w:sz="0" w:space="0" w:color="auto"/>
        <w:right w:val="none" w:sz="0" w:space="0" w:color="auto"/>
      </w:divBdr>
    </w:div>
    <w:div w:id="1864249835">
      <w:bodyDiv w:val="1"/>
      <w:marLeft w:val="0"/>
      <w:marRight w:val="0"/>
      <w:marTop w:val="0"/>
      <w:marBottom w:val="0"/>
      <w:divBdr>
        <w:top w:val="none" w:sz="0" w:space="0" w:color="auto"/>
        <w:left w:val="none" w:sz="0" w:space="0" w:color="auto"/>
        <w:bottom w:val="none" w:sz="0" w:space="0" w:color="auto"/>
        <w:right w:val="none" w:sz="0" w:space="0" w:color="auto"/>
      </w:divBdr>
    </w:div>
    <w:div w:id="1886678986">
      <w:bodyDiv w:val="1"/>
      <w:marLeft w:val="0"/>
      <w:marRight w:val="0"/>
      <w:marTop w:val="0"/>
      <w:marBottom w:val="0"/>
      <w:divBdr>
        <w:top w:val="none" w:sz="0" w:space="0" w:color="auto"/>
        <w:left w:val="none" w:sz="0" w:space="0" w:color="auto"/>
        <w:bottom w:val="none" w:sz="0" w:space="0" w:color="auto"/>
        <w:right w:val="none" w:sz="0" w:space="0" w:color="auto"/>
      </w:divBdr>
    </w:div>
    <w:div w:id="1924952342">
      <w:bodyDiv w:val="1"/>
      <w:marLeft w:val="0"/>
      <w:marRight w:val="0"/>
      <w:marTop w:val="0"/>
      <w:marBottom w:val="0"/>
      <w:divBdr>
        <w:top w:val="none" w:sz="0" w:space="0" w:color="auto"/>
        <w:left w:val="none" w:sz="0" w:space="0" w:color="auto"/>
        <w:bottom w:val="none" w:sz="0" w:space="0" w:color="auto"/>
        <w:right w:val="none" w:sz="0" w:space="0" w:color="auto"/>
      </w:divBdr>
    </w:div>
    <w:div w:id="1928271958">
      <w:bodyDiv w:val="1"/>
      <w:marLeft w:val="0"/>
      <w:marRight w:val="0"/>
      <w:marTop w:val="0"/>
      <w:marBottom w:val="0"/>
      <w:divBdr>
        <w:top w:val="none" w:sz="0" w:space="0" w:color="auto"/>
        <w:left w:val="none" w:sz="0" w:space="0" w:color="auto"/>
        <w:bottom w:val="none" w:sz="0" w:space="0" w:color="auto"/>
        <w:right w:val="none" w:sz="0" w:space="0" w:color="auto"/>
      </w:divBdr>
    </w:div>
    <w:div w:id="1962876130">
      <w:bodyDiv w:val="1"/>
      <w:marLeft w:val="0"/>
      <w:marRight w:val="0"/>
      <w:marTop w:val="0"/>
      <w:marBottom w:val="0"/>
      <w:divBdr>
        <w:top w:val="none" w:sz="0" w:space="0" w:color="auto"/>
        <w:left w:val="none" w:sz="0" w:space="0" w:color="auto"/>
        <w:bottom w:val="none" w:sz="0" w:space="0" w:color="auto"/>
        <w:right w:val="none" w:sz="0" w:space="0" w:color="auto"/>
      </w:divBdr>
    </w:div>
    <w:div w:id="1985767382">
      <w:bodyDiv w:val="1"/>
      <w:marLeft w:val="0"/>
      <w:marRight w:val="0"/>
      <w:marTop w:val="0"/>
      <w:marBottom w:val="0"/>
      <w:divBdr>
        <w:top w:val="none" w:sz="0" w:space="0" w:color="auto"/>
        <w:left w:val="none" w:sz="0" w:space="0" w:color="auto"/>
        <w:bottom w:val="none" w:sz="0" w:space="0" w:color="auto"/>
        <w:right w:val="none" w:sz="0" w:space="0" w:color="auto"/>
      </w:divBdr>
    </w:div>
    <w:div w:id="1991664661">
      <w:bodyDiv w:val="1"/>
      <w:marLeft w:val="0"/>
      <w:marRight w:val="0"/>
      <w:marTop w:val="0"/>
      <w:marBottom w:val="0"/>
      <w:divBdr>
        <w:top w:val="none" w:sz="0" w:space="0" w:color="auto"/>
        <w:left w:val="none" w:sz="0" w:space="0" w:color="auto"/>
        <w:bottom w:val="none" w:sz="0" w:space="0" w:color="auto"/>
        <w:right w:val="none" w:sz="0" w:space="0" w:color="auto"/>
      </w:divBdr>
    </w:div>
    <w:div w:id="2010517839">
      <w:bodyDiv w:val="1"/>
      <w:marLeft w:val="0"/>
      <w:marRight w:val="0"/>
      <w:marTop w:val="0"/>
      <w:marBottom w:val="0"/>
      <w:divBdr>
        <w:top w:val="none" w:sz="0" w:space="0" w:color="auto"/>
        <w:left w:val="none" w:sz="0" w:space="0" w:color="auto"/>
        <w:bottom w:val="none" w:sz="0" w:space="0" w:color="auto"/>
        <w:right w:val="none" w:sz="0" w:space="0" w:color="auto"/>
      </w:divBdr>
    </w:div>
    <w:div w:id="2017875837">
      <w:bodyDiv w:val="1"/>
      <w:marLeft w:val="0"/>
      <w:marRight w:val="0"/>
      <w:marTop w:val="0"/>
      <w:marBottom w:val="0"/>
      <w:divBdr>
        <w:top w:val="none" w:sz="0" w:space="0" w:color="auto"/>
        <w:left w:val="none" w:sz="0" w:space="0" w:color="auto"/>
        <w:bottom w:val="none" w:sz="0" w:space="0" w:color="auto"/>
        <w:right w:val="none" w:sz="0" w:space="0" w:color="auto"/>
      </w:divBdr>
    </w:div>
    <w:div w:id="2059087383">
      <w:bodyDiv w:val="1"/>
      <w:marLeft w:val="0"/>
      <w:marRight w:val="0"/>
      <w:marTop w:val="0"/>
      <w:marBottom w:val="0"/>
      <w:divBdr>
        <w:top w:val="none" w:sz="0" w:space="0" w:color="auto"/>
        <w:left w:val="none" w:sz="0" w:space="0" w:color="auto"/>
        <w:bottom w:val="none" w:sz="0" w:space="0" w:color="auto"/>
        <w:right w:val="none" w:sz="0" w:space="0" w:color="auto"/>
      </w:divBdr>
    </w:div>
    <w:div w:id="2070419789">
      <w:bodyDiv w:val="1"/>
      <w:marLeft w:val="0"/>
      <w:marRight w:val="0"/>
      <w:marTop w:val="0"/>
      <w:marBottom w:val="0"/>
      <w:divBdr>
        <w:top w:val="none" w:sz="0" w:space="0" w:color="auto"/>
        <w:left w:val="none" w:sz="0" w:space="0" w:color="auto"/>
        <w:bottom w:val="none" w:sz="0" w:space="0" w:color="auto"/>
        <w:right w:val="none" w:sz="0" w:space="0" w:color="auto"/>
      </w:divBdr>
    </w:div>
    <w:div w:id="2088576052">
      <w:bodyDiv w:val="1"/>
      <w:marLeft w:val="0"/>
      <w:marRight w:val="0"/>
      <w:marTop w:val="0"/>
      <w:marBottom w:val="0"/>
      <w:divBdr>
        <w:top w:val="none" w:sz="0" w:space="0" w:color="auto"/>
        <w:left w:val="none" w:sz="0" w:space="0" w:color="auto"/>
        <w:bottom w:val="none" w:sz="0" w:space="0" w:color="auto"/>
        <w:right w:val="none" w:sz="0" w:space="0" w:color="auto"/>
      </w:divBdr>
    </w:div>
    <w:div w:id="2092772060">
      <w:bodyDiv w:val="1"/>
      <w:marLeft w:val="0"/>
      <w:marRight w:val="0"/>
      <w:marTop w:val="0"/>
      <w:marBottom w:val="0"/>
      <w:divBdr>
        <w:top w:val="none" w:sz="0" w:space="0" w:color="auto"/>
        <w:left w:val="none" w:sz="0" w:space="0" w:color="auto"/>
        <w:bottom w:val="none" w:sz="0" w:space="0" w:color="auto"/>
        <w:right w:val="none" w:sz="0" w:space="0" w:color="auto"/>
      </w:divBdr>
    </w:div>
    <w:div w:id="2097049313">
      <w:bodyDiv w:val="1"/>
      <w:marLeft w:val="0"/>
      <w:marRight w:val="0"/>
      <w:marTop w:val="0"/>
      <w:marBottom w:val="0"/>
      <w:divBdr>
        <w:top w:val="none" w:sz="0" w:space="0" w:color="auto"/>
        <w:left w:val="none" w:sz="0" w:space="0" w:color="auto"/>
        <w:bottom w:val="none" w:sz="0" w:space="0" w:color="auto"/>
        <w:right w:val="none" w:sz="0" w:space="0" w:color="auto"/>
      </w:divBdr>
    </w:div>
    <w:div w:id="2109806731">
      <w:bodyDiv w:val="1"/>
      <w:marLeft w:val="0"/>
      <w:marRight w:val="0"/>
      <w:marTop w:val="0"/>
      <w:marBottom w:val="0"/>
      <w:divBdr>
        <w:top w:val="none" w:sz="0" w:space="0" w:color="auto"/>
        <w:left w:val="none" w:sz="0" w:space="0" w:color="auto"/>
        <w:bottom w:val="none" w:sz="0" w:space="0" w:color="auto"/>
        <w:right w:val="none" w:sz="0" w:space="0" w:color="auto"/>
      </w:divBdr>
    </w:div>
    <w:div w:id="212541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lticsea-region-strategy.eu/action-plan" TargetMode="External"/><Relationship Id="rId18" Type="http://schemas.openxmlformats.org/officeDocument/2006/relationships/hyperlink" Target="https://www.balticsea-region-strategy.eu/action-plan" TargetMode="Externa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yperlink" Target="https://www.balticsea-region-strategy.eu/action-plan" TargetMode="External"/><Relationship Id="rId7" Type="http://schemas.openxmlformats.org/officeDocument/2006/relationships/settings" Target="settings.xml"/><Relationship Id="rId12" Type="http://schemas.openxmlformats.org/officeDocument/2006/relationships/hyperlink" Target="https://www.balticsea-region-strategy.eu/action-plan" TargetMode="External"/><Relationship Id="rId17" Type="http://schemas.openxmlformats.org/officeDocument/2006/relationships/hyperlink" Target="https://www.balticsea-region-strategy.eu/action-plan" TargetMode="Externa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www.balticsea-region-strategy.eu/action-plan" TargetMode="External"/><Relationship Id="rId20" Type="http://schemas.openxmlformats.org/officeDocument/2006/relationships/hyperlink" Target="https://www.balticsea-region-strategy.eu/action-pla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ruoka-apu.fi/" TargetMode="External"/><Relationship Id="rId5" Type="http://schemas.openxmlformats.org/officeDocument/2006/relationships/numbering" Target="numbering.xml"/><Relationship Id="rId15" Type="http://schemas.openxmlformats.org/officeDocument/2006/relationships/hyperlink" Target="https://www.balticsea-region-strategy.eu/action-plan" TargetMode="External"/><Relationship Id="rId23" Type="http://schemas.openxmlformats.org/officeDocument/2006/relationships/hyperlink" Target="https://www.balticsea-region-strategy.eu/action-plan"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balticsea-region-strategy.eu/action-pla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lticsea-region-strategy.eu/action-plan" TargetMode="External"/><Relationship Id="rId22" Type="http://schemas.openxmlformats.org/officeDocument/2006/relationships/hyperlink" Target="https://www.unicef.fi/lapsen-oikeudet/sopimus-kokonaisuudessaan/"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b25b787659ae01c678066d46fcd949b">
  <xsd:schema xmlns:xsd="http://www.w3.org/2001/XMLSchema" xmlns:xs="http://www.w3.org/2001/XMLSchema" xmlns:p="http://schemas.microsoft.com/office/2006/metadata/properties" xmlns:ns2="ebb82943-49da-4504-a2f3-a33fb2eb95f1" targetNamespace="http://schemas.microsoft.com/office/2006/metadata/properties" ma:root="true" ma:fieldsID="643c11cf4c13186185f95add12dbb6b8"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3554AA-F2F2-4EE3-8764-159E11630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BE444F-A897-4E1F-9811-2D87606F554E}">
  <ds:schemaRefs>
    <ds:schemaRef ds:uri="http://schemas.openxmlformats.org/officeDocument/2006/bibliography"/>
  </ds:schemaRefs>
</ds:datastoreItem>
</file>

<file path=customXml/itemProps3.xml><?xml version="1.0" encoding="utf-8"?>
<ds:datastoreItem xmlns:ds="http://schemas.openxmlformats.org/officeDocument/2006/customXml" ds:itemID="{33DEC6A5-E879-4AC9-9387-D5AC1015BD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31BE8A-6D20-4084-9CFA-B51D752FC5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32266</Words>
  <Characters>261360</Characters>
  <Application>Microsoft Office Word</Application>
  <DocSecurity>4</DocSecurity>
  <Lines>2178</Lines>
  <Paragraphs>586</Paragraphs>
  <ScaleCrop>false</ScaleCrop>
  <HeadingPairs>
    <vt:vector size="2" baseType="variant">
      <vt:variant>
        <vt:lpstr>Otsikko</vt:lpstr>
      </vt:variant>
      <vt:variant>
        <vt:i4>1</vt:i4>
      </vt:variant>
    </vt:vector>
  </HeadingPairs>
  <TitlesOfParts>
    <vt:vector size="1" baseType="lpstr">
      <vt:lpstr>Ohjelmakausi 2021-2027 kuulemisversio</vt:lpstr>
    </vt:vector>
  </TitlesOfParts>
  <Company>Suomen valtion</Company>
  <LinksUpToDate>false</LinksUpToDate>
  <CharactersWithSpaces>293040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Ohjelmakausi 2021-2027 kuulemisversio</dc:title>
  <dc:subject/>
  <dc:creator>Ahlgren Harri (TEM)</dc:creator>
  <cp:keywords/>
  <dc:description/>
  <cp:lastModifiedBy>Päivi Keisanen</cp:lastModifiedBy>
  <cp:revision>2</cp:revision>
  <cp:lastPrinted>2021-01-20T07:20:00Z</cp:lastPrinted>
  <dcterms:created xsi:type="dcterms:W3CDTF">2021-05-20T07:15:00Z</dcterms:created>
  <dcterms:modified xsi:type="dcterms:W3CDTF">2021-05-20T07:15:00Z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