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963D" w14:textId="232170EB" w:rsidR="0044679F" w:rsidRDefault="0044679F" w:rsidP="001246E4">
      <w:pPr>
        <w:spacing w:before="100" w:beforeAutospacing="1" w:afterAutospacing="1" w:line="240" w:lineRule="auto"/>
        <w:jc w:val="both"/>
        <w:rPr>
          <w:rFonts w:ascii="Arial" w:eastAsia="Times New Roman" w:hAnsi="Arial" w:cs="Arial"/>
          <w:kern w:val="0"/>
          <w:sz w:val="22"/>
          <w:szCs w:val="22"/>
          <w:lang w:eastAsia="fi-FI"/>
          <w14:ligatures w14:val="none"/>
        </w:rPr>
      </w:pPr>
      <w:r w:rsidRPr="00641CAB">
        <w:rPr>
          <w:rFonts w:ascii="Arial" w:eastAsia="Times New Roman" w:hAnsi="Arial" w:cs="Arial"/>
          <w:b/>
          <w:bCs/>
          <w:kern w:val="0"/>
          <w:sz w:val="22"/>
          <w:szCs w:val="22"/>
          <w:lang w:eastAsia="fi-FI"/>
          <w14:ligatures w14:val="none"/>
        </w:rPr>
        <w:t xml:space="preserve">Ohje hankevalmisteluun koskien de </w:t>
      </w:r>
      <w:proofErr w:type="spellStart"/>
      <w:r w:rsidRPr="00641CAB">
        <w:rPr>
          <w:rFonts w:ascii="Arial" w:eastAsia="Times New Roman" w:hAnsi="Arial" w:cs="Arial"/>
          <w:b/>
          <w:bCs/>
          <w:kern w:val="0"/>
          <w:sz w:val="22"/>
          <w:szCs w:val="22"/>
          <w:lang w:eastAsia="fi-FI"/>
          <w14:ligatures w14:val="none"/>
        </w:rPr>
        <w:t>minimis</w:t>
      </w:r>
      <w:proofErr w:type="spellEnd"/>
      <w:r w:rsidRPr="00641CAB">
        <w:rPr>
          <w:rFonts w:ascii="Arial" w:eastAsia="Times New Roman" w:hAnsi="Arial" w:cs="Arial"/>
          <w:b/>
          <w:bCs/>
          <w:kern w:val="0"/>
          <w:sz w:val="22"/>
          <w:szCs w:val="22"/>
          <w:lang w:eastAsia="fi-FI"/>
          <w14:ligatures w14:val="none"/>
        </w:rPr>
        <w:t xml:space="preserve"> -sääntöä</w:t>
      </w:r>
      <w:r>
        <w:rPr>
          <w:rFonts w:ascii="Arial" w:eastAsia="Times New Roman" w:hAnsi="Arial" w:cs="Arial"/>
          <w:kern w:val="0"/>
          <w:sz w:val="22"/>
          <w:szCs w:val="22"/>
          <w:lang w:eastAsia="fi-FI"/>
          <w14:ligatures w14:val="none"/>
        </w:rPr>
        <w:t xml:space="preserve"> </w:t>
      </w:r>
      <w:r w:rsidR="00641CAB">
        <w:rPr>
          <w:rFonts w:ascii="Arial" w:eastAsia="Times New Roman" w:hAnsi="Arial" w:cs="Arial"/>
          <w:kern w:val="0"/>
          <w:sz w:val="22"/>
          <w:szCs w:val="22"/>
          <w:lang w:eastAsia="fi-FI"/>
          <w14:ligatures w14:val="none"/>
        </w:rPr>
        <w:tab/>
      </w:r>
      <w:r w:rsidR="00641CAB">
        <w:rPr>
          <w:rFonts w:ascii="Arial" w:eastAsia="Times New Roman" w:hAnsi="Arial" w:cs="Arial"/>
          <w:kern w:val="0"/>
          <w:sz w:val="22"/>
          <w:szCs w:val="22"/>
          <w:lang w:eastAsia="fi-FI"/>
          <w14:ligatures w14:val="none"/>
        </w:rPr>
        <w:tab/>
        <w:t>2</w:t>
      </w:r>
      <w:r w:rsidR="00C64C24">
        <w:rPr>
          <w:rFonts w:ascii="Arial" w:eastAsia="Times New Roman" w:hAnsi="Arial" w:cs="Arial"/>
          <w:kern w:val="0"/>
          <w:sz w:val="22"/>
          <w:szCs w:val="22"/>
          <w:lang w:eastAsia="fi-FI"/>
          <w14:ligatures w14:val="none"/>
        </w:rPr>
        <w:t>6</w:t>
      </w:r>
      <w:r w:rsidR="00641CAB">
        <w:rPr>
          <w:rFonts w:ascii="Arial" w:eastAsia="Times New Roman" w:hAnsi="Arial" w:cs="Arial"/>
          <w:kern w:val="0"/>
          <w:sz w:val="22"/>
          <w:szCs w:val="22"/>
          <w:lang w:eastAsia="fi-FI"/>
          <w14:ligatures w14:val="none"/>
        </w:rPr>
        <w:t>.6.2026</w:t>
      </w:r>
    </w:p>
    <w:p w14:paraId="0F7E2627" w14:textId="77777777" w:rsidR="0044679F" w:rsidRDefault="0044679F" w:rsidP="001246E4">
      <w:pPr>
        <w:spacing w:before="100" w:beforeAutospacing="1" w:afterAutospacing="1" w:line="240" w:lineRule="auto"/>
        <w:jc w:val="both"/>
        <w:rPr>
          <w:rFonts w:ascii="Arial" w:eastAsia="Times New Roman" w:hAnsi="Arial" w:cs="Arial"/>
          <w:kern w:val="0"/>
          <w:sz w:val="22"/>
          <w:szCs w:val="22"/>
          <w:lang w:eastAsia="fi-FI"/>
          <w14:ligatures w14:val="none"/>
        </w:rPr>
      </w:pPr>
    </w:p>
    <w:p w14:paraId="6D67A84E" w14:textId="387B70E4" w:rsidR="001246E4" w:rsidRDefault="00A16696" w:rsidP="001246E4">
      <w:pPr>
        <w:spacing w:before="100" w:beforeAutospacing="1" w:afterAutospacing="1" w:line="240" w:lineRule="auto"/>
        <w:jc w:val="both"/>
        <w:rPr>
          <w:rFonts w:ascii="Arial" w:eastAsia="Times New Roman" w:hAnsi="Arial" w:cs="Arial"/>
          <w:kern w:val="0"/>
          <w:sz w:val="22"/>
          <w:szCs w:val="22"/>
          <w:lang w:eastAsia="fi-FI"/>
          <w14:ligatures w14:val="none"/>
        </w:rPr>
      </w:pPr>
      <w:r w:rsidRPr="0044679F">
        <w:rPr>
          <w:rFonts w:ascii="Arial" w:eastAsia="Times New Roman" w:hAnsi="Arial" w:cs="Arial"/>
          <w:kern w:val="0"/>
          <w:sz w:val="22"/>
          <w:szCs w:val="22"/>
          <w:lang w:eastAsia="fi-FI"/>
          <w14:ligatures w14:val="none"/>
        </w:rPr>
        <w:t xml:space="preserve">De </w:t>
      </w:r>
      <w:proofErr w:type="spellStart"/>
      <w:r w:rsidRPr="0044679F">
        <w:rPr>
          <w:rFonts w:ascii="Arial" w:eastAsia="Times New Roman" w:hAnsi="Arial" w:cs="Arial"/>
          <w:kern w:val="0"/>
          <w:sz w:val="22"/>
          <w:szCs w:val="22"/>
          <w:lang w:eastAsia="fi-FI"/>
          <w14:ligatures w14:val="none"/>
        </w:rPr>
        <w:t>minimis</w:t>
      </w:r>
      <w:proofErr w:type="spellEnd"/>
      <w:r w:rsidRPr="0044679F">
        <w:rPr>
          <w:rFonts w:ascii="Arial" w:eastAsia="Times New Roman" w:hAnsi="Arial" w:cs="Arial"/>
          <w:kern w:val="0"/>
          <w:sz w:val="22"/>
          <w:szCs w:val="22"/>
          <w:lang w:eastAsia="fi-FI"/>
          <w14:ligatures w14:val="none"/>
        </w:rPr>
        <w:t xml:space="preserve"> -hanke Osaava ja uudistuva Suomi 2021–2027 -</w:t>
      </w:r>
      <w:r w:rsidR="008E0867" w:rsidRPr="0044679F">
        <w:rPr>
          <w:rFonts w:ascii="Arial" w:eastAsia="Times New Roman" w:hAnsi="Arial" w:cs="Arial"/>
          <w:kern w:val="0"/>
          <w:sz w:val="22"/>
          <w:szCs w:val="22"/>
          <w:lang w:eastAsia="fi-FI"/>
          <w14:ligatures w14:val="none"/>
        </w:rPr>
        <w:t xml:space="preserve"> </w:t>
      </w:r>
      <w:r w:rsidRPr="0044679F">
        <w:rPr>
          <w:rFonts w:ascii="Arial" w:eastAsia="Times New Roman" w:hAnsi="Arial" w:cs="Arial"/>
          <w:kern w:val="0"/>
          <w:sz w:val="22"/>
          <w:szCs w:val="22"/>
          <w:lang w:eastAsia="fi-FI"/>
          <w14:ligatures w14:val="none"/>
        </w:rPr>
        <w:t xml:space="preserve">ohjelmassa tarkoittaa käytännössä hanketta tai hankkeen osaa, jossa taloudellista toimintaa harjoittava yksikkö saa rahanarvoisen edun julkisesta tuesta. </w:t>
      </w:r>
    </w:p>
    <w:p w14:paraId="148D1382" w14:textId="77777777" w:rsidR="0044679F" w:rsidRPr="0044679F" w:rsidRDefault="0044679F" w:rsidP="0044679F">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44679F">
        <w:rPr>
          <w:rFonts w:ascii="Arial" w:eastAsia="Times New Roman" w:hAnsi="Arial" w:cs="Arial"/>
          <w:kern w:val="0"/>
          <w:sz w:val="22"/>
          <w:szCs w:val="22"/>
          <w:lang w:eastAsia="fi-FI"/>
          <w14:ligatures w14:val="none"/>
        </w:rPr>
        <w:t xml:space="preserve">Etu ei yleensä ole suora rahamaksu yritykselle, vaan esimerkiksi ilmainen tai alihintainen palvelu, kehittämistoimi, pilotointi, sparraus, tuote-/palvelukehitys tai muu hyöty, jolle voidaan määrittää markkinahinta. </w:t>
      </w:r>
    </w:p>
    <w:p w14:paraId="03321DF3" w14:textId="77777777" w:rsidR="0044679F" w:rsidRPr="00EB401E" w:rsidRDefault="0044679F" w:rsidP="0044679F">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EB401E">
        <w:rPr>
          <w:rFonts w:ascii="Arial" w:eastAsia="Times New Roman" w:hAnsi="Arial" w:cs="Arial"/>
          <w:kern w:val="0"/>
          <w:sz w:val="22"/>
          <w:szCs w:val="22"/>
          <w:lang w:eastAsia="fi-FI"/>
          <w14:ligatures w14:val="none"/>
        </w:rPr>
        <w:t xml:space="preserve">Rakennerahastojen de minimis -hakuohjeen mukaan de minimis -tuesta on kyse, kun taloudellisen toiminnan harjoittaja saa tällaisen rahanarvoisen edun hankkeen toteuttamisesta tai siihen osallistumisesta. </w:t>
      </w:r>
    </w:p>
    <w:p w14:paraId="77C2642E" w14:textId="17A51923" w:rsidR="0044679F" w:rsidRDefault="00845F10" w:rsidP="0044679F">
      <w:pPr>
        <w:spacing w:before="100" w:beforeAutospacing="1" w:afterAutospacing="1" w:line="240" w:lineRule="auto"/>
        <w:jc w:val="both"/>
        <w:rPr>
          <w:rFonts w:ascii="Arial" w:eastAsia="Times New Roman" w:hAnsi="Arial" w:cs="Arial"/>
          <w:kern w:val="0"/>
          <w:sz w:val="22"/>
          <w:szCs w:val="22"/>
          <w:lang w:eastAsia="fi-FI"/>
          <w14:ligatures w14:val="none"/>
        </w:rPr>
      </w:pPr>
      <w:r>
        <w:rPr>
          <w:rFonts w:ascii="Arial" w:eastAsia="Times New Roman" w:hAnsi="Arial" w:cs="Arial"/>
          <w:kern w:val="0"/>
          <w:sz w:val="22"/>
          <w:szCs w:val="22"/>
          <w:lang w:eastAsia="fi-FI"/>
          <w14:ligatures w14:val="none"/>
        </w:rPr>
        <w:t>Arvio toimenpiteiden kuulumisesta d</w:t>
      </w:r>
      <w:r w:rsidR="0044679F" w:rsidRPr="0044679F">
        <w:rPr>
          <w:rFonts w:ascii="Arial" w:eastAsia="Times New Roman" w:hAnsi="Arial" w:cs="Arial"/>
          <w:kern w:val="0"/>
          <w:sz w:val="22"/>
          <w:szCs w:val="22"/>
          <w:lang w:eastAsia="fi-FI"/>
          <w14:ligatures w14:val="none"/>
        </w:rPr>
        <w:t xml:space="preserve">e </w:t>
      </w:r>
      <w:proofErr w:type="spellStart"/>
      <w:r w:rsidR="0044679F" w:rsidRPr="0044679F">
        <w:rPr>
          <w:rFonts w:ascii="Arial" w:eastAsia="Times New Roman" w:hAnsi="Arial" w:cs="Arial"/>
          <w:kern w:val="0"/>
          <w:sz w:val="22"/>
          <w:szCs w:val="22"/>
          <w:lang w:eastAsia="fi-FI"/>
          <w14:ligatures w14:val="none"/>
        </w:rPr>
        <w:t>minimis</w:t>
      </w:r>
      <w:proofErr w:type="spellEnd"/>
      <w:r w:rsidR="0044679F" w:rsidRPr="0044679F">
        <w:rPr>
          <w:rFonts w:ascii="Arial" w:eastAsia="Times New Roman" w:hAnsi="Arial" w:cs="Arial"/>
          <w:kern w:val="0"/>
          <w:sz w:val="22"/>
          <w:szCs w:val="22"/>
          <w:lang w:eastAsia="fi-FI"/>
          <w14:ligatures w14:val="none"/>
        </w:rPr>
        <w:t xml:space="preserve"> -</w:t>
      </w:r>
      <w:r>
        <w:rPr>
          <w:rFonts w:ascii="Arial" w:eastAsia="Times New Roman" w:hAnsi="Arial" w:cs="Arial"/>
          <w:kern w:val="0"/>
          <w:sz w:val="22"/>
          <w:szCs w:val="22"/>
          <w:lang w:eastAsia="fi-FI"/>
          <w14:ligatures w14:val="none"/>
        </w:rPr>
        <w:t>säännön alaisuuteen</w:t>
      </w:r>
      <w:r w:rsidR="0044679F" w:rsidRPr="0044679F">
        <w:rPr>
          <w:rFonts w:ascii="Arial" w:eastAsia="Times New Roman" w:hAnsi="Arial" w:cs="Arial"/>
          <w:kern w:val="0"/>
          <w:sz w:val="22"/>
          <w:szCs w:val="22"/>
          <w:lang w:eastAsia="fi-FI"/>
          <w14:ligatures w14:val="none"/>
        </w:rPr>
        <w:t xml:space="preserve"> tehdään jo hankevalmistelu</w:t>
      </w:r>
      <w:r>
        <w:rPr>
          <w:rFonts w:ascii="Arial" w:eastAsia="Times New Roman" w:hAnsi="Arial" w:cs="Arial"/>
          <w:kern w:val="0"/>
          <w:sz w:val="22"/>
          <w:szCs w:val="22"/>
          <w:lang w:eastAsia="fi-FI"/>
          <w14:ligatures w14:val="none"/>
        </w:rPr>
        <w:t>n yhteydessä hakijan toimesta ja rahoittaja hyväksyy harkinnan perusteella toimenpiteet kuuluvaksi hankkeeseen. Asiaa ei ratkaista</w:t>
      </w:r>
      <w:r w:rsidR="0044679F" w:rsidRPr="0044679F">
        <w:rPr>
          <w:rFonts w:ascii="Arial" w:eastAsia="Times New Roman" w:hAnsi="Arial" w:cs="Arial"/>
          <w:kern w:val="0"/>
          <w:sz w:val="22"/>
          <w:szCs w:val="22"/>
          <w:lang w:eastAsia="fi-FI"/>
          <w14:ligatures w14:val="none"/>
        </w:rPr>
        <w:t xml:space="preserve"> vasta maksatukse</w:t>
      </w:r>
      <w:r>
        <w:rPr>
          <w:rFonts w:ascii="Arial" w:eastAsia="Times New Roman" w:hAnsi="Arial" w:cs="Arial"/>
          <w:kern w:val="0"/>
          <w:sz w:val="22"/>
          <w:szCs w:val="22"/>
          <w:lang w:eastAsia="fi-FI"/>
          <w14:ligatures w14:val="none"/>
        </w:rPr>
        <w:t>n yhteydessä.</w:t>
      </w:r>
      <w:r w:rsidR="0044679F" w:rsidRPr="0044679F">
        <w:rPr>
          <w:rFonts w:ascii="Arial" w:eastAsia="Times New Roman" w:hAnsi="Arial" w:cs="Arial"/>
          <w:kern w:val="0"/>
          <w:sz w:val="22"/>
          <w:szCs w:val="22"/>
          <w:lang w:eastAsia="fi-FI"/>
          <w14:ligatures w14:val="none"/>
        </w:rPr>
        <w:t xml:space="preserve"> Valmistelussa ratkaistaan, syntyykö hankkeessa yritykselle etu, miten etu rajataan, miten arvo lasketaan ja miten asia kirjataan hakemukseen ja päätökseen.</w:t>
      </w:r>
    </w:p>
    <w:p w14:paraId="12B952B9" w14:textId="690802F0" w:rsidR="001246E4" w:rsidRDefault="00A16696" w:rsidP="001246E4">
      <w:pPr>
        <w:spacing w:before="100" w:beforeAutospacing="1" w:after="100" w:afterAutospacing="1" w:line="240" w:lineRule="auto"/>
        <w:rPr>
          <w:rFonts w:ascii="Arial" w:eastAsia="Times New Roman" w:hAnsi="Arial" w:cs="Arial"/>
          <w:kern w:val="0"/>
          <w:sz w:val="22"/>
          <w:szCs w:val="22"/>
          <w:lang w:eastAsia="fi-FI"/>
          <w14:ligatures w14:val="none"/>
        </w:rPr>
      </w:pPr>
      <w:r w:rsidRPr="00EB401E">
        <w:rPr>
          <w:rFonts w:ascii="Arial" w:eastAsia="Times New Roman" w:hAnsi="Arial" w:cs="Arial"/>
          <w:kern w:val="0"/>
          <w:sz w:val="22"/>
          <w:szCs w:val="22"/>
          <w:lang w:eastAsia="fi-FI"/>
          <w14:ligatures w14:val="none"/>
        </w:rPr>
        <w:t xml:space="preserve">Hanke on de </w:t>
      </w:r>
      <w:proofErr w:type="spellStart"/>
      <w:r w:rsidRPr="00EB401E">
        <w:rPr>
          <w:rFonts w:ascii="Arial" w:eastAsia="Times New Roman" w:hAnsi="Arial" w:cs="Arial"/>
          <w:kern w:val="0"/>
          <w:sz w:val="22"/>
          <w:szCs w:val="22"/>
          <w:lang w:eastAsia="fi-FI"/>
          <w14:ligatures w14:val="none"/>
        </w:rPr>
        <w:t>minimis</w:t>
      </w:r>
      <w:proofErr w:type="spellEnd"/>
      <w:r w:rsidRPr="00EB401E">
        <w:rPr>
          <w:rFonts w:ascii="Arial" w:eastAsia="Times New Roman" w:hAnsi="Arial" w:cs="Arial"/>
          <w:kern w:val="0"/>
          <w:sz w:val="22"/>
          <w:szCs w:val="22"/>
          <w:lang w:eastAsia="fi-FI"/>
          <w14:ligatures w14:val="none"/>
        </w:rPr>
        <w:t xml:space="preserve"> -hanke tai sisältää de </w:t>
      </w:r>
      <w:proofErr w:type="spellStart"/>
      <w:r w:rsidRPr="00EB401E">
        <w:rPr>
          <w:rFonts w:ascii="Arial" w:eastAsia="Times New Roman" w:hAnsi="Arial" w:cs="Arial"/>
          <w:kern w:val="0"/>
          <w:sz w:val="22"/>
          <w:szCs w:val="22"/>
          <w:lang w:eastAsia="fi-FI"/>
          <w14:ligatures w14:val="none"/>
        </w:rPr>
        <w:t>minimis</w:t>
      </w:r>
      <w:proofErr w:type="spellEnd"/>
      <w:r w:rsidRPr="00EB401E">
        <w:rPr>
          <w:rFonts w:ascii="Arial" w:eastAsia="Times New Roman" w:hAnsi="Arial" w:cs="Arial"/>
          <w:kern w:val="0"/>
          <w:sz w:val="22"/>
          <w:szCs w:val="22"/>
          <w:lang w:eastAsia="fi-FI"/>
          <w14:ligatures w14:val="none"/>
        </w:rPr>
        <w:t xml:space="preserve"> -toimenpiteitä, kun </w:t>
      </w:r>
      <w:r w:rsidR="00A82F18">
        <w:rPr>
          <w:rFonts w:ascii="Arial" w:eastAsia="Times New Roman" w:hAnsi="Arial" w:cs="Arial"/>
          <w:kern w:val="0"/>
          <w:sz w:val="22"/>
          <w:szCs w:val="22"/>
          <w:lang w:eastAsia="fi-FI"/>
          <w14:ligatures w14:val="none"/>
        </w:rPr>
        <w:t>seuraavat</w:t>
      </w:r>
      <w:r w:rsidRPr="00EB401E">
        <w:rPr>
          <w:rFonts w:ascii="Arial" w:eastAsia="Times New Roman" w:hAnsi="Arial" w:cs="Arial"/>
          <w:kern w:val="0"/>
          <w:sz w:val="22"/>
          <w:szCs w:val="22"/>
          <w:lang w:eastAsia="fi-FI"/>
          <w14:ligatures w14:val="none"/>
        </w:rPr>
        <w:t xml:space="preserve"> ehdot täyttyvät:</w:t>
      </w:r>
    </w:p>
    <w:p w14:paraId="7DABBC41" w14:textId="77777777" w:rsidR="00A82F18" w:rsidRDefault="00A16696" w:rsidP="001246E4">
      <w:pPr>
        <w:numPr>
          <w:ilvl w:val="0"/>
          <w:numId w:val="1"/>
        </w:numPr>
        <w:spacing w:before="100" w:beforeAutospacing="1" w:after="100" w:afterAutospacing="1" w:line="240" w:lineRule="auto"/>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Hyödynsaaja harjoittaa taloudellista toimintaa.</w:t>
      </w:r>
    </w:p>
    <w:p w14:paraId="3F1E60AB" w14:textId="1EBAC1DB" w:rsidR="001246E4" w:rsidRPr="00A82F18" w:rsidRDefault="00A16696" w:rsidP="00A82F18">
      <w:pPr>
        <w:spacing w:before="100" w:beforeAutospacing="1" w:after="100" w:afterAutospacing="1" w:line="240" w:lineRule="auto"/>
        <w:ind w:left="720"/>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 xml:space="preserve">Yritys-käsite on laaja: oikeudellisella muodolla ei ole ratkaisevaa merkitystä. Myös yhdistys, säätiö, tutkimusorganisaatio, kuntaomisteinen toimija tai muu organisaatio voi olla “yritys” de minimis -mielessä, jos se tarjoaa tavaroita tai palveluja markkinoilla. </w:t>
      </w:r>
    </w:p>
    <w:p w14:paraId="0E3330AD" w14:textId="77777777" w:rsidR="00A82F18" w:rsidRDefault="00A16696" w:rsidP="001246E4">
      <w:pPr>
        <w:numPr>
          <w:ilvl w:val="0"/>
          <w:numId w:val="1"/>
        </w:numPr>
        <w:spacing w:before="100" w:beforeAutospacing="1" w:after="100" w:afterAutospacing="1" w:line="240" w:lineRule="auto"/>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Hankkeesta syntyy yksilöitävissä oleva rahanarvoinen etu tietylle yritykselle tai organisaatiolle.</w:t>
      </w:r>
    </w:p>
    <w:p w14:paraId="4679CA2E" w14:textId="5CDF14BE" w:rsidR="001246E4" w:rsidRPr="00A82F18" w:rsidRDefault="00A16696" w:rsidP="00A82F18">
      <w:pPr>
        <w:spacing w:before="100" w:beforeAutospacing="1" w:after="100" w:afterAutospacing="1" w:line="240" w:lineRule="auto"/>
        <w:ind w:left="720"/>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 xml:space="preserve">Tyypillinen de minimis -tilanne on, että osallistuva yritys saa maksutta tai alihintaan palvelun, asiantuntijatyötä, kehittämistä, testauksen, pilotin, valmennuksen tai muun hyödyn, jonka markkinahinta voidaan arvioida. </w:t>
      </w:r>
    </w:p>
    <w:p w14:paraId="7E720E10" w14:textId="104106C6" w:rsidR="000E12C2" w:rsidRPr="00820524" w:rsidRDefault="00471F59" w:rsidP="001246E4">
      <w:pPr>
        <w:spacing w:before="100" w:beforeAutospacing="1" w:after="100" w:afterAutospacing="1" w:line="240" w:lineRule="auto"/>
        <w:ind w:left="720"/>
        <w:rPr>
          <w:rFonts w:ascii="Arial" w:hAnsi="Arial" w:cs="Arial"/>
          <w:sz w:val="22"/>
          <w:szCs w:val="22"/>
        </w:rPr>
      </w:pPr>
      <w:r w:rsidRPr="00820524">
        <w:rPr>
          <w:rFonts w:ascii="Arial" w:hAnsi="Arial" w:cs="Arial"/>
          <w:sz w:val="22"/>
          <w:szCs w:val="22"/>
        </w:rPr>
        <w:t xml:space="preserve">Hakemuksessa olisi hyvä kuvata etu euroiksi jo suunnitteluvaiheessa: esimerkiksi asiantuntijapäivän markkinahinta, koulutuksen hinta per osallistuva yritys, pilotoinnin arvo tai alennuksen määrä. Ilman laskentaperustetta de </w:t>
      </w:r>
      <w:proofErr w:type="spellStart"/>
      <w:r w:rsidRPr="00820524">
        <w:rPr>
          <w:rFonts w:ascii="Arial" w:hAnsi="Arial" w:cs="Arial"/>
          <w:sz w:val="22"/>
          <w:szCs w:val="22"/>
        </w:rPr>
        <w:t>minimis</w:t>
      </w:r>
      <w:proofErr w:type="spellEnd"/>
      <w:r w:rsidRPr="00820524">
        <w:rPr>
          <w:rFonts w:ascii="Arial" w:hAnsi="Arial" w:cs="Arial"/>
          <w:sz w:val="22"/>
          <w:szCs w:val="22"/>
        </w:rPr>
        <w:t xml:space="preserve"> -tukea </w:t>
      </w:r>
      <w:r w:rsidR="00820524">
        <w:rPr>
          <w:rFonts w:ascii="Arial" w:hAnsi="Arial" w:cs="Arial"/>
          <w:sz w:val="22"/>
          <w:szCs w:val="22"/>
        </w:rPr>
        <w:t xml:space="preserve">ei voida </w:t>
      </w:r>
      <w:r w:rsidRPr="00820524">
        <w:rPr>
          <w:rFonts w:ascii="Arial" w:hAnsi="Arial" w:cs="Arial"/>
          <w:sz w:val="22"/>
          <w:szCs w:val="22"/>
        </w:rPr>
        <w:t>kirjata oikein.</w:t>
      </w:r>
    </w:p>
    <w:p w14:paraId="272D0C98" w14:textId="187AC0DC" w:rsidR="00A82F18" w:rsidRDefault="00A16696" w:rsidP="001246E4">
      <w:pPr>
        <w:numPr>
          <w:ilvl w:val="0"/>
          <w:numId w:val="1"/>
        </w:numPr>
        <w:spacing w:before="100" w:beforeAutospacing="1" w:after="100" w:afterAutospacing="1" w:line="240" w:lineRule="auto"/>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Etu kohdistuu hakija</w:t>
      </w:r>
      <w:r w:rsidR="00BE2F43">
        <w:rPr>
          <w:rFonts w:ascii="Arial" w:eastAsia="Times New Roman" w:hAnsi="Arial" w:cs="Arial"/>
          <w:kern w:val="0"/>
          <w:sz w:val="22"/>
          <w:szCs w:val="22"/>
          <w:lang w:eastAsia="fi-FI"/>
          <w14:ligatures w14:val="none"/>
        </w:rPr>
        <w:t>lle itselleen</w:t>
      </w:r>
      <w:r w:rsidRPr="00A82F18">
        <w:rPr>
          <w:rFonts w:ascii="Arial" w:eastAsia="Times New Roman" w:hAnsi="Arial" w:cs="Arial"/>
          <w:kern w:val="0"/>
          <w:sz w:val="22"/>
          <w:szCs w:val="22"/>
          <w:lang w:eastAsia="fi-FI"/>
          <w14:ligatures w14:val="none"/>
        </w:rPr>
        <w:t xml:space="preserve"> tai hankkeen osallistujaan.</w:t>
      </w:r>
    </w:p>
    <w:p w14:paraId="285E83C0" w14:textId="64F87521" w:rsidR="000E12C2" w:rsidRDefault="00A16696" w:rsidP="00A82F18">
      <w:pPr>
        <w:spacing w:before="100" w:beforeAutospacing="1" w:after="100" w:afterAutospacing="1" w:line="240" w:lineRule="auto"/>
        <w:ind w:left="720"/>
        <w:rPr>
          <w:rFonts w:ascii="Arial" w:eastAsia="Times New Roman" w:hAnsi="Arial" w:cs="Arial"/>
          <w:kern w:val="0"/>
          <w:sz w:val="22"/>
          <w:szCs w:val="22"/>
          <w:lang w:eastAsia="fi-FI"/>
          <w14:ligatures w14:val="none"/>
        </w:rPr>
      </w:pPr>
      <w:r w:rsidRPr="00EB401E">
        <w:rPr>
          <w:rFonts w:ascii="Arial" w:eastAsia="Times New Roman" w:hAnsi="Arial" w:cs="Arial"/>
          <w:kern w:val="0"/>
          <w:sz w:val="22"/>
          <w:szCs w:val="22"/>
          <w:lang w:eastAsia="fi-FI"/>
          <w14:ligatures w14:val="none"/>
        </w:rPr>
        <w:t>Rakennerahastojen ohjeen mukaan de minimis -tuen piirissä voi olla sekä hankkeen toteuttaja että hankkeen kohderyhmään kuuluva taloudellisen toiminnan harjoittaja. Esimerkiksi hakija voi saada de minimis -tukea, jos se kehittää hankkeessa itselleen markkinoilla myytävän tuotteen tai palvelun.</w:t>
      </w:r>
    </w:p>
    <w:p w14:paraId="20C7B9EE" w14:textId="77777777" w:rsidR="00640EBA" w:rsidRDefault="00A16696" w:rsidP="001246E4">
      <w:pPr>
        <w:numPr>
          <w:ilvl w:val="0"/>
          <w:numId w:val="1"/>
        </w:numPr>
        <w:spacing w:before="100" w:beforeAutospacing="1" w:after="100" w:afterAutospacing="1" w:line="240" w:lineRule="auto"/>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Kyse ei ole vain yleisestä, kaikille avoimesta hyödystä.</w:t>
      </w:r>
    </w:p>
    <w:p w14:paraId="0F2DDEA7" w14:textId="2934A2AC" w:rsidR="001246E4" w:rsidRPr="00A82F18" w:rsidRDefault="00A16696" w:rsidP="00640EBA">
      <w:pPr>
        <w:spacing w:before="100" w:beforeAutospacing="1" w:after="100" w:afterAutospacing="1" w:line="240" w:lineRule="auto"/>
        <w:ind w:left="720"/>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 xml:space="preserve">Jos hankkeen tulokset ovat yleisesti hyödynnettävissä, avoimesti saatavilla eikä etua kohdisteta yksittäisille yrityksille, kyse ei välttämättä ole de minimis -tuesta. Jos taas hankkeessa tehdään yrityskohtaisia toimenpiteitä, joista tietty yritys saa konkreettisen kilpailuetua tuottavan hyödyn, de minimis -arvio tulee tehdä. </w:t>
      </w:r>
    </w:p>
    <w:p w14:paraId="57CBC9F2" w14:textId="15D5553E" w:rsidR="000E12C2" w:rsidRPr="008A1C56" w:rsidRDefault="00471F59" w:rsidP="001246E4">
      <w:pPr>
        <w:spacing w:before="100" w:beforeAutospacing="1" w:after="100" w:afterAutospacing="1" w:line="240" w:lineRule="auto"/>
        <w:ind w:left="720"/>
        <w:rPr>
          <w:rFonts w:ascii="Arial" w:hAnsi="Arial" w:cs="Arial"/>
          <w:sz w:val="22"/>
          <w:szCs w:val="22"/>
        </w:rPr>
      </w:pPr>
      <w:r w:rsidRPr="008A1C56">
        <w:rPr>
          <w:rFonts w:ascii="Arial" w:hAnsi="Arial" w:cs="Arial"/>
          <w:sz w:val="22"/>
          <w:szCs w:val="22"/>
        </w:rPr>
        <w:lastRenderedPageBreak/>
        <w:t>Jos tarkoitus on välttää yrityskohtaisen tuen syntymistä, hakemuksessa kannattaa kertoa, miten tulokset julkaistaan avoimesti, ovatko materiaalit kaikkien saatavilla ja millä ehdoilla yritykset pääsevät mukaan. Pelkkä maininta yleisestä hyödystä ei riitä.</w:t>
      </w:r>
    </w:p>
    <w:p w14:paraId="4769F85A" w14:textId="77777777" w:rsidR="00640EBA" w:rsidRDefault="00A16696" w:rsidP="001246E4">
      <w:pPr>
        <w:numPr>
          <w:ilvl w:val="0"/>
          <w:numId w:val="1"/>
        </w:numPr>
        <w:spacing w:before="100" w:beforeAutospacing="1" w:after="100" w:afterAutospacing="1" w:line="240" w:lineRule="auto"/>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Tuen arvo voidaan laskea.</w:t>
      </w:r>
    </w:p>
    <w:p w14:paraId="23A32A86" w14:textId="314F8020" w:rsidR="000E12C2" w:rsidRDefault="00A16696" w:rsidP="00640EBA">
      <w:pPr>
        <w:spacing w:before="100" w:beforeAutospacing="1" w:after="100" w:afterAutospacing="1" w:line="240" w:lineRule="auto"/>
        <w:ind w:left="720"/>
        <w:rPr>
          <w:rFonts w:ascii="Arial" w:eastAsia="Times New Roman" w:hAnsi="Arial" w:cs="Arial"/>
          <w:kern w:val="0"/>
          <w:sz w:val="22"/>
          <w:szCs w:val="22"/>
          <w:lang w:eastAsia="fi-FI"/>
          <w14:ligatures w14:val="none"/>
        </w:rPr>
      </w:pPr>
      <w:r w:rsidRPr="00A82F18">
        <w:rPr>
          <w:rFonts w:ascii="Arial" w:eastAsia="Times New Roman" w:hAnsi="Arial" w:cs="Arial"/>
          <w:kern w:val="0"/>
          <w:sz w:val="22"/>
          <w:szCs w:val="22"/>
          <w:lang w:eastAsia="fi-FI"/>
          <w14:ligatures w14:val="none"/>
        </w:rPr>
        <w:t xml:space="preserve">De </w:t>
      </w:r>
      <w:proofErr w:type="spellStart"/>
      <w:r w:rsidRPr="00A82F18">
        <w:rPr>
          <w:rFonts w:ascii="Arial" w:eastAsia="Times New Roman" w:hAnsi="Arial" w:cs="Arial"/>
          <w:kern w:val="0"/>
          <w:sz w:val="22"/>
          <w:szCs w:val="22"/>
          <w:lang w:eastAsia="fi-FI"/>
          <w14:ligatures w14:val="none"/>
        </w:rPr>
        <w:t>minimis</w:t>
      </w:r>
      <w:proofErr w:type="spellEnd"/>
      <w:r w:rsidRPr="00A82F18">
        <w:rPr>
          <w:rFonts w:ascii="Arial" w:eastAsia="Times New Roman" w:hAnsi="Arial" w:cs="Arial"/>
          <w:kern w:val="0"/>
          <w:sz w:val="22"/>
          <w:szCs w:val="22"/>
          <w:lang w:eastAsia="fi-FI"/>
          <w14:ligatures w14:val="none"/>
        </w:rPr>
        <w:t xml:space="preserve"> -tuen määrä on yleensä edun markkinahinta</w:t>
      </w:r>
      <w:r w:rsidRPr="00EB401E">
        <w:rPr>
          <w:rFonts w:ascii="Arial" w:eastAsia="Times New Roman" w:hAnsi="Arial" w:cs="Arial"/>
          <w:kern w:val="0"/>
          <w:sz w:val="22"/>
          <w:szCs w:val="22"/>
          <w:lang w:eastAsia="fi-FI"/>
          <w14:ligatures w14:val="none"/>
        </w:rPr>
        <w:t xml:space="preserve"> vähennettynä mahdollisella yrityksen maksuosuudella. Jos yritys maksaa koko edun arvon itse, de minimis -tukea ei synny samalla tavalla; Rakennerahastojen osallistuvan yrityksen lomakkeessa on erillinen vaihtoehto sille, että yritys ei ota de minimis -tukea vastaan vaan maksaa itse tukipäätöksessä määrätyn etuuden arvon.</w:t>
      </w:r>
    </w:p>
    <w:p w14:paraId="770E021E" w14:textId="77777777" w:rsidR="00640EBA" w:rsidRPr="001246E4" w:rsidRDefault="00640EBA" w:rsidP="00640EBA">
      <w:pPr>
        <w:spacing w:before="100" w:beforeAutospacing="1" w:after="100" w:afterAutospacing="1" w:line="240" w:lineRule="auto"/>
        <w:ind w:left="720"/>
        <w:rPr>
          <w:rFonts w:ascii="Arial" w:eastAsia="Times New Roman" w:hAnsi="Arial" w:cs="Arial"/>
          <w:kern w:val="0"/>
          <w:sz w:val="22"/>
          <w:szCs w:val="22"/>
          <w:lang w:eastAsia="fi-FI"/>
          <w14:ligatures w14:val="none"/>
        </w:rPr>
      </w:pPr>
    </w:p>
    <w:p w14:paraId="12CE3B3D" w14:textId="3433EE96" w:rsidR="001246E4" w:rsidRPr="008A1C56" w:rsidRDefault="00A16696" w:rsidP="001246E4">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8A1C56">
        <w:rPr>
          <w:rFonts w:ascii="Arial" w:eastAsia="Times New Roman" w:hAnsi="Arial" w:cs="Arial"/>
          <w:kern w:val="0"/>
          <w:sz w:val="22"/>
          <w:szCs w:val="22"/>
          <w:lang w:eastAsia="fi-FI"/>
          <w14:ligatures w14:val="none"/>
        </w:rPr>
        <w:t xml:space="preserve">Raja: yleistä de minimis -tukea voidaan myöntää yhdelle yritykselle enintään 300 000 euroa kolmen vuoden aikana. Raja koskee yhden yrityksen kokonaisuutta, eli samaan konserniin tai määräysvaltayhteyteen kuuluvat yritykset lasketaan de </w:t>
      </w:r>
      <w:proofErr w:type="spellStart"/>
      <w:r w:rsidRPr="008A1C56">
        <w:rPr>
          <w:rFonts w:ascii="Arial" w:eastAsia="Times New Roman" w:hAnsi="Arial" w:cs="Arial"/>
          <w:kern w:val="0"/>
          <w:sz w:val="22"/>
          <w:szCs w:val="22"/>
          <w:lang w:eastAsia="fi-FI"/>
          <w14:ligatures w14:val="none"/>
        </w:rPr>
        <w:t>minimis</w:t>
      </w:r>
      <w:proofErr w:type="spellEnd"/>
      <w:r w:rsidRPr="008A1C56">
        <w:rPr>
          <w:rFonts w:ascii="Arial" w:eastAsia="Times New Roman" w:hAnsi="Arial" w:cs="Arial"/>
          <w:kern w:val="0"/>
          <w:sz w:val="22"/>
          <w:szCs w:val="22"/>
          <w:lang w:eastAsia="fi-FI"/>
          <w14:ligatures w14:val="none"/>
        </w:rPr>
        <w:t xml:space="preserve"> -asetuksen “yhdeksi yritykseksi”.</w:t>
      </w:r>
    </w:p>
    <w:p w14:paraId="1D085857" w14:textId="01F0ED5A" w:rsidR="000E12C2" w:rsidRPr="008A1C56" w:rsidRDefault="00471F59" w:rsidP="001246E4">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8A1C56">
        <w:rPr>
          <w:rFonts w:ascii="Arial" w:hAnsi="Arial" w:cs="Arial"/>
          <w:sz w:val="22"/>
          <w:szCs w:val="22"/>
        </w:rPr>
        <w:t>Hakemuksessa tai liitteissä kannattaa varmistaa konserni- ja määräysvaltasuhteet. 300 000 euron raja ei koske vain yksittäistä Y-tunnusta, jos useat toimijat muodostavat de minimis -asetuksen tarkoittaman yhden yrityksen.</w:t>
      </w:r>
    </w:p>
    <w:p w14:paraId="4343416C" w14:textId="2678D6B6" w:rsidR="001246E4" w:rsidRDefault="008A1C56" w:rsidP="001246E4">
      <w:pPr>
        <w:spacing w:before="100" w:beforeAutospacing="1" w:after="100" w:afterAutospacing="1" w:line="240" w:lineRule="auto"/>
        <w:jc w:val="both"/>
        <w:rPr>
          <w:rFonts w:ascii="Arial" w:eastAsia="Times New Roman" w:hAnsi="Arial" w:cs="Arial"/>
          <w:i/>
          <w:iCs/>
          <w:kern w:val="0"/>
          <w:sz w:val="22"/>
          <w:szCs w:val="22"/>
          <w:lang w:eastAsia="fi-FI"/>
          <w14:ligatures w14:val="none"/>
        </w:rPr>
      </w:pPr>
      <w:r>
        <w:rPr>
          <w:rFonts w:ascii="Arial" w:eastAsia="Times New Roman" w:hAnsi="Arial" w:cs="Arial"/>
          <w:kern w:val="0"/>
          <w:sz w:val="22"/>
          <w:szCs w:val="22"/>
          <w:lang w:eastAsia="fi-FI"/>
          <w14:ligatures w14:val="none"/>
        </w:rPr>
        <w:t>H</w:t>
      </w:r>
      <w:r w:rsidR="00A16696" w:rsidRPr="00EB401E">
        <w:rPr>
          <w:rFonts w:ascii="Arial" w:eastAsia="Times New Roman" w:hAnsi="Arial" w:cs="Arial"/>
          <w:kern w:val="0"/>
          <w:sz w:val="22"/>
          <w:szCs w:val="22"/>
          <w:lang w:eastAsia="fi-FI"/>
          <w14:ligatures w14:val="none"/>
        </w:rPr>
        <w:t>akijan on arvioitava</w:t>
      </w:r>
      <w:r>
        <w:rPr>
          <w:rFonts w:ascii="Arial" w:eastAsia="Times New Roman" w:hAnsi="Arial" w:cs="Arial"/>
          <w:kern w:val="0"/>
          <w:sz w:val="22"/>
          <w:szCs w:val="22"/>
          <w:lang w:eastAsia="fi-FI"/>
          <w14:ligatures w14:val="none"/>
        </w:rPr>
        <w:t xml:space="preserve"> omalta osaltaan</w:t>
      </w:r>
      <w:r w:rsidR="00A16696" w:rsidRPr="00EB401E">
        <w:rPr>
          <w:rFonts w:ascii="Arial" w:eastAsia="Times New Roman" w:hAnsi="Arial" w:cs="Arial"/>
          <w:kern w:val="0"/>
          <w:sz w:val="22"/>
          <w:szCs w:val="22"/>
          <w:lang w:eastAsia="fi-FI"/>
          <w14:ligatures w14:val="none"/>
        </w:rPr>
        <w:t xml:space="preserve"> harjoittaako hakija hankkeessa taloudellista toimintaa ja osallistu</w:t>
      </w:r>
      <w:r>
        <w:rPr>
          <w:rFonts w:ascii="Arial" w:eastAsia="Times New Roman" w:hAnsi="Arial" w:cs="Arial"/>
          <w:kern w:val="0"/>
          <w:sz w:val="22"/>
          <w:szCs w:val="22"/>
          <w:lang w:eastAsia="fi-FI"/>
          <w14:ligatures w14:val="none"/>
        </w:rPr>
        <w:t xml:space="preserve">uko </w:t>
      </w:r>
      <w:r w:rsidR="00A16696" w:rsidRPr="00EB401E">
        <w:rPr>
          <w:rFonts w:ascii="Arial" w:eastAsia="Times New Roman" w:hAnsi="Arial" w:cs="Arial"/>
          <w:kern w:val="0"/>
          <w:sz w:val="22"/>
          <w:szCs w:val="22"/>
          <w:lang w:eastAsia="fi-FI"/>
          <w14:ligatures w14:val="none"/>
        </w:rPr>
        <w:t>hankkeen toimenpiteisiin hyödynsaajina taloudellista toimintaa harjoittav</w:t>
      </w:r>
      <w:r>
        <w:rPr>
          <w:rFonts w:ascii="Arial" w:eastAsia="Times New Roman" w:hAnsi="Arial" w:cs="Arial"/>
          <w:kern w:val="0"/>
          <w:sz w:val="22"/>
          <w:szCs w:val="22"/>
          <w:lang w:eastAsia="fi-FI"/>
          <w14:ligatures w14:val="none"/>
        </w:rPr>
        <w:t>ia</w:t>
      </w:r>
      <w:r w:rsidR="00A16696" w:rsidRPr="00EB401E">
        <w:rPr>
          <w:rFonts w:ascii="Arial" w:eastAsia="Times New Roman" w:hAnsi="Arial" w:cs="Arial"/>
          <w:kern w:val="0"/>
          <w:sz w:val="22"/>
          <w:szCs w:val="22"/>
          <w:lang w:eastAsia="fi-FI"/>
          <w14:ligatures w14:val="none"/>
        </w:rPr>
        <w:t xml:space="preserve"> yksikö</w:t>
      </w:r>
      <w:r>
        <w:rPr>
          <w:rFonts w:ascii="Arial" w:eastAsia="Times New Roman" w:hAnsi="Arial" w:cs="Arial"/>
          <w:kern w:val="0"/>
          <w:sz w:val="22"/>
          <w:szCs w:val="22"/>
          <w:lang w:eastAsia="fi-FI"/>
          <w14:ligatures w14:val="none"/>
        </w:rPr>
        <w:t>itä</w:t>
      </w:r>
      <w:r w:rsidR="00A16696" w:rsidRPr="00EB401E">
        <w:rPr>
          <w:rFonts w:ascii="Arial" w:eastAsia="Times New Roman" w:hAnsi="Arial" w:cs="Arial"/>
          <w:kern w:val="0"/>
          <w:sz w:val="22"/>
          <w:szCs w:val="22"/>
          <w:lang w:eastAsia="fi-FI"/>
          <w14:ligatures w14:val="none"/>
        </w:rPr>
        <w:t xml:space="preserve">. </w:t>
      </w:r>
      <w:r w:rsidR="00A16696" w:rsidRPr="00802229">
        <w:rPr>
          <w:rFonts w:ascii="Arial" w:eastAsia="Times New Roman" w:hAnsi="Arial" w:cs="Arial"/>
          <w:i/>
          <w:iCs/>
          <w:kern w:val="0"/>
          <w:sz w:val="22"/>
          <w:szCs w:val="22"/>
          <w:lang w:eastAsia="fi-FI"/>
          <w14:ligatures w14:val="none"/>
        </w:rPr>
        <w:t xml:space="preserve">Tarvittaessa hankehakemukseen liitetään de minimis -tuki-ilmoitukset, ja osallistuvilta yrityksiltä kerätään tiedot kolmen edeltävän vuoden de minimis -tuista. </w:t>
      </w:r>
    </w:p>
    <w:p w14:paraId="64E256EF" w14:textId="7E439ECC" w:rsidR="000E12C2" w:rsidRPr="008A1C56" w:rsidRDefault="008A1C56" w:rsidP="001246E4">
      <w:pPr>
        <w:spacing w:before="100" w:beforeAutospacing="1" w:after="100" w:afterAutospacing="1" w:line="240" w:lineRule="auto"/>
        <w:jc w:val="both"/>
        <w:rPr>
          <w:rFonts w:ascii="Arial" w:hAnsi="Arial" w:cs="Arial"/>
          <w:sz w:val="22"/>
          <w:szCs w:val="22"/>
        </w:rPr>
      </w:pPr>
      <w:r>
        <w:rPr>
          <w:rFonts w:ascii="Arial" w:hAnsi="Arial" w:cs="Arial"/>
          <w:sz w:val="22"/>
          <w:szCs w:val="22"/>
        </w:rPr>
        <w:t>Hankkeen v</w:t>
      </w:r>
      <w:r w:rsidR="00471F59" w:rsidRPr="008A1C56">
        <w:rPr>
          <w:rFonts w:ascii="Arial" w:hAnsi="Arial" w:cs="Arial"/>
          <w:sz w:val="22"/>
          <w:szCs w:val="22"/>
        </w:rPr>
        <w:t>almistelussa pitä</w:t>
      </w:r>
      <w:r>
        <w:rPr>
          <w:rFonts w:ascii="Arial" w:hAnsi="Arial" w:cs="Arial"/>
          <w:sz w:val="22"/>
          <w:szCs w:val="22"/>
        </w:rPr>
        <w:t>ä</w:t>
      </w:r>
      <w:r w:rsidR="00471F59" w:rsidRPr="008A1C56">
        <w:rPr>
          <w:rFonts w:ascii="Arial" w:hAnsi="Arial" w:cs="Arial"/>
          <w:sz w:val="22"/>
          <w:szCs w:val="22"/>
        </w:rPr>
        <w:t xml:space="preserve"> varmistaa, että hakemuksen kuvaus, kustannusarvio, de minimis -laskenta, osallistuvien yritysten tiedot ja tukipäätöksen kirjaukset vastaavat toisiaan. Muuten riski on, että tuki on sisällöllisesti oikein ajateltu, mutta hallinnollisesti huonosti dokumentoitu.</w:t>
      </w:r>
    </w:p>
    <w:p w14:paraId="7A33621D" w14:textId="77777777" w:rsidR="001246E4" w:rsidRPr="00F7095D" w:rsidRDefault="00A16696" w:rsidP="001246E4">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F7095D">
        <w:rPr>
          <w:rFonts w:ascii="Arial" w:eastAsia="Times New Roman" w:hAnsi="Arial" w:cs="Arial"/>
          <w:kern w:val="0"/>
          <w:sz w:val="22"/>
          <w:szCs w:val="22"/>
          <w:lang w:eastAsia="fi-FI"/>
          <w14:ligatures w14:val="none"/>
        </w:rPr>
        <w:t>Käytännön nyrkkisääntö: hanke on de minimis -hanke tai sisältää de minimis -osuuden, kun hankkeessa tehdään jotakin yrityskohtaisesti ja alihintaisesti/julkisella tuella sellaiselle toimijalle, joka toimii markkinoilla. Jos hanke tuottaa vain yleistä tietoa, avoimia malleja, yleisiä verkostoja tai kaikille saatavilla olevia tuloksia ilman yksilöitävää yrityskohtaista etua, kyse ei yleensä ole de minimis -tuesta.</w:t>
      </w:r>
    </w:p>
    <w:p w14:paraId="2FD60153" w14:textId="78AF5A98" w:rsidR="000E12C2" w:rsidRPr="00F7095D" w:rsidRDefault="00471F59" w:rsidP="001246E4">
      <w:pPr>
        <w:spacing w:before="100" w:beforeAutospacing="1" w:after="100" w:afterAutospacing="1" w:line="240" w:lineRule="auto"/>
        <w:jc w:val="both"/>
        <w:rPr>
          <w:rFonts w:ascii="Arial" w:eastAsia="Times New Roman" w:hAnsi="Arial" w:cs="Arial"/>
          <w:kern w:val="0"/>
          <w:sz w:val="22"/>
          <w:szCs w:val="22"/>
          <w:lang w:eastAsia="fi-FI"/>
          <w14:ligatures w14:val="none"/>
        </w:rPr>
      </w:pPr>
      <w:r w:rsidRPr="00F7095D">
        <w:rPr>
          <w:rFonts w:ascii="Arial" w:hAnsi="Arial" w:cs="Arial"/>
          <w:sz w:val="22"/>
          <w:szCs w:val="22"/>
        </w:rPr>
        <w:t>Jos hankkeen toteutuksen aikana yrityksiä vaihtuu, toimenpiteiden arvo muuttuu tai yrityskohtainen hyöty poikkeaa hakemuksesta, de minimis -arvio pitää tehdä uudelleen ennen toimenpiteen toteuttamista tai viimeistään ennen tuen maksamista.</w:t>
      </w:r>
    </w:p>
    <w:p w14:paraId="00B17350" w14:textId="59AE88F1" w:rsidR="000E12C2" w:rsidRPr="00F7095D" w:rsidRDefault="00A16696" w:rsidP="001246E4">
      <w:pPr>
        <w:spacing w:before="100" w:beforeAutospacing="1" w:after="100" w:afterAutospacing="1" w:line="240" w:lineRule="auto"/>
        <w:rPr>
          <w:rFonts w:ascii="Arial" w:eastAsia="Times New Roman" w:hAnsi="Arial" w:cs="Arial"/>
          <w:kern w:val="0"/>
          <w:sz w:val="22"/>
          <w:szCs w:val="22"/>
          <w:lang w:eastAsia="fi-FI"/>
          <w14:ligatures w14:val="none"/>
        </w:rPr>
      </w:pPr>
      <w:r w:rsidRPr="00F7095D">
        <w:rPr>
          <w:rFonts w:ascii="Arial" w:eastAsia="Times New Roman" w:hAnsi="Arial" w:cs="Arial"/>
          <w:kern w:val="0"/>
          <w:sz w:val="22"/>
          <w:szCs w:val="22"/>
          <w:lang w:eastAsia="fi-FI"/>
          <w14:ligatures w14:val="none"/>
        </w:rPr>
        <w:t xml:space="preserve">Lopullisen arvion </w:t>
      </w:r>
      <w:r w:rsidR="00F7095D">
        <w:rPr>
          <w:rFonts w:ascii="Arial" w:eastAsia="Times New Roman" w:hAnsi="Arial" w:cs="Arial"/>
          <w:kern w:val="0"/>
          <w:sz w:val="22"/>
          <w:szCs w:val="22"/>
          <w:lang w:eastAsia="fi-FI"/>
          <w14:ligatures w14:val="none"/>
        </w:rPr>
        <w:t xml:space="preserve">onko jokin toimenpide de </w:t>
      </w:r>
      <w:proofErr w:type="spellStart"/>
      <w:r w:rsidR="00F7095D">
        <w:rPr>
          <w:rFonts w:ascii="Arial" w:eastAsia="Times New Roman" w:hAnsi="Arial" w:cs="Arial"/>
          <w:kern w:val="0"/>
          <w:sz w:val="22"/>
          <w:szCs w:val="22"/>
          <w:lang w:eastAsia="fi-FI"/>
          <w14:ligatures w14:val="none"/>
        </w:rPr>
        <w:t>minimis</w:t>
      </w:r>
      <w:proofErr w:type="spellEnd"/>
      <w:r w:rsidR="00F7095D">
        <w:rPr>
          <w:rFonts w:ascii="Arial" w:eastAsia="Times New Roman" w:hAnsi="Arial" w:cs="Arial"/>
          <w:kern w:val="0"/>
          <w:sz w:val="22"/>
          <w:szCs w:val="22"/>
          <w:lang w:eastAsia="fi-FI"/>
          <w14:ligatures w14:val="none"/>
        </w:rPr>
        <w:t xml:space="preserve"> -säännön alaista vai ei </w:t>
      </w:r>
      <w:r w:rsidRPr="00F7095D">
        <w:rPr>
          <w:rFonts w:ascii="Arial" w:eastAsia="Times New Roman" w:hAnsi="Arial" w:cs="Arial"/>
          <w:kern w:val="0"/>
          <w:sz w:val="22"/>
          <w:szCs w:val="22"/>
          <w:lang w:eastAsia="fi-FI"/>
          <w14:ligatures w14:val="none"/>
        </w:rPr>
        <w:t xml:space="preserve">tekee </w:t>
      </w:r>
      <w:r w:rsidR="00F7095D">
        <w:rPr>
          <w:rFonts w:ascii="Arial" w:eastAsia="Times New Roman" w:hAnsi="Arial" w:cs="Arial"/>
          <w:kern w:val="0"/>
          <w:sz w:val="22"/>
          <w:szCs w:val="22"/>
          <w:lang w:eastAsia="fi-FI"/>
          <w14:ligatures w14:val="none"/>
        </w:rPr>
        <w:t xml:space="preserve">aina </w:t>
      </w:r>
      <w:r w:rsidRPr="00F7095D">
        <w:rPr>
          <w:rFonts w:ascii="Arial" w:eastAsia="Times New Roman" w:hAnsi="Arial" w:cs="Arial"/>
          <w:kern w:val="0"/>
          <w:sz w:val="22"/>
          <w:szCs w:val="22"/>
          <w:lang w:eastAsia="fi-FI"/>
          <w14:ligatures w14:val="none"/>
        </w:rPr>
        <w:t xml:space="preserve">rahoittava viranomainen. </w:t>
      </w:r>
      <w:r w:rsidR="00F7095D" w:rsidRPr="00F7095D">
        <w:rPr>
          <w:rFonts w:ascii="Arial" w:eastAsia="Times New Roman" w:hAnsi="Arial" w:cs="Arial"/>
          <w:kern w:val="0"/>
          <w:sz w:val="22"/>
          <w:szCs w:val="22"/>
          <w:lang w:eastAsia="fi-FI"/>
          <w14:ligatures w14:val="none"/>
        </w:rPr>
        <w:t>H</w:t>
      </w:r>
      <w:r w:rsidR="00471F59" w:rsidRPr="00F7095D">
        <w:rPr>
          <w:rFonts w:ascii="Arial" w:hAnsi="Arial" w:cs="Arial"/>
          <w:sz w:val="22"/>
          <w:szCs w:val="22"/>
        </w:rPr>
        <w:t>akijan tehtävä on antaa riittävät tiedot</w:t>
      </w:r>
      <w:r w:rsidR="00F7095D">
        <w:rPr>
          <w:rFonts w:ascii="Arial" w:hAnsi="Arial" w:cs="Arial"/>
          <w:sz w:val="22"/>
          <w:szCs w:val="22"/>
        </w:rPr>
        <w:t xml:space="preserve"> arvioinnin tueksi</w:t>
      </w:r>
      <w:r w:rsidR="00471F59" w:rsidRPr="00F7095D">
        <w:rPr>
          <w:rFonts w:ascii="Arial" w:hAnsi="Arial" w:cs="Arial"/>
          <w:sz w:val="22"/>
          <w:szCs w:val="22"/>
        </w:rPr>
        <w:t>. Hyvä</w:t>
      </w:r>
      <w:r w:rsidR="00F7095D">
        <w:rPr>
          <w:rFonts w:ascii="Arial" w:hAnsi="Arial" w:cs="Arial"/>
          <w:sz w:val="22"/>
          <w:szCs w:val="22"/>
        </w:rPr>
        <w:t>ssä</w:t>
      </w:r>
      <w:r w:rsidR="00471F59" w:rsidRPr="00F7095D">
        <w:rPr>
          <w:rFonts w:ascii="Arial" w:hAnsi="Arial" w:cs="Arial"/>
          <w:sz w:val="22"/>
          <w:szCs w:val="22"/>
        </w:rPr>
        <w:t xml:space="preserve"> hakemu</w:t>
      </w:r>
      <w:r w:rsidR="00F7095D">
        <w:rPr>
          <w:rFonts w:ascii="Arial" w:hAnsi="Arial" w:cs="Arial"/>
          <w:sz w:val="22"/>
          <w:szCs w:val="22"/>
        </w:rPr>
        <w:t>ksessa</w:t>
      </w:r>
      <w:r w:rsidR="00471F59" w:rsidRPr="00F7095D">
        <w:rPr>
          <w:rFonts w:ascii="Arial" w:hAnsi="Arial" w:cs="Arial"/>
          <w:sz w:val="22"/>
          <w:szCs w:val="22"/>
        </w:rPr>
        <w:t xml:space="preserve"> ei siis vain ilmoita “ei de </w:t>
      </w:r>
      <w:proofErr w:type="spellStart"/>
      <w:r w:rsidR="00471F59" w:rsidRPr="00F7095D">
        <w:rPr>
          <w:rFonts w:ascii="Arial" w:hAnsi="Arial" w:cs="Arial"/>
          <w:sz w:val="22"/>
          <w:szCs w:val="22"/>
        </w:rPr>
        <w:t>minimis</w:t>
      </w:r>
      <w:proofErr w:type="spellEnd"/>
      <w:r w:rsidR="00F7095D">
        <w:rPr>
          <w:rFonts w:ascii="Arial" w:hAnsi="Arial" w:cs="Arial"/>
          <w:sz w:val="22"/>
          <w:szCs w:val="22"/>
        </w:rPr>
        <w:t xml:space="preserve"> toimenpiteitä</w:t>
      </w:r>
      <w:r w:rsidR="00471F59" w:rsidRPr="00F7095D">
        <w:rPr>
          <w:rFonts w:ascii="Arial" w:hAnsi="Arial" w:cs="Arial"/>
          <w:sz w:val="22"/>
          <w:szCs w:val="22"/>
        </w:rPr>
        <w:t>”, vaan perustelee miksi etua ei synny tai miten etu on tarkoitus kohdentaa.</w:t>
      </w:r>
    </w:p>
    <w:p w14:paraId="15BBA373" w14:textId="36EC7F77" w:rsidR="000E12C2" w:rsidRDefault="00A16696" w:rsidP="00F31C4D">
      <w:pPr>
        <w:spacing w:before="100" w:beforeAutospacing="1" w:after="100" w:afterAutospacing="1" w:line="240" w:lineRule="auto"/>
      </w:pPr>
      <w:r w:rsidRPr="00EB401E">
        <w:rPr>
          <w:rFonts w:ascii="Arial" w:eastAsia="Times New Roman" w:hAnsi="Arial" w:cs="Arial"/>
          <w:kern w:val="0"/>
          <w:sz w:val="22"/>
          <w:szCs w:val="22"/>
          <w:lang w:eastAsia="fi-FI"/>
          <w14:ligatures w14:val="none"/>
        </w:rPr>
        <w:t>Rakennerahastojen ohjeessa todetaan, että viranomainen arvioi virkansa puolesta, kanavoituuko hankkeesta hakijalle tai kohderyhmälle de minimis -tukea, eikä viranomainen ole sidottu hakijan omaan ilmoitukseen</w:t>
      </w:r>
      <w:r w:rsidRPr="00F31C4D">
        <w:rPr>
          <w:rFonts w:ascii="Arial" w:eastAsia="Times New Roman" w:hAnsi="Arial" w:cs="Arial"/>
          <w:kern w:val="0"/>
          <w:sz w:val="22"/>
          <w:szCs w:val="22"/>
          <w:lang w:eastAsia="fi-FI"/>
          <w14:ligatures w14:val="none"/>
        </w:rPr>
        <w:t xml:space="preserve">. Siksi hankesuunnitelmassa kannattaa kuvata erityisen täsmällisesti kohderyhmä, </w:t>
      </w:r>
      <w:r w:rsidR="00F31C4D">
        <w:rPr>
          <w:rFonts w:ascii="Arial" w:eastAsia="Times New Roman" w:hAnsi="Arial" w:cs="Arial"/>
          <w:kern w:val="0"/>
          <w:sz w:val="22"/>
          <w:szCs w:val="22"/>
          <w:lang w:eastAsia="fi-FI"/>
          <w14:ligatures w14:val="none"/>
        </w:rPr>
        <w:t xml:space="preserve">mahdollinen </w:t>
      </w:r>
      <w:r w:rsidRPr="00F31C4D">
        <w:rPr>
          <w:rFonts w:ascii="Arial" w:eastAsia="Times New Roman" w:hAnsi="Arial" w:cs="Arial"/>
          <w:kern w:val="0"/>
          <w:sz w:val="22"/>
          <w:szCs w:val="22"/>
          <w:lang w:eastAsia="fi-FI"/>
          <w14:ligatures w14:val="none"/>
        </w:rPr>
        <w:t>yritysten rooli, toimenpiteet, hyödyt, tulokset sekä se ovatko tulokset yleisesti hyödynnettävissä vai yrityskohtaisia.</w:t>
      </w:r>
      <w:r w:rsidR="00F31C4D">
        <w:rPr>
          <w:rFonts w:ascii="Arial" w:eastAsia="Times New Roman" w:hAnsi="Arial" w:cs="Arial"/>
          <w:kern w:val="0"/>
          <w:sz w:val="22"/>
          <w:szCs w:val="22"/>
          <w:lang w:eastAsia="fi-FI"/>
          <w14:ligatures w14:val="none"/>
        </w:rPr>
        <w:t xml:space="preserve"> </w:t>
      </w:r>
      <w:r w:rsidR="00471F59">
        <w:rPr>
          <w:sz w:val="20"/>
        </w:rPr>
        <w:br w:type="page"/>
      </w:r>
    </w:p>
    <w:p w14:paraId="5A7A3670" w14:textId="2B76A4E7" w:rsidR="000E12C2" w:rsidRDefault="00471F59">
      <w:pPr>
        <w:spacing w:before="280" w:after="120"/>
      </w:pPr>
      <w:r>
        <w:rPr>
          <w:b/>
          <w:color w:val="007864"/>
          <w:sz w:val="26"/>
        </w:rPr>
        <w:lastRenderedPageBreak/>
        <w:t>Hankevalmistelun tarkistuslista</w:t>
      </w:r>
    </w:p>
    <w:p w14:paraId="1D87415A" w14:textId="77777777" w:rsidR="000E12C2" w:rsidRDefault="00471F59">
      <w:pPr>
        <w:shd w:val="clear" w:color="auto" w:fill="EEF7F3"/>
        <w:ind w:left="216" w:right="144"/>
      </w:pPr>
      <w:r>
        <w:rPr>
          <w:b/>
          <w:color w:val="007864"/>
          <w:sz w:val="20"/>
        </w:rPr>
        <w:t xml:space="preserve">Tämän osion voisi lisätä asiakirjaan varsinaiseksi hankevalmistelua ohjaavaksi kappaleeksi. </w:t>
      </w:r>
      <w:r>
        <w:rPr>
          <w:color w:val="007864"/>
          <w:sz w:val="20"/>
        </w:rPr>
        <w:t>Ajatus on, että de minimis -arvio tehdään ennen päätöstä niin konkreettisesti, että tuen määrä, kohdentuminen ja kirjaustapa ovat selviä jo hankkeen alkaessa.</w:t>
      </w:r>
    </w:p>
    <w:tbl>
      <w:tblPr>
        <w:tblW w:w="0" w:type="auto"/>
        <w:jc w:val="center"/>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Look w:val="04A0" w:firstRow="1" w:lastRow="0" w:firstColumn="1" w:lastColumn="0" w:noHBand="0" w:noVBand="1"/>
      </w:tblPr>
      <w:tblGrid>
        <w:gridCol w:w="3245"/>
        <w:gridCol w:w="3246"/>
        <w:gridCol w:w="3245"/>
      </w:tblGrid>
      <w:tr w:rsidR="000E12C2" w14:paraId="6BFF8EF8" w14:textId="77777777">
        <w:trPr>
          <w:jc w:val="center"/>
        </w:trPr>
        <w:tc>
          <w:tcPr>
            <w:tcW w:w="3249" w:type="dxa"/>
            <w:shd w:val="clear" w:color="auto" w:fill="D9EDE7"/>
          </w:tcPr>
          <w:p w14:paraId="68E2EB4A" w14:textId="77777777" w:rsidR="000E12C2" w:rsidRDefault="00471F59">
            <w:r>
              <w:rPr>
                <w:b/>
                <w:color w:val="007864"/>
                <w:sz w:val="17"/>
              </w:rPr>
              <w:t>Valmistelun kysymys</w:t>
            </w:r>
          </w:p>
        </w:tc>
        <w:tc>
          <w:tcPr>
            <w:tcW w:w="3249" w:type="dxa"/>
            <w:shd w:val="clear" w:color="auto" w:fill="D9EDE7"/>
          </w:tcPr>
          <w:p w14:paraId="64696EAA" w14:textId="77777777" w:rsidR="000E12C2" w:rsidRDefault="00471F59">
            <w:r>
              <w:rPr>
                <w:b/>
                <w:color w:val="007864"/>
                <w:sz w:val="17"/>
              </w:rPr>
              <w:t>Mitä hakemuksessa pitää kuvata?</w:t>
            </w:r>
          </w:p>
        </w:tc>
        <w:tc>
          <w:tcPr>
            <w:tcW w:w="3249" w:type="dxa"/>
            <w:shd w:val="clear" w:color="auto" w:fill="D9EDE7"/>
          </w:tcPr>
          <w:p w14:paraId="3BC76878" w14:textId="77777777" w:rsidR="000E12C2" w:rsidRDefault="00471F59">
            <w:r>
              <w:rPr>
                <w:b/>
                <w:color w:val="007864"/>
                <w:sz w:val="17"/>
              </w:rPr>
              <w:t>Miksi tämä on tärkeää?</w:t>
            </w:r>
          </w:p>
        </w:tc>
      </w:tr>
      <w:tr w:rsidR="000E12C2" w14:paraId="60BF8AFE" w14:textId="77777777">
        <w:trPr>
          <w:jc w:val="center"/>
        </w:trPr>
        <w:tc>
          <w:tcPr>
            <w:tcW w:w="3249" w:type="dxa"/>
            <w:shd w:val="clear" w:color="auto" w:fill="F4FAF8"/>
          </w:tcPr>
          <w:p w14:paraId="461CB5F5" w14:textId="77777777" w:rsidR="000E12C2" w:rsidRDefault="00471F59">
            <w:r>
              <w:rPr>
                <w:b/>
                <w:color w:val="282828"/>
                <w:sz w:val="17"/>
              </w:rPr>
              <w:t>1. Kuka hyötyy?</w:t>
            </w:r>
          </w:p>
        </w:tc>
        <w:tc>
          <w:tcPr>
            <w:tcW w:w="3249" w:type="dxa"/>
          </w:tcPr>
          <w:p w14:paraId="567D4734" w14:textId="77777777" w:rsidR="000E12C2" w:rsidRDefault="00471F59">
            <w:r>
              <w:rPr>
                <w:color w:val="282828"/>
                <w:sz w:val="17"/>
              </w:rPr>
              <w:t>Hakija, osatoteuttaja, osallistuva yritys vai muu organisaatio.</w:t>
            </w:r>
          </w:p>
        </w:tc>
        <w:tc>
          <w:tcPr>
            <w:tcW w:w="3249" w:type="dxa"/>
          </w:tcPr>
          <w:p w14:paraId="1F216F82" w14:textId="77777777" w:rsidR="000E12C2" w:rsidRDefault="00471F59">
            <w:r>
              <w:rPr>
                <w:color w:val="282828"/>
                <w:sz w:val="17"/>
              </w:rPr>
              <w:t>De minimis -tuki kirjataan sille, joka saa todellisen edun.</w:t>
            </w:r>
          </w:p>
        </w:tc>
      </w:tr>
      <w:tr w:rsidR="000E12C2" w14:paraId="5044F068" w14:textId="77777777">
        <w:trPr>
          <w:jc w:val="center"/>
        </w:trPr>
        <w:tc>
          <w:tcPr>
            <w:tcW w:w="3249" w:type="dxa"/>
            <w:shd w:val="clear" w:color="auto" w:fill="F4FAF8"/>
          </w:tcPr>
          <w:p w14:paraId="2F441807" w14:textId="77777777" w:rsidR="000E12C2" w:rsidRDefault="00471F59">
            <w:r>
              <w:rPr>
                <w:b/>
                <w:color w:val="282828"/>
                <w:sz w:val="17"/>
              </w:rPr>
              <w:t>2. Onko hyöty yrityskohtainen?</w:t>
            </w:r>
          </w:p>
        </w:tc>
        <w:tc>
          <w:tcPr>
            <w:tcW w:w="3249" w:type="dxa"/>
          </w:tcPr>
          <w:p w14:paraId="625A91A4" w14:textId="77777777" w:rsidR="000E12C2" w:rsidRDefault="00471F59">
            <w:r>
              <w:rPr>
                <w:color w:val="282828"/>
                <w:sz w:val="17"/>
              </w:rPr>
              <w:t>Onko kyse kaikille avoimesta yleisestä tuloksesta vai tietylle yritykselle tehdystä palvelusta, pilotista tai kehittämisestä.</w:t>
            </w:r>
          </w:p>
        </w:tc>
        <w:tc>
          <w:tcPr>
            <w:tcW w:w="3249" w:type="dxa"/>
          </w:tcPr>
          <w:p w14:paraId="47923D42" w14:textId="77777777" w:rsidR="000E12C2" w:rsidRDefault="00471F59">
            <w:r>
              <w:rPr>
                <w:color w:val="282828"/>
                <w:sz w:val="17"/>
              </w:rPr>
              <w:t>Yrityskohtainen alihintainen hyöty voi olla valtiontukea.</w:t>
            </w:r>
          </w:p>
        </w:tc>
      </w:tr>
      <w:tr w:rsidR="000E12C2" w14:paraId="0C81656F" w14:textId="77777777">
        <w:trPr>
          <w:jc w:val="center"/>
        </w:trPr>
        <w:tc>
          <w:tcPr>
            <w:tcW w:w="3249" w:type="dxa"/>
            <w:shd w:val="clear" w:color="auto" w:fill="F4FAF8"/>
          </w:tcPr>
          <w:p w14:paraId="7FC7A10A" w14:textId="77777777" w:rsidR="000E12C2" w:rsidRDefault="00471F59">
            <w:r>
              <w:rPr>
                <w:b/>
                <w:color w:val="282828"/>
                <w:sz w:val="17"/>
              </w:rPr>
              <w:t>3. Mikä on edun arvo?</w:t>
            </w:r>
          </w:p>
        </w:tc>
        <w:tc>
          <w:tcPr>
            <w:tcW w:w="3249" w:type="dxa"/>
          </w:tcPr>
          <w:p w14:paraId="287A05FA" w14:textId="77777777" w:rsidR="000E12C2" w:rsidRDefault="00471F59">
            <w:r>
              <w:rPr>
                <w:color w:val="282828"/>
                <w:sz w:val="17"/>
              </w:rPr>
              <w:t>Markkinahinta, yksikköhinta, asiantuntijapäivät, osallistumismaksu tai muu laskentaperuste.</w:t>
            </w:r>
          </w:p>
        </w:tc>
        <w:tc>
          <w:tcPr>
            <w:tcW w:w="3249" w:type="dxa"/>
          </w:tcPr>
          <w:p w14:paraId="6C441FB5" w14:textId="77777777" w:rsidR="000E12C2" w:rsidRDefault="00471F59">
            <w:r>
              <w:rPr>
                <w:color w:val="282828"/>
                <w:sz w:val="17"/>
              </w:rPr>
              <w:t>Tukea ei voi kirjata oikein, jos sen arvoa ei voida laskea.</w:t>
            </w:r>
          </w:p>
        </w:tc>
      </w:tr>
      <w:tr w:rsidR="000E12C2" w14:paraId="10A26EE6" w14:textId="77777777">
        <w:trPr>
          <w:jc w:val="center"/>
        </w:trPr>
        <w:tc>
          <w:tcPr>
            <w:tcW w:w="3249" w:type="dxa"/>
            <w:shd w:val="clear" w:color="auto" w:fill="F4FAF8"/>
          </w:tcPr>
          <w:p w14:paraId="5B1CFE68" w14:textId="77777777" w:rsidR="000E12C2" w:rsidRDefault="00471F59">
            <w:r>
              <w:rPr>
                <w:b/>
                <w:color w:val="282828"/>
                <w:sz w:val="17"/>
              </w:rPr>
              <w:t>4. Maksaako yritys itse jotain?</w:t>
            </w:r>
          </w:p>
        </w:tc>
        <w:tc>
          <w:tcPr>
            <w:tcW w:w="3249" w:type="dxa"/>
          </w:tcPr>
          <w:p w14:paraId="0258C6A2" w14:textId="77777777" w:rsidR="000E12C2" w:rsidRDefault="00471F59">
            <w:r>
              <w:rPr>
                <w:color w:val="282828"/>
                <w:sz w:val="17"/>
              </w:rPr>
              <w:t>Yrityksen maksuosuus ja se, vähennetäänkö se edun arvosta.</w:t>
            </w:r>
          </w:p>
        </w:tc>
        <w:tc>
          <w:tcPr>
            <w:tcW w:w="3249" w:type="dxa"/>
          </w:tcPr>
          <w:p w14:paraId="22C8E914" w14:textId="77777777" w:rsidR="000E12C2" w:rsidRDefault="00471F59">
            <w:r>
              <w:rPr>
                <w:color w:val="282828"/>
                <w:sz w:val="17"/>
              </w:rPr>
              <w:t>De minimis -tuen määrä on yleensä edun arvo miinus yrityksen maksuosuus.</w:t>
            </w:r>
          </w:p>
        </w:tc>
      </w:tr>
      <w:tr w:rsidR="000E12C2" w14:paraId="21938616" w14:textId="77777777">
        <w:trPr>
          <w:jc w:val="center"/>
        </w:trPr>
        <w:tc>
          <w:tcPr>
            <w:tcW w:w="3249" w:type="dxa"/>
            <w:shd w:val="clear" w:color="auto" w:fill="F4FAF8"/>
          </w:tcPr>
          <w:p w14:paraId="428534BD" w14:textId="77777777" w:rsidR="000E12C2" w:rsidRDefault="00471F59">
            <w:r>
              <w:rPr>
                <w:b/>
                <w:color w:val="282828"/>
                <w:sz w:val="17"/>
              </w:rPr>
              <w:t>5. Mahtuuko tuki de minimis -rajaan?</w:t>
            </w:r>
          </w:p>
        </w:tc>
        <w:tc>
          <w:tcPr>
            <w:tcW w:w="3249" w:type="dxa"/>
          </w:tcPr>
          <w:p w14:paraId="0B44FF92" w14:textId="77777777" w:rsidR="000E12C2" w:rsidRDefault="00471F59">
            <w:r>
              <w:rPr>
                <w:color w:val="282828"/>
                <w:sz w:val="17"/>
              </w:rPr>
              <w:t>Yrityksen aiemmat de minimis -tuet ja samaan “yhteen yritykseen” kuuluvat toimijat.</w:t>
            </w:r>
          </w:p>
        </w:tc>
        <w:tc>
          <w:tcPr>
            <w:tcW w:w="3249" w:type="dxa"/>
          </w:tcPr>
          <w:p w14:paraId="710D2D66" w14:textId="77777777" w:rsidR="000E12C2" w:rsidRDefault="00471F59">
            <w:r>
              <w:rPr>
                <w:color w:val="282828"/>
                <w:sz w:val="17"/>
              </w:rPr>
              <w:t>300 000 euron raja koskee yhtä yritystä kolmen vuoden aikana.</w:t>
            </w:r>
          </w:p>
        </w:tc>
      </w:tr>
      <w:tr w:rsidR="000E12C2" w14:paraId="5074520A" w14:textId="77777777">
        <w:trPr>
          <w:jc w:val="center"/>
        </w:trPr>
        <w:tc>
          <w:tcPr>
            <w:tcW w:w="3249" w:type="dxa"/>
            <w:shd w:val="clear" w:color="auto" w:fill="F4FAF8"/>
          </w:tcPr>
          <w:p w14:paraId="338BC05A" w14:textId="77777777" w:rsidR="000E12C2" w:rsidRDefault="00471F59">
            <w:r>
              <w:rPr>
                <w:b/>
                <w:color w:val="282828"/>
                <w:sz w:val="17"/>
              </w:rPr>
              <w:t>6. Miten asia kirjataan päätökseen?</w:t>
            </w:r>
          </w:p>
        </w:tc>
        <w:tc>
          <w:tcPr>
            <w:tcW w:w="3249" w:type="dxa"/>
          </w:tcPr>
          <w:p w14:paraId="135F05AE" w14:textId="77777777" w:rsidR="000E12C2" w:rsidRDefault="00471F59">
            <w:r>
              <w:rPr>
                <w:color w:val="282828"/>
                <w:sz w:val="17"/>
              </w:rPr>
              <w:t>Kenelle tuki kohdennetaan, mikä on määrä, mihin toimenpiteeseen se liittyy ja miten se rekisteröidään.</w:t>
            </w:r>
          </w:p>
        </w:tc>
        <w:tc>
          <w:tcPr>
            <w:tcW w:w="3249" w:type="dxa"/>
          </w:tcPr>
          <w:p w14:paraId="3F69948A" w14:textId="77777777" w:rsidR="000E12C2" w:rsidRDefault="00471F59">
            <w:r>
              <w:rPr>
                <w:color w:val="282828"/>
                <w:sz w:val="17"/>
              </w:rPr>
              <w:t>Sallittu tuki voi muuttua hallinnolliseksi riskiksi, jos kirjaus puuttuu tai on epäselvä.</w:t>
            </w:r>
          </w:p>
        </w:tc>
      </w:tr>
      <w:tr w:rsidR="000E12C2" w14:paraId="065BA8E0" w14:textId="77777777">
        <w:trPr>
          <w:jc w:val="center"/>
        </w:trPr>
        <w:tc>
          <w:tcPr>
            <w:tcW w:w="3249" w:type="dxa"/>
            <w:shd w:val="clear" w:color="auto" w:fill="F4FAF8"/>
          </w:tcPr>
          <w:p w14:paraId="197C36A8" w14:textId="77777777" w:rsidR="000E12C2" w:rsidRDefault="00471F59">
            <w:r>
              <w:rPr>
                <w:b/>
                <w:color w:val="282828"/>
                <w:sz w:val="17"/>
              </w:rPr>
              <w:t>7. Mitä jos suunnitelma muuttuu?</w:t>
            </w:r>
          </w:p>
        </w:tc>
        <w:tc>
          <w:tcPr>
            <w:tcW w:w="3249" w:type="dxa"/>
          </w:tcPr>
          <w:p w14:paraId="4D498985" w14:textId="77777777" w:rsidR="000E12C2" w:rsidRDefault="00471F59">
            <w:r>
              <w:rPr>
                <w:color w:val="282828"/>
                <w:sz w:val="17"/>
              </w:rPr>
              <w:t>Menettely, jos osallistujat, toimenpiteet tai edun arvo muuttuvat hankkeen aikana.</w:t>
            </w:r>
          </w:p>
        </w:tc>
        <w:tc>
          <w:tcPr>
            <w:tcW w:w="3249" w:type="dxa"/>
          </w:tcPr>
          <w:p w14:paraId="192D9FE4" w14:textId="77777777" w:rsidR="000E12C2" w:rsidRDefault="00471F59">
            <w:r>
              <w:rPr>
                <w:color w:val="282828"/>
                <w:sz w:val="17"/>
              </w:rPr>
              <w:t>Muutos voi vaikuttaa siihen, kenelle tukea syntyy ja paljonko sitä syntyy.</w:t>
            </w:r>
          </w:p>
        </w:tc>
      </w:tr>
    </w:tbl>
    <w:p w14:paraId="5AD69012" w14:textId="4EA7B64A" w:rsidR="000E12C2" w:rsidRDefault="000E12C2">
      <w:pPr>
        <w:spacing w:after="120"/>
      </w:pPr>
    </w:p>
    <w:sectPr w:rsidR="000E12C2">
      <w:pgSz w:w="11906" w:h="16838"/>
      <w:pgMar w:top="1080" w:right="1080" w:bottom="10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E72"/>
    <w:multiLevelType w:val="multilevel"/>
    <w:tmpl w:val="6388B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8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96"/>
    <w:rsid w:val="00054A19"/>
    <w:rsid w:val="000E12C2"/>
    <w:rsid w:val="0010286C"/>
    <w:rsid w:val="001246E4"/>
    <w:rsid w:val="001A68D2"/>
    <w:rsid w:val="001B7FA9"/>
    <w:rsid w:val="001D6A89"/>
    <w:rsid w:val="00265D0C"/>
    <w:rsid w:val="00364DE5"/>
    <w:rsid w:val="00417C2F"/>
    <w:rsid w:val="0044679F"/>
    <w:rsid w:val="00471F59"/>
    <w:rsid w:val="00640EBA"/>
    <w:rsid w:val="00641CAB"/>
    <w:rsid w:val="006712CD"/>
    <w:rsid w:val="006904AD"/>
    <w:rsid w:val="00733950"/>
    <w:rsid w:val="00802229"/>
    <w:rsid w:val="00820524"/>
    <w:rsid w:val="00845F10"/>
    <w:rsid w:val="00896A2F"/>
    <w:rsid w:val="008A1C56"/>
    <w:rsid w:val="008E0867"/>
    <w:rsid w:val="008E218A"/>
    <w:rsid w:val="009C66DF"/>
    <w:rsid w:val="00A16696"/>
    <w:rsid w:val="00A82C44"/>
    <w:rsid w:val="00A82F18"/>
    <w:rsid w:val="00BE2F43"/>
    <w:rsid w:val="00C113DF"/>
    <w:rsid w:val="00C22C1B"/>
    <w:rsid w:val="00C62785"/>
    <w:rsid w:val="00C64C24"/>
    <w:rsid w:val="00E11E79"/>
    <w:rsid w:val="00EB401E"/>
    <w:rsid w:val="00ED2606"/>
    <w:rsid w:val="00F22274"/>
    <w:rsid w:val="00F31C4D"/>
    <w:rsid w:val="00F709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F7C5"/>
  <w15:chartTrackingRefBased/>
  <w15:docId w15:val="{9D71BF2E-CF97-4C23-8874-AC9152B6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679F"/>
  </w:style>
  <w:style w:type="paragraph" w:styleId="Otsikko1">
    <w:name w:val="heading 1"/>
    <w:basedOn w:val="Normaali"/>
    <w:next w:val="Normaali"/>
    <w:link w:val="Otsikko1Char"/>
    <w:uiPriority w:val="9"/>
    <w:qFormat/>
    <w:rsid w:val="00A1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1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1669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1669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1669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166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166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166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166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1669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1669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1669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1669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1669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166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166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166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16696"/>
    <w:rPr>
      <w:rFonts w:eastAsiaTheme="majorEastAsia" w:cstheme="majorBidi"/>
      <w:color w:val="272727" w:themeColor="text1" w:themeTint="D8"/>
    </w:rPr>
  </w:style>
  <w:style w:type="paragraph" w:styleId="Otsikko">
    <w:name w:val="Title"/>
    <w:basedOn w:val="Normaali"/>
    <w:next w:val="Normaali"/>
    <w:link w:val="OtsikkoChar"/>
    <w:uiPriority w:val="10"/>
    <w:qFormat/>
    <w:rsid w:val="00A1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166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166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166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166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16696"/>
    <w:rPr>
      <w:i/>
      <w:iCs/>
      <w:color w:val="404040" w:themeColor="text1" w:themeTint="BF"/>
    </w:rPr>
  </w:style>
  <w:style w:type="paragraph" w:styleId="Luettelokappale">
    <w:name w:val="List Paragraph"/>
    <w:basedOn w:val="Normaali"/>
    <w:uiPriority w:val="34"/>
    <w:qFormat/>
    <w:rsid w:val="00A16696"/>
    <w:pPr>
      <w:ind w:left="720"/>
      <w:contextualSpacing/>
    </w:pPr>
  </w:style>
  <w:style w:type="character" w:styleId="Voimakaskorostus">
    <w:name w:val="Intense Emphasis"/>
    <w:basedOn w:val="Kappaleenoletusfontti"/>
    <w:uiPriority w:val="21"/>
    <w:qFormat/>
    <w:rsid w:val="00A16696"/>
    <w:rPr>
      <w:i/>
      <w:iCs/>
      <w:color w:val="0F4761" w:themeColor="accent1" w:themeShade="BF"/>
    </w:rPr>
  </w:style>
  <w:style w:type="paragraph" w:styleId="Erottuvalainaus">
    <w:name w:val="Intense Quote"/>
    <w:basedOn w:val="Normaali"/>
    <w:next w:val="Normaali"/>
    <w:link w:val="ErottuvalainausChar"/>
    <w:uiPriority w:val="30"/>
    <w:qFormat/>
    <w:rsid w:val="00A1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16696"/>
    <w:rPr>
      <w:i/>
      <w:iCs/>
      <w:color w:val="0F4761" w:themeColor="accent1" w:themeShade="BF"/>
    </w:rPr>
  </w:style>
  <w:style w:type="character" w:styleId="Erottuvaviittaus">
    <w:name w:val="Intense Reference"/>
    <w:basedOn w:val="Kappaleenoletusfontti"/>
    <w:uiPriority w:val="32"/>
    <w:qFormat/>
    <w:rsid w:val="00A16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846</Words>
  <Characters>6861</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De minimis linjaukset - hankevalmistelun kommentit</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minimis linjaukset - hankevalmistelun kommentit</dc:title>
  <dc:subject>Kommentoitu luonnos hankevalmistelua varten</dc:subject>
  <dc:creator>ChatGPT</dc:creator>
  <cp:keywords/>
  <dc:description/>
  <cp:lastModifiedBy>Aki Lappalainen</cp:lastModifiedBy>
  <cp:revision>26</cp:revision>
  <cp:lastPrinted>2026-06-26T09:00:00Z</cp:lastPrinted>
  <dcterms:created xsi:type="dcterms:W3CDTF">2026-06-16T09:51:00Z</dcterms:created>
  <dcterms:modified xsi:type="dcterms:W3CDTF">2026-06-26T09:00:00Z</dcterms:modified>
</cp:coreProperties>
</file>